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23A6063" w14:textId="77777777" w:rsidR="005140BC" w:rsidRDefault="005140BC" w:rsidP="005140BC">
      <w:pPr>
        <w:autoSpaceDE w:val="0"/>
        <w:autoSpaceDN w:val="0"/>
        <w:adjustRightInd w:val="0"/>
        <w:spacing w:after="0" w:line="240" w:lineRule="auto"/>
        <w:rPr>
          <w:rFonts w:asciiTheme="majorBidi" w:hAnsiTheme="majorBidi" w:cstheme="majorBidi"/>
          <w:szCs w:val="24"/>
        </w:rPr>
      </w:pPr>
      <w:bookmarkStart w:id="0" w:name="_Hlk489295664"/>
      <w:bookmarkEnd w:id="0"/>
      <w:r>
        <w:rPr>
          <w:rFonts w:asciiTheme="majorBidi" w:hAnsiTheme="majorBidi" w:cstheme="majorBidi"/>
          <w:noProof/>
          <w:szCs w:val="24"/>
          <w:lang w:val="en-GB" w:eastAsia="zh-CN"/>
        </w:rPr>
        <w:drawing>
          <wp:anchor distT="0" distB="0" distL="114300" distR="114300" simplePos="0" relativeHeight="251659776" behindDoc="0" locked="0" layoutInCell="1" allowOverlap="1" wp14:anchorId="2FB9B243" wp14:editId="01F88C89">
            <wp:simplePos x="0" y="0"/>
            <wp:positionH relativeFrom="column">
              <wp:posOffset>1310652</wp:posOffset>
            </wp:positionH>
            <wp:positionV relativeFrom="paragraph">
              <wp:posOffset>-310515</wp:posOffset>
            </wp:positionV>
            <wp:extent cx="3036570" cy="1104265"/>
            <wp:effectExtent l="0" t="0" r="0" b="0"/>
            <wp:wrapNone/>
            <wp:docPr id="210" name="Picture 210" descr="\\ashopton\usr42\LSC\Arp10sm\ManW7\Desktop\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hopton\usr42\LSC\Arp10sm\ManW7\Desktop\logo.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036570" cy="1104265"/>
                    </a:xfrm>
                    <a:prstGeom prst="rect">
                      <a:avLst/>
                    </a:prstGeom>
                    <a:noFill/>
                    <a:ln>
                      <a:noFill/>
                    </a:ln>
                  </pic:spPr>
                </pic:pic>
              </a:graphicData>
            </a:graphic>
          </wp:anchor>
        </w:drawing>
      </w:r>
    </w:p>
    <w:p w14:paraId="4490B977"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7F27DBAD"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372366B2"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64279566"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5D9B68FB"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2E1759D9"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50DEAC8D"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098E8B72"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3C884F4F"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54575AB2"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363F4611" w14:textId="7A322794" w:rsidR="005140BC" w:rsidRPr="001D3BF3" w:rsidRDefault="005140BC" w:rsidP="005140BC">
      <w:pPr>
        <w:autoSpaceDE w:val="0"/>
        <w:autoSpaceDN w:val="0"/>
        <w:adjustRightInd w:val="0"/>
        <w:spacing w:after="0" w:line="240" w:lineRule="auto"/>
        <w:jc w:val="center"/>
        <w:rPr>
          <w:rFonts w:asciiTheme="majorBidi" w:hAnsiTheme="majorBidi" w:cstheme="majorBidi"/>
          <w:b/>
          <w:bCs/>
          <w:sz w:val="28"/>
          <w:szCs w:val="28"/>
        </w:rPr>
      </w:pPr>
      <w:r>
        <w:rPr>
          <w:rFonts w:asciiTheme="majorBidi" w:hAnsiTheme="majorBidi" w:cstheme="majorBidi"/>
          <w:b/>
          <w:bCs/>
          <w:color w:val="222222"/>
          <w:sz w:val="28"/>
          <w:szCs w:val="28"/>
          <w:shd w:val="clear" w:color="auto" w:fill="FFFFFF"/>
        </w:rPr>
        <w:t xml:space="preserve">Investigating potential altitudinal-environmental variation on recruitment, regeneration and re-establishment of </w:t>
      </w:r>
      <w:r w:rsidRPr="005140BC">
        <w:rPr>
          <w:rFonts w:asciiTheme="majorBidi" w:hAnsiTheme="majorBidi" w:cstheme="majorBidi"/>
          <w:b/>
          <w:bCs/>
          <w:i/>
          <w:iCs/>
          <w:color w:val="222222"/>
          <w:sz w:val="28"/>
          <w:szCs w:val="28"/>
          <w:shd w:val="clear" w:color="auto" w:fill="FFFFFF"/>
        </w:rPr>
        <w:t>Juniperus seravschanica</w:t>
      </w:r>
      <w:r>
        <w:rPr>
          <w:rFonts w:asciiTheme="majorBidi" w:hAnsiTheme="majorBidi" w:cstheme="majorBidi"/>
          <w:b/>
          <w:bCs/>
          <w:color w:val="222222"/>
          <w:sz w:val="28"/>
          <w:szCs w:val="28"/>
          <w:shd w:val="clear" w:color="auto" w:fill="FFFFFF"/>
        </w:rPr>
        <w:t xml:space="preserve"> in Northern Oman </w:t>
      </w:r>
      <w:r w:rsidRPr="001D3BF3">
        <w:rPr>
          <w:rFonts w:asciiTheme="majorBidi" w:hAnsiTheme="majorBidi" w:cstheme="majorBidi"/>
          <w:b/>
          <w:bCs/>
          <w:color w:val="222222"/>
          <w:sz w:val="28"/>
          <w:szCs w:val="28"/>
        </w:rPr>
        <w:br/>
      </w:r>
      <w:r w:rsidRPr="001D3BF3">
        <w:rPr>
          <w:rFonts w:asciiTheme="majorBidi" w:hAnsiTheme="majorBidi" w:cstheme="majorBidi"/>
          <w:b/>
          <w:bCs/>
          <w:color w:val="222222"/>
          <w:sz w:val="28"/>
          <w:szCs w:val="28"/>
        </w:rPr>
        <w:br/>
      </w:r>
    </w:p>
    <w:p w14:paraId="346FC721"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3F37055F"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3CD5D2D2" w14:textId="77777777" w:rsidR="005140BC" w:rsidRDefault="005140BC" w:rsidP="005140BC">
      <w:pPr>
        <w:autoSpaceDE w:val="0"/>
        <w:autoSpaceDN w:val="0"/>
        <w:adjustRightInd w:val="0"/>
        <w:spacing w:after="0" w:line="240" w:lineRule="auto"/>
        <w:jc w:val="center"/>
        <w:rPr>
          <w:rFonts w:asciiTheme="majorBidi" w:hAnsiTheme="majorBidi" w:cstheme="majorBidi"/>
          <w:szCs w:val="24"/>
        </w:rPr>
      </w:pPr>
    </w:p>
    <w:p w14:paraId="72059CCD" w14:textId="77777777" w:rsidR="005140BC" w:rsidRPr="00FB352E" w:rsidRDefault="005140BC" w:rsidP="005140BC">
      <w:pPr>
        <w:autoSpaceDE w:val="0"/>
        <w:autoSpaceDN w:val="0"/>
        <w:adjustRightInd w:val="0"/>
        <w:spacing w:after="0" w:line="240" w:lineRule="auto"/>
        <w:jc w:val="center"/>
        <w:rPr>
          <w:rFonts w:asciiTheme="majorBidi" w:hAnsiTheme="majorBidi" w:cstheme="majorBidi"/>
          <w:b/>
          <w:bCs/>
          <w:szCs w:val="24"/>
        </w:rPr>
      </w:pPr>
      <w:r w:rsidRPr="00FB352E">
        <w:rPr>
          <w:rFonts w:asciiTheme="majorBidi" w:hAnsiTheme="majorBidi" w:cstheme="majorBidi"/>
          <w:b/>
          <w:bCs/>
          <w:szCs w:val="24"/>
        </w:rPr>
        <w:t>By:</w:t>
      </w:r>
    </w:p>
    <w:p w14:paraId="5C5D4E7F" w14:textId="77777777" w:rsidR="005140BC" w:rsidRPr="00177AB6" w:rsidRDefault="005140BC" w:rsidP="005140BC">
      <w:pPr>
        <w:autoSpaceDE w:val="0"/>
        <w:autoSpaceDN w:val="0"/>
        <w:adjustRightInd w:val="0"/>
        <w:spacing w:after="0" w:line="240" w:lineRule="auto"/>
        <w:jc w:val="center"/>
        <w:rPr>
          <w:rFonts w:asciiTheme="majorBidi" w:hAnsiTheme="majorBidi" w:cstheme="majorBidi"/>
          <w:szCs w:val="24"/>
        </w:rPr>
      </w:pPr>
    </w:p>
    <w:p w14:paraId="029938E1" w14:textId="4ACD5AC9" w:rsidR="005140BC" w:rsidRPr="00FB352E" w:rsidRDefault="005140BC" w:rsidP="005140BC">
      <w:pPr>
        <w:autoSpaceDE w:val="0"/>
        <w:autoSpaceDN w:val="0"/>
        <w:adjustRightInd w:val="0"/>
        <w:spacing w:after="0" w:line="240" w:lineRule="auto"/>
        <w:jc w:val="center"/>
        <w:rPr>
          <w:rFonts w:asciiTheme="majorBidi" w:hAnsiTheme="majorBidi" w:cstheme="majorBidi"/>
          <w:sz w:val="28"/>
          <w:szCs w:val="28"/>
        </w:rPr>
      </w:pPr>
      <w:r>
        <w:rPr>
          <w:rFonts w:asciiTheme="majorBidi" w:hAnsiTheme="majorBidi" w:cstheme="majorBidi"/>
          <w:sz w:val="28"/>
          <w:szCs w:val="28"/>
        </w:rPr>
        <w:t>Khalid Al Farsi</w:t>
      </w:r>
    </w:p>
    <w:p w14:paraId="4B27C1F1" w14:textId="77777777" w:rsidR="005140BC" w:rsidRPr="00177AB6" w:rsidRDefault="005140BC" w:rsidP="005140BC">
      <w:pPr>
        <w:autoSpaceDE w:val="0"/>
        <w:autoSpaceDN w:val="0"/>
        <w:adjustRightInd w:val="0"/>
        <w:spacing w:after="0" w:line="240" w:lineRule="auto"/>
        <w:rPr>
          <w:rFonts w:asciiTheme="majorBidi" w:hAnsiTheme="majorBidi" w:cstheme="majorBidi"/>
          <w:sz w:val="28"/>
          <w:szCs w:val="28"/>
        </w:rPr>
      </w:pPr>
    </w:p>
    <w:p w14:paraId="4F4808DA"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19887CEC"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242D2887" w14:textId="77777777" w:rsidR="005140BC" w:rsidRDefault="005140BC" w:rsidP="005140BC">
      <w:pPr>
        <w:autoSpaceDE w:val="0"/>
        <w:autoSpaceDN w:val="0"/>
        <w:adjustRightInd w:val="0"/>
        <w:spacing w:after="0" w:line="240" w:lineRule="auto"/>
        <w:rPr>
          <w:rFonts w:asciiTheme="majorBidi" w:hAnsiTheme="majorBidi" w:cstheme="majorBidi"/>
          <w:szCs w:val="24"/>
        </w:rPr>
      </w:pPr>
    </w:p>
    <w:p w14:paraId="73787EC2" w14:textId="77777777" w:rsidR="005140BC" w:rsidRPr="00D535FE" w:rsidRDefault="005140BC" w:rsidP="005140BC">
      <w:pPr>
        <w:autoSpaceDE w:val="0"/>
        <w:autoSpaceDN w:val="0"/>
        <w:adjustRightInd w:val="0"/>
        <w:spacing w:after="0" w:line="240" w:lineRule="auto"/>
        <w:jc w:val="center"/>
        <w:rPr>
          <w:rFonts w:asciiTheme="majorBidi" w:hAnsiTheme="majorBidi" w:cstheme="majorBidi"/>
          <w:szCs w:val="24"/>
        </w:rPr>
      </w:pPr>
      <w:r w:rsidRPr="00D535FE">
        <w:rPr>
          <w:rFonts w:asciiTheme="majorBidi" w:hAnsiTheme="majorBidi" w:cstheme="majorBidi"/>
          <w:szCs w:val="24"/>
        </w:rPr>
        <w:t xml:space="preserve">A thesis submitted in </w:t>
      </w:r>
      <w:r>
        <w:rPr>
          <w:rFonts w:asciiTheme="majorBidi" w:hAnsiTheme="majorBidi" w:cstheme="majorBidi"/>
          <w:szCs w:val="24"/>
        </w:rPr>
        <w:t>partial</w:t>
      </w:r>
      <w:r w:rsidRPr="00D535FE">
        <w:rPr>
          <w:rFonts w:asciiTheme="majorBidi" w:hAnsiTheme="majorBidi" w:cstheme="majorBidi"/>
          <w:szCs w:val="24"/>
        </w:rPr>
        <w:t xml:space="preserve"> fulfilment of the requirements </w:t>
      </w:r>
      <w:r>
        <w:rPr>
          <w:rFonts w:asciiTheme="majorBidi" w:hAnsiTheme="majorBidi" w:cstheme="majorBidi"/>
          <w:szCs w:val="24"/>
        </w:rPr>
        <w:t>for</w:t>
      </w:r>
      <w:r w:rsidRPr="00D535FE">
        <w:rPr>
          <w:rFonts w:asciiTheme="majorBidi" w:hAnsiTheme="majorBidi" w:cstheme="majorBidi"/>
          <w:szCs w:val="24"/>
        </w:rPr>
        <w:t xml:space="preserve"> the degree of</w:t>
      </w:r>
    </w:p>
    <w:p w14:paraId="70A3CFC2" w14:textId="77777777" w:rsidR="005140BC" w:rsidRDefault="005140BC" w:rsidP="005140BC">
      <w:pPr>
        <w:jc w:val="center"/>
        <w:rPr>
          <w:rFonts w:asciiTheme="majorBidi" w:hAnsiTheme="majorBidi" w:cstheme="majorBidi"/>
          <w:szCs w:val="24"/>
        </w:rPr>
      </w:pPr>
      <w:r w:rsidRPr="00D535FE">
        <w:rPr>
          <w:rFonts w:asciiTheme="majorBidi" w:hAnsiTheme="majorBidi" w:cstheme="majorBidi"/>
          <w:szCs w:val="24"/>
        </w:rPr>
        <w:t>Doctor of Philosophy</w:t>
      </w:r>
      <w:r>
        <w:rPr>
          <w:rFonts w:asciiTheme="majorBidi" w:hAnsiTheme="majorBidi" w:cstheme="majorBidi"/>
          <w:szCs w:val="24"/>
        </w:rPr>
        <w:t xml:space="preserve"> </w:t>
      </w:r>
    </w:p>
    <w:p w14:paraId="57664C45" w14:textId="77777777" w:rsidR="005140BC" w:rsidRDefault="005140BC" w:rsidP="005140BC">
      <w:pPr>
        <w:jc w:val="center"/>
        <w:rPr>
          <w:rFonts w:asciiTheme="majorBidi" w:hAnsiTheme="majorBidi" w:cstheme="majorBidi"/>
          <w:szCs w:val="24"/>
        </w:rPr>
      </w:pPr>
    </w:p>
    <w:p w14:paraId="0A88EA95" w14:textId="77777777" w:rsidR="005140BC" w:rsidRDefault="005140BC" w:rsidP="005140BC">
      <w:pPr>
        <w:jc w:val="center"/>
        <w:rPr>
          <w:rFonts w:asciiTheme="majorBidi" w:hAnsiTheme="majorBidi" w:cstheme="majorBidi"/>
          <w:szCs w:val="24"/>
        </w:rPr>
      </w:pPr>
    </w:p>
    <w:p w14:paraId="419BFEBE" w14:textId="77777777" w:rsidR="005140BC" w:rsidRDefault="005140BC" w:rsidP="005140BC">
      <w:pPr>
        <w:jc w:val="center"/>
        <w:rPr>
          <w:rFonts w:asciiTheme="majorBidi" w:hAnsiTheme="majorBidi" w:cstheme="majorBidi"/>
          <w:szCs w:val="24"/>
        </w:rPr>
      </w:pPr>
    </w:p>
    <w:p w14:paraId="188883BC" w14:textId="77777777" w:rsidR="005140BC" w:rsidRPr="00D535FE" w:rsidRDefault="005140BC" w:rsidP="005140BC">
      <w:pPr>
        <w:spacing w:after="0" w:line="240" w:lineRule="auto"/>
        <w:jc w:val="center"/>
        <w:rPr>
          <w:rFonts w:asciiTheme="majorBidi" w:hAnsiTheme="majorBidi" w:cstheme="majorBidi"/>
          <w:szCs w:val="24"/>
        </w:rPr>
      </w:pPr>
      <w:r>
        <w:rPr>
          <w:rFonts w:asciiTheme="majorBidi" w:hAnsiTheme="majorBidi" w:cstheme="majorBidi"/>
          <w:szCs w:val="24"/>
        </w:rPr>
        <w:t>The University of Sheffield</w:t>
      </w:r>
    </w:p>
    <w:p w14:paraId="48328C6D" w14:textId="389F59AE" w:rsidR="005140BC" w:rsidRPr="00D535FE" w:rsidRDefault="005140BC" w:rsidP="005140BC">
      <w:pPr>
        <w:autoSpaceDE w:val="0"/>
        <w:autoSpaceDN w:val="0"/>
        <w:adjustRightInd w:val="0"/>
        <w:spacing w:after="0" w:line="240" w:lineRule="auto"/>
        <w:jc w:val="center"/>
        <w:rPr>
          <w:rFonts w:asciiTheme="majorBidi" w:hAnsiTheme="majorBidi" w:cstheme="majorBidi"/>
          <w:szCs w:val="24"/>
        </w:rPr>
      </w:pPr>
      <w:r w:rsidRPr="00D535FE">
        <w:rPr>
          <w:rFonts w:asciiTheme="majorBidi" w:hAnsiTheme="majorBidi" w:cstheme="majorBidi"/>
          <w:szCs w:val="24"/>
        </w:rPr>
        <w:t xml:space="preserve">Faculty of </w:t>
      </w:r>
      <w:r>
        <w:rPr>
          <w:rFonts w:asciiTheme="majorBidi" w:hAnsiTheme="majorBidi" w:cstheme="majorBidi"/>
          <w:szCs w:val="24"/>
        </w:rPr>
        <w:t>Social Science</w:t>
      </w:r>
    </w:p>
    <w:p w14:paraId="5642163A" w14:textId="4E0CB1D6" w:rsidR="005140BC" w:rsidRDefault="005140BC" w:rsidP="005140BC">
      <w:pPr>
        <w:jc w:val="center"/>
        <w:rPr>
          <w:rFonts w:asciiTheme="majorBidi" w:hAnsiTheme="majorBidi" w:cstheme="majorBidi"/>
          <w:szCs w:val="24"/>
        </w:rPr>
      </w:pPr>
      <w:r>
        <w:rPr>
          <w:rFonts w:asciiTheme="majorBidi" w:hAnsiTheme="majorBidi" w:cstheme="majorBidi"/>
          <w:szCs w:val="24"/>
        </w:rPr>
        <w:t>Department</w:t>
      </w:r>
      <w:r w:rsidRPr="00D535FE">
        <w:rPr>
          <w:rFonts w:asciiTheme="majorBidi" w:hAnsiTheme="majorBidi" w:cstheme="majorBidi"/>
          <w:szCs w:val="24"/>
        </w:rPr>
        <w:t xml:space="preserve"> of </w:t>
      </w:r>
      <w:r>
        <w:rPr>
          <w:rFonts w:asciiTheme="majorBidi" w:hAnsiTheme="majorBidi" w:cstheme="majorBidi"/>
          <w:szCs w:val="24"/>
        </w:rPr>
        <w:t xml:space="preserve">Landscape </w:t>
      </w:r>
    </w:p>
    <w:p w14:paraId="124CC812" w14:textId="6C3C283B" w:rsidR="005140BC" w:rsidRDefault="005140BC" w:rsidP="00997FBA">
      <w:pPr>
        <w:rPr>
          <w:rFonts w:asciiTheme="majorBidi" w:hAnsiTheme="majorBidi" w:cstheme="majorBidi"/>
          <w:szCs w:val="24"/>
        </w:rPr>
      </w:pPr>
      <w:r>
        <w:rPr>
          <w:rFonts w:asciiTheme="majorBidi" w:hAnsiTheme="majorBidi" w:cstheme="majorBidi"/>
          <w:szCs w:val="24"/>
        </w:rPr>
        <w:t xml:space="preserve"> </w:t>
      </w:r>
    </w:p>
    <w:p w14:paraId="288C6E39" w14:textId="4D06743B" w:rsidR="005140BC" w:rsidRDefault="005140BC" w:rsidP="005140BC">
      <w:pPr>
        <w:rPr>
          <w:rFonts w:asciiTheme="majorBidi" w:hAnsiTheme="majorBidi" w:cstheme="majorBidi"/>
          <w:szCs w:val="24"/>
        </w:rPr>
      </w:pPr>
    </w:p>
    <w:p w14:paraId="4ADFD4CA" w14:textId="6375C2DD" w:rsidR="00997FBA" w:rsidRPr="00997FBA" w:rsidRDefault="00335660" w:rsidP="00997FBA">
      <w:pPr>
        <w:jc w:val="center"/>
        <w:rPr>
          <w:rFonts w:asciiTheme="majorBidi" w:hAnsiTheme="majorBidi" w:cstheme="majorBidi"/>
          <w:szCs w:val="24"/>
        </w:rPr>
      </w:pPr>
      <w:r>
        <w:rPr>
          <w:rFonts w:asciiTheme="majorBidi" w:hAnsiTheme="majorBidi" w:cstheme="majorBidi"/>
          <w:szCs w:val="24"/>
        </w:rPr>
        <w:t>December</w:t>
      </w:r>
      <w:bookmarkStart w:id="1" w:name="_GoBack"/>
      <w:bookmarkEnd w:id="1"/>
      <w:r w:rsidR="000E02DA">
        <w:rPr>
          <w:rFonts w:asciiTheme="majorBidi" w:hAnsiTheme="majorBidi" w:cstheme="majorBidi"/>
          <w:szCs w:val="24"/>
        </w:rPr>
        <w:t xml:space="preserve"> 2017</w:t>
      </w:r>
    </w:p>
    <w:p w14:paraId="445445C9" w14:textId="77777777" w:rsidR="00997FBA" w:rsidRDefault="00997FBA" w:rsidP="00F15386">
      <w:pPr>
        <w:pStyle w:val="Heading4"/>
        <w:sectPr w:rsidR="00997FBA" w:rsidSect="00667E87">
          <w:footerReference w:type="default" r:id="rId9"/>
          <w:pgSz w:w="11906" w:h="16838"/>
          <w:pgMar w:top="1418" w:right="1134" w:bottom="1418" w:left="2268" w:header="720" w:footer="720" w:gutter="0"/>
          <w:pgNumType w:fmt="lowerRoman" w:start="1"/>
          <w:cols w:space="720"/>
          <w:docGrid w:linePitch="360" w:charSpace="-6145"/>
        </w:sectPr>
      </w:pPr>
    </w:p>
    <w:p w14:paraId="5CE66948" w14:textId="23D57D69" w:rsidR="00A33D61" w:rsidRPr="00667E87" w:rsidRDefault="00A33D61" w:rsidP="00667E87">
      <w:pPr>
        <w:pStyle w:val="Heading4"/>
      </w:pPr>
      <w:bookmarkStart w:id="2" w:name="_Toc491175961"/>
      <w:r w:rsidRPr="00060FF1">
        <w:lastRenderedPageBreak/>
        <w:t>Abstract</w:t>
      </w:r>
      <w:bookmarkEnd w:id="2"/>
      <w:r w:rsidRPr="00060FF1">
        <w:t xml:space="preserve"> </w:t>
      </w:r>
    </w:p>
    <w:p w14:paraId="0E61D0B7" w14:textId="643A53D9" w:rsidR="00A33D61" w:rsidRDefault="00A33D61" w:rsidP="004F08EA">
      <w:pPr>
        <w:jc w:val="both"/>
        <w:rPr>
          <w:rFonts w:cs="Calibri"/>
        </w:rPr>
      </w:pPr>
      <w:r w:rsidRPr="00B34AE0">
        <w:rPr>
          <w:rFonts w:cs="Calibri"/>
          <w:i/>
          <w:iCs/>
        </w:rPr>
        <w:t>Juniperus</w:t>
      </w:r>
      <w:r>
        <w:rPr>
          <w:rFonts w:cs="Calibri"/>
          <w:i/>
          <w:iCs/>
        </w:rPr>
        <w:t xml:space="preserve"> </w:t>
      </w:r>
      <w:r w:rsidRPr="00B34AE0">
        <w:rPr>
          <w:rFonts w:cs="Calibri"/>
          <w:i/>
          <w:iCs/>
        </w:rPr>
        <w:t>seravschanica</w:t>
      </w:r>
      <w:r>
        <w:rPr>
          <w:rFonts w:cs="Calibri"/>
          <w:i/>
          <w:iCs/>
        </w:rPr>
        <w:t xml:space="preserve"> </w:t>
      </w:r>
      <w:r>
        <w:rPr>
          <w:rFonts w:cs="Calibri"/>
        </w:rPr>
        <w:t xml:space="preserve">is a keystone species within the northern mountains of Oman. The species appears to be declining in the area, particularly at lower altitudes, with little regeneration being recorded. </w:t>
      </w:r>
      <w:r w:rsidR="00195595">
        <w:rPr>
          <w:rFonts w:cs="Calibri"/>
        </w:rPr>
        <w:t>Alter</w:t>
      </w:r>
      <w:r w:rsidR="004F08EA">
        <w:rPr>
          <w:rFonts w:cs="Calibri"/>
        </w:rPr>
        <w:t>ation</w:t>
      </w:r>
      <w:r w:rsidR="00A6485A">
        <w:rPr>
          <w:rFonts w:cs="Calibri"/>
        </w:rPr>
        <w:t>s</w:t>
      </w:r>
      <w:r w:rsidR="004F08EA">
        <w:rPr>
          <w:rFonts w:cs="Calibri"/>
        </w:rPr>
        <w:t xml:space="preserve"> in temperature and moisture availability due to climate change could be main responsible for this decline. </w:t>
      </w:r>
      <w:r>
        <w:rPr>
          <w:rFonts w:cs="Calibri"/>
        </w:rPr>
        <w:t>The main aim of this research is to identify causes of decline and suggest viable conservation strategies</w:t>
      </w:r>
      <w:r w:rsidR="004B5997">
        <w:rPr>
          <w:rFonts w:cs="Calibri"/>
        </w:rPr>
        <w:t xml:space="preserve"> </w:t>
      </w:r>
      <w:r>
        <w:rPr>
          <w:rFonts w:cs="Calibri"/>
        </w:rPr>
        <w:t xml:space="preserve">that may have wider application for tree conservation in this region. </w:t>
      </w:r>
    </w:p>
    <w:p w14:paraId="5990C2FD" w14:textId="7EC5DB4D" w:rsidR="00A33D61" w:rsidRDefault="00A6485A" w:rsidP="00A33D61">
      <w:pPr>
        <w:jc w:val="both"/>
        <w:rPr>
          <w:rFonts w:cs="Calibri"/>
        </w:rPr>
      </w:pPr>
      <w:r>
        <w:rPr>
          <w:rFonts w:cs="Calibri"/>
        </w:rPr>
        <w:t>S</w:t>
      </w:r>
      <w:r w:rsidR="00A33D61">
        <w:rPr>
          <w:rFonts w:cs="Calibri"/>
        </w:rPr>
        <w:t>urvey</w:t>
      </w:r>
      <w:r>
        <w:rPr>
          <w:rFonts w:cs="Calibri"/>
        </w:rPr>
        <w:t>s indicate</w:t>
      </w:r>
      <w:r w:rsidR="00A33D61">
        <w:rPr>
          <w:rFonts w:cs="Calibri"/>
        </w:rPr>
        <w:t xml:space="preserve"> </w:t>
      </w:r>
      <w:r>
        <w:rPr>
          <w:rFonts w:cs="Calibri"/>
        </w:rPr>
        <w:t>considerable</w:t>
      </w:r>
      <w:r w:rsidR="00A33D61">
        <w:rPr>
          <w:rFonts w:cs="Calibri"/>
        </w:rPr>
        <w:t xml:space="preserve"> foliar dieback of trees at lower altitudes (&lt; 2500 m) with healthy trees limited to cooler (high altitude) or high moisture sites (wadis and depressions). </w:t>
      </w:r>
      <w:r>
        <w:rPr>
          <w:rFonts w:cs="Calibri"/>
        </w:rPr>
        <w:t>A lack of</w:t>
      </w:r>
      <w:r w:rsidR="00A33D61">
        <w:rPr>
          <w:rFonts w:cs="Calibri"/>
        </w:rPr>
        <w:t xml:space="preserve"> juvenile trees indicate</w:t>
      </w:r>
      <w:r>
        <w:rPr>
          <w:rFonts w:cs="Calibri"/>
        </w:rPr>
        <w:t>s</w:t>
      </w:r>
      <w:r w:rsidR="00A33D61">
        <w:rPr>
          <w:rFonts w:cs="Calibri"/>
        </w:rPr>
        <w:t xml:space="preserve"> inadequate recruitment and highlight</w:t>
      </w:r>
      <w:r>
        <w:rPr>
          <w:rFonts w:cs="Calibri"/>
        </w:rPr>
        <w:t>s</w:t>
      </w:r>
      <w:r w:rsidR="00A33D61">
        <w:rPr>
          <w:rFonts w:cs="Calibri"/>
        </w:rPr>
        <w:t xml:space="preserve"> conservation </w:t>
      </w:r>
      <w:r>
        <w:rPr>
          <w:rFonts w:cs="Calibri"/>
        </w:rPr>
        <w:t>concerns</w:t>
      </w:r>
      <w:r w:rsidR="00A33D61">
        <w:rPr>
          <w:rFonts w:cs="Calibri"/>
        </w:rPr>
        <w:t>. Trees growing at low altitude had low growth rate</w:t>
      </w:r>
      <w:r>
        <w:rPr>
          <w:rFonts w:cs="Calibri"/>
        </w:rPr>
        <w:t>s</w:t>
      </w:r>
      <w:r w:rsidR="00A33D61">
        <w:rPr>
          <w:rFonts w:cs="Calibri"/>
        </w:rPr>
        <w:t xml:space="preserve"> compared to mid</w:t>
      </w:r>
      <w:r w:rsidR="004B5997">
        <w:rPr>
          <w:rFonts w:cs="Calibri"/>
        </w:rPr>
        <w:t>-</w:t>
      </w:r>
      <w:r w:rsidR="00A33D61">
        <w:rPr>
          <w:rFonts w:cs="Calibri"/>
        </w:rPr>
        <w:t xml:space="preserve">altitude trees. </w:t>
      </w:r>
      <w:r w:rsidR="00C976CC">
        <w:rPr>
          <w:rFonts w:cs="Calibri"/>
        </w:rPr>
        <w:t>T</w:t>
      </w:r>
      <w:r w:rsidR="00A33D61">
        <w:rPr>
          <w:rFonts w:cs="Calibri"/>
        </w:rPr>
        <w:t>rees at low altitude produce fewer seeds and these ha</w:t>
      </w:r>
      <w:r w:rsidR="004B5997">
        <w:rPr>
          <w:rFonts w:cs="Calibri"/>
        </w:rPr>
        <w:t>ve</w:t>
      </w:r>
      <w:r w:rsidR="00A33D61">
        <w:rPr>
          <w:rFonts w:cs="Calibri"/>
        </w:rPr>
        <w:t xml:space="preserve"> </w:t>
      </w:r>
      <w:r>
        <w:rPr>
          <w:rFonts w:cs="Calibri"/>
        </w:rPr>
        <w:t>a lower</w:t>
      </w:r>
      <w:r w:rsidR="00A33D61">
        <w:rPr>
          <w:rFonts w:cs="Calibri"/>
        </w:rPr>
        <w:t xml:space="preserve"> proportion of viable, embryo intact seed (9%) with </w:t>
      </w:r>
      <w:r>
        <w:rPr>
          <w:rFonts w:cs="Calibri"/>
        </w:rPr>
        <w:t xml:space="preserve">a </w:t>
      </w:r>
      <w:r w:rsidR="00A33D61">
        <w:rPr>
          <w:rFonts w:cs="Calibri"/>
        </w:rPr>
        <w:t>low germination capacity.</w:t>
      </w:r>
    </w:p>
    <w:p w14:paraId="74FEA576" w14:textId="7919A49D" w:rsidR="00A33D61" w:rsidRPr="003C51C4" w:rsidRDefault="00A33D61" w:rsidP="003C51C4">
      <w:pPr>
        <w:jc w:val="both"/>
        <w:rPr>
          <w:rFonts w:cs="Calibri"/>
        </w:rPr>
      </w:pPr>
      <w:r>
        <w:rPr>
          <w:rFonts w:cs="Calibri"/>
        </w:rPr>
        <w:t>In controlled condition</w:t>
      </w:r>
      <w:r w:rsidR="00A6485A">
        <w:rPr>
          <w:rFonts w:cs="Calibri"/>
        </w:rPr>
        <w:t>s</w:t>
      </w:r>
      <w:r>
        <w:rPr>
          <w:rFonts w:cs="Calibri"/>
        </w:rPr>
        <w:t xml:space="preserve">, </w:t>
      </w:r>
      <w:r w:rsidR="00084C00">
        <w:rPr>
          <w:rFonts w:cs="Calibri"/>
        </w:rPr>
        <w:t xml:space="preserve">reducing irrigation </w:t>
      </w:r>
      <w:r w:rsidR="00A6485A">
        <w:rPr>
          <w:rFonts w:cs="Calibri"/>
        </w:rPr>
        <w:t>below optimum</w:t>
      </w:r>
      <w:r w:rsidR="00084C00">
        <w:rPr>
          <w:rFonts w:cs="Calibri"/>
        </w:rPr>
        <w:t xml:space="preserve"> reduced growth</w:t>
      </w:r>
      <w:r>
        <w:rPr>
          <w:rFonts w:cs="Calibri"/>
        </w:rPr>
        <w:t xml:space="preserve">, even under optimal temperature. In field studies, </w:t>
      </w:r>
      <w:r w:rsidR="00084C00">
        <w:rPr>
          <w:rFonts w:cs="Calibri"/>
        </w:rPr>
        <w:t>seeds and yo</w:t>
      </w:r>
      <w:r w:rsidR="004F08EA">
        <w:rPr>
          <w:rFonts w:cs="Calibri"/>
        </w:rPr>
        <w:t>u</w:t>
      </w:r>
      <w:r w:rsidR="00084C00">
        <w:rPr>
          <w:rFonts w:cs="Calibri"/>
        </w:rPr>
        <w:t xml:space="preserve">ng </w:t>
      </w:r>
      <w:r>
        <w:rPr>
          <w:rFonts w:cs="Calibri"/>
        </w:rPr>
        <w:t xml:space="preserve">trees, 2 and 5-year-old, were planted at selected altitudes, Low (2220 m), Mid (2300 m) and High (2560 m); the planted trees were maintained under differential irrigation regimes. </w:t>
      </w:r>
      <w:r w:rsidR="00A6485A">
        <w:rPr>
          <w:rFonts w:cs="Calibri"/>
        </w:rPr>
        <w:t>Planting y</w:t>
      </w:r>
      <w:r>
        <w:rPr>
          <w:rFonts w:cs="Calibri"/>
        </w:rPr>
        <w:t xml:space="preserve">oung trees </w:t>
      </w:r>
      <w:r w:rsidR="00C976CC">
        <w:rPr>
          <w:rFonts w:cs="Calibri"/>
        </w:rPr>
        <w:t xml:space="preserve">were more successful </w:t>
      </w:r>
      <w:r>
        <w:rPr>
          <w:rFonts w:cs="Calibri"/>
        </w:rPr>
        <w:t>than seed sowing when re-establishing plants</w:t>
      </w:r>
      <w:r w:rsidR="00A6485A">
        <w:rPr>
          <w:rFonts w:cs="Calibri"/>
        </w:rPr>
        <w:t xml:space="preserve"> in the wild. Age of transplant</w:t>
      </w:r>
      <w:r>
        <w:rPr>
          <w:rFonts w:cs="Calibri"/>
        </w:rPr>
        <w:t xml:space="preserve"> </w:t>
      </w:r>
      <w:r w:rsidR="00A6485A">
        <w:rPr>
          <w:rFonts w:cs="Calibri"/>
        </w:rPr>
        <w:t>was important</w:t>
      </w:r>
      <w:r>
        <w:rPr>
          <w:rFonts w:cs="Calibri"/>
        </w:rPr>
        <w:t xml:space="preserve"> with 5-year-old trees show</w:t>
      </w:r>
      <w:r w:rsidR="004B5997">
        <w:rPr>
          <w:rFonts w:cs="Calibri"/>
        </w:rPr>
        <w:t>ing</w:t>
      </w:r>
      <w:r>
        <w:rPr>
          <w:rFonts w:cs="Calibri"/>
        </w:rPr>
        <w:t xml:space="preserve"> greater survival (&gt; 97%) than younger stock. Younger stock only </w:t>
      </w:r>
      <w:r w:rsidR="00A6485A">
        <w:rPr>
          <w:rFonts w:cs="Calibri"/>
        </w:rPr>
        <w:t>succeeded</w:t>
      </w:r>
      <w:r>
        <w:rPr>
          <w:rFonts w:cs="Calibri"/>
        </w:rPr>
        <w:t xml:space="preserve"> when planted at high altitude or provided with regular artificial irrigation at low </w:t>
      </w:r>
      <w:r w:rsidR="00C976CC">
        <w:rPr>
          <w:rFonts w:cs="Calibri"/>
        </w:rPr>
        <w:t>altitude</w:t>
      </w:r>
      <w:r>
        <w:rPr>
          <w:rFonts w:cs="Calibri"/>
        </w:rPr>
        <w:t xml:space="preserve">. </w:t>
      </w:r>
      <w:r w:rsidR="00C976CC">
        <w:rPr>
          <w:rFonts w:cs="Calibri"/>
        </w:rPr>
        <w:t xml:space="preserve">The </w:t>
      </w:r>
      <w:r>
        <w:rPr>
          <w:rFonts w:cs="Calibri"/>
        </w:rPr>
        <w:t>availability of high soil moisture wa</w:t>
      </w:r>
      <w:r w:rsidR="00A6485A">
        <w:rPr>
          <w:rFonts w:cs="Calibri"/>
        </w:rPr>
        <w:t>s important in maintaining tree</w:t>
      </w:r>
      <w:r>
        <w:rPr>
          <w:rFonts w:cs="Calibri"/>
        </w:rPr>
        <w:t xml:space="preserve"> </w:t>
      </w:r>
      <w:r w:rsidR="00C976CC">
        <w:rPr>
          <w:rFonts w:cs="Calibri"/>
        </w:rPr>
        <w:t xml:space="preserve">viability </w:t>
      </w:r>
      <w:r>
        <w:rPr>
          <w:rFonts w:cs="Calibri"/>
        </w:rPr>
        <w:t xml:space="preserve">at low altitude; however, in some locations heat stress too may be limiting plant viability and growth. </w:t>
      </w:r>
      <w:r>
        <w:t>Practical conservation that include</w:t>
      </w:r>
      <w:r w:rsidR="004B5997">
        <w:t>s</w:t>
      </w:r>
      <w:r>
        <w:t xml:space="preserve"> selecting genotype</w:t>
      </w:r>
      <w:r w:rsidR="00A6485A">
        <w:t>s</w:t>
      </w:r>
      <w:r>
        <w:t xml:space="preserve"> with greater drought/heat tolerance and augmenting natural h</w:t>
      </w:r>
      <w:r w:rsidR="00A6485A">
        <w:t>abitat with more mature nursery-</w:t>
      </w:r>
      <w:r>
        <w:t>grown trees is strongly recommended to avoid further loss</w:t>
      </w:r>
      <w:r w:rsidR="00A6485A">
        <w:t xml:space="preserve"> of this species</w:t>
      </w:r>
      <w:r>
        <w:t xml:space="preserve">.  </w:t>
      </w:r>
    </w:p>
    <w:p w14:paraId="6B04204E" w14:textId="75474DA0" w:rsidR="000C6BD1" w:rsidRDefault="000C6BD1">
      <w:pPr>
        <w:spacing w:line="276" w:lineRule="auto"/>
      </w:pPr>
    </w:p>
    <w:p w14:paraId="4B79DE59" w14:textId="77777777" w:rsidR="003C51C4" w:rsidRDefault="003C51C4">
      <w:pPr>
        <w:spacing w:line="276" w:lineRule="auto"/>
      </w:pPr>
    </w:p>
    <w:p w14:paraId="62BD6BE4" w14:textId="0B437B46" w:rsidR="00CD17F4" w:rsidRDefault="000C6BD1" w:rsidP="000E02DA">
      <w:pPr>
        <w:pStyle w:val="Heading4"/>
      </w:pPr>
      <w:bookmarkStart w:id="3" w:name="_Toc491175962"/>
      <w:r>
        <w:t>Acknowledgment</w:t>
      </w:r>
      <w:bookmarkEnd w:id="3"/>
      <w:r>
        <w:t xml:space="preserve"> </w:t>
      </w:r>
    </w:p>
    <w:p w14:paraId="174B3883" w14:textId="7F0F47E2" w:rsidR="00CD17F4" w:rsidRPr="000E02DA" w:rsidRDefault="00CD17F4" w:rsidP="000E02DA">
      <w:pPr>
        <w:jc w:val="both"/>
        <w:rPr>
          <w:sz w:val="22"/>
        </w:rPr>
      </w:pPr>
      <w:r w:rsidRPr="000E02DA">
        <w:rPr>
          <w:sz w:val="22"/>
        </w:rPr>
        <w:t xml:space="preserve">My first acknowledgment is to Diwan of Royal Court, Sultanate of Oman, who sponsored my PhD study for 4 years. I would like to express my gratitude to my supervisor, Dr. Ross Cameron, for his support and unlimited sharing of scientific and development expertise during all parts of this research, and to Dr. James Hitchmough and Dr. Darach Lupton. This project would not have been possible without their support and guidance. Their active commitment and continued confidence has encouraged my skill development and scientific knowledge. I also express my appreciation to all staff and PhD students in the Department of Landscape, at the University of Sheffield, for their support and knowledge sharing. I also express thanks to Jean Russel, research support team, and staff in mathematics and statistical help, student skill and development centre, for their help, guidance and providing training in statistical analysis covered in this thesis. </w:t>
      </w:r>
    </w:p>
    <w:p w14:paraId="3BC3C545" w14:textId="77777777" w:rsidR="00CD17F4" w:rsidRPr="000E02DA" w:rsidRDefault="00CD17F4" w:rsidP="00CD17F4">
      <w:pPr>
        <w:jc w:val="both"/>
        <w:rPr>
          <w:sz w:val="22"/>
        </w:rPr>
      </w:pPr>
      <w:r w:rsidRPr="000E02DA">
        <w:rPr>
          <w:sz w:val="22"/>
        </w:rPr>
        <w:t xml:space="preserve">I express my grateful thanks to Oman Botanic Garden for giving permission to use their facilities and donate plants for planting experiments, and special thanks to staff in the seed bank and propagation team. My grateful thanks to all horticulture assistants for their help in preparing the experimental sites, plantings and providing support during data collection. Special thanks also to Khalid Al Hinai, Salim Al Hinai and Saif Al Hinai for their commitment during all parts of the project.  </w:t>
      </w:r>
    </w:p>
    <w:p w14:paraId="6073AD13" w14:textId="5A131E15" w:rsidR="00CD17F4" w:rsidRPr="000E02DA" w:rsidRDefault="00CD17F4" w:rsidP="00CD17F4">
      <w:pPr>
        <w:jc w:val="both"/>
        <w:rPr>
          <w:rFonts w:cs="Arial"/>
          <w:sz w:val="22"/>
        </w:rPr>
      </w:pPr>
      <w:r w:rsidRPr="000E02DA">
        <w:rPr>
          <w:sz w:val="22"/>
        </w:rPr>
        <w:t xml:space="preserve">I also express my appreciation to all Omani government organisations that have been involved in this research. Ministry of Environment and Climate Affairs, and Diwan of Royal Affairs for providing the authorisation to conduct field trials and planting in the mountain sites, Soil lab at the Ministry of Agriculture and Fisheries for the analysis of soil samples, Department of Crop Science, College of Agriculture and Marine Science, at Sultan Qaboos University for their collaboration and authorising the use of their labs and tools. My grateful thanks to Dr. Mohammed Al-Yahyaei, College of Food and Agriculture, United Arab Emirates University, for his kind collaboration in providing guidance, training and expertise in </w:t>
      </w:r>
      <w:r w:rsidRPr="000E02DA">
        <w:rPr>
          <w:rFonts w:cs="Arial"/>
          <w:sz w:val="22"/>
        </w:rPr>
        <w:t xml:space="preserve">mycorrhizal collection and extraction. My appreciation to Sum Rise Resort at Jabal Shams and all local people for their warm welcome and help. </w:t>
      </w:r>
      <w:r w:rsidR="00C1766C">
        <w:rPr>
          <w:rFonts w:cs="Arial"/>
          <w:sz w:val="22"/>
        </w:rPr>
        <w:t>Thanks to Laila Al Harth</w:t>
      </w:r>
      <w:r w:rsidR="00C405C7">
        <w:rPr>
          <w:rFonts w:cs="Arial"/>
          <w:sz w:val="22"/>
        </w:rPr>
        <w:t>i</w:t>
      </w:r>
      <w:r w:rsidR="00C1766C">
        <w:rPr>
          <w:rFonts w:cs="Arial"/>
          <w:sz w:val="22"/>
        </w:rPr>
        <w:t xml:space="preserve"> for help in generating satellite image.</w:t>
      </w:r>
    </w:p>
    <w:p w14:paraId="0F670C43" w14:textId="50C396E8" w:rsidR="001010D7" w:rsidRDefault="00CD17F4" w:rsidP="00CD17F4">
      <w:pPr>
        <w:jc w:val="both"/>
      </w:pPr>
      <w:r w:rsidRPr="000E02DA">
        <w:rPr>
          <w:sz w:val="22"/>
        </w:rPr>
        <w:t>My heartfelt thanks go to my father and my mother for their inspiration and heartful prayer for my success. To my brothers, sisters and all my relatives who encouraged me during my study. A special thanks to my wife, Halima, and my two daughters, Sharifa and Mymoona, for their continuous support, joining me in my field work and withstanding the hardship of continuous travel.</w:t>
      </w:r>
      <w:r>
        <w:t xml:space="preserve">  </w:t>
      </w:r>
      <w:r w:rsidR="001010D7">
        <w:br w:type="page"/>
      </w:r>
    </w:p>
    <w:p w14:paraId="2CA90AE1" w14:textId="010F5BFF" w:rsidR="00676343" w:rsidRDefault="00676343" w:rsidP="00F15386">
      <w:pPr>
        <w:pStyle w:val="Heading4"/>
      </w:pPr>
      <w:bookmarkStart w:id="4" w:name="_Toc491175963"/>
      <w:r>
        <w:t>Table of content</w:t>
      </w:r>
      <w:r w:rsidR="008A1FE3">
        <w:t>s</w:t>
      </w:r>
      <w:bookmarkEnd w:id="4"/>
      <w:r>
        <w:t xml:space="preserve"> </w:t>
      </w:r>
    </w:p>
    <w:p w14:paraId="3C34EB1B" w14:textId="77777777" w:rsidR="00E96030" w:rsidRPr="00E96030" w:rsidRDefault="00E96030" w:rsidP="00E96030">
      <w:pPr>
        <w:pStyle w:val="NoSpacing"/>
      </w:pPr>
    </w:p>
    <w:sdt>
      <w:sdtPr>
        <w:rPr>
          <w:rFonts w:eastAsiaTheme="minorHAnsi"/>
          <w:b w:val="0"/>
          <w:sz w:val="24"/>
          <w:lang w:val="en-US" w:eastAsia="en-US"/>
        </w:rPr>
        <w:id w:val="1435549105"/>
        <w:docPartObj>
          <w:docPartGallery w:val="Table of Contents"/>
          <w:docPartUnique/>
        </w:docPartObj>
      </w:sdtPr>
      <w:sdtEndPr>
        <w:rPr>
          <w:rFonts w:eastAsiaTheme="minorEastAsia"/>
          <w:b/>
          <w:bCs/>
          <w:noProof/>
          <w:sz w:val="22"/>
          <w:lang w:val="en-GB" w:eastAsia="en-GB"/>
        </w:rPr>
      </w:sdtEndPr>
      <w:sdtContent>
        <w:p w14:paraId="7C25FE70" w14:textId="76D0A0C5" w:rsidR="003E4DE8" w:rsidRDefault="009D7A4D">
          <w:pPr>
            <w:pStyle w:val="TOC4"/>
            <w:rPr>
              <w:rFonts w:asciiTheme="minorHAnsi" w:hAnsiTheme="minorHAnsi"/>
              <w:b w:val="0"/>
              <w:noProof/>
            </w:rPr>
          </w:pPr>
          <w:r>
            <w:rPr>
              <w:rFonts w:eastAsia="SimSun"/>
              <w:b w:val="0"/>
              <w:noProof/>
              <w:lang w:eastAsia="ar-SA"/>
            </w:rPr>
            <w:fldChar w:fldCharType="begin"/>
          </w:r>
          <w:r>
            <w:rPr>
              <w:rFonts w:eastAsia="SimSun"/>
              <w:b w:val="0"/>
              <w:noProof/>
              <w:lang w:eastAsia="ar-SA"/>
            </w:rPr>
            <w:instrText xml:space="preserve"> TOC \o "1-4" \h \z \u </w:instrText>
          </w:r>
          <w:r>
            <w:rPr>
              <w:rFonts w:eastAsia="SimSun"/>
              <w:b w:val="0"/>
              <w:noProof/>
              <w:lang w:eastAsia="ar-SA"/>
            </w:rPr>
            <w:fldChar w:fldCharType="separate"/>
          </w:r>
          <w:hyperlink w:anchor="_Toc491175961" w:history="1">
            <w:r w:rsidR="003E4DE8" w:rsidRPr="006B07E4">
              <w:rPr>
                <w:rStyle w:val="Hyperlink"/>
                <w:noProof/>
              </w:rPr>
              <w:t>Abstract</w:t>
            </w:r>
            <w:r w:rsidR="003E4DE8">
              <w:rPr>
                <w:noProof/>
                <w:webHidden/>
              </w:rPr>
              <w:tab/>
            </w:r>
            <w:r w:rsidR="003E4DE8">
              <w:rPr>
                <w:noProof/>
                <w:webHidden/>
              </w:rPr>
              <w:fldChar w:fldCharType="begin"/>
            </w:r>
            <w:r w:rsidR="003E4DE8">
              <w:rPr>
                <w:noProof/>
                <w:webHidden/>
              </w:rPr>
              <w:instrText xml:space="preserve"> PAGEREF _Toc491175961 \h </w:instrText>
            </w:r>
            <w:r w:rsidR="003E4DE8">
              <w:rPr>
                <w:noProof/>
                <w:webHidden/>
              </w:rPr>
            </w:r>
            <w:r w:rsidR="003E4DE8">
              <w:rPr>
                <w:noProof/>
                <w:webHidden/>
              </w:rPr>
              <w:fldChar w:fldCharType="separate"/>
            </w:r>
            <w:r w:rsidR="00A22348">
              <w:rPr>
                <w:noProof/>
                <w:webHidden/>
              </w:rPr>
              <w:t>i</w:t>
            </w:r>
            <w:r w:rsidR="003E4DE8">
              <w:rPr>
                <w:noProof/>
                <w:webHidden/>
              </w:rPr>
              <w:fldChar w:fldCharType="end"/>
            </w:r>
          </w:hyperlink>
        </w:p>
        <w:p w14:paraId="589F0D2A" w14:textId="7FA6F7CA" w:rsidR="003E4DE8" w:rsidRDefault="009D7D19">
          <w:pPr>
            <w:pStyle w:val="TOC4"/>
            <w:rPr>
              <w:rFonts w:asciiTheme="minorHAnsi" w:hAnsiTheme="minorHAnsi"/>
              <w:b w:val="0"/>
              <w:noProof/>
            </w:rPr>
          </w:pPr>
          <w:hyperlink w:anchor="_Toc491175962" w:history="1">
            <w:r w:rsidR="003E4DE8" w:rsidRPr="006B07E4">
              <w:rPr>
                <w:rStyle w:val="Hyperlink"/>
                <w:noProof/>
              </w:rPr>
              <w:t>Acknowledgment</w:t>
            </w:r>
            <w:r w:rsidR="003E4DE8">
              <w:rPr>
                <w:noProof/>
                <w:webHidden/>
              </w:rPr>
              <w:tab/>
            </w:r>
            <w:r w:rsidR="003E4DE8">
              <w:rPr>
                <w:noProof/>
                <w:webHidden/>
              </w:rPr>
              <w:fldChar w:fldCharType="begin"/>
            </w:r>
            <w:r w:rsidR="003E4DE8">
              <w:rPr>
                <w:noProof/>
                <w:webHidden/>
              </w:rPr>
              <w:instrText xml:space="preserve"> PAGEREF _Toc491175962 \h </w:instrText>
            </w:r>
            <w:r w:rsidR="003E4DE8">
              <w:rPr>
                <w:noProof/>
                <w:webHidden/>
              </w:rPr>
            </w:r>
            <w:r w:rsidR="003E4DE8">
              <w:rPr>
                <w:noProof/>
                <w:webHidden/>
              </w:rPr>
              <w:fldChar w:fldCharType="separate"/>
            </w:r>
            <w:r w:rsidR="00A22348">
              <w:rPr>
                <w:noProof/>
                <w:webHidden/>
              </w:rPr>
              <w:t>ii</w:t>
            </w:r>
            <w:r w:rsidR="003E4DE8">
              <w:rPr>
                <w:noProof/>
                <w:webHidden/>
              </w:rPr>
              <w:fldChar w:fldCharType="end"/>
            </w:r>
          </w:hyperlink>
        </w:p>
        <w:p w14:paraId="68C8F579" w14:textId="1D6F7F94" w:rsidR="003E4DE8" w:rsidRDefault="009D7D19">
          <w:pPr>
            <w:pStyle w:val="TOC4"/>
            <w:rPr>
              <w:rFonts w:asciiTheme="minorHAnsi" w:hAnsiTheme="minorHAnsi"/>
              <w:b w:val="0"/>
              <w:noProof/>
            </w:rPr>
          </w:pPr>
          <w:hyperlink w:anchor="_Toc491175963" w:history="1">
            <w:r w:rsidR="003E4DE8" w:rsidRPr="006B07E4">
              <w:rPr>
                <w:rStyle w:val="Hyperlink"/>
                <w:noProof/>
              </w:rPr>
              <w:t>Table of contents</w:t>
            </w:r>
            <w:r w:rsidR="003E4DE8">
              <w:rPr>
                <w:noProof/>
                <w:webHidden/>
              </w:rPr>
              <w:tab/>
            </w:r>
            <w:r w:rsidR="003E4DE8">
              <w:rPr>
                <w:noProof/>
                <w:webHidden/>
              </w:rPr>
              <w:fldChar w:fldCharType="begin"/>
            </w:r>
            <w:r w:rsidR="003E4DE8">
              <w:rPr>
                <w:noProof/>
                <w:webHidden/>
              </w:rPr>
              <w:instrText xml:space="preserve"> PAGEREF _Toc491175963 \h </w:instrText>
            </w:r>
            <w:r w:rsidR="003E4DE8">
              <w:rPr>
                <w:noProof/>
                <w:webHidden/>
              </w:rPr>
            </w:r>
            <w:r w:rsidR="003E4DE8">
              <w:rPr>
                <w:noProof/>
                <w:webHidden/>
              </w:rPr>
              <w:fldChar w:fldCharType="separate"/>
            </w:r>
            <w:r w:rsidR="00A22348">
              <w:rPr>
                <w:noProof/>
                <w:webHidden/>
              </w:rPr>
              <w:t>iii</w:t>
            </w:r>
            <w:r w:rsidR="003E4DE8">
              <w:rPr>
                <w:noProof/>
                <w:webHidden/>
              </w:rPr>
              <w:fldChar w:fldCharType="end"/>
            </w:r>
          </w:hyperlink>
        </w:p>
        <w:p w14:paraId="007E0E69" w14:textId="26F65E92" w:rsidR="003E4DE8" w:rsidRDefault="009D7D19">
          <w:pPr>
            <w:pStyle w:val="TOC4"/>
            <w:rPr>
              <w:rFonts w:asciiTheme="minorHAnsi" w:hAnsiTheme="minorHAnsi"/>
              <w:b w:val="0"/>
              <w:noProof/>
            </w:rPr>
          </w:pPr>
          <w:hyperlink w:anchor="_Toc491175964" w:history="1">
            <w:r w:rsidR="003E4DE8" w:rsidRPr="006B07E4">
              <w:rPr>
                <w:rStyle w:val="Hyperlink"/>
                <w:noProof/>
              </w:rPr>
              <w:t>List of tables</w:t>
            </w:r>
            <w:r w:rsidR="003E4DE8">
              <w:rPr>
                <w:noProof/>
                <w:webHidden/>
              </w:rPr>
              <w:tab/>
            </w:r>
            <w:r w:rsidR="003E4DE8">
              <w:rPr>
                <w:noProof/>
                <w:webHidden/>
              </w:rPr>
              <w:fldChar w:fldCharType="begin"/>
            </w:r>
            <w:r w:rsidR="003E4DE8">
              <w:rPr>
                <w:noProof/>
                <w:webHidden/>
              </w:rPr>
              <w:instrText xml:space="preserve"> PAGEREF _Toc491175964 \h </w:instrText>
            </w:r>
            <w:r w:rsidR="003E4DE8">
              <w:rPr>
                <w:noProof/>
                <w:webHidden/>
              </w:rPr>
            </w:r>
            <w:r w:rsidR="003E4DE8">
              <w:rPr>
                <w:noProof/>
                <w:webHidden/>
              </w:rPr>
              <w:fldChar w:fldCharType="separate"/>
            </w:r>
            <w:r w:rsidR="00A22348">
              <w:rPr>
                <w:noProof/>
                <w:webHidden/>
              </w:rPr>
              <w:t>viii</w:t>
            </w:r>
            <w:r w:rsidR="003E4DE8">
              <w:rPr>
                <w:noProof/>
                <w:webHidden/>
              </w:rPr>
              <w:fldChar w:fldCharType="end"/>
            </w:r>
          </w:hyperlink>
        </w:p>
        <w:p w14:paraId="7EFB7163" w14:textId="1EDBCDDF" w:rsidR="003E4DE8" w:rsidRDefault="009D7D19">
          <w:pPr>
            <w:pStyle w:val="TOC4"/>
            <w:rPr>
              <w:rFonts w:asciiTheme="minorHAnsi" w:hAnsiTheme="minorHAnsi"/>
              <w:b w:val="0"/>
              <w:noProof/>
            </w:rPr>
          </w:pPr>
          <w:hyperlink w:anchor="_Toc491175965" w:history="1">
            <w:r w:rsidR="003E4DE8" w:rsidRPr="006B07E4">
              <w:rPr>
                <w:rStyle w:val="Hyperlink"/>
                <w:noProof/>
              </w:rPr>
              <w:t>List of figures</w:t>
            </w:r>
            <w:r w:rsidR="003E4DE8">
              <w:rPr>
                <w:noProof/>
                <w:webHidden/>
              </w:rPr>
              <w:tab/>
            </w:r>
            <w:r w:rsidR="003E4DE8">
              <w:rPr>
                <w:noProof/>
                <w:webHidden/>
              </w:rPr>
              <w:fldChar w:fldCharType="begin"/>
            </w:r>
            <w:r w:rsidR="003E4DE8">
              <w:rPr>
                <w:noProof/>
                <w:webHidden/>
              </w:rPr>
              <w:instrText xml:space="preserve"> PAGEREF _Toc491175965 \h </w:instrText>
            </w:r>
            <w:r w:rsidR="003E4DE8">
              <w:rPr>
                <w:noProof/>
                <w:webHidden/>
              </w:rPr>
            </w:r>
            <w:r w:rsidR="003E4DE8">
              <w:rPr>
                <w:noProof/>
                <w:webHidden/>
              </w:rPr>
              <w:fldChar w:fldCharType="separate"/>
            </w:r>
            <w:r w:rsidR="00A22348">
              <w:rPr>
                <w:noProof/>
                <w:webHidden/>
              </w:rPr>
              <w:t>x</w:t>
            </w:r>
            <w:r w:rsidR="003E4DE8">
              <w:rPr>
                <w:noProof/>
                <w:webHidden/>
              </w:rPr>
              <w:fldChar w:fldCharType="end"/>
            </w:r>
          </w:hyperlink>
        </w:p>
        <w:p w14:paraId="0F39D95B" w14:textId="73094B62" w:rsidR="003E4DE8" w:rsidRDefault="009D7D19">
          <w:pPr>
            <w:pStyle w:val="TOC4"/>
            <w:rPr>
              <w:rFonts w:asciiTheme="minorHAnsi" w:hAnsiTheme="minorHAnsi"/>
              <w:b w:val="0"/>
              <w:noProof/>
            </w:rPr>
          </w:pPr>
          <w:hyperlink w:anchor="_Toc491175966" w:history="1">
            <w:r w:rsidR="003E4DE8" w:rsidRPr="006B07E4">
              <w:rPr>
                <w:rStyle w:val="Hyperlink"/>
                <w:noProof/>
              </w:rPr>
              <w:t>List of abbreviations</w:t>
            </w:r>
            <w:r w:rsidR="003E4DE8">
              <w:rPr>
                <w:noProof/>
                <w:webHidden/>
              </w:rPr>
              <w:tab/>
            </w:r>
            <w:r w:rsidR="003E4DE8">
              <w:rPr>
                <w:noProof/>
                <w:webHidden/>
              </w:rPr>
              <w:fldChar w:fldCharType="begin"/>
            </w:r>
            <w:r w:rsidR="003E4DE8">
              <w:rPr>
                <w:noProof/>
                <w:webHidden/>
              </w:rPr>
              <w:instrText xml:space="preserve"> PAGEREF _Toc491175966 \h </w:instrText>
            </w:r>
            <w:r w:rsidR="003E4DE8">
              <w:rPr>
                <w:noProof/>
                <w:webHidden/>
              </w:rPr>
            </w:r>
            <w:r w:rsidR="003E4DE8">
              <w:rPr>
                <w:noProof/>
                <w:webHidden/>
              </w:rPr>
              <w:fldChar w:fldCharType="separate"/>
            </w:r>
            <w:r w:rsidR="00A22348">
              <w:rPr>
                <w:noProof/>
                <w:webHidden/>
              </w:rPr>
              <w:t>xvi</w:t>
            </w:r>
            <w:r w:rsidR="003E4DE8">
              <w:rPr>
                <w:noProof/>
                <w:webHidden/>
              </w:rPr>
              <w:fldChar w:fldCharType="end"/>
            </w:r>
          </w:hyperlink>
        </w:p>
        <w:p w14:paraId="395436C6" w14:textId="7D8ACD05" w:rsidR="003E4DE8" w:rsidRDefault="009D7D19">
          <w:pPr>
            <w:pStyle w:val="TOC4"/>
            <w:rPr>
              <w:rStyle w:val="Hyperlink"/>
              <w:noProof/>
            </w:rPr>
          </w:pPr>
          <w:hyperlink w:anchor="_Toc491175967" w:history="1">
            <w:r w:rsidR="003E4DE8" w:rsidRPr="006B07E4">
              <w:rPr>
                <w:rStyle w:val="Hyperlink"/>
                <w:noProof/>
              </w:rPr>
              <w:t>List of publications</w:t>
            </w:r>
            <w:r w:rsidR="003E4DE8">
              <w:rPr>
                <w:noProof/>
                <w:webHidden/>
              </w:rPr>
              <w:tab/>
            </w:r>
            <w:r w:rsidR="003E4DE8">
              <w:rPr>
                <w:noProof/>
                <w:webHidden/>
              </w:rPr>
              <w:fldChar w:fldCharType="begin"/>
            </w:r>
            <w:r w:rsidR="003E4DE8">
              <w:rPr>
                <w:noProof/>
                <w:webHidden/>
              </w:rPr>
              <w:instrText xml:space="preserve"> PAGEREF _Toc491175967 \h </w:instrText>
            </w:r>
            <w:r w:rsidR="003E4DE8">
              <w:rPr>
                <w:noProof/>
                <w:webHidden/>
              </w:rPr>
            </w:r>
            <w:r w:rsidR="003E4DE8">
              <w:rPr>
                <w:noProof/>
                <w:webHidden/>
              </w:rPr>
              <w:fldChar w:fldCharType="separate"/>
            </w:r>
            <w:r w:rsidR="00A22348">
              <w:rPr>
                <w:noProof/>
                <w:webHidden/>
              </w:rPr>
              <w:t>xvii</w:t>
            </w:r>
            <w:r w:rsidR="003E4DE8">
              <w:rPr>
                <w:noProof/>
                <w:webHidden/>
              </w:rPr>
              <w:fldChar w:fldCharType="end"/>
            </w:r>
          </w:hyperlink>
        </w:p>
        <w:p w14:paraId="50E826F6" w14:textId="77777777" w:rsidR="003E4DE8" w:rsidRPr="003E4DE8" w:rsidRDefault="003E4DE8" w:rsidP="003E4DE8">
          <w:pPr>
            <w:pStyle w:val="NoSpacing"/>
            <w:rPr>
              <w:noProof/>
              <w:lang w:val="en-GB" w:eastAsia="en-GB"/>
            </w:rPr>
          </w:pPr>
        </w:p>
        <w:p w14:paraId="6EC6250A" w14:textId="087FB15E" w:rsidR="003E4DE8" w:rsidRDefault="009D7D19">
          <w:pPr>
            <w:pStyle w:val="TOC1"/>
            <w:rPr>
              <w:rFonts w:asciiTheme="minorHAnsi" w:eastAsiaTheme="minorEastAsia" w:hAnsiTheme="minorHAnsi" w:cstheme="minorBidi"/>
              <w:b w:val="0"/>
              <w:lang w:val="en-GB" w:eastAsia="en-GB"/>
            </w:rPr>
          </w:pPr>
          <w:hyperlink w:anchor="_Toc491175968" w:history="1">
            <w:r w:rsidR="003E4DE8" w:rsidRPr="006B07E4">
              <w:rPr>
                <w:rStyle w:val="Hyperlink"/>
              </w:rPr>
              <w:t>Chapter 1. Introduction</w:t>
            </w:r>
            <w:r w:rsidR="003E4DE8">
              <w:rPr>
                <w:webHidden/>
              </w:rPr>
              <w:tab/>
            </w:r>
            <w:r w:rsidR="003E4DE8">
              <w:rPr>
                <w:webHidden/>
              </w:rPr>
              <w:fldChar w:fldCharType="begin"/>
            </w:r>
            <w:r w:rsidR="003E4DE8">
              <w:rPr>
                <w:webHidden/>
              </w:rPr>
              <w:instrText xml:space="preserve"> PAGEREF _Toc491175968 \h </w:instrText>
            </w:r>
            <w:r w:rsidR="003E4DE8">
              <w:rPr>
                <w:webHidden/>
              </w:rPr>
            </w:r>
            <w:r w:rsidR="003E4DE8">
              <w:rPr>
                <w:webHidden/>
              </w:rPr>
              <w:fldChar w:fldCharType="separate"/>
            </w:r>
            <w:r w:rsidR="00A22348">
              <w:rPr>
                <w:webHidden/>
              </w:rPr>
              <w:t>1</w:t>
            </w:r>
            <w:r w:rsidR="003E4DE8">
              <w:rPr>
                <w:webHidden/>
              </w:rPr>
              <w:fldChar w:fldCharType="end"/>
            </w:r>
          </w:hyperlink>
        </w:p>
        <w:p w14:paraId="4287EC0A" w14:textId="32D2ACE2"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69" w:history="1">
            <w:r w:rsidR="003E4DE8" w:rsidRPr="006B07E4">
              <w:rPr>
                <w:rStyle w:val="Hyperlink"/>
                <w:noProof/>
                <w:lang w:val="en-GB"/>
              </w:rPr>
              <w:t>1.1</w:t>
            </w:r>
            <w:r w:rsidR="003E4DE8">
              <w:rPr>
                <w:rFonts w:asciiTheme="minorHAnsi" w:eastAsiaTheme="minorEastAsia" w:hAnsiTheme="minorHAnsi" w:cstheme="minorBidi"/>
                <w:noProof/>
                <w:lang w:val="en-GB" w:eastAsia="en-GB"/>
              </w:rPr>
              <w:tab/>
            </w:r>
            <w:r w:rsidR="003E4DE8" w:rsidRPr="006B07E4">
              <w:rPr>
                <w:rStyle w:val="Hyperlink"/>
                <w:noProof/>
                <w:lang w:val="en-GB"/>
              </w:rPr>
              <w:t>Introduction</w:t>
            </w:r>
            <w:r w:rsidR="003E4DE8">
              <w:rPr>
                <w:noProof/>
                <w:webHidden/>
              </w:rPr>
              <w:tab/>
            </w:r>
            <w:r w:rsidR="003E4DE8">
              <w:rPr>
                <w:noProof/>
                <w:webHidden/>
              </w:rPr>
              <w:fldChar w:fldCharType="begin"/>
            </w:r>
            <w:r w:rsidR="003E4DE8">
              <w:rPr>
                <w:noProof/>
                <w:webHidden/>
              </w:rPr>
              <w:instrText xml:space="preserve"> PAGEREF _Toc491175969 \h </w:instrText>
            </w:r>
            <w:r w:rsidR="003E4DE8">
              <w:rPr>
                <w:noProof/>
                <w:webHidden/>
              </w:rPr>
            </w:r>
            <w:r w:rsidR="003E4DE8">
              <w:rPr>
                <w:noProof/>
                <w:webHidden/>
              </w:rPr>
              <w:fldChar w:fldCharType="separate"/>
            </w:r>
            <w:r w:rsidR="00A22348">
              <w:rPr>
                <w:noProof/>
                <w:webHidden/>
              </w:rPr>
              <w:t>1</w:t>
            </w:r>
            <w:r w:rsidR="003E4DE8">
              <w:rPr>
                <w:noProof/>
                <w:webHidden/>
              </w:rPr>
              <w:fldChar w:fldCharType="end"/>
            </w:r>
          </w:hyperlink>
        </w:p>
        <w:p w14:paraId="73771BC3" w14:textId="0DF5ABFA"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70" w:history="1">
            <w:r w:rsidR="003E4DE8" w:rsidRPr="006B07E4">
              <w:rPr>
                <w:rStyle w:val="Hyperlink"/>
                <w:noProof/>
              </w:rPr>
              <w:t>1.2</w:t>
            </w:r>
            <w:r w:rsidR="003E4DE8">
              <w:rPr>
                <w:rFonts w:asciiTheme="minorHAnsi" w:eastAsiaTheme="minorEastAsia" w:hAnsiTheme="minorHAnsi" w:cstheme="minorBidi"/>
                <w:noProof/>
                <w:lang w:val="en-GB" w:eastAsia="en-GB"/>
              </w:rPr>
              <w:tab/>
            </w:r>
            <w:r w:rsidR="003E4DE8" w:rsidRPr="006B07E4">
              <w:rPr>
                <w:rStyle w:val="Hyperlink"/>
                <w:noProof/>
              </w:rPr>
              <w:t>Species under investigation</w:t>
            </w:r>
            <w:r w:rsidR="003E4DE8">
              <w:rPr>
                <w:noProof/>
                <w:webHidden/>
              </w:rPr>
              <w:tab/>
            </w:r>
            <w:r w:rsidR="003E4DE8">
              <w:rPr>
                <w:noProof/>
                <w:webHidden/>
              </w:rPr>
              <w:fldChar w:fldCharType="begin"/>
            </w:r>
            <w:r w:rsidR="003E4DE8">
              <w:rPr>
                <w:noProof/>
                <w:webHidden/>
              </w:rPr>
              <w:instrText xml:space="preserve"> PAGEREF _Toc491175970 \h </w:instrText>
            </w:r>
            <w:r w:rsidR="003E4DE8">
              <w:rPr>
                <w:noProof/>
                <w:webHidden/>
              </w:rPr>
            </w:r>
            <w:r w:rsidR="003E4DE8">
              <w:rPr>
                <w:noProof/>
                <w:webHidden/>
              </w:rPr>
              <w:fldChar w:fldCharType="separate"/>
            </w:r>
            <w:r w:rsidR="00A22348">
              <w:rPr>
                <w:noProof/>
                <w:webHidden/>
              </w:rPr>
              <w:t>2</w:t>
            </w:r>
            <w:r w:rsidR="003E4DE8">
              <w:rPr>
                <w:noProof/>
                <w:webHidden/>
              </w:rPr>
              <w:fldChar w:fldCharType="end"/>
            </w:r>
          </w:hyperlink>
        </w:p>
        <w:p w14:paraId="3B7109C4" w14:textId="3560DDA6" w:rsidR="003E4DE8" w:rsidRDefault="009D7D19">
          <w:pPr>
            <w:pStyle w:val="TOC3"/>
            <w:rPr>
              <w:rFonts w:asciiTheme="minorHAnsi" w:eastAsiaTheme="minorEastAsia" w:hAnsiTheme="minorHAnsi"/>
              <w:noProof/>
              <w:szCs w:val="22"/>
              <w:lang w:val="en-GB" w:eastAsia="en-GB"/>
            </w:rPr>
          </w:pPr>
          <w:hyperlink w:anchor="_Toc491175971" w:history="1">
            <w:r w:rsidR="003E4DE8" w:rsidRPr="006B07E4">
              <w:rPr>
                <w:rStyle w:val="Hyperlink"/>
                <w:noProof/>
              </w:rPr>
              <w:t>1.2.1</w:t>
            </w:r>
            <w:r w:rsidR="003E4DE8">
              <w:rPr>
                <w:rFonts w:asciiTheme="minorHAnsi" w:eastAsiaTheme="minorEastAsia" w:hAnsiTheme="minorHAnsi"/>
                <w:noProof/>
                <w:szCs w:val="22"/>
                <w:lang w:val="en-GB" w:eastAsia="en-GB"/>
              </w:rPr>
              <w:tab/>
            </w:r>
            <w:r w:rsidR="003E4DE8" w:rsidRPr="006B07E4">
              <w:rPr>
                <w:rStyle w:val="Hyperlink"/>
                <w:noProof/>
              </w:rPr>
              <w:t xml:space="preserve">Ecological status of </w:t>
            </w:r>
            <w:r w:rsidR="003E4DE8" w:rsidRPr="003E4DE8">
              <w:rPr>
                <w:rStyle w:val="Hyperlink"/>
                <w:i/>
                <w:iCs/>
                <w:noProof/>
              </w:rPr>
              <w:t>Juniperus</w:t>
            </w:r>
            <w:r w:rsidR="003E4DE8" w:rsidRPr="006B07E4">
              <w:rPr>
                <w:rStyle w:val="Hyperlink"/>
                <w:noProof/>
              </w:rPr>
              <w:t xml:space="preserve"> forest</w:t>
            </w:r>
            <w:r w:rsidR="003E4DE8">
              <w:rPr>
                <w:noProof/>
                <w:webHidden/>
              </w:rPr>
              <w:tab/>
            </w:r>
            <w:r w:rsidR="003E4DE8">
              <w:rPr>
                <w:noProof/>
                <w:webHidden/>
              </w:rPr>
              <w:fldChar w:fldCharType="begin"/>
            </w:r>
            <w:r w:rsidR="003E4DE8">
              <w:rPr>
                <w:noProof/>
                <w:webHidden/>
              </w:rPr>
              <w:instrText xml:space="preserve"> PAGEREF _Toc491175971 \h </w:instrText>
            </w:r>
            <w:r w:rsidR="003E4DE8">
              <w:rPr>
                <w:noProof/>
                <w:webHidden/>
              </w:rPr>
            </w:r>
            <w:r w:rsidR="003E4DE8">
              <w:rPr>
                <w:noProof/>
                <w:webHidden/>
              </w:rPr>
              <w:fldChar w:fldCharType="separate"/>
            </w:r>
            <w:r w:rsidR="00A22348">
              <w:rPr>
                <w:noProof/>
                <w:webHidden/>
              </w:rPr>
              <w:t>2</w:t>
            </w:r>
            <w:r w:rsidR="003E4DE8">
              <w:rPr>
                <w:noProof/>
                <w:webHidden/>
              </w:rPr>
              <w:fldChar w:fldCharType="end"/>
            </w:r>
          </w:hyperlink>
        </w:p>
        <w:p w14:paraId="7A907CD7" w14:textId="3440A97E" w:rsidR="003E4DE8" w:rsidRDefault="009D7D19">
          <w:pPr>
            <w:pStyle w:val="TOC3"/>
            <w:rPr>
              <w:rFonts w:asciiTheme="minorHAnsi" w:eastAsiaTheme="minorEastAsia" w:hAnsiTheme="minorHAnsi"/>
              <w:noProof/>
              <w:szCs w:val="22"/>
              <w:lang w:val="en-GB" w:eastAsia="en-GB"/>
            </w:rPr>
          </w:pPr>
          <w:hyperlink w:anchor="_Toc491175972" w:history="1">
            <w:r w:rsidR="003E4DE8" w:rsidRPr="006B07E4">
              <w:rPr>
                <w:rStyle w:val="Hyperlink"/>
                <w:noProof/>
              </w:rPr>
              <w:t>1.2.2</w:t>
            </w:r>
            <w:r w:rsidR="003E4DE8">
              <w:rPr>
                <w:rFonts w:asciiTheme="minorHAnsi" w:eastAsiaTheme="minorEastAsia" w:hAnsiTheme="minorHAnsi"/>
                <w:noProof/>
                <w:szCs w:val="22"/>
                <w:lang w:val="en-GB" w:eastAsia="en-GB"/>
              </w:rPr>
              <w:tab/>
            </w:r>
            <w:r w:rsidR="003E4DE8" w:rsidRPr="003E4DE8">
              <w:rPr>
                <w:rStyle w:val="Hyperlink"/>
                <w:i/>
                <w:iCs/>
                <w:noProof/>
              </w:rPr>
              <w:t>Juniperus</w:t>
            </w:r>
            <w:r w:rsidR="003E4DE8" w:rsidRPr="006B07E4">
              <w:rPr>
                <w:rStyle w:val="Hyperlink"/>
                <w:noProof/>
              </w:rPr>
              <w:t xml:space="preserve"> </w:t>
            </w:r>
            <w:r w:rsidR="003E4DE8" w:rsidRPr="003E4DE8">
              <w:rPr>
                <w:rStyle w:val="Hyperlink"/>
                <w:i/>
                <w:iCs/>
                <w:noProof/>
              </w:rPr>
              <w:t>seravschanica</w:t>
            </w:r>
            <w:r w:rsidR="003E4DE8" w:rsidRPr="006B07E4">
              <w:rPr>
                <w:rStyle w:val="Hyperlink"/>
                <w:noProof/>
              </w:rPr>
              <w:t xml:space="preserve"> taxonomy and morphology</w:t>
            </w:r>
            <w:r w:rsidR="003E4DE8">
              <w:rPr>
                <w:noProof/>
                <w:webHidden/>
              </w:rPr>
              <w:tab/>
            </w:r>
            <w:r w:rsidR="003E4DE8">
              <w:rPr>
                <w:noProof/>
                <w:webHidden/>
              </w:rPr>
              <w:fldChar w:fldCharType="begin"/>
            </w:r>
            <w:r w:rsidR="003E4DE8">
              <w:rPr>
                <w:noProof/>
                <w:webHidden/>
              </w:rPr>
              <w:instrText xml:space="preserve"> PAGEREF _Toc491175972 \h </w:instrText>
            </w:r>
            <w:r w:rsidR="003E4DE8">
              <w:rPr>
                <w:noProof/>
                <w:webHidden/>
              </w:rPr>
            </w:r>
            <w:r w:rsidR="003E4DE8">
              <w:rPr>
                <w:noProof/>
                <w:webHidden/>
              </w:rPr>
              <w:fldChar w:fldCharType="separate"/>
            </w:r>
            <w:r w:rsidR="00A22348">
              <w:rPr>
                <w:noProof/>
                <w:webHidden/>
              </w:rPr>
              <w:t>4</w:t>
            </w:r>
            <w:r w:rsidR="003E4DE8">
              <w:rPr>
                <w:noProof/>
                <w:webHidden/>
              </w:rPr>
              <w:fldChar w:fldCharType="end"/>
            </w:r>
          </w:hyperlink>
        </w:p>
        <w:p w14:paraId="14123FBD" w14:textId="423E0F3D" w:rsidR="003E4DE8" w:rsidRDefault="009D7D19">
          <w:pPr>
            <w:pStyle w:val="TOC3"/>
            <w:rPr>
              <w:rFonts w:asciiTheme="minorHAnsi" w:eastAsiaTheme="minorEastAsia" w:hAnsiTheme="minorHAnsi"/>
              <w:noProof/>
              <w:szCs w:val="22"/>
              <w:lang w:val="en-GB" w:eastAsia="en-GB"/>
            </w:rPr>
          </w:pPr>
          <w:hyperlink w:anchor="_Toc491175973" w:history="1">
            <w:r w:rsidR="003E4DE8" w:rsidRPr="006B07E4">
              <w:rPr>
                <w:rStyle w:val="Hyperlink"/>
                <w:noProof/>
              </w:rPr>
              <w:t>1.2.3</w:t>
            </w:r>
            <w:r w:rsidR="003E4DE8">
              <w:rPr>
                <w:rFonts w:asciiTheme="minorHAnsi" w:eastAsiaTheme="minorEastAsia" w:hAnsiTheme="minorHAnsi"/>
                <w:noProof/>
                <w:szCs w:val="22"/>
                <w:lang w:val="en-GB" w:eastAsia="en-GB"/>
              </w:rPr>
              <w:tab/>
            </w:r>
            <w:r w:rsidR="003E4DE8" w:rsidRPr="003E4DE8">
              <w:rPr>
                <w:rStyle w:val="Hyperlink"/>
                <w:i/>
                <w:iCs/>
                <w:noProof/>
              </w:rPr>
              <w:t>J. seravschanica</w:t>
            </w:r>
            <w:r w:rsidR="003E4DE8" w:rsidRPr="006B07E4">
              <w:rPr>
                <w:rStyle w:val="Hyperlink"/>
                <w:noProof/>
              </w:rPr>
              <w:t xml:space="preserve"> woodland in Oman</w:t>
            </w:r>
            <w:r w:rsidR="003E4DE8">
              <w:rPr>
                <w:noProof/>
                <w:webHidden/>
              </w:rPr>
              <w:tab/>
            </w:r>
            <w:r w:rsidR="003E4DE8">
              <w:rPr>
                <w:noProof/>
                <w:webHidden/>
              </w:rPr>
              <w:fldChar w:fldCharType="begin"/>
            </w:r>
            <w:r w:rsidR="003E4DE8">
              <w:rPr>
                <w:noProof/>
                <w:webHidden/>
              </w:rPr>
              <w:instrText xml:space="preserve"> PAGEREF _Toc491175973 \h </w:instrText>
            </w:r>
            <w:r w:rsidR="003E4DE8">
              <w:rPr>
                <w:noProof/>
                <w:webHidden/>
              </w:rPr>
            </w:r>
            <w:r w:rsidR="003E4DE8">
              <w:rPr>
                <w:noProof/>
                <w:webHidden/>
              </w:rPr>
              <w:fldChar w:fldCharType="separate"/>
            </w:r>
            <w:r w:rsidR="00A22348">
              <w:rPr>
                <w:noProof/>
                <w:webHidden/>
              </w:rPr>
              <w:t>5</w:t>
            </w:r>
            <w:r w:rsidR="003E4DE8">
              <w:rPr>
                <w:noProof/>
                <w:webHidden/>
              </w:rPr>
              <w:fldChar w:fldCharType="end"/>
            </w:r>
          </w:hyperlink>
        </w:p>
        <w:p w14:paraId="1B24046A" w14:textId="7CF1E037"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74" w:history="1">
            <w:r w:rsidR="003E4DE8" w:rsidRPr="006B07E4">
              <w:rPr>
                <w:rStyle w:val="Hyperlink"/>
                <w:noProof/>
              </w:rPr>
              <w:t>1.3</w:t>
            </w:r>
            <w:r w:rsidR="003E4DE8">
              <w:rPr>
                <w:rFonts w:asciiTheme="minorHAnsi" w:eastAsiaTheme="minorEastAsia" w:hAnsiTheme="minorHAnsi" w:cstheme="minorBidi"/>
                <w:noProof/>
                <w:lang w:val="en-GB" w:eastAsia="en-GB"/>
              </w:rPr>
              <w:tab/>
            </w:r>
            <w:r w:rsidR="003E4DE8" w:rsidRPr="006B07E4">
              <w:rPr>
                <w:rStyle w:val="Hyperlink"/>
                <w:noProof/>
              </w:rPr>
              <w:t>Climate change and forest mortality</w:t>
            </w:r>
            <w:r w:rsidR="003E4DE8">
              <w:rPr>
                <w:noProof/>
                <w:webHidden/>
              </w:rPr>
              <w:tab/>
            </w:r>
            <w:r w:rsidR="003E4DE8">
              <w:rPr>
                <w:noProof/>
                <w:webHidden/>
              </w:rPr>
              <w:fldChar w:fldCharType="begin"/>
            </w:r>
            <w:r w:rsidR="003E4DE8">
              <w:rPr>
                <w:noProof/>
                <w:webHidden/>
              </w:rPr>
              <w:instrText xml:space="preserve"> PAGEREF _Toc491175974 \h </w:instrText>
            </w:r>
            <w:r w:rsidR="003E4DE8">
              <w:rPr>
                <w:noProof/>
                <w:webHidden/>
              </w:rPr>
            </w:r>
            <w:r w:rsidR="003E4DE8">
              <w:rPr>
                <w:noProof/>
                <w:webHidden/>
              </w:rPr>
              <w:fldChar w:fldCharType="separate"/>
            </w:r>
            <w:r w:rsidR="00A22348">
              <w:rPr>
                <w:noProof/>
                <w:webHidden/>
              </w:rPr>
              <w:t>10</w:t>
            </w:r>
            <w:r w:rsidR="003E4DE8">
              <w:rPr>
                <w:noProof/>
                <w:webHidden/>
              </w:rPr>
              <w:fldChar w:fldCharType="end"/>
            </w:r>
          </w:hyperlink>
        </w:p>
        <w:p w14:paraId="4FCA0650" w14:textId="1EAB4314" w:rsidR="003E4DE8" w:rsidRDefault="009D7D19">
          <w:pPr>
            <w:pStyle w:val="TOC3"/>
            <w:rPr>
              <w:rFonts w:asciiTheme="minorHAnsi" w:eastAsiaTheme="minorEastAsia" w:hAnsiTheme="minorHAnsi"/>
              <w:noProof/>
              <w:szCs w:val="22"/>
              <w:lang w:val="en-GB" w:eastAsia="en-GB"/>
            </w:rPr>
          </w:pPr>
          <w:hyperlink w:anchor="_Toc491175975" w:history="1">
            <w:r w:rsidR="003E4DE8" w:rsidRPr="006B07E4">
              <w:rPr>
                <w:rStyle w:val="Hyperlink"/>
                <w:noProof/>
              </w:rPr>
              <w:t>1.3.1</w:t>
            </w:r>
            <w:r w:rsidR="003E4DE8">
              <w:rPr>
                <w:rFonts w:asciiTheme="minorHAnsi" w:eastAsiaTheme="minorEastAsia" w:hAnsiTheme="minorHAnsi"/>
                <w:noProof/>
                <w:szCs w:val="22"/>
                <w:lang w:val="en-GB" w:eastAsia="en-GB"/>
              </w:rPr>
              <w:tab/>
            </w:r>
            <w:r w:rsidR="003E4DE8" w:rsidRPr="006B07E4">
              <w:rPr>
                <w:rStyle w:val="Hyperlink"/>
                <w:noProof/>
              </w:rPr>
              <w:t>Climate change</w:t>
            </w:r>
            <w:r w:rsidR="003E4DE8">
              <w:rPr>
                <w:noProof/>
                <w:webHidden/>
              </w:rPr>
              <w:tab/>
            </w:r>
            <w:r w:rsidR="003E4DE8">
              <w:rPr>
                <w:noProof/>
                <w:webHidden/>
              </w:rPr>
              <w:fldChar w:fldCharType="begin"/>
            </w:r>
            <w:r w:rsidR="003E4DE8">
              <w:rPr>
                <w:noProof/>
                <w:webHidden/>
              </w:rPr>
              <w:instrText xml:space="preserve"> PAGEREF _Toc491175975 \h </w:instrText>
            </w:r>
            <w:r w:rsidR="003E4DE8">
              <w:rPr>
                <w:noProof/>
                <w:webHidden/>
              </w:rPr>
            </w:r>
            <w:r w:rsidR="003E4DE8">
              <w:rPr>
                <w:noProof/>
                <w:webHidden/>
              </w:rPr>
              <w:fldChar w:fldCharType="separate"/>
            </w:r>
            <w:r w:rsidR="00A22348">
              <w:rPr>
                <w:noProof/>
                <w:webHidden/>
              </w:rPr>
              <w:t>10</w:t>
            </w:r>
            <w:r w:rsidR="003E4DE8">
              <w:rPr>
                <w:noProof/>
                <w:webHidden/>
              </w:rPr>
              <w:fldChar w:fldCharType="end"/>
            </w:r>
          </w:hyperlink>
        </w:p>
        <w:p w14:paraId="1461008F" w14:textId="79790691" w:rsidR="003E4DE8" w:rsidRDefault="009D7D19">
          <w:pPr>
            <w:pStyle w:val="TOC3"/>
            <w:rPr>
              <w:rFonts w:asciiTheme="minorHAnsi" w:eastAsiaTheme="minorEastAsia" w:hAnsiTheme="minorHAnsi"/>
              <w:noProof/>
              <w:szCs w:val="22"/>
              <w:lang w:val="en-GB" w:eastAsia="en-GB"/>
            </w:rPr>
          </w:pPr>
          <w:hyperlink w:anchor="_Toc491175976" w:history="1">
            <w:r w:rsidR="003E4DE8" w:rsidRPr="006B07E4">
              <w:rPr>
                <w:rStyle w:val="Hyperlink"/>
                <w:noProof/>
              </w:rPr>
              <w:t>1.3.2</w:t>
            </w:r>
            <w:r w:rsidR="003E4DE8">
              <w:rPr>
                <w:rFonts w:asciiTheme="minorHAnsi" w:eastAsiaTheme="minorEastAsia" w:hAnsiTheme="minorHAnsi"/>
                <w:noProof/>
                <w:szCs w:val="22"/>
                <w:lang w:val="en-GB" w:eastAsia="en-GB"/>
              </w:rPr>
              <w:tab/>
            </w:r>
            <w:r w:rsidR="003E4DE8" w:rsidRPr="006B07E4">
              <w:rPr>
                <w:rStyle w:val="Hyperlink"/>
                <w:noProof/>
              </w:rPr>
              <w:t>Main impacts of climate change on forest ecosystems</w:t>
            </w:r>
            <w:r w:rsidR="003E4DE8">
              <w:rPr>
                <w:noProof/>
                <w:webHidden/>
              </w:rPr>
              <w:tab/>
            </w:r>
            <w:r w:rsidR="003E4DE8">
              <w:rPr>
                <w:noProof/>
                <w:webHidden/>
              </w:rPr>
              <w:fldChar w:fldCharType="begin"/>
            </w:r>
            <w:r w:rsidR="003E4DE8">
              <w:rPr>
                <w:noProof/>
                <w:webHidden/>
              </w:rPr>
              <w:instrText xml:space="preserve"> PAGEREF _Toc491175976 \h </w:instrText>
            </w:r>
            <w:r w:rsidR="003E4DE8">
              <w:rPr>
                <w:noProof/>
                <w:webHidden/>
              </w:rPr>
            </w:r>
            <w:r w:rsidR="003E4DE8">
              <w:rPr>
                <w:noProof/>
                <w:webHidden/>
              </w:rPr>
              <w:fldChar w:fldCharType="separate"/>
            </w:r>
            <w:r w:rsidR="00A22348">
              <w:rPr>
                <w:noProof/>
                <w:webHidden/>
              </w:rPr>
              <w:t>11</w:t>
            </w:r>
            <w:r w:rsidR="003E4DE8">
              <w:rPr>
                <w:noProof/>
                <w:webHidden/>
              </w:rPr>
              <w:fldChar w:fldCharType="end"/>
            </w:r>
          </w:hyperlink>
        </w:p>
        <w:p w14:paraId="685F2B17" w14:textId="137A91CF" w:rsidR="003E4DE8" w:rsidRDefault="009D7D19">
          <w:pPr>
            <w:pStyle w:val="TOC3"/>
            <w:rPr>
              <w:rFonts w:asciiTheme="minorHAnsi" w:eastAsiaTheme="minorEastAsia" w:hAnsiTheme="minorHAnsi"/>
              <w:noProof/>
              <w:szCs w:val="22"/>
              <w:lang w:val="en-GB" w:eastAsia="en-GB"/>
            </w:rPr>
          </w:pPr>
          <w:hyperlink w:anchor="_Toc491175977" w:history="1">
            <w:r w:rsidR="003E4DE8" w:rsidRPr="006B07E4">
              <w:rPr>
                <w:rStyle w:val="Hyperlink"/>
                <w:noProof/>
              </w:rPr>
              <w:t>1.3.3</w:t>
            </w:r>
            <w:r w:rsidR="003E4DE8">
              <w:rPr>
                <w:rFonts w:asciiTheme="minorHAnsi" w:eastAsiaTheme="minorEastAsia" w:hAnsiTheme="minorHAnsi"/>
                <w:noProof/>
                <w:szCs w:val="22"/>
                <w:lang w:val="en-GB" w:eastAsia="en-GB"/>
              </w:rPr>
              <w:tab/>
            </w:r>
            <w:r w:rsidR="003E4DE8" w:rsidRPr="006B07E4">
              <w:rPr>
                <w:rStyle w:val="Hyperlink"/>
                <w:noProof/>
              </w:rPr>
              <w:t>Plant response to climate change</w:t>
            </w:r>
            <w:r w:rsidR="003E4DE8">
              <w:rPr>
                <w:noProof/>
                <w:webHidden/>
              </w:rPr>
              <w:tab/>
            </w:r>
            <w:r w:rsidR="003E4DE8">
              <w:rPr>
                <w:noProof/>
                <w:webHidden/>
              </w:rPr>
              <w:fldChar w:fldCharType="begin"/>
            </w:r>
            <w:r w:rsidR="003E4DE8">
              <w:rPr>
                <w:noProof/>
                <w:webHidden/>
              </w:rPr>
              <w:instrText xml:space="preserve"> PAGEREF _Toc491175977 \h </w:instrText>
            </w:r>
            <w:r w:rsidR="003E4DE8">
              <w:rPr>
                <w:noProof/>
                <w:webHidden/>
              </w:rPr>
            </w:r>
            <w:r w:rsidR="003E4DE8">
              <w:rPr>
                <w:noProof/>
                <w:webHidden/>
              </w:rPr>
              <w:fldChar w:fldCharType="separate"/>
            </w:r>
            <w:r w:rsidR="00A22348">
              <w:rPr>
                <w:noProof/>
                <w:webHidden/>
              </w:rPr>
              <w:t>13</w:t>
            </w:r>
            <w:r w:rsidR="003E4DE8">
              <w:rPr>
                <w:noProof/>
                <w:webHidden/>
              </w:rPr>
              <w:fldChar w:fldCharType="end"/>
            </w:r>
          </w:hyperlink>
        </w:p>
        <w:p w14:paraId="2604F397" w14:textId="73D67B09" w:rsidR="003E4DE8" w:rsidRDefault="009D7D19">
          <w:pPr>
            <w:pStyle w:val="TOC3"/>
            <w:rPr>
              <w:rFonts w:asciiTheme="minorHAnsi" w:eastAsiaTheme="minorEastAsia" w:hAnsiTheme="minorHAnsi"/>
              <w:noProof/>
              <w:szCs w:val="22"/>
              <w:lang w:val="en-GB" w:eastAsia="en-GB"/>
            </w:rPr>
          </w:pPr>
          <w:hyperlink w:anchor="_Toc491175978" w:history="1">
            <w:r w:rsidR="003E4DE8" w:rsidRPr="006B07E4">
              <w:rPr>
                <w:rStyle w:val="Hyperlink"/>
                <w:noProof/>
              </w:rPr>
              <w:t>1.3.4</w:t>
            </w:r>
            <w:r w:rsidR="003E4DE8">
              <w:rPr>
                <w:rFonts w:asciiTheme="minorHAnsi" w:eastAsiaTheme="minorEastAsia" w:hAnsiTheme="minorHAnsi"/>
                <w:noProof/>
                <w:szCs w:val="22"/>
                <w:lang w:val="en-GB" w:eastAsia="en-GB"/>
              </w:rPr>
              <w:tab/>
            </w:r>
            <w:r w:rsidR="003E4DE8" w:rsidRPr="006B07E4">
              <w:rPr>
                <w:rStyle w:val="Hyperlink"/>
                <w:noProof/>
              </w:rPr>
              <w:t>Tree mortality influence on ecosystem functions</w:t>
            </w:r>
            <w:r w:rsidR="003E4DE8">
              <w:rPr>
                <w:noProof/>
                <w:webHidden/>
              </w:rPr>
              <w:tab/>
            </w:r>
            <w:r w:rsidR="003E4DE8">
              <w:rPr>
                <w:noProof/>
                <w:webHidden/>
              </w:rPr>
              <w:fldChar w:fldCharType="begin"/>
            </w:r>
            <w:r w:rsidR="003E4DE8">
              <w:rPr>
                <w:noProof/>
                <w:webHidden/>
              </w:rPr>
              <w:instrText xml:space="preserve"> PAGEREF _Toc491175978 \h </w:instrText>
            </w:r>
            <w:r w:rsidR="003E4DE8">
              <w:rPr>
                <w:noProof/>
                <w:webHidden/>
              </w:rPr>
            </w:r>
            <w:r w:rsidR="003E4DE8">
              <w:rPr>
                <w:noProof/>
                <w:webHidden/>
              </w:rPr>
              <w:fldChar w:fldCharType="separate"/>
            </w:r>
            <w:r w:rsidR="00A22348">
              <w:rPr>
                <w:noProof/>
                <w:webHidden/>
              </w:rPr>
              <w:t>15</w:t>
            </w:r>
            <w:r w:rsidR="003E4DE8">
              <w:rPr>
                <w:noProof/>
                <w:webHidden/>
              </w:rPr>
              <w:fldChar w:fldCharType="end"/>
            </w:r>
          </w:hyperlink>
        </w:p>
        <w:p w14:paraId="2701A05A" w14:textId="377CFF5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79" w:history="1">
            <w:r w:rsidR="003E4DE8" w:rsidRPr="006B07E4">
              <w:rPr>
                <w:rStyle w:val="Hyperlink"/>
                <w:noProof/>
              </w:rPr>
              <w:t>1.4</w:t>
            </w:r>
            <w:r w:rsidR="003E4DE8">
              <w:rPr>
                <w:rFonts w:asciiTheme="minorHAnsi" w:eastAsiaTheme="minorEastAsia" w:hAnsiTheme="minorHAnsi" w:cstheme="minorBidi"/>
                <w:noProof/>
                <w:lang w:val="en-GB" w:eastAsia="en-GB"/>
              </w:rPr>
              <w:tab/>
            </w:r>
            <w:r w:rsidR="003E4DE8" w:rsidRPr="006B07E4">
              <w:rPr>
                <w:rStyle w:val="Hyperlink"/>
                <w:noProof/>
              </w:rPr>
              <w:t>Plant response to drought and heat stress</w:t>
            </w:r>
            <w:r w:rsidR="003E4DE8">
              <w:rPr>
                <w:noProof/>
                <w:webHidden/>
              </w:rPr>
              <w:tab/>
            </w:r>
            <w:r w:rsidR="003E4DE8">
              <w:rPr>
                <w:noProof/>
                <w:webHidden/>
              </w:rPr>
              <w:fldChar w:fldCharType="begin"/>
            </w:r>
            <w:r w:rsidR="003E4DE8">
              <w:rPr>
                <w:noProof/>
                <w:webHidden/>
              </w:rPr>
              <w:instrText xml:space="preserve"> PAGEREF _Toc491175979 \h </w:instrText>
            </w:r>
            <w:r w:rsidR="003E4DE8">
              <w:rPr>
                <w:noProof/>
                <w:webHidden/>
              </w:rPr>
            </w:r>
            <w:r w:rsidR="003E4DE8">
              <w:rPr>
                <w:noProof/>
                <w:webHidden/>
              </w:rPr>
              <w:fldChar w:fldCharType="separate"/>
            </w:r>
            <w:r w:rsidR="00A22348">
              <w:rPr>
                <w:noProof/>
                <w:webHidden/>
              </w:rPr>
              <w:t>17</w:t>
            </w:r>
            <w:r w:rsidR="003E4DE8">
              <w:rPr>
                <w:noProof/>
                <w:webHidden/>
              </w:rPr>
              <w:fldChar w:fldCharType="end"/>
            </w:r>
          </w:hyperlink>
        </w:p>
        <w:p w14:paraId="047174E4" w14:textId="571FCBC6" w:rsidR="003E4DE8" w:rsidRDefault="009D7D19">
          <w:pPr>
            <w:pStyle w:val="TOC3"/>
            <w:rPr>
              <w:rFonts w:asciiTheme="minorHAnsi" w:eastAsiaTheme="minorEastAsia" w:hAnsiTheme="minorHAnsi"/>
              <w:noProof/>
              <w:szCs w:val="22"/>
              <w:lang w:val="en-GB" w:eastAsia="en-GB"/>
            </w:rPr>
          </w:pPr>
          <w:hyperlink w:anchor="_Toc491175980" w:history="1">
            <w:r w:rsidR="003E4DE8" w:rsidRPr="006B07E4">
              <w:rPr>
                <w:rStyle w:val="Hyperlink"/>
                <w:noProof/>
              </w:rPr>
              <w:t>1.4.1</w:t>
            </w:r>
            <w:r w:rsidR="003E4DE8">
              <w:rPr>
                <w:rFonts w:asciiTheme="minorHAnsi" w:eastAsiaTheme="minorEastAsia" w:hAnsiTheme="minorHAnsi"/>
                <w:noProof/>
                <w:szCs w:val="22"/>
                <w:lang w:val="en-GB" w:eastAsia="en-GB"/>
              </w:rPr>
              <w:tab/>
            </w:r>
            <w:r w:rsidR="003E4DE8" w:rsidRPr="006B07E4">
              <w:rPr>
                <w:rStyle w:val="Hyperlink"/>
                <w:noProof/>
              </w:rPr>
              <w:t>What is stress?</w:t>
            </w:r>
            <w:r w:rsidR="003E4DE8">
              <w:rPr>
                <w:noProof/>
                <w:webHidden/>
              </w:rPr>
              <w:tab/>
            </w:r>
            <w:r w:rsidR="003E4DE8">
              <w:rPr>
                <w:noProof/>
                <w:webHidden/>
              </w:rPr>
              <w:fldChar w:fldCharType="begin"/>
            </w:r>
            <w:r w:rsidR="003E4DE8">
              <w:rPr>
                <w:noProof/>
                <w:webHidden/>
              </w:rPr>
              <w:instrText xml:space="preserve"> PAGEREF _Toc491175980 \h </w:instrText>
            </w:r>
            <w:r w:rsidR="003E4DE8">
              <w:rPr>
                <w:noProof/>
                <w:webHidden/>
              </w:rPr>
            </w:r>
            <w:r w:rsidR="003E4DE8">
              <w:rPr>
                <w:noProof/>
                <w:webHidden/>
              </w:rPr>
              <w:fldChar w:fldCharType="separate"/>
            </w:r>
            <w:r w:rsidR="00A22348">
              <w:rPr>
                <w:noProof/>
                <w:webHidden/>
              </w:rPr>
              <w:t>17</w:t>
            </w:r>
            <w:r w:rsidR="003E4DE8">
              <w:rPr>
                <w:noProof/>
                <w:webHidden/>
              </w:rPr>
              <w:fldChar w:fldCharType="end"/>
            </w:r>
          </w:hyperlink>
        </w:p>
        <w:p w14:paraId="0F9DFA4A" w14:textId="43ABD398" w:rsidR="003E4DE8" w:rsidRDefault="009D7D19">
          <w:pPr>
            <w:pStyle w:val="TOC3"/>
            <w:rPr>
              <w:rFonts w:asciiTheme="minorHAnsi" w:eastAsiaTheme="minorEastAsia" w:hAnsiTheme="minorHAnsi"/>
              <w:noProof/>
              <w:szCs w:val="22"/>
              <w:lang w:val="en-GB" w:eastAsia="en-GB"/>
            </w:rPr>
          </w:pPr>
          <w:hyperlink w:anchor="_Toc491175981" w:history="1">
            <w:r w:rsidR="003E4DE8" w:rsidRPr="006B07E4">
              <w:rPr>
                <w:rStyle w:val="Hyperlink"/>
                <w:noProof/>
              </w:rPr>
              <w:t>1.4.2</w:t>
            </w:r>
            <w:r w:rsidR="003E4DE8">
              <w:rPr>
                <w:rFonts w:asciiTheme="minorHAnsi" w:eastAsiaTheme="minorEastAsia" w:hAnsiTheme="minorHAnsi"/>
                <w:noProof/>
                <w:szCs w:val="22"/>
                <w:lang w:val="en-GB" w:eastAsia="en-GB"/>
              </w:rPr>
              <w:tab/>
            </w:r>
            <w:r w:rsidR="003E4DE8" w:rsidRPr="006B07E4">
              <w:rPr>
                <w:rStyle w:val="Hyperlink"/>
                <w:noProof/>
              </w:rPr>
              <w:t>Stress due to high temperature (heat stress)</w:t>
            </w:r>
            <w:r w:rsidR="003E4DE8">
              <w:rPr>
                <w:noProof/>
                <w:webHidden/>
              </w:rPr>
              <w:tab/>
            </w:r>
            <w:r w:rsidR="003E4DE8">
              <w:rPr>
                <w:noProof/>
                <w:webHidden/>
              </w:rPr>
              <w:fldChar w:fldCharType="begin"/>
            </w:r>
            <w:r w:rsidR="003E4DE8">
              <w:rPr>
                <w:noProof/>
                <w:webHidden/>
              </w:rPr>
              <w:instrText xml:space="preserve"> PAGEREF _Toc491175981 \h </w:instrText>
            </w:r>
            <w:r w:rsidR="003E4DE8">
              <w:rPr>
                <w:noProof/>
                <w:webHidden/>
              </w:rPr>
            </w:r>
            <w:r w:rsidR="003E4DE8">
              <w:rPr>
                <w:noProof/>
                <w:webHidden/>
              </w:rPr>
              <w:fldChar w:fldCharType="separate"/>
            </w:r>
            <w:r w:rsidR="00A22348">
              <w:rPr>
                <w:noProof/>
                <w:webHidden/>
              </w:rPr>
              <w:t>18</w:t>
            </w:r>
            <w:r w:rsidR="003E4DE8">
              <w:rPr>
                <w:noProof/>
                <w:webHidden/>
              </w:rPr>
              <w:fldChar w:fldCharType="end"/>
            </w:r>
          </w:hyperlink>
        </w:p>
        <w:p w14:paraId="3A97A9D9" w14:textId="3448FBE7" w:rsidR="003E4DE8" w:rsidRDefault="009D7D19">
          <w:pPr>
            <w:pStyle w:val="TOC3"/>
            <w:rPr>
              <w:rFonts w:asciiTheme="minorHAnsi" w:eastAsiaTheme="minorEastAsia" w:hAnsiTheme="minorHAnsi"/>
              <w:noProof/>
              <w:szCs w:val="22"/>
              <w:lang w:val="en-GB" w:eastAsia="en-GB"/>
            </w:rPr>
          </w:pPr>
          <w:hyperlink w:anchor="_Toc491175982" w:history="1">
            <w:r w:rsidR="003E4DE8" w:rsidRPr="006B07E4">
              <w:rPr>
                <w:rStyle w:val="Hyperlink"/>
                <w:noProof/>
              </w:rPr>
              <w:t>1.4.3</w:t>
            </w:r>
            <w:r w:rsidR="003E4DE8">
              <w:rPr>
                <w:rFonts w:asciiTheme="minorHAnsi" w:eastAsiaTheme="minorEastAsia" w:hAnsiTheme="minorHAnsi"/>
                <w:noProof/>
                <w:szCs w:val="22"/>
                <w:lang w:val="en-GB" w:eastAsia="en-GB"/>
              </w:rPr>
              <w:tab/>
            </w:r>
            <w:r w:rsidR="003E4DE8" w:rsidRPr="006B07E4">
              <w:rPr>
                <w:rStyle w:val="Hyperlink"/>
                <w:noProof/>
              </w:rPr>
              <w:t>Stress due to water deficits (drought stress)</w:t>
            </w:r>
            <w:r w:rsidR="003E4DE8">
              <w:rPr>
                <w:noProof/>
                <w:webHidden/>
              </w:rPr>
              <w:tab/>
            </w:r>
            <w:r w:rsidR="003E4DE8">
              <w:rPr>
                <w:noProof/>
                <w:webHidden/>
              </w:rPr>
              <w:fldChar w:fldCharType="begin"/>
            </w:r>
            <w:r w:rsidR="003E4DE8">
              <w:rPr>
                <w:noProof/>
                <w:webHidden/>
              </w:rPr>
              <w:instrText xml:space="preserve"> PAGEREF _Toc491175982 \h </w:instrText>
            </w:r>
            <w:r w:rsidR="003E4DE8">
              <w:rPr>
                <w:noProof/>
                <w:webHidden/>
              </w:rPr>
            </w:r>
            <w:r w:rsidR="003E4DE8">
              <w:rPr>
                <w:noProof/>
                <w:webHidden/>
              </w:rPr>
              <w:fldChar w:fldCharType="separate"/>
            </w:r>
            <w:r w:rsidR="00A22348">
              <w:rPr>
                <w:noProof/>
                <w:webHidden/>
              </w:rPr>
              <w:t>22</w:t>
            </w:r>
            <w:r w:rsidR="003E4DE8">
              <w:rPr>
                <w:noProof/>
                <w:webHidden/>
              </w:rPr>
              <w:fldChar w:fldCharType="end"/>
            </w:r>
          </w:hyperlink>
        </w:p>
        <w:p w14:paraId="675BAFD0" w14:textId="1A23E33E"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83" w:history="1">
            <w:r w:rsidR="003E4DE8" w:rsidRPr="006B07E4">
              <w:rPr>
                <w:rStyle w:val="Hyperlink"/>
                <w:noProof/>
              </w:rPr>
              <w:t>1.5</w:t>
            </w:r>
            <w:r w:rsidR="003E4DE8">
              <w:rPr>
                <w:rFonts w:asciiTheme="minorHAnsi" w:eastAsiaTheme="minorEastAsia" w:hAnsiTheme="minorHAnsi" w:cstheme="minorBidi"/>
                <w:noProof/>
                <w:lang w:val="en-GB" w:eastAsia="en-GB"/>
              </w:rPr>
              <w:tab/>
            </w:r>
            <w:r w:rsidR="003E4DE8" w:rsidRPr="006B07E4">
              <w:rPr>
                <w:rStyle w:val="Hyperlink"/>
                <w:noProof/>
              </w:rPr>
              <w:t>Methods in climate change research</w:t>
            </w:r>
            <w:r w:rsidR="003E4DE8">
              <w:rPr>
                <w:noProof/>
                <w:webHidden/>
              </w:rPr>
              <w:tab/>
            </w:r>
            <w:r w:rsidR="003E4DE8">
              <w:rPr>
                <w:noProof/>
                <w:webHidden/>
              </w:rPr>
              <w:fldChar w:fldCharType="begin"/>
            </w:r>
            <w:r w:rsidR="003E4DE8">
              <w:rPr>
                <w:noProof/>
                <w:webHidden/>
              </w:rPr>
              <w:instrText xml:space="preserve"> PAGEREF _Toc491175983 \h </w:instrText>
            </w:r>
            <w:r w:rsidR="003E4DE8">
              <w:rPr>
                <w:noProof/>
                <w:webHidden/>
              </w:rPr>
            </w:r>
            <w:r w:rsidR="003E4DE8">
              <w:rPr>
                <w:noProof/>
                <w:webHidden/>
              </w:rPr>
              <w:fldChar w:fldCharType="separate"/>
            </w:r>
            <w:r w:rsidR="00A22348">
              <w:rPr>
                <w:noProof/>
                <w:webHidden/>
              </w:rPr>
              <w:t>24</w:t>
            </w:r>
            <w:r w:rsidR="003E4DE8">
              <w:rPr>
                <w:noProof/>
                <w:webHidden/>
              </w:rPr>
              <w:fldChar w:fldCharType="end"/>
            </w:r>
          </w:hyperlink>
        </w:p>
        <w:p w14:paraId="4374B16D" w14:textId="03D521B7"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84" w:history="1">
            <w:r w:rsidR="003E4DE8" w:rsidRPr="006B07E4">
              <w:rPr>
                <w:rStyle w:val="Hyperlink"/>
                <w:noProof/>
              </w:rPr>
              <w:t>1.6</w:t>
            </w:r>
            <w:r w:rsidR="003E4DE8">
              <w:rPr>
                <w:rFonts w:asciiTheme="minorHAnsi" w:eastAsiaTheme="minorEastAsia" w:hAnsiTheme="minorHAnsi" w:cstheme="minorBidi"/>
                <w:noProof/>
                <w:lang w:val="en-GB" w:eastAsia="en-GB"/>
              </w:rPr>
              <w:tab/>
            </w:r>
            <w:r w:rsidR="003E4DE8" w:rsidRPr="006B07E4">
              <w:rPr>
                <w:rStyle w:val="Hyperlink"/>
                <w:noProof/>
              </w:rPr>
              <w:t>Plant conservation</w:t>
            </w:r>
            <w:r w:rsidR="003E4DE8">
              <w:rPr>
                <w:noProof/>
                <w:webHidden/>
              </w:rPr>
              <w:tab/>
            </w:r>
            <w:r w:rsidR="003E4DE8">
              <w:rPr>
                <w:noProof/>
                <w:webHidden/>
              </w:rPr>
              <w:fldChar w:fldCharType="begin"/>
            </w:r>
            <w:r w:rsidR="003E4DE8">
              <w:rPr>
                <w:noProof/>
                <w:webHidden/>
              </w:rPr>
              <w:instrText xml:space="preserve"> PAGEREF _Toc491175984 \h </w:instrText>
            </w:r>
            <w:r w:rsidR="003E4DE8">
              <w:rPr>
                <w:noProof/>
                <w:webHidden/>
              </w:rPr>
            </w:r>
            <w:r w:rsidR="003E4DE8">
              <w:rPr>
                <w:noProof/>
                <w:webHidden/>
              </w:rPr>
              <w:fldChar w:fldCharType="separate"/>
            </w:r>
            <w:r w:rsidR="00A22348">
              <w:rPr>
                <w:noProof/>
                <w:webHidden/>
              </w:rPr>
              <w:t>28</w:t>
            </w:r>
            <w:r w:rsidR="003E4DE8">
              <w:rPr>
                <w:noProof/>
                <w:webHidden/>
              </w:rPr>
              <w:fldChar w:fldCharType="end"/>
            </w:r>
          </w:hyperlink>
        </w:p>
        <w:p w14:paraId="6EC78DE4" w14:textId="4CBAFF9C" w:rsidR="003E4DE8" w:rsidRDefault="009D7D19">
          <w:pPr>
            <w:pStyle w:val="TOC3"/>
            <w:rPr>
              <w:rFonts w:asciiTheme="minorHAnsi" w:eastAsiaTheme="minorEastAsia" w:hAnsiTheme="minorHAnsi"/>
              <w:noProof/>
              <w:szCs w:val="22"/>
              <w:lang w:val="en-GB" w:eastAsia="en-GB"/>
            </w:rPr>
          </w:pPr>
          <w:hyperlink w:anchor="_Toc491175985" w:history="1">
            <w:r w:rsidR="003E4DE8" w:rsidRPr="006B07E4">
              <w:rPr>
                <w:rStyle w:val="Hyperlink"/>
                <w:noProof/>
              </w:rPr>
              <w:t>1.6.1</w:t>
            </w:r>
            <w:r w:rsidR="003E4DE8">
              <w:rPr>
                <w:rFonts w:asciiTheme="minorHAnsi" w:eastAsiaTheme="minorEastAsia" w:hAnsiTheme="minorHAnsi"/>
                <w:noProof/>
                <w:szCs w:val="22"/>
                <w:lang w:val="en-GB" w:eastAsia="en-GB"/>
              </w:rPr>
              <w:tab/>
            </w:r>
            <w:r w:rsidR="003E4DE8" w:rsidRPr="006B07E4">
              <w:rPr>
                <w:rStyle w:val="Hyperlink"/>
                <w:noProof/>
              </w:rPr>
              <w:t>Ecosystem conservation definition</w:t>
            </w:r>
            <w:r w:rsidR="003E4DE8">
              <w:rPr>
                <w:noProof/>
                <w:webHidden/>
              </w:rPr>
              <w:tab/>
            </w:r>
            <w:r w:rsidR="003E4DE8">
              <w:rPr>
                <w:noProof/>
                <w:webHidden/>
              </w:rPr>
              <w:fldChar w:fldCharType="begin"/>
            </w:r>
            <w:r w:rsidR="003E4DE8">
              <w:rPr>
                <w:noProof/>
                <w:webHidden/>
              </w:rPr>
              <w:instrText xml:space="preserve"> PAGEREF _Toc491175985 \h </w:instrText>
            </w:r>
            <w:r w:rsidR="003E4DE8">
              <w:rPr>
                <w:noProof/>
                <w:webHidden/>
              </w:rPr>
            </w:r>
            <w:r w:rsidR="003E4DE8">
              <w:rPr>
                <w:noProof/>
                <w:webHidden/>
              </w:rPr>
              <w:fldChar w:fldCharType="separate"/>
            </w:r>
            <w:r w:rsidR="00A22348">
              <w:rPr>
                <w:noProof/>
                <w:webHidden/>
              </w:rPr>
              <w:t>28</w:t>
            </w:r>
            <w:r w:rsidR="003E4DE8">
              <w:rPr>
                <w:noProof/>
                <w:webHidden/>
              </w:rPr>
              <w:fldChar w:fldCharType="end"/>
            </w:r>
          </w:hyperlink>
        </w:p>
        <w:p w14:paraId="789B6839" w14:textId="2DBC79E7" w:rsidR="003E4DE8" w:rsidRDefault="009D7D19">
          <w:pPr>
            <w:pStyle w:val="TOC3"/>
            <w:rPr>
              <w:rFonts w:asciiTheme="minorHAnsi" w:eastAsiaTheme="minorEastAsia" w:hAnsiTheme="minorHAnsi"/>
              <w:noProof/>
              <w:szCs w:val="22"/>
              <w:lang w:val="en-GB" w:eastAsia="en-GB"/>
            </w:rPr>
          </w:pPr>
          <w:hyperlink w:anchor="_Toc491175986" w:history="1">
            <w:r w:rsidR="003E4DE8" w:rsidRPr="006B07E4">
              <w:rPr>
                <w:rStyle w:val="Hyperlink"/>
                <w:noProof/>
              </w:rPr>
              <w:t>1.6.2</w:t>
            </w:r>
            <w:r w:rsidR="003E4DE8">
              <w:rPr>
                <w:rFonts w:asciiTheme="minorHAnsi" w:eastAsiaTheme="minorEastAsia" w:hAnsiTheme="minorHAnsi"/>
                <w:noProof/>
                <w:szCs w:val="22"/>
                <w:lang w:val="en-GB" w:eastAsia="en-GB"/>
              </w:rPr>
              <w:tab/>
            </w:r>
            <w:r w:rsidR="003E4DE8" w:rsidRPr="006B07E4">
              <w:rPr>
                <w:rStyle w:val="Hyperlink"/>
                <w:noProof/>
              </w:rPr>
              <w:t>The potential role of protected areas</w:t>
            </w:r>
            <w:r w:rsidR="003E4DE8">
              <w:rPr>
                <w:noProof/>
                <w:webHidden/>
              </w:rPr>
              <w:tab/>
            </w:r>
            <w:r w:rsidR="003E4DE8">
              <w:rPr>
                <w:noProof/>
                <w:webHidden/>
              </w:rPr>
              <w:fldChar w:fldCharType="begin"/>
            </w:r>
            <w:r w:rsidR="003E4DE8">
              <w:rPr>
                <w:noProof/>
                <w:webHidden/>
              </w:rPr>
              <w:instrText xml:space="preserve"> PAGEREF _Toc491175986 \h </w:instrText>
            </w:r>
            <w:r w:rsidR="003E4DE8">
              <w:rPr>
                <w:noProof/>
                <w:webHidden/>
              </w:rPr>
            </w:r>
            <w:r w:rsidR="003E4DE8">
              <w:rPr>
                <w:noProof/>
                <w:webHidden/>
              </w:rPr>
              <w:fldChar w:fldCharType="separate"/>
            </w:r>
            <w:r w:rsidR="00A22348">
              <w:rPr>
                <w:noProof/>
                <w:webHidden/>
              </w:rPr>
              <w:t>29</w:t>
            </w:r>
            <w:r w:rsidR="003E4DE8">
              <w:rPr>
                <w:noProof/>
                <w:webHidden/>
              </w:rPr>
              <w:fldChar w:fldCharType="end"/>
            </w:r>
          </w:hyperlink>
        </w:p>
        <w:p w14:paraId="7CFA5168" w14:textId="6098D98F" w:rsidR="003E4DE8" w:rsidRDefault="009D7D19">
          <w:pPr>
            <w:pStyle w:val="TOC3"/>
            <w:rPr>
              <w:rFonts w:asciiTheme="minorHAnsi" w:eastAsiaTheme="minorEastAsia" w:hAnsiTheme="minorHAnsi"/>
              <w:noProof/>
              <w:szCs w:val="22"/>
              <w:lang w:val="en-GB" w:eastAsia="en-GB"/>
            </w:rPr>
          </w:pPr>
          <w:hyperlink w:anchor="_Toc491175987" w:history="1">
            <w:r w:rsidR="003E4DE8" w:rsidRPr="006B07E4">
              <w:rPr>
                <w:rStyle w:val="Hyperlink"/>
                <w:noProof/>
              </w:rPr>
              <w:t>1.6.3</w:t>
            </w:r>
            <w:r w:rsidR="003E4DE8">
              <w:rPr>
                <w:rFonts w:asciiTheme="minorHAnsi" w:eastAsiaTheme="minorEastAsia" w:hAnsiTheme="minorHAnsi"/>
                <w:noProof/>
                <w:szCs w:val="22"/>
                <w:lang w:val="en-GB" w:eastAsia="en-GB"/>
              </w:rPr>
              <w:tab/>
            </w:r>
            <w:r w:rsidR="003E4DE8" w:rsidRPr="006B07E4">
              <w:rPr>
                <w:rStyle w:val="Hyperlink"/>
                <w:noProof/>
              </w:rPr>
              <w:t>Ecosystem restoration</w:t>
            </w:r>
            <w:r w:rsidR="003E4DE8">
              <w:rPr>
                <w:noProof/>
                <w:webHidden/>
              </w:rPr>
              <w:tab/>
            </w:r>
            <w:r w:rsidR="003E4DE8">
              <w:rPr>
                <w:noProof/>
                <w:webHidden/>
              </w:rPr>
              <w:fldChar w:fldCharType="begin"/>
            </w:r>
            <w:r w:rsidR="003E4DE8">
              <w:rPr>
                <w:noProof/>
                <w:webHidden/>
              </w:rPr>
              <w:instrText xml:space="preserve"> PAGEREF _Toc491175987 \h </w:instrText>
            </w:r>
            <w:r w:rsidR="003E4DE8">
              <w:rPr>
                <w:noProof/>
                <w:webHidden/>
              </w:rPr>
            </w:r>
            <w:r w:rsidR="003E4DE8">
              <w:rPr>
                <w:noProof/>
                <w:webHidden/>
              </w:rPr>
              <w:fldChar w:fldCharType="separate"/>
            </w:r>
            <w:r w:rsidR="00A22348">
              <w:rPr>
                <w:noProof/>
                <w:webHidden/>
              </w:rPr>
              <w:t>31</w:t>
            </w:r>
            <w:r w:rsidR="003E4DE8">
              <w:rPr>
                <w:noProof/>
                <w:webHidden/>
              </w:rPr>
              <w:fldChar w:fldCharType="end"/>
            </w:r>
          </w:hyperlink>
        </w:p>
        <w:p w14:paraId="2A1208FB" w14:textId="18B5B95F" w:rsidR="003E4DE8" w:rsidRDefault="009D7D19">
          <w:pPr>
            <w:pStyle w:val="TOC3"/>
            <w:rPr>
              <w:rFonts w:asciiTheme="minorHAnsi" w:eastAsiaTheme="minorEastAsia" w:hAnsiTheme="minorHAnsi"/>
              <w:noProof/>
              <w:szCs w:val="22"/>
              <w:lang w:val="en-GB" w:eastAsia="en-GB"/>
            </w:rPr>
          </w:pPr>
          <w:hyperlink w:anchor="_Toc491175988" w:history="1">
            <w:r w:rsidR="003E4DE8" w:rsidRPr="006B07E4">
              <w:rPr>
                <w:rStyle w:val="Hyperlink"/>
                <w:noProof/>
              </w:rPr>
              <w:t>1.6.4</w:t>
            </w:r>
            <w:r w:rsidR="003E4DE8">
              <w:rPr>
                <w:rFonts w:asciiTheme="minorHAnsi" w:eastAsiaTheme="minorEastAsia" w:hAnsiTheme="minorHAnsi"/>
                <w:noProof/>
                <w:szCs w:val="22"/>
                <w:lang w:val="en-GB" w:eastAsia="en-GB"/>
              </w:rPr>
              <w:tab/>
            </w:r>
            <w:r w:rsidR="003E4DE8" w:rsidRPr="006B07E4">
              <w:rPr>
                <w:rStyle w:val="Hyperlink"/>
                <w:noProof/>
              </w:rPr>
              <w:t>Woodland conservation in Oman</w:t>
            </w:r>
            <w:r w:rsidR="003E4DE8">
              <w:rPr>
                <w:noProof/>
                <w:webHidden/>
              </w:rPr>
              <w:tab/>
            </w:r>
            <w:r w:rsidR="003E4DE8">
              <w:rPr>
                <w:noProof/>
                <w:webHidden/>
              </w:rPr>
              <w:fldChar w:fldCharType="begin"/>
            </w:r>
            <w:r w:rsidR="003E4DE8">
              <w:rPr>
                <w:noProof/>
                <w:webHidden/>
              </w:rPr>
              <w:instrText xml:space="preserve"> PAGEREF _Toc491175988 \h </w:instrText>
            </w:r>
            <w:r w:rsidR="003E4DE8">
              <w:rPr>
                <w:noProof/>
                <w:webHidden/>
              </w:rPr>
            </w:r>
            <w:r w:rsidR="003E4DE8">
              <w:rPr>
                <w:noProof/>
                <w:webHidden/>
              </w:rPr>
              <w:fldChar w:fldCharType="separate"/>
            </w:r>
            <w:r w:rsidR="00A22348">
              <w:rPr>
                <w:noProof/>
                <w:webHidden/>
              </w:rPr>
              <w:t>35</w:t>
            </w:r>
            <w:r w:rsidR="003E4DE8">
              <w:rPr>
                <w:noProof/>
                <w:webHidden/>
              </w:rPr>
              <w:fldChar w:fldCharType="end"/>
            </w:r>
          </w:hyperlink>
        </w:p>
        <w:p w14:paraId="10EF44F3" w14:textId="76725534" w:rsidR="003E4DE8" w:rsidRDefault="009D7D19">
          <w:pPr>
            <w:pStyle w:val="TOC2"/>
            <w:tabs>
              <w:tab w:val="left" w:pos="880"/>
              <w:tab w:val="right" w:leader="dot" w:pos="8494"/>
            </w:tabs>
            <w:rPr>
              <w:rStyle w:val="Hyperlink"/>
              <w:noProof/>
            </w:rPr>
          </w:pPr>
          <w:hyperlink w:anchor="_Toc491175989" w:history="1">
            <w:r w:rsidR="003E4DE8" w:rsidRPr="006B07E4">
              <w:rPr>
                <w:rStyle w:val="Hyperlink"/>
                <w:noProof/>
              </w:rPr>
              <w:t>1.7</w:t>
            </w:r>
            <w:r w:rsidR="003E4DE8">
              <w:rPr>
                <w:rFonts w:asciiTheme="minorHAnsi" w:eastAsiaTheme="minorEastAsia" w:hAnsiTheme="minorHAnsi" w:cstheme="minorBidi"/>
                <w:noProof/>
                <w:lang w:val="en-GB" w:eastAsia="en-GB"/>
              </w:rPr>
              <w:tab/>
            </w:r>
            <w:r w:rsidR="003E4DE8" w:rsidRPr="006B07E4">
              <w:rPr>
                <w:rStyle w:val="Hyperlink"/>
                <w:noProof/>
              </w:rPr>
              <w:t>Aim of the study, objectives, and research rationale</w:t>
            </w:r>
            <w:r w:rsidR="003E4DE8">
              <w:rPr>
                <w:noProof/>
                <w:webHidden/>
              </w:rPr>
              <w:tab/>
            </w:r>
            <w:r w:rsidR="003E4DE8">
              <w:rPr>
                <w:noProof/>
                <w:webHidden/>
              </w:rPr>
              <w:fldChar w:fldCharType="begin"/>
            </w:r>
            <w:r w:rsidR="003E4DE8">
              <w:rPr>
                <w:noProof/>
                <w:webHidden/>
              </w:rPr>
              <w:instrText xml:space="preserve"> PAGEREF _Toc491175989 \h </w:instrText>
            </w:r>
            <w:r w:rsidR="003E4DE8">
              <w:rPr>
                <w:noProof/>
                <w:webHidden/>
              </w:rPr>
            </w:r>
            <w:r w:rsidR="003E4DE8">
              <w:rPr>
                <w:noProof/>
                <w:webHidden/>
              </w:rPr>
              <w:fldChar w:fldCharType="separate"/>
            </w:r>
            <w:r w:rsidR="00A22348">
              <w:rPr>
                <w:noProof/>
                <w:webHidden/>
              </w:rPr>
              <w:t>37</w:t>
            </w:r>
            <w:r w:rsidR="003E4DE8">
              <w:rPr>
                <w:noProof/>
                <w:webHidden/>
              </w:rPr>
              <w:fldChar w:fldCharType="end"/>
            </w:r>
          </w:hyperlink>
        </w:p>
        <w:p w14:paraId="1B3B95B1" w14:textId="77777777" w:rsidR="003E4DE8" w:rsidRPr="003E4DE8" w:rsidRDefault="003E4DE8" w:rsidP="003E4DE8">
          <w:pPr>
            <w:pStyle w:val="NoSpacing"/>
            <w:rPr>
              <w:noProof/>
              <w:lang w:eastAsia="ar-SA"/>
            </w:rPr>
          </w:pPr>
        </w:p>
        <w:p w14:paraId="4634E7DB" w14:textId="431D1213" w:rsidR="003E4DE8" w:rsidRDefault="009D7D19">
          <w:pPr>
            <w:pStyle w:val="TOC1"/>
            <w:rPr>
              <w:rFonts w:asciiTheme="minorHAnsi" w:eastAsiaTheme="minorEastAsia" w:hAnsiTheme="minorHAnsi" w:cstheme="minorBidi"/>
              <w:b w:val="0"/>
              <w:lang w:val="en-GB" w:eastAsia="en-GB"/>
            </w:rPr>
          </w:pPr>
          <w:hyperlink w:anchor="_Toc491175990" w:history="1">
            <w:r w:rsidR="003E4DE8" w:rsidRPr="006B07E4">
              <w:rPr>
                <w:rStyle w:val="Hyperlink"/>
              </w:rPr>
              <w:t xml:space="preserve">Chapter </w:t>
            </w:r>
            <w:r w:rsidR="003E4DE8" w:rsidRPr="006B07E4">
              <w:rPr>
                <w:rStyle w:val="Hyperlink"/>
                <w:lang w:val="en-GB"/>
              </w:rPr>
              <w:t>2</w:t>
            </w:r>
            <w:r w:rsidR="003E4DE8" w:rsidRPr="006B07E4">
              <w:rPr>
                <w:rStyle w:val="Hyperlink"/>
              </w:rPr>
              <w:t>: The study area (Jabal Shams, Western Hajar Mountains)</w:t>
            </w:r>
            <w:r w:rsidR="003E4DE8">
              <w:rPr>
                <w:webHidden/>
              </w:rPr>
              <w:tab/>
            </w:r>
            <w:r w:rsidR="003E4DE8">
              <w:rPr>
                <w:webHidden/>
              </w:rPr>
              <w:fldChar w:fldCharType="begin"/>
            </w:r>
            <w:r w:rsidR="003E4DE8">
              <w:rPr>
                <w:webHidden/>
              </w:rPr>
              <w:instrText xml:space="preserve"> PAGEREF _Toc491175990 \h </w:instrText>
            </w:r>
            <w:r w:rsidR="003E4DE8">
              <w:rPr>
                <w:webHidden/>
              </w:rPr>
            </w:r>
            <w:r w:rsidR="003E4DE8">
              <w:rPr>
                <w:webHidden/>
              </w:rPr>
              <w:fldChar w:fldCharType="separate"/>
            </w:r>
            <w:r w:rsidR="00A22348">
              <w:rPr>
                <w:webHidden/>
              </w:rPr>
              <w:t>39</w:t>
            </w:r>
            <w:r w:rsidR="003E4DE8">
              <w:rPr>
                <w:webHidden/>
              </w:rPr>
              <w:fldChar w:fldCharType="end"/>
            </w:r>
          </w:hyperlink>
        </w:p>
        <w:p w14:paraId="76AFA4A2" w14:textId="74CAA6E1"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91" w:history="1">
            <w:r w:rsidR="003E4DE8" w:rsidRPr="006B07E4">
              <w:rPr>
                <w:rStyle w:val="Hyperlink"/>
                <w:noProof/>
              </w:rPr>
              <w:t>2.1</w:t>
            </w:r>
            <w:r w:rsidR="003E4DE8">
              <w:rPr>
                <w:rFonts w:asciiTheme="minorHAnsi" w:eastAsiaTheme="minorEastAsia" w:hAnsiTheme="minorHAnsi" w:cstheme="minorBidi"/>
                <w:noProof/>
                <w:lang w:val="en-GB" w:eastAsia="en-GB"/>
              </w:rPr>
              <w:tab/>
            </w:r>
            <w:r w:rsidR="003E4DE8" w:rsidRPr="006B07E4">
              <w:rPr>
                <w:rStyle w:val="Hyperlink"/>
                <w:noProof/>
              </w:rPr>
              <w:t>General location and description of the Western Hajar Mountains</w:t>
            </w:r>
            <w:r w:rsidR="003E4DE8">
              <w:rPr>
                <w:noProof/>
                <w:webHidden/>
              </w:rPr>
              <w:tab/>
            </w:r>
            <w:r w:rsidR="003E4DE8">
              <w:rPr>
                <w:noProof/>
                <w:webHidden/>
              </w:rPr>
              <w:fldChar w:fldCharType="begin"/>
            </w:r>
            <w:r w:rsidR="003E4DE8">
              <w:rPr>
                <w:noProof/>
                <w:webHidden/>
              </w:rPr>
              <w:instrText xml:space="preserve"> PAGEREF _Toc491175991 \h </w:instrText>
            </w:r>
            <w:r w:rsidR="003E4DE8">
              <w:rPr>
                <w:noProof/>
                <w:webHidden/>
              </w:rPr>
            </w:r>
            <w:r w:rsidR="003E4DE8">
              <w:rPr>
                <w:noProof/>
                <w:webHidden/>
              </w:rPr>
              <w:fldChar w:fldCharType="separate"/>
            </w:r>
            <w:r w:rsidR="00A22348">
              <w:rPr>
                <w:noProof/>
                <w:webHidden/>
              </w:rPr>
              <w:t>39</w:t>
            </w:r>
            <w:r w:rsidR="003E4DE8">
              <w:rPr>
                <w:noProof/>
                <w:webHidden/>
              </w:rPr>
              <w:fldChar w:fldCharType="end"/>
            </w:r>
          </w:hyperlink>
        </w:p>
        <w:p w14:paraId="4B4BC027" w14:textId="3B52E166"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92" w:history="1">
            <w:r w:rsidR="003E4DE8" w:rsidRPr="006B07E4">
              <w:rPr>
                <w:rStyle w:val="Hyperlink"/>
                <w:noProof/>
              </w:rPr>
              <w:t>2.2</w:t>
            </w:r>
            <w:r w:rsidR="003E4DE8">
              <w:rPr>
                <w:rFonts w:asciiTheme="minorHAnsi" w:eastAsiaTheme="minorEastAsia" w:hAnsiTheme="minorHAnsi" w:cstheme="minorBidi"/>
                <w:noProof/>
                <w:lang w:val="en-GB" w:eastAsia="en-GB"/>
              </w:rPr>
              <w:tab/>
            </w:r>
            <w:r w:rsidR="003E4DE8" w:rsidRPr="006B07E4">
              <w:rPr>
                <w:rStyle w:val="Hyperlink"/>
                <w:noProof/>
              </w:rPr>
              <w:t>Geology</w:t>
            </w:r>
            <w:r w:rsidR="003E4DE8">
              <w:rPr>
                <w:noProof/>
                <w:webHidden/>
              </w:rPr>
              <w:tab/>
            </w:r>
            <w:r w:rsidR="003E4DE8">
              <w:rPr>
                <w:noProof/>
                <w:webHidden/>
              </w:rPr>
              <w:fldChar w:fldCharType="begin"/>
            </w:r>
            <w:r w:rsidR="003E4DE8">
              <w:rPr>
                <w:noProof/>
                <w:webHidden/>
              </w:rPr>
              <w:instrText xml:space="preserve"> PAGEREF _Toc491175992 \h </w:instrText>
            </w:r>
            <w:r w:rsidR="003E4DE8">
              <w:rPr>
                <w:noProof/>
                <w:webHidden/>
              </w:rPr>
            </w:r>
            <w:r w:rsidR="003E4DE8">
              <w:rPr>
                <w:noProof/>
                <w:webHidden/>
              </w:rPr>
              <w:fldChar w:fldCharType="separate"/>
            </w:r>
            <w:r w:rsidR="00A22348">
              <w:rPr>
                <w:noProof/>
                <w:webHidden/>
              </w:rPr>
              <w:t>40</w:t>
            </w:r>
            <w:r w:rsidR="003E4DE8">
              <w:rPr>
                <w:noProof/>
                <w:webHidden/>
              </w:rPr>
              <w:fldChar w:fldCharType="end"/>
            </w:r>
          </w:hyperlink>
        </w:p>
        <w:p w14:paraId="34178830" w14:textId="0449F644"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93" w:history="1">
            <w:r w:rsidR="003E4DE8" w:rsidRPr="006B07E4">
              <w:rPr>
                <w:rStyle w:val="Hyperlink"/>
                <w:noProof/>
              </w:rPr>
              <w:t>2.3</w:t>
            </w:r>
            <w:r w:rsidR="003E4DE8">
              <w:rPr>
                <w:rFonts w:asciiTheme="minorHAnsi" w:eastAsiaTheme="minorEastAsia" w:hAnsiTheme="minorHAnsi" w:cstheme="minorBidi"/>
                <w:noProof/>
                <w:lang w:val="en-GB" w:eastAsia="en-GB"/>
              </w:rPr>
              <w:tab/>
            </w:r>
            <w:r w:rsidR="003E4DE8" w:rsidRPr="006B07E4">
              <w:rPr>
                <w:rStyle w:val="Hyperlink"/>
                <w:noProof/>
              </w:rPr>
              <w:t>Climate</w:t>
            </w:r>
            <w:r w:rsidR="003E4DE8">
              <w:rPr>
                <w:noProof/>
                <w:webHidden/>
              </w:rPr>
              <w:tab/>
            </w:r>
            <w:r w:rsidR="003E4DE8">
              <w:rPr>
                <w:noProof/>
                <w:webHidden/>
              </w:rPr>
              <w:fldChar w:fldCharType="begin"/>
            </w:r>
            <w:r w:rsidR="003E4DE8">
              <w:rPr>
                <w:noProof/>
                <w:webHidden/>
              </w:rPr>
              <w:instrText xml:space="preserve"> PAGEREF _Toc491175993 \h </w:instrText>
            </w:r>
            <w:r w:rsidR="003E4DE8">
              <w:rPr>
                <w:noProof/>
                <w:webHidden/>
              </w:rPr>
            </w:r>
            <w:r w:rsidR="003E4DE8">
              <w:rPr>
                <w:noProof/>
                <w:webHidden/>
              </w:rPr>
              <w:fldChar w:fldCharType="separate"/>
            </w:r>
            <w:r w:rsidR="00A22348">
              <w:rPr>
                <w:noProof/>
                <w:webHidden/>
              </w:rPr>
              <w:t>41</w:t>
            </w:r>
            <w:r w:rsidR="003E4DE8">
              <w:rPr>
                <w:noProof/>
                <w:webHidden/>
              </w:rPr>
              <w:fldChar w:fldCharType="end"/>
            </w:r>
          </w:hyperlink>
        </w:p>
        <w:p w14:paraId="05D0621F" w14:textId="3033D1EB" w:rsidR="003E4DE8" w:rsidRDefault="009D7D19">
          <w:pPr>
            <w:pStyle w:val="TOC2"/>
            <w:tabs>
              <w:tab w:val="left" w:pos="880"/>
              <w:tab w:val="right" w:leader="dot" w:pos="8494"/>
            </w:tabs>
            <w:rPr>
              <w:rStyle w:val="Hyperlink"/>
              <w:noProof/>
            </w:rPr>
          </w:pPr>
          <w:hyperlink w:anchor="_Toc491175994" w:history="1">
            <w:r w:rsidR="003E4DE8" w:rsidRPr="006B07E4">
              <w:rPr>
                <w:rStyle w:val="Hyperlink"/>
                <w:noProof/>
              </w:rPr>
              <w:t>2.4</w:t>
            </w:r>
            <w:r w:rsidR="003E4DE8">
              <w:rPr>
                <w:rFonts w:asciiTheme="minorHAnsi" w:eastAsiaTheme="minorEastAsia" w:hAnsiTheme="minorHAnsi" w:cstheme="minorBidi"/>
                <w:noProof/>
                <w:lang w:val="en-GB" w:eastAsia="en-GB"/>
              </w:rPr>
              <w:tab/>
            </w:r>
            <w:r w:rsidR="003E4DE8" w:rsidRPr="006B07E4">
              <w:rPr>
                <w:rStyle w:val="Hyperlink"/>
                <w:noProof/>
              </w:rPr>
              <w:t>Landscape and vegetation</w:t>
            </w:r>
            <w:r w:rsidR="003E4DE8">
              <w:rPr>
                <w:noProof/>
                <w:webHidden/>
              </w:rPr>
              <w:tab/>
            </w:r>
            <w:r w:rsidR="003E4DE8">
              <w:rPr>
                <w:noProof/>
                <w:webHidden/>
              </w:rPr>
              <w:fldChar w:fldCharType="begin"/>
            </w:r>
            <w:r w:rsidR="003E4DE8">
              <w:rPr>
                <w:noProof/>
                <w:webHidden/>
              </w:rPr>
              <w:instrText xml:space="preserve"> PAGEREF _Toc491175994 \h </w:instrText>
            </w:r>
            <w:r w:rsidR="003E4DE8">
              <w:rPr>
                <w:noProof/>
                <w:webHidden/>
              </w:rPr>
            </w:r>
            <w:r w:rsidR="003E4DE8">
              <w:rPr>
                <w:noProof/>
                <w:webHidden/>
              </w:rPr>
              <w:fldChar w:fldCharType="separate"/>
            </w:r>
            <w:r w:rsidR="00A22348">
              <w:rPr>
                <w:noProof/>
                <w:webHidden/>
              </w:rPr>
              <w:t>42</w:t>
            </w:r>
            <w:r w:rsidR="003E4DE8">
              <w:rPr>
                <w:noProof/>
                <w:webHidden/>
              </w:rPr>
              <w:fldChar w:fldCharType="end"/>
            </w:r>
          </w:hyperlink>
        </w:p>
        <w:p w14:paraId="4F08E841" w14:textId="77777777" w:rsidR="003E4DE8" w:rsidRPr="003E4DE8" w:rsidRDefault="003E4DE8" w:rsidP="003E4DE8">
          <w:pPr>
            <w:pStyle w:val="NoSpacing"/>
            <w:rPr>
              <w:noProof/>
              <w:lang w:eastAsia="ar-SA"/>
            </w:rPr>
          </w:pPr>
        </w:p>
        <w:p w14:paraId="2650FA15" w14:textId="288230AA" w:rsidR="003E4DE8" w:rsidRDefault="009D7D19">
          <w:pPr>
            <w:pStyle w:val="TOC1"/>
            <w:rPr>
              <w:rFonts w:asciiTheme="minorHAnsi" w:eastAsiaTheme="minorEastAsia" w:hAnsiTheme="minorHAnsi" w:cstheme="minorBidi"/>
              <w:b w:val="0"/>
              <w:lang w:val="en-GB" w:eastAsia="en-GB"/>
            </w:rPr>
          </w:pPr>
          <w:hyperlink w:anchor="_Toc491175995" w:history="1">
            <w:r w:rsidR="003E4DE8" w:rsidRPr="006B07E4">
              <w:rPr>
                <w:rStyle w:val="Hyperlink"/>
              </w:rPr>
              <w:t xml:space="preserve">Chapter </w:t>
            </w:r>
            <w:r w:rsidR="003E4DE8" w:rsidRPr="006B07E4">
              <w:rPr>
                <w:rStyle w:val="Hyperlink"/>
                <w:lang w:val="en-GB"/>
              </w:rPr>
              <w:t>3</w:t>
            </w:r>
            <w:r w:rsidR="003E4DE8" w:rsidRPr="006B07E4">
              <w:rPr>
                <w:rStyle w:val="Hyperlink"/>
              </w:rPr>
              <w:t>: General methodology</w:t>
            </w:r>
            <w:r w:rsidR="003E4DE8">
              <w:rPr>
                <w:webHidden/>
              </w:rPr>
              <w:tab/>
            </w:r>
            <w:r w:rsidR="003E4DE8">
              <w:rPr>
                <w:webHidden/>
              </w:rPr>
              <w:fldChar w:fldCharType="begin"/>
            </w:r>
            <w:r w:rsidR="003E4DE8">
              <w:rPr>
                <w:webHidden/>
              </w:rPr>
              <w:instrText xml:space="preserve"> PAGEREF _Toc491175995 \h </w:instrText>
            </w:r>
            <w:r w:rsidR="003E4DE8">
              <w:rPr>
                <w:webHidden/>
              </w:rPr>
            </w:r>
            <w:r w:rsidR="003E4DE8">
              <w:rPr>
                <w:webHidden/>
              </w:rPr>
              <w:fldChar w:fldCharType="separate"/>
            </w:r>
            <w:r w:rsidR="00A22348">
              <w:rPr>
                <w:webHidden/>
              </w:rPr>
              <w:t>45</w:t>
            </w:r>
            <w:r w:rsidR="003E4DE8">
              <w:rPr>
                <w:webHidden/>
              </w:rPr>
              <w:fldChar w:fldCharType="end"/>
            </w:r>
          </w:hyperlink>
        </w:p>
        <w:p w14:paraId="0B96C1A9" w14:textId="1818AF80"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5996" w:history="1">
            <w:r w:rsidR="003E4DE8" w:rsidRPr="006B07E4">
              <w:rPr>
                <w:rStyle w:val="Hyperlink"/>
                <w:noProof/>
              </w:rPr>
              <w:t>3.1</w:t>
            </w:r>
            <w:r w:rsidR="003E4DE8">
              <w:rPr>
                <w:rFonts w:asciiTheme="minorHAnsi" w:eastAsiaTheme="minorEastAsia" w:hAnsiTheme="minorHAnsi" w:cstheme="minorBidi"/>
                <w:noProof/>
                <w:lang w:val="en-GB" w:eastAsia="en-GB"/>
              </w:rPr>
              <w:tab/>
            </w:r>
            <w:r w:rsidR="003E4DE8" w:rsidRPr="006B07E4">
              <w:rPr>
                <w:rStyle w:val="Hyperlink"/>
                <w:noProof/>
              </w:rPr>
              <w:t xml:space="preserve">Procedures for the phenological and health assessment of </w:t>
            </w:r>
            <w:r w:rsidR="003E4DE8" w:rsidRPr="003E4DE8">
              <w:rPr>
                <w:rStyle w:val="Hyperlink"/>
                <w:i/>
                <w:iCs/>
                <w:noProof/>
              </w:rPr>
              <w:t>J. seravschanica</w:t>
            </w:r>
            <w:r w:rsidR="003E4DE8" w:rsidRPr="006B07E4">
              <w:rPr>
                <w:rStyle w:val="Hyperlink"/>
                <w:noProof/>
              </w:rPr>
              <w:t xml:space="preserve"> at different altitudes in Northern Mountains of Oman</w:t>
            </w:r>
            <w:r w:rsidR="003E4DE8">
              <w:rPr>
                <w:noProof/>
                <w:webHidden/>
              </w:rPr>
              <w:tab/>
            </w:r>
            <w:r w:rsidR="003E4DE8">
              <w:rPr>
                <w:noProof/>
                <w:webHidden/>
              </w:rPr>
              <w:fldChar w:fldCharType="begin"/>
            </w:r>
            <w:r w:rsidR="003E4DE8">
              <w:rPr>
                <w:noProof/>
                <w:webHidden/>
              </w:rPr>
              <w:instrText xml:space="preserve"> PAGEREF _Toc491175996 \h </w:instrText>
            </w:r>
            <w:r w:rsidR="003E4DE8">
              <w:rPr>
                <w:noProof/>
                <w:webHidden/>
              </w:rPr>
            </w:r>
            <w:r w:rsidR="003E4DE8">
              <w:rPr>
                <w:noProof/>
                <w:webHidden/>
              </w:rPr>
              <w:fldChar w:fldCharType="separate"/>
            </w:r>
            <w:r w:rsidR="00A22348">
              <w:rPr>
                <w:noProof/>
                <w:webHidden/>
              </w:rPr>
              <w:t>45</w:t>
            </w:r>
            <w:r w:rsidR="003E4DE8">
              <w:rPr>
                <w:noProof/>
                <w:webHidden/>
              </w:rPr>
              <w:fldChar w:fldCharType="end"/>
            </w:r>
          </w:hyperlink>
        </w:p>
        <w:p w14:paraId="3190358E" w14:textId="4378C644" w:rsidR="003E4DE8" w:rsidRDefault="009D7D19">
          <w:pPr>
            <w:pStyle w:val="TOC3"/>
            <w:rPr>
              <w:rFonts w:asciiTheme="minorHAnsi" w:eastAsiaTheme="minorEastAsia" w:hAnsiTheme="minorHAnsi"/>
              <w:noProof/>
              <w:szCs w:val="22"/>
              <w:lang w:val="en-GB" w:eastAsia="en-GB"/>
            </w:rPr>
          </w:pPr>
          <w:hyperlink w:anchor="_Toc491175997" w:history="1">
            <w:r w:rsidR="003E4DE8" w:rsidRPr="006B07E4">
              <w:rPr>
                <w:rStyle w:val="Hyperlink"/>
                <w:noProof/>
              </w:rPr>
              <w:t>3.1.1</w:t>
            </w:r>
            <w:r w:rsidR="003E4DE8">
              <w:rPr>
                <w:rFonts w:asciiTheme="minorHAnsi" w:eastAsiaTheme="minorEastAsia" w:hAnsiTheme="minorHAnsi"/>
                <w:noProof/>
                <w:szCs w:val="22"/>
                <w:lang w:val="en-GB" w:eastAsia="en-GB"/>
              </w:rPr>
              <w:tab/>
            </w:r>
            <w:r w:rsidR="003E4DE8" w:rsidRPr="006B07E4">
              <w:rPr>
                <w:rStyle w:val="Hyperlink"/>
                <w:noProof/>
              </w:rPr>
              <w:t xml:space="preserve">Collection of </w:t>
            </w:r>
            <w:r w:rsidR="003E4DE8" w:rsidRPr="003E4DE8">
              <w:rPr>
                <w:rStyle w:val="Hyperlink"/>
                <w:i/>
                <w:iCs/>
                <w:noProof/>
              </w:rPr>
              <w:t>Juniperus</w:t>
            </w:r>
            <w:r w:rsidR="003E4DE8" w:rsidRPr="006B07E4">
              <w:rPr>
                <w:rStyle w:val="Hyperlink"/>
                <w:noProof/>
              </w:rPr>
              <w:t xml:space="preserve"> phenophase data</w:t>
            </w:r>
            <w:r w:rsidR="003E4DE8">
              <w:rPr>
                <w:noProof/>
                <w:webHidden/>
              </w:rPr>
              <w:tab/>
            </w:r>
            <w:r w:rsidR="003E4DE8">
              <w:rPr>
                <w:noProof/>
                <w:webHidden/>
              </w:rPr>
              <w:fldChar w:fldCharType="begin"/>
            </w:r>
            <w:r w:rsidR="003E4DE8">
              <w:rPr>
                <w:noProof/>
                <w:webHidden/>
              </w:rPr>
              <w:instrText xml:space="preserve"> PAGEREF _Toc491175997 \h </w:instrText>
            </w:r>
            <w:r w:rsidR="003E4DE8">
              <w:rPr>
                <w:noProof/>
                <w:webHidden/>
              </w:rPr>
            </w:r>
            <w:r w:rsidR="003E4DE8">
              <w:rPr>
                <w:noProof/>
                <w:webHidden/>
              </w:rPr>
              <w:fldChar w:fldCharType="separate"/>
            </w:r>
            <w:r w:rsidR="00A22348">
              <w:rPr>
                <w:noProof/>
                <w:webHidden/>
              </w:rPr>
              <w:t>45</w:t>
            </w:r>
            <w:r w:rsidR="003E4DE8">
              <w:rPr>
                <w:noProof/>
                <w:webHidden/>
              </w:rPr>
              <w:fldChar w:fldCharType="end"/>
            </w:r>
          </w:hyperlink>
        </w:p>
        <w:p w14:paraId="0463552B" w14:textId="5475E79D" w:rsidR="003E4DE8" w:rsidRDefault="009D7D19">
          <w:pPr>
            <w:pStyle w:val="TOC3"/>
            <w:rPr>
              <w:rFonts w:asciiTheme="minorHAnsi" w:eastAsiaTheme="minorEastAsia" w:hAnsiTheme="minorHAnsi"/>
              <w:noProof/>
              <w:szCs w:val="22"/>
              <w:lang w:val="en-GB" w:eastAsia="en-GB"/>
            </w:rPr>
          </w:pPr>
          <w:hyperlink w:anchor="_Toc491175998" w:history="1">
            <w:r w:rsidR="003E4DE8" w:rsidRPr="006B07E4">
              <w:rPr>
                <w:rStyle w:val="Hyperlink"/>
                <w:noProof/>
              </w:rPr>
              <w:t>3.1.2</w:t>
            </w:r>
            <w:r w:rsidR="003E4DE8">
              <w:rPr>
                <w:rFonts w:asciiTheme="minorHAnsi" w:eastAsiaTheme="minorEastAsia" w:hAnsiTheme="minorHAnsi"/>
                <w:noProof/>
                <w:szCs w:val="22"/>
                <w:lang w:val="en-GB" w:eastAsia="en-GB"/>
              </w:rPr>
              <w:tab/>
            </w:r>
            <w:r w:rsidR="003E4DE8" w:rsidRPr="006B07E4">
              <w:rPr>
                <w:rStyle w:val="Hyperlink"/>
                <w:noProof/>
              </w:rPr>
              <w:t>Tree health variables</w:t>
            </w:r>
            <w:r w:rsidR="003E4DE8">
              <w:rPr>
                <w:noProof/>
                <w:webHidden/>
              </w:rPr>
              <w:tab/>
            </w:r>
            <w:r w:rsidR="003E4DE8">
              <w:rPr>
                <w:noProof/>
                <w:webHidden/>
              </w:rPr>
              <w:fldChar w:fldCharType="begin"/>
            </w:r>
            <w:r w:rsidR="003E4DE8">
              <w:rPr>
                <w:noProof/>
                <w:webHidden/>
              </w:rPr>
              <w:instrText xml:space="preserve"> PAGEREF _Toc491175998 \h </w:instrText>
            </w:r>
            <w:r w:rsidR="003E4DE8">
              <w:rPr>
                <w:noProof/>
                <w:webHidden/>
              </w:rPr>
            </w:r>
            <w:r w:rsidR="003E4DE8">
              <w:rPr>
                <w:noProof/>
                <w:webHidden/>
              </w:rPr>
              <w:fldChar w:fldCharType="separate"/>
            </w:r>
            <w:r w:rsidR="00A22348">
              <w:rPr>
                <w:noProof/>
                <w:webHidden/>
              </w:rPr>
              <w:t>46</w:t>
            </w:r>
            <w:r w:rsidR="003E4DE8">
              <w:rPr>
                <w:noProof/>
                <w:webHidden/>
              </w:rPr>
              <w:fldChar w:fldCharType="end"/>
            </w:r>
          </w:hyperlink>
        </w:p>
        <w:p w14:paraId="71C6F828" w14:textId="730575C0" w:rsidR="003E4DE8" w:rsidRDefault="009D7D19">
          <w:pPr>
            <w:pStyle w:val="TOC3"/>
            <w:rPr>
              <w:rFonts w:asciiTheme="minorHAnsi" w:eastAsiaTheme="minorEastAsia" w:hAnsiTheme="minorHAnsi"/>
              <w:noProof/>
              <w:szCs w:val="22"/>
              <w:lang w:val="en-GB" w:eastAsia="en-GB"/>
            </w:rPr>
          </w:pPr>
          <w:hyperlink w:anchor="_Toc491175999" w:history="1">
            <w:r w:rsidR="003E4DE8" w:rsidRPr="006B07E4">
              <w:rPr>
                <w:rStyle w:val="Hyperlink"/>
                <w:noProof/>
              </w:rPr>
              <w:t>3.1.3</w:t>
            </w:r>
            <w:r w:rsidR="003E4DE8">
              <w:rPr>
                <w:rFonts w:asciiTheme="minorHAnsi" w:eastAsiaTheme="minorEastAsia" w:hAnsiTheme="minorHAnsi"/>
                <w:noProof/>
                <w:szCs w:val="22"/>
                <w:lang w:val="en-GB" w:eastAsia="en-GB"/>
              </w:rPr>
              <w:tab/>
            </w:r>
            <w:r w:rsidR="003E4DE8" w:rsidRPr="006B07E4">
              <w:rPr>
                <w:rStyle w:val="Hyperlink"/>
                <w:noProof/>
              </w:rPr>
              <w:t>Ecological and environmental variables</w:t>
            </w:r>
            <w:r w:rsidR="003E4DE8">
              <w:rPr>
                <w:noProof/>
                <w:webHidden/>
              </w:rPr>
              <w:tab/>
            </w:r>
            <w:r w:rsidR="003E4DE8">
              <w:rPr>
                <w:noProof/>
                <w:webHidden/>
              </w:rPr>
              <w:fldChar w:fldCharType="begin"/>
            </w:r>
            <w:r w:rsidR="003E4DE8">
              <w:rPr>
                <w:noProof/>
                <w:webHidden/>
              </w:rPr>
              <w:instrText xml:space="preserve"> PAGEREF _Toc491175999 \h </w:instrText>
            </w:r>
            <w:r w:rsidR="003E4DE8">
              <w:rPr>
                <w:noProof/>
                <w:webHidden/>
              </w:rPr>
            </w:r>
            <w:r w:rsidR="003E4DE8">
              <w:rPr>
                <w:noProof/>
                <w:webHidden/>
              </w:rPr>
              <w:fldChar w:fldCharType="separate"/>
            </w:r>
            <w:r w:rsidR="00A22348">
              <w:rPr>
                <w:noProof/>
                <w:webHidden/>
              </w:rPr>
              <w:t>48</w:t>
            </w:r>
            <w:r w:rsidR="003E4DE8">
              <w:rPr>
                <w:noProof/>
                <w:webHidden/>
              </w:rPr>
              <w:fldChar w:fldCharType="end"/>
            </w:r>
          </w:hyperlink>
        </w:p>
        <w:p w14:paraId="792B16CE" w14:textId="4823BA0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00" w:history="1">
            <w:r w:rsidR="003E4DE8" w:rsidRPr="006B07E4">
              <w:rPr>
                <w:rStyle w:val="Hyperlink"/>
                <w:noProof/>
              </w:rPr>
              <w:t>3.2</w:t>
            </w:r>
            <w:r w:rsidR="003E4DE8">
              <w:rPr>
                <w:rFonts w:asciiTheme="minorHAnsi" w:eastAsiaTheme="minorEastAsia" w:hAnsiTheme="minorHAnsi" w:cstheme="minorBidi"/>
                <w:noProof/>
                <w:lang w:val="en-GB" w:eastAsia="en-GB"/>
              </w:rPr>
              <w:tab/>
            </w:r>
            <w:r w:rsidR="003E4DE8" w:rsidRPr="003E4DE8">
              <w:rPr>
                <w:rStyle w:val="Hyperlink"/>
                <w:i/>
                <w:iCs/>
                <w:noProof/>
              </w:rPr>
              <w:t>J. seravschanica</w:t>
            </w:r>
            <w:r w:rsidR="003E4DE8" w:rsidRPr="006B07E4">
              <w:rPr>
                <w:rStyle w:val="Hyperlink"/>
                <w:noProof/>
              </w:rPr>
              <w:t xml:space="preserve"> seed collection and propagation</w:t>
            </w:r>
            <w:r w:rsidR="003E4DE8">
              <w:rPr>
                <w:noProof/>
                <w:webHidden/>
              </w:rPr>
              <w:tab/>
            </w:r>
            <w:r w:rsidR="003E4DE8">
              <w:rPr>
                <w:noProof/>
                <w:webHidden/>
              </w:rPr>
              <w:fldChar w:fldCharType="begin"/>
            </w:r>
            <w:r w:rsidR="003E4DE8">
              <w:rPr>
                <w:noProof/>
                <w:webHidden/>
              </w:rPr>
              <w:instrText xml:space="preserve"> PAGEREF _Toc491176000 \h </w:instrText>
            </w:r>
            <w:r w:rsidR="003E4DE8">
              <w:rPr>
                <w:noProof/>
                <w:webHidden/>
              </w:rPr>
            </w:r>
            <w:r w:rsidR="003E4DE8">
              <w:rPr>
                <w:noProof/>
                <w:webHidden/>
              </w:rPr>
              <w:fldChar w:fldCharType="separate"/>
            </w:r>
            <w:r w:rsidR="00A22348">
              <w:rPr>
                <w:noProof/>
                <w:webHidden/>
              </w:rPr>
              <w:t>50</w:t>
            </w:r>
            <w:r w:rsidR="003E4DE8">
              <w:rPr>
                <w:noProof/>
                <w:webHidden/>
              </w:rPr>
              <w:fldChar w:fldCharType="end"/>
            </w:r>
          </w:hyperlink>
        </w:p>
        <w:p w14:paraId="0516DBD8" w14:textId="6198C986" w:rsidR="003E4DE8" w:rsidRDefault="009D7D19">
          <w:pPr>
            <w:pStyle w:val="TOC3"/>
            <w:rPr>
              <w:rFonts w:asciiTheme="minorHAnsi" w:eastAsiaTheme="minorEastAsia" w:hAnsiTheme="minorHAnsi"/>
              <w:noProof/>
              <w:szCs w:val="22"/>
              <w:lang w:val="en-GB" w:eastAsia="en-GB"/>
            </w:rPr>
          </w:pPr>
          <w:hyperlink w:anchor="_Toc491176001" w:history="1">
            <w:r w:rsidR="003E4DE8" w:rsidRPr="006B07E4">
              <w:rPr>
                <w:rStyle w:val="Hyperlink"/>
                <w:noProof/>
              </w:rPr>
              <w:t>3.2.1</w:t>
            </w:r>
            <w:r w:rsidR="003E4DE8">
              <w:rPr>
                <w:rFonts w:asciiTheme="minorHAnsi" w:eastAsiaTheme="minorEastAsia" w:hAnsiTheme="minorHAnsi"/>
                <w:noProof/>
                <w:szCs w:val="22"/>
                <w:lang w:val="en-GB" w:eastAsia="en-GB"/>
              </w:rPr>
              <w:tab/>
            </w:r>
            <w:r w:rsidR="003E4DE8" w:rsidRPr="006B07E4">
              <w:rPr>
                <w:rStyle w:val="Hyperlink"/>
                <w:noProof/>
              </w:rPr>
              <w:t>Seed collection</w:t>
            </w:r>
            <w:r w:rsidR="003E4DE8">
              <w:rPr>
                <w:noProof/>
                <w:webHidden/>
              </w:rPr>
              <w:tab/>
            </w:r>
            <w:r w:rsidR="003E4DE8">
              <w:rPr>
                <w:noProof/>
                <w:webHidden/>
              </w:rPr>
              <w:fldChar w:fldCharType="begin"/>
            </w:r>
            <w:r w:rsidR="003E4DE8">
              <w:rPr>
                <w:noProof/>
                <w:webHidden/>
              </w:rPr>
              <w:instrText xml:space="preserve"> PAGEREF _Toc491176001 \h </w:instrText>
            </w:r>
            <w:r w:rsidR="003E4DE8">
              <w:rPr>
                <w:noProof/>
                <w:webHidden/>
              </w:rPr>
            </w:r>
            <w:r w:rsidR="003E4DE8">
              <w:rPr>
                <w:noProof/>
                <w:webHidden/>
              </w:rPr>
              <w:fldChar w:fldCharType="separate"/>
            </w:r>
            <w:r w:rsidR="00A22348">
              <w:rPr>
                <w:noProof/>
                <w:webHidden/>
              </w:rPr>
              <w:t>50</w:t>
            </w:r>
            <w:r w:rsidR="003E4DE8">
              <w:rPr>
                <w:noProof/>
                <w:webHidden/>
              </w:rPr>
              <w:fldChar w:fldCharType="end"/>
            </w:r>
          </w:hyperlink>
        </w:p>
        <w:p w14:paraId="58FC9C73" w14:textId="31207E5E" w:rsidR="003E4DE8" w:rsidRDefault="009D7D19">
          <w:pPr>
            <w:pStyle w:val="TOC3"/>
            <w:rPr>
              <w:rFonts w:asciiTheme="minorHAnsi" w:eastAsiaTheme="minorEastAsia" w:hAnsiTheme="minorHAnsi"/>
              <w:noProof/>
              <w:szCs w:val="22"/>
              <w:lang w:val="en-GB" w:eastAsia="en-GB"/>
            </w:rPr>
          </w:pPr>
          <w:hyperlink w:anchor="_Toc491176002" w:history="1">
            <w:r w:rsidR="003E4DE8" w:rsidRPr="006B07E4">
              <w:rPr>
                <w:rStyle w:val="Hyperlink"/>
                <w:noProof/>
              </w:rPr>
              <w:t>3.2.2</w:t>
            </w:r>
            <w:r w:rsidR="003E4DE8">
              <w:rPr>
                <w:rFonts w:asciiTheme="minorHAnsi" w:eastAsiaTheme="minorEastAsia" w:hAnsiTheme="minorHAnsi"/>
                <w:noProof/>
                <w:szCs w:val="22"/>
                <w:lang w:val="en-GB" w:eastAsia="en-GB"/>
              </w:rPr>
              <w:tab/>
            </w:r>
            <w:r w:rsidR="003E4DE8" w:rsidRPr="006B07E4">
              <w:rPr>
                <w:rStyle w:val="Hyperlink"/>
                <w:noProof/>
              </w:rPr>
              <w:t>Nursery seed propagation</w:t>
            </w:r>
            <w:r w:rsidR="003E4DE8">
              <w:rPr>
                <w:noProof/>
                <w:webHidden/>
              </w:rPr>
              <w:tab/>
            </w:r>
            <w:r w:rsidR="003E4DE8">
              <w:rPr>
                <w:noProof/>
                <w:webHidden/>
              </w:rPr>
              <w:fldChar w:fldCharType="begin"/>
            </w:r>
            <w:r w:rsidR="003E4DE8">
              <w:rPr>
                <w:noProof/>
                <w:webHidden/>
              </w:rPr>
              <w:instrText xml:space="preserve"> PAGEREF _Toc491176002 \h </w:instrText>
            </w:r>
            <w:r w:rsidR="003E4DE8">
              <w:rPr>
                <w:noProof/>
                <w:webHidden/>
              </w:rPr>
            </w:r>
            <w:r w:rsidR="003E4DE8">
              <w:rPr>
                <w:noProof/>
                <w:webHidden/>
              </w:rPr>
              <w:fldChar w:fldCharType="separate"/>
            </w:r>
            <w:r w:rsidR="00A22348">
              <w:rPr>
                <w:noProof/>
                <w:webHidden/>
              </w:rPr>
              <w:t>51</w:t>
            </w:r>
            <w:r w:rsidR="003E4DE8">
              <w:rPr>
                <w:noProof/>
                <w:webHidden/>
              </w:rPr>
              <w:fldChar w:fldCharType="end"/>
            </w:r>
          </w:hyperlink>
        </w:p>
        <w:p w14:paraId="6E0ABD58" w14:textId="61ED28C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03" w:history="1">
            <w:r w:rsidR="003E4DE8" w:rsidRPr="006B07E4">
              <w:rPr>
                <w:rStyle w:val="Hyperlink"/>
                <w:noProof/>
              </w:rPr>
              <w:t>3.3</w:t>
            </w:r>
            <w:r w:rsidR="003E4DE8">
              <w:rPr>
                <w:rFonts w:asciiTheme="minorHAnsi" w:eastAsiaTheme="minorEastAsia" w:hAnsiTheme="minorHAnsi" w:cstheme="minorBidi"/>
                <w:noProof/>
                <w:lang w:val="en-GB" w:eastAsia="en-GB"/>
              </w:rPr>
              <w:tab/>
            </w:r>
            <w:r w:rsidR="003E4DE8" w:rsidRPr="003E4DE8">
              <w:rPr>
                <w:rStyle w:val="Hyperlink"/>
                <w:i/>
                <w:iCs/>
                <w:noProof/>
              </w:rPr>
              <w:t>In-situ</w:t>
            </w:r>
            <w:r w:rsidR="003E4DE8" w:rsidRPr="006B07E4">
              <w:rPr>
                <w:rStyle w:val="Hyperlink"/>
                <w:noProof/>
              </w:rPr>
              <w:t xml:space="preserve"> field establishment of </w:t>
            </w:r>
            <w:r w:rsidR="003E4DE8" w:rsidRPr="003E4DE8">
              <w:rPr>
                <w:rStyle w:val="Hyperlink"/>
                <w:i/>
                <w:iCs/>
                <w:noProof/>
              </w:rPr>
              <w:t>J. seravschanica</w:t>
            </w:r>
            <w:r w:rsidR="003E4DE8" w:rsidRPr="006B07E4">
              <w:rPr>
                <w:rStyle w:val="Hyperlink"/>
                <w:noProof/>
              </w:rPr>
              <w:t xml:space="preserve"> saplings in the Northern Mountain of Oman</w:t>
            </w:r>
            <w:r w:rsidR="003E4DE8">
              <w:rPr>
                <w:noProof/>
                <w:webHidden/>
              </w:rPr>
              <w:tab/>
            </w:r>
            <w:r w:rsidR="003E4DE8">
              <w:rPr>
                <w:noProof/>
                <w:webHidden/>
              </w:rPr>
              <w:fldChar w:fldCharType="begin"/>
            </w:r>
            <w:r w:rsidR="003E4DE8">
              <w:rPr>
                <w:noProof/>
                <w:webHidden/>
              </w:rPr>
              <w:instrText xml:space="preserve"> PAGEREF _Toc491176003 \h </w:instrText>
            </w:r>
            <w:r w:rsidR="003E4DE8">
              <w:rPr>
                <w:noProof/>
                <w:webHidden/>
              </w:rPr>
            </w:r>
            <w:r w:rsidR="003E4DE8">
              <w:rPr>
                <w:noProof/>
                <w:webHidden/>
              </w:rPr>
              <w:fldChar w:fldCharType="separate"/>
            </w:r>
            <w:r w:rsidR="00A22348">
              <w:rPr>
                <w:noProof/>
                <w:webHidden/>
              </w:rPr>
              <w:t>52</w:t>
            </w:r>
            <w:r w:rsidR="003E4DE8">
              <w:rPr>
                <w:noProof/>
                <w:webHidden/>
              </w:rPr>
              <w:fldChar w:fldCharType="end"/>
            </w:r>
          </w:hyperlink>
        </w:p>
        <w:p w14:paraId="2D0EC371" w14:textId="64CA786D" w:rsidR="003E4DE8" w:rsidRDefault="009D7D19">
          <w:pPr>
            <w:pStyle w:val="TOC3"/>
            <w:rPr>
              <w:rFonts w:asciiTheme="minorHAnsi" w:eastAsiaTheme="minorEastAsia" w:hAnsiTheme="minorHAnsi"/>
              <w:noProof/>
              <w:szCs w:val="22"/>
              <w:lang w:val="en-GB" w:eastAsia="en-GB"/>
            </w:rPr>
          </w:pPr>
          <w:hyperlink w:anchor="_Toc491176004" w:history="1">
            <w:r w:rsidR="003E4DE8" w:rsidRPr="006B07E4">
              <w:rPr>
                <w:rStyle w:val="Hyperlink"/>
                <w:noProof/>
              </w:rPr>
              <w:t>3.3.1</w:t>
            </w:r>
            <w:r w:rsidR="003E4DE8">
              <w:rPr>
                <w:rFonts w:asciiTheme="minorHAnsi" w:eastAsiaTheme="minorEastAsia" w:hAnsiTheme="minorHAnsi"/>
                <w:noProof/>
                <w:szCs w:val="22"/>
                <w:lang w:val="en-GB" w:eastAsia="en-GB"/>
              </w:rPr>
              <w:tab/>
            </w:r>
            <w:r w:rsidR="003E4DE8" w:rsidRPr="006B07E4">
              <w:rPr>
                <w:rStyle w:val="Hyperlink"/>
                <w:noProof/>
              </w:rPr>
              <w:t>Preparation of saplings used for field establishment experiments</w:t>
            </w:r>
            <w:r w:rsidR="003E4DE8">
              <w:rPr>
                <w:noProof/>
                <w:webHidden/>
              </w:rPr>
              <w:tab/>
            </w:r>
            <w:r w:rsidR="003E4DE8">
              <w:rPr>
                <w:noProof/>
                <w:webHidden/>
              </w:rPr>
              <w:fldChar w:fldCharType="begin"/>
            </w:r>
            <w:r w:rsidR="003E4DE8">
              <w:rPr>
                <w:noProof/>
                <w:webHidden/>
              </w:rPr>
              <w:instrText xml:space="preserve"> PAGEREF _Toc491176004 \h </w:instrText>
            </w:r>
            <w:r w:rsidR="003E4DE8">
              <w:rPr>
                <w:noProof/>
                <w:webHidden/>
              </w:rPr>
            </w:r>
            <w:r w:rsidR="003E4DE8">
              <w:rPr>
                <w:noProof/>
                <w:webHidden/>
              </w:rPr>
              <w:fldChar w:fldCharType="separate"/>
            </w:r>
            <w:r w:rsidR="00A22348">
              <w:rPr>
                <w:noProof/>
                <w:webHidden/>
              </w:rPr>
              <w:t>52</w:t>
            </w:r>
            <w:r w:rsidR="003E4DE8">
              <w:rPr>
                <w:noProof/>
                <w:webHidden/>
              </w:rPr>
              <w:fldChar w:fldCharType="end"/>
            </w:r>
          </w:hyperlink>
        </w:p>
        <w:p w14:paraId="2A6CA43D" w14:textId="647A52E1" w:rsidR="003E4DE8" w:rsidRDefault="009D7D19">
          <w:pPr>
            <w:pStyle w:val="TOC3"/>
            <w:rPr>
              <w:rFonts w:asciiTheme="minorHAnsi" w:eastAsiaTheme="minorEastAsia" w:hAnsiTheme="minorHAnsi"/>
              <w:noProof/>
              <w:szCs w:val="22"/>
              <w:lang w:val="en-GB" w:eastAsia="en-GB"/>
            </w:rPr>
          </w:pPr>
          <w:hyperlink w:anchor="_Toc491176005" w:history="1">
            <w:r w:rsidR="003E4DE8" w:rsidRPr="006B07E4">
              <w:rPr>
                <w:rStyle w:val="Hyperlink"/>
                <w:noProof/>
              </w:rPr>
              <w:t>3.3.2</w:t>
            </w:r>
            <w:r w:rsidR="003E4DE8">
              <w:rPr>
                <w:rFonts w:asciiTheme="minorHAnsi" w:eastAsiaTheme="minorEastAsia" w:hAnsiTheme="minorHAnsi"/>
                <w:noProof/>
                <w:szCs w:val="22"/>
                <w:lang w:val="en-GB" w:eastAsia="en-GB"/>
              </w:rPr>
              <w:tab/>
            </w:r>
            <w:r w:rsidR="003E4DE8" w:rsidRPr="006B07E4">
              <w:rPr>
                <w:rStyle w:val="Hyperlink"/>
                <w:noProof/>
              </w:rPr>
              <w:t>Sites selection and pre-planting practices</w:t>
            </w:r>
            <w:r w:rsidR="003E4DE8">
              <w:rPr>
                <w:noProof/>
                <w:webHidden/>
              </w:rPr>
              <w:tab/>
            </w:r>
            <w:r w:rsidR="003E4DE8">
              <w:rPr>
                <w:noProof/>
                <w:webHidden/>
              </w:rPr>
              <w:fldChar w:fldCharType="begin"/>
            </w:r>
            <w:r w:rsidR="003E4DE8">
              <w:rPr>
                <w:noProof/>
                <w:webHidden/>
              </w:rPr>
              <w:instrText xml:space="preserve"> PAGEREF _Toc491176005 \h </w:instrText>
            </w:r>
            <w:r w:rsidR="003E4DE8">
              <w:rPr>
                <w:noProof/>
                <w:webHidden/>
              </w:rPr>
            </w:r>
            <w:r w:rsidR="003E4DE8">
              <w:rPr>
                <w:noProof/>
                <w:webHidden/>
              </w:rPr>
              <w:fldChar w:fldCharType="separate"/>
            </w:r>
            <w:r w:rsidR="00A22348">
              <w:rPr>
                <w:noProof/>
                <w:webHidden/>
              </w:rPr>
              <w:t>52</w:t>
            </w:r>
            <w:r w:rsidR="003E4DE8">
              <w:rPr>
                <w:noProof/>
                <w:webHidden/>
              </w:rPr>
              <w:fldChar w:fldCharType="end"/>
            </w:r>
          </w:hyperlink>
        </w:p>
        <w:p w14:paraId="24E57800" w14:textId="5B7EF881" w:rsidR="003E4DE8" w:rsidRDefault="009D7D19">
          <w:pPr>
            <w:pStyle w:val="TOC3"/>
            <w:rPr>
              <w:rFonts w:asciiTheme="minorHAnsi" w:eastAsiaTheme="minorEastAsia" w:hAnsiTheme="minorHAnsi"/>
              <w:noProof/>
              <w:szCs w:val="22"/>
              <w:lang w:val="en-GB" w:eastAsia="en-GB"/>
            </w:rPr>
          </w:pPr>
          <w:hyperlink w:anchor="_Toc491176006" w:history="1">
            <w:r w:rsidR="003E4DE8" w:rsidRPr="006B07E4">
              <w:rPr>
                <w:rStyle w:val="Hyperlink"/>
                <w:noProof/>
              </w:rPr>
              <w:t>3.3.3</w:t>
            </w:r>
            <w:r w:rsidR="003E4DE8">
              <w:rPr>
                <w:rFonts w:asciiTheme="minorHAnsi" w:eastAsiaTheme="minorEastAsia" w:hAnsiTheme="minorHAnsi"/>
                <w:noProof/>
                <w:szCs w:val="22"/>
                <w:lang w:val="en-GB" w:eastAsia="en-GB"/>
              </w:rPr>
              <w:tab/>
            </w:r>
            <w:r w:rsidR="003E4DE8" w:rsidRPr="006B07E4">
              <w:rPr>
                <w:rStyle w:val="Hyperlink"/>
                <w:noProof/>
              </w:rPr>
              <w:t>Planting and establishment of five-year-old saplings</w:t>
            </w:r>
            <w:r w:rsidR="003E4DE8">
              <w:rPr>
                <w:noProof/>
                <w:webHidden/>
              </w:rPr>
              <w:tab/>
            </w:r>
            <w:r w:rsidR="003E4DE8">
              <w:rPr>
                <w:noProof/>
                <w:webHidden/>
              </w:rPr>
              <w:fldChar w:fldCharType="begin"/>
            </w:r>
            <w:r w:rsidR="003E4DE8">
              <w:rPr>
                <w:noProof/>
                <w:webHidden/>
              </w:rPr>
              <w:instrText xml:space="preserve"> PAGEREF _Toc491176006 \h </w:instrText>
            </w:r>
            <w:r w:rsidR="003E4DE8">
              <w:rPr>
                <w:noProof/>
                <w:webHidden/>
              </w:rPr>
            </w:r>
            <w:r w:rsidR="003E4DE8">
              <w:rPr>
                <w:noProof/>
                <w:webHidden/>
              </w:rPr>
              <w:fldChar w:fldCharType="separate"/>
            </w:r>
            <w:r w:rsidR="00A22348">
              <w:rPr>
                <w:noProof/>
                <w:webHidden/>
              </w:rPr>
              <w:t>54</w:t>
            </w:r>
            <w:r w:rsidR="003E4DE8">
              <w:rPr>
                <w:noProof/>
                <w:webHidden/>
              </w:rPr>
              <w:fldChar w:fldCharType="end"/>
            </w:r>
          </w:hyperlink>
        </w:p>
        <w:p w14:paraId="1239688D" w14:textId="5F96EEC7" w:rsidR="003E4DE8" w:rsidRDefault="009D7D19">
          <w:pPr>
            <w:pStyle w:val="TOC3"/>
            <w:rPr>
              <w:rFonts w:asciiTheme="minorHAnsi" w:eastAsiaTheme="minorEastAsia" w:hAnsiTheme="minorHAnsi"/>
              <w:noProof/>
              <w:szCs w:val="22"/>
              <w:lang w:val="en-GB" w:eastAsia="en-GB"/>
            </w:rPr>
          </w:pPr>
          <w:hyperlink w:anchor="_Toc491176007" w:history="1">
            <w:r w:rsidR="003E4DE8" w:rsidRPr="006B07E4">
              <w:rPr>
                <w:rStyle w:val="Hyperlink"/>
                <w:noProof/>
              </w:rPr>
              <w:t>3.3.4</w:t>
            </w:r>
            <w:r w:rsidR="003E4DE8">
              <w:rPr>
                <w:rFonts w:asciiTheme="minorHAnsi" w:eastAsiaTheme="minorEastAsia" w:hAnsiTheme="minorHAnsi"/>
                <w:noProof/>
                <w:szCs w:val="22"/>
                <w:lang w:val="en-GB" w:eastAsia="en-GB"/>
              </w:rPr>
              <w:tab/>
            </w:r>
            <w:r w:rsidR="003E4DE8" w:rsidRPr="006B07E4">
              <w:rPr>
                <w:rStyle w:val="Hyperlink"/>
                <w:noProof/>
              </w:rPr>
              <w:t>Planting and establishment of two-year-old saplings</w:t>
            </w:r>
            <w:r w:rsidR="003E4DE8">
              <w:rPr>
                <w:noProof/>
                <w:webHidden/>
              </w:rPr>
              <w:tab/>
            </w:r>
            <w:r w:rsidR="003E4DE8">
              <w:rPr>
                <w:noProof/>
                <w:webHidden/>
              </w:rPr>
              <w:fldChar w:fldCharType="begin"/>
            </w:r>
            <w:r w:rsidR="003E4DE8">
              <w:rPr>
                <w:noProof/>
                <w:webHidden/>
              </w:rPr>
              <w:instrText xml:space="preserve"> PAGEREF _Toc491176007 \h </w:instrText>
            </w:r>
            <w:r w:rsidR="003E4DE8">
              <w:rPr>
                <w:noProof/>
                <w:webHidden/>
              </w:rPr>
            </w:r>
            <w:r w:rsidR="003E4DE8">
              <w:rPr>
                <w:noProof/>
                <w:webHidden/>
              </w:rPr>
              <w:fldChar w:fldCharType="separate"/>
            </w:r>
            <w:r w:rsidR="00A22348">
              <w:rPr>
                <w:noProof/>
                <w:webHidden/>
              </w:rPr>
              <w:t>55</w:t>
            </w:r>
            <w:r w:rsidR="003E4DE8">
              <w:rPr>
                <w:noProof/>
                <w:webHidden/>
              </w:rPr>
              <w:fldChar w:fldCharType="end"/>
            </w:r>
          </w:hyperlink>
        </w:p>
        <w:p w14:paraId="3F6CA6D0" w14:textId="25A8EEE5"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08" w:history="1">
            <w:r w:rsidR="003E4DE8" w:rsidRPr="006B07E4">
              <w:rPr>
                <w:rStyle w:val="Hyperlink"/>
                <w:noProof/>
              </w:rPr>
              <w:t>3.4</w:t>
            </w:r>
            <w:r w:rsidR="003E4DE8">
              <w:rPr>
                <w:rFonts w:asciiTheme="minorHAnsi" w:eastAsiaTheme="minorEastAsia" w:hAnsiTheme="minorHAnsi" w:cstheme="minorBidi"/>
                <w:noProof/>
                <w:lang w:val="en-GB" w:eastAsia="en-GB"/>
              </w:rPr>
              <w:tab/>
            </w:r>
            <w:r w:rsidR="003E4DE8" w:rsidRPr="006B07E4">
              <w:rPr>
                <w:rStyle w:val="Hyperlink"/>
                <w:noProof/>
                <w:lang w:bidi="ar-OM"/>
              </w:rPr>
              <w:t>Chlorophyll fluorescence</w:t>
            </w:r>
            <w:r w:rsidR="003E4DE8">
              <w:rPr>
                <w:noProof/>
                <w:webHidden/>
              </w:rPr>
              <w:tab/>
            </w:r>
            <w:r w:rsidR="003E4DE8">
              <w:rPr>
                <w:noProof/>
                <w:webHidden/>
              </w:rPr>
              <w:fldChar w:fldCharType="begin"/>
            </w:r>
            <w:r w:rsidR="003E4DE8">
              <w:rPr>
                <w:noProof/>
                <w:webHidden/>
              </w:rPr>
              <w:instrText xml:space="preserve"> PAGEREF _Toc491176008 \h </w:instrText>
            </w:r>
            <w:r w:rsidR="003E4DE8">
              <w:rPr>
                <w:noProof/>
                <w:webHidden/>
              </w:rPr>
            </w:r>
            <w:r w:rsidR="003E4DE8">
              <w:rPr>
                <w:noProof/>
                <w:webHidden/>
              </w:rPr>
              <w:fldChar w:fldCharType="separate"/>
            </w:r>
            <w:r w:rsidR="00A22348">
              <w:rPr>
                <w:noProof/>
                <w:webHidden/>
              </w:rPr>
              <w:t>56</w:t>
            </w:r>
            <w:r w:rsidR="003E4DE8">
              <w:rPr>
                <w:noProof/>
                <w:webHidden/>
              </w:rPr>
              <w:fldChar w:fldCharType="end"/>
            </w:r>
          </w:hyperlink>
        </w:p>
        <w:p w14:paraId="46485F3D" w14:textId="798DF203" w:rsidR="003E4DE8" w:rsidRDefault="009D7D19">
          <w:pPr>
            <w:pStyle w:val="TOC3"/>
            <w:rPr>
              <w:rFonts w:asciiTheme="minorHAnsi" w:eastAsiaTheme="minorEastAsia" w:hAnsiTheme="minorHAnsi"/>
              <w:noProof/>
              <w:szCs w:val="22"/>
              <w:lang w:val="en-GB" w:eastAsia="en-GB"/>
            </w:rPr>
          </w:pPr>
          <w:hyperlink w:anchor="_Toc491176009" w:history="1">
            <w:r w:rsidR="003E4DE8" w:rsidRPr="006B07E4">
              <w:rPr>
                <w:rStyle w:val="Hyperlink"/>
                <w:noProof/>
                <w:lang w:bidi="ar-OM"/>
              </w:rPr>
              <w:t>3.4.1</w:t>
            </w:r>
            <w:r w:rsidR="003E4DE8">
              <w:rPr>
                <w:rFonts w:asciiTheme="minorHAnsi" w:eastAsiaTheme="minorEastAsia" w:hAnsiTheme="minorHAnsi"/>
                <w:noProof/>
                <w:szCs w:val="22"/>
                <w:lang w:val="en-GB" w:eastAsia="en-GB"/>
              </w:rPr>
              <w:tab/>
            </w:r>
            <w:r w:rsidR="003E4DE8" w:rsidRPr="006B07E4">
              <w:rPr>
                <w:rStyle w:val="Hyperlink"/>
                <w:noProof/>
                <w:lang w:bidi="ar-OM"/>
              </w:rPr>
              <w:t>Principle of Chlorophyll fluorescence</w:t>
            </w:r>
            <w:r w:rsidR="003E4DE8">
              <w:rPr>
                <w:noProof/>
                <w:webHidden/>
              </w:rPr>
              <w:tab/>
            </w:r>
            <w:r w:rsidR="003E4DE8">
              <w:rPr>
                <w:noProof/>
                <w:webHidden/>
              </w:rPr>
              <w:fldChar w:fldCharType="begin"/>
            </w:r>
            <w:r w:rsidR="003E4DE8">
              <w:rPr>
                <w:noProof/>
                <w:webHidden/>
              </w:rPr>
              <w:instrText xml:space="preserve"> PAGEREF _Toc491176009 \h </w:instrText>
            </w:r>
            <w:r w:rsidR="003E4DE8">
              <w:rPr>
                <w:noProof/>
                <w:webHidden/>
              </w:rPr>
            </w:r>
            <w:r w:rsidR="003E4DE8">
              <w:rPr>
                <w:noProof/>
                <w:webHidden/>
              </w:rPr>
              <w:fldChar w:fldCharType="separate"/>
            </w:r>
            <w:r w:rsidR="00A22348">
              <w:rPr>
                <w:noProof/>
                <w:webHidden/>
              </w:rPr>
              <w:t>56</w:t>
            </w:r>
            <w:r w:rsidR="003E4DE8">
              <w:rPr>
                <w:noProof/>
                <w:webHidden/>
              </w:rPr>
              <w:fldChar w:fldCharType="end"/>
            </w:r>
          </w:hyperlink>
        </w:p>
        <w:p w14:paraId="617A93A8" w14:textId="2C05124E" w:rsidR="003E4DE8" w:rsidRDefault="009D7D19">
          <w:pPr>
            <w:pStyle w:val="TOC3"/>
            <w:rPr>
              <w:rFonts w:asciiTheme="minorHAnsi" w:eastAsiaTheme="minorEastAsia" w:hAnsiTheme="minorHAnsi"/>
              <w:noProof/>
              <w:szCs w:val="22"/>
              <w:lang w:val="en-GB" w:eastAsia="en-GB"/>
            </w:rPr>
          </w:pPr>
          <w:hyperlink w:anchor="_Toc491176010" w:history="1">
            <w:r w:rsidR="003E4DE8" w:rsidRPr="006B07E4">
              <w:rPr>
                <w:rStyle w:val="Hyperlink"/>
                <w:noProof/>
                <w:lang w:bidi="ar-OM"/>
              </w:rPr>
              <w:t>3.4.2</w:t>
            </w:r>
            <w:r w:rsidR="003E4DE8">
              <w:rPr>
                <w:rFonts w:asciiTheme="minorHAnsi" w:eastAsiaTheme="minorEastAsia" w:hAnsiTheme="minorHAnsi"/>
                <w:noProof/>
                <w:szCs w:val="22"/>
                <w:lang w:val="en-GB" w:eastAsia="en-GB"/>
              </w:rPr>
              <w:tab/>
            </w:r>
            <w:r w:rsidR="003E4DE8" w:rsidRPr="006B07E4">
              <w:rPr>
                <w:rStyle w:val="Hyperlink"/>
                <w:noProof/>
                <w:lang w:bidi="ar-OM"/>
              </w:rPr>
              <w:t>Chlorophyll fluorescence measurement</w:t>
            </w:r>
            <w:r w:rsidR="003E4DE8">
              <w:rPr>
                <w:noProof/>
                <w:webHidden/>
              </w:rPr>
              <w:tab/>
            </w:r>
            <w:r w:rsidR="003E4DE8">
              <w:rPr>
                <w:noProof/>
                <w:webHidden/>
              </w:rPr>
              <w:fldChar w:fldCharType="begin"/>
            </w:r>
            <w:r w:rsidR="003E4DE8">
              <w:rPr>
                <w:noProof/>
                <w:webHidden/>
              </w:rPr>
              <w:instrText xml:space="preserve"> PAGEREF _Toc491176010 \h </w:instrText>
            </w:r>
            <w:r w:rsidR="003E4DE8">
              <w:rPr>
                <w:noProof/>
                <w:webHidden/>
              </w:rPr>
            </w:r>
            <w:r w:rsidR="003E4DE8">
              <w:rPr>
                <w:noProof/>
                <w:webHidden/>
              </w:rPr>
              <w:fldChar w:fldCharType="separate"/>
            </w:r>
            <w:r w:rsidR="00A22348">
              <w:rPr>
                <w:noProof/>
                <w:webHidden/>
              </w:rPr>
              <w:t>58</w:t>
            </w:r>
            <w:r w:rsidR="003E4DE8">
              <w:rPr>
                <w:noProof/>
                <w:webHidden/>
              </w:rPr>
              <w:fldChar w:fldCharType="end"/>
            </w:r>
          </w:hyperlink>
        </w:p>
        <w:p w14:paraId="367F6E78" w14:textId="11CE66D2"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11" w:history="1">
            <w:r w:rsidR="003E4DE8" w:rsidRPr="006B07E4">
              <w:rPr>
                <w:rStyle w:val="Hyperlink"/>
                <w:noProof/>
                <w:lang w:bidi="ar-OM"/>
              </w:rPr>
              <w:t>3.5</w:t>
            </w:r>
            <w:r w:rsidR="003E4DE8">
              <w:rPr>
                <w:rFonts w:asciiTheme="minorHAnsi" w:eastAsiaTheme="minorEastAsia" w:hAnsiTheme="minorHAnsi" w:cstheme="minorBidi"/>
                <w:noProof/>
                <w:lang w:val="en-GB" w:eastAsia="en-GB"/>
              </w:rPr>
              <w:tab/>
            </w:r>
            <w:r w:rsidR="003E4DE8" w:rsidRPr="006B07E4">
              <w:rPr>
                <w:rStyle w:val="Hyperlink"/>
                <w:noProof/>
                <w:lang w:bidi="ar-OM"/>
              </w:rPr>
              <w:t>Relative water content</w:t>
            </w:r>
            <w:r w:rsidR="003E4DE8">
              <w:rPr>
                <w:noProof/>
                <w:webHidden/>
              </w:rPr>
              <w:tab/>
            </w:r>
            <w:r w:rsidR="003E4DE8">
              <w:rPr>
                <w:noProof/>
                <w:webHidden/>
              </w:rPr>
              <w:fldChar w:fldCharType="begin"/>
            </w:r>
            <w:r w:rsidR="003E4DE8">
              <w:rPr>
                <w:noProof/>
                <w:webHidden/>
              </w:rPr>
              <w:instrText xml:space="preserve"> PAGEREF _Toc491176011 \h </w:instrText>
            </w:r>
            <w:r w:rsidR="003E4DE8">
              <w:rPr>
                <w:noProof/>
                <w:webHidden/>
              </w:rPr>
            </w:r>
            <w:r w:rsidR="003E4DE8">
              <w:rPr>
                <w:noProof/>
                <w:webHidden/>
              </w:rPr>
              <w:fldChar w:fldCharType="separate"/>
            </w:r>
            <w:r w:rsidR="00A22348">
              <w:rPr>
                <w:noProof/>
                <w:webHidden/>
              </w:rPr>
              <w:t>59</w:t>
            </w:r>
            <w:r w:rsidR="003E4DE8">
              <w:rPr>
                <w:noProof/>
                <w:webHidden/>
              </w:rPr>
              <w:fldChar w:fldCharType="end"/>
            </w:r>
          </w:hyperlink>
        </w:p>
        <w:p w14:paraId="51BDD4A6" w14:textId="45F3CE29" w:rsidR="003E4DE8" w:rsidRDefault="009D7D19">
          <w:pPr>
            <w:pStyle w:val="TOC3"/>
            <w:rPr>
              <w:rFonts w:asciiTheme="minorHAnsi" w:eastAsiaTheme="minorEastAsia" w:hAnsiTheme="minorHAnsi"/>
              <w:noProof/>
              <w:szCs w:val="22"/>
              <w:lang w:val="en-GB" w:eastAsia="en-GB"/>
            </w:rPr>
          </w:pPr>
          <w:hyperlink w:anchor="_Toc491176012" w:history="1">
            <w:r w:rsidR="003E4DE8" w:rsidRPr="006B07E4">
              <w:rPr>
                <w:rStyle w:val="Hyperlink"/>
                <w:noProof/>
                <w:lang w:bidi="ar-OM"/>
              </w:rPr>
              <w:t>3.5.1</w:t>
            </w:r>
            <w:r w:rsidR="003E4DE8">
              <w:rPr>
                <w:rFonts w:asciiTheme="minorHAnsi" w:eastAsiaTheme="minorEastAsia" w:hAnsiTheme="minorHAnsi"/>
                <w:noProof/>
                <w:szCs w:val="22"/>
                <w:lang w:val="en-GB" w:eastAsia="en-GB"/>
              </w:rPr>
              <w:tab/>
            </w:r>
            <w:r w:rsidR="003E4DE8" w:rsidRPr="006B07E4">
              <w:rPr>
                <w:rStyle w:val="Hyperlink"/>
                <w:noProof/>
                <w:lang w:bidi="ar-OM"/>
              </w:rPr>
              <w:t>Principle of Relative water content</w:t>
            </w:r>
            <w:r w:rsidR="003E4DE8">
              <w:rPr>
                <w:noProof/>
                <w:webHidden/>
              </w:rPr>
              <w:tab/>
            </w:r>
            <w:r w:rsidR="003E4DE8">
              <w:rPr>
                <w:noProof/>
                <w:webHidden/>
              </w:rPr>
              <w:fldChar w:fldCharType="begin"/>
            </w:r>
            <w:r w:rsidR="003E4DE8">
              <w:rPr>
                <w:noProof/>
                <w:webHidden/>
              </w:rPr>
              <w:instrText xml:space="preserve"> PAGEREF _Toc491176012 \h </w:instrText>
            </w:r>
            <w:r w:rsidR="003E4DE8">
              <w:rPr>
                <w:noProof/>
                <w:webHidden/>
              </w:rPr>
            </w:r>
            <w:r w:rsidR="003E4DE8">
              <w:rPr>
                <w:noProof/>
                <w:webHidden/>
              </w:rPr>
              <w:fldChar w:fldCharType="separate"/>
            </w:r>
            <w:r w:rsidR="00A22348">
              <w:rPr>
                <w:noProof/>
                <w:webHidden/>
              </w:rPr>
              <w:t>59</w:t>
            </w:r>
            <w:r w:rsidR="003E4DE8">
              <w:rPr>
                <w:noProof/>
                <w:webHidden/>
              </w:rPr>
              <w:fldChar w:fldCharType="end"/>
            </w:r>
          </w:hyperlink>
        </w:p>
        <w:p w14:paraId="7A93C316" w14:textId="0F827B8B" w:rsidR="003E4DE8" w:rsidRDefault="009D7D19">
          <w:pPr>
            <w:pStyle w:val="TOC3"/>
            <w:rPr>
              <w:rFonts w:asciiTheme="minorHAnsi" w:eastAsiaTheme="minorEastAsia" w:hAnsiTheme="minorHAnsi"/>
              <w:noProof/>
              <w:szCs w:val="22"/>
              <w:lang w:val="en-GB" w:eastAsia="en-GB"/>
            </w:rPr>
          </w:pPr>
          <w:hyperlink w:anchor="_Toc491176013" w:history="1">
            <w:r w:rsidR="003E4DE8" w:rsidRPr="006B07E4">
              <w:rPr>
                <w:rStyle w:val="Hyperlink"/>
                <w:noProof/>
                <w:lang w:bidi="ar-OM"/>
              </w:rPr>
              <w:t>3.5.2</w:t>
            </w:r>
            <w:r w:rsidR="003E4DE8">
              <w:rPr>
                <w:rFonts w:asciiTheme="minorHAnsi" w:eastAsiaTheme="minorEastAsia" w:hAnsiTheme="minorHAnsi"/>
                <w:noProof/>
                <w:szCs w:val="22"/>
                <w:lang w:val="en-GB" w:eastAsia="en-GB"/>
              </w:rPr>
              <w:tab/>
            </w:r>
            <w:r w:rsidR="003E4DE8" w:rsidRPr="006B07E4">
              <w:rPr>
                <w:rStyle w:val="Hyperlink"/>
                <w:noProof/>
                <w:lang w:bidi="ar-OM"/>
              </w:rPr>
              <w:t>Relative water content measurement</w:t>
            </w:r>
            <w:r w:rsidR="003E4DE8">
              <w:rPr>
                <w:noProof/>
                <w:webHidden/>
              </w:rPr>
              <w:tab/>
            </w:r>
            <w:r w:rsidR="003E4DE8">
              <w:rPr>
                <w:noProof/>
                <w:webHidden/>
              </w:rPr>
              <w:fldChar w:fldCharType="begin"/>
            </w:r>
            <w:r w:rsidR="003E4DE8">
              <w:rPr>
                <w:noProof/>
                <w:webHidden/>
              </w:rPr>
              <w:instrText xml:space="preserve"> PAGEREF _Toc491176013 \h </w:instrText>
            </w:r>
            <w:r w:rsidR="003E4DE8">
              <w:rPr>
                <w:noProof/>
                <w:webHidden/>
              </w:rPr>
            </w:r>
            <w:r w:rsidR="003E4DE8">
              <w:rPr>
                <w:noProof/>
                <w:webHidden/>
              </w:rPr>
              <w:fldChar w:fldCharType="separate"/>
            </w:r>
            <w:r w:rsidR="00A22348">
              <w:rPr>
                <w:noProof/>
                <w:webHidden/>
              </w:rPr>
              <w:t>61</w:t>
            </w:r>
            <w:r w:rsidR="003E4DE8">
              <w:rPr>
                <w:noProof/>
                <w:webHidden/>
              </w:rPr>
              <w:fldChar w:fldCharType="end"/>
            </w:r>
          </w:hyperlink>
        </w:p>
        <w:p w14:paraId="11B01A95" w14:textId="70CD73FD"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14" w:history="1">
            <w:r w:rsidR="003E4DE8" w:rsidRPr="006B07E4">
              <w:rPr>
                <w:rStyle w:val="Hyperlink"/>
                <w:noProof/>
                <w:lang w:bidi="ar-OM"/>
              </w:rPr>
              <w:t>3.6</w:t>
            </w:r>
            <w:r w:rsidR="003E4DE8">
              <w:rPr>
                <w:rFonts w:asciiTheme="minorHAnsi" w:eastAsiaTheme="minorEastAsia" w:hAnsiTheme="minorHAnsi" w:cstheme="minorBidi"/>
                <w:noProof/>
                <w:lang w:val="en-GB" w:eastAsia="en-GB"/>
              </w:rPr>
              <w:tab/>
            </w:r>
            <w:r w:rsidR="003E4DE8" w:rsidRPr="006B07E4">
              <w:rPr>
                <w:rStyle w:val="Hyperlink"/>
                <w:noProof/>
                <w:lang w:bidi="ar-OM"/>
              </w:rPr>
              <w:t>Climate data</w:t>
            </w:r>
            <w:r w:rsidR="003E4DE8">
              <w:rPr>
                <w:noProof/>
                <w:webHidden/>
              </w:rPr>
              <w:tab/>
            </w:r>
            <w:r w:rsidR="003E4DE8">
              <w:rPr>
                <w:noProof/>
                <w:webHidden/>
              </w:rPr>
              <w:fldChar w:fldCharType="begin"/>
            </w:r>
            <w:r w:rsidR="003E4DE8">
              <w:rPr>
                <w:noProof/>
                <w:webHidden/>
              </w:rPr>
              <w:instrText xml:space="preserve"> PAGEREF _Toc491176014 \h </w:instrText>
            </w:r>
            <w:r w:rsidR="003E4DE8">
              <w:rPr>
                <w:noProof/>
                <w:webHidden/>
              </w:rPr>
            </w:r>
            <w:r w:rsidR="003E4DE8">
              <w:rPr>
                <w:noProof/>
                <w:webHidden/>
              </w:rPr>
              <w:fldChar w:fldCharType="separate"/>
            </w:r>
            <w:r w:rsidR="00A22348">
              <w:rPr>
                <w:noProof/>
                <w:webHidden/>
              </w:rPr>
              <w:t>61</w:t>
            </w:r>
            <w:r w:rsidR="003E4DE8">
              <w:rPr>
                <w:noProof/>
                <w:webHidden/>
              </w:rPr>
              <w:fldChar w:fldCharType="end"/>
            </w:r>
          </w:hyperlink>
        </w:p>
        <w:p w14:paraId="2BF875B6" w14:textId="1F24ADE2"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15" w:history="1">
            <w:r w:rsidR="003E4DE8" w:rsidRPr="006B07E4">
              <w:rPr>
                <w:rStyle w:val="Hyperlink"/>
                <w:noProof/>
                <w:lang w:bidi="ar-OM"/>
              </w:rPr>
              <w:t>3.7</w:t>
            </w:r>
            <w:r w:rsidR="003E4DE8">
              <w:rPr>
                <w:rFonts w:asciiTheme="minorHAnsi" w:eastAsiaTheme="minorEastAsia" w:hAnsiTheme="minorHAnsi" w:cstheme="minorBidi"/>
                <w:noProof/>
                <w:lang w:val="en-GB" w:eastAsia="en-GB"/>
              </w:rPr>
              <w:tab/>
            </w:r>
            <w:r w:rsidR="003E4DE8" w:rsidRPr="006B07E4">
              <w:rPr>
                <w:rStyle w:val="Hyperlink"/>
                <w:noProof/>
                <w:lang w:bidi="ar-OM"/>
              </w:rPr>
              <w:t>Soil analysis</w:t>
            </w:r>
            <w:r w:rsidR="003E4DE8">
              <w:rPr>
                <w:noProof/>
                <w:webHidden/>
              </w:rPr>
              <w:tab/>
            </w:r>
            <w:r w:rsidR="003E4DE8">
              <w:rPr>
                <w:noProof/>
                <w:webHidden/>
              </w:rPr>
              <w:fldChar w:fldCharType="begin"/>
            </w:r>
            <w:r w:rsidR="003E4DE8">
              <w:rPr>
                <w:noProof/>
                <w:webHidden/>
              </w:rPr>
              <w:instrText xml:space="preserve"> PAGEREF _Toc491176015 \h </w:instrText>
            </w:r>
            <w:r w:rsidR="003E4DE8">
              <w:rPr>
                <w:noProof/>
                <w:webHidden/>
              </w:rPr>
            </w:r>
            <w:r w:rsidR="003E4DE8">
              <w:rPr>
                <w:noProof/>
                <w:webHidden/>
              </w:rPr>
              <w:fldChar w:fldCharType="separate"/>
            </w:r>
            <w:r w:rsidR="00A22348">
              <w:rPr>
                <w:noProof/>
                <w:webHidden/>
              </w:rPr>
              <w:t>62</w:t>
            </w:r>
            <w:r w:rsidR="003E4DE8">
              <w:rPr>
                <w:noProof/>
                <w:webHidden/>
              </w:rPr>
              <w:fldChar w:fldCharType="end"/>
            </w:r>
          </w:hyperlink>
        </w:p>
        <w:p w14:paraId="75C887B4" w14:textId="5C742B5A" w:rsidR="003E4DE8" w:rsidRDefault="009D7D19">
          <w:pPr>
            <w:pStyle w:val="TOC3"/>
            <w:rPr>
              <w:rFonts w:asciiTheme="minorHAnsi" w:eastAsiaTheme="minorEastAsia" w:hAnsiTheme="minorHAnsi"/>
              <w:noProof/>
              <w:szCs w:val="22"/>
              <w:lang w:val="en-GB" w:eastAsia="en-GB"/>
            </w:rPr>
          </w:pPr>
          <w:hyperlink w:anchor="_Toc491176016" w:history="1">
            <w:r w:rsidR="003E4DE8" w:rsidRPr="006B07E4">
              <w:rPr>
                <w:rStyle w:val="Hyperlink"/>
                <w:noProof/>
                <w:lang w:bidi="ar-OM"/>
              </w:rPr>
              <w:t>3.7.1</w:t>
            </w:r>
            <w:r w:rsidR="003E4DE8">
              <w:rPr>
                <w:rFonts w:asciiTheme="minorHAnsi" w:eastAsiaTheme="minorEastAsia" w:hAnsiTheme="minorHAnsi"/>
                <w:noProof/>
                <w:szCs w:val="22"/>
                <w:lang w:val="en-GB" w:eastAsia="en-GB"/>
              </w:rPr>
              <w:tab/>
            </w:r>
            <w:r w:rsidR="003E4DE8" w:rsidRPr="006B07E4">
              <w:rPr>
                <w:rStyle w:val="Hyperlink"/>
                <w:noProof/>
                <w:lang w:bidi="ar-OM"/>
              </w:rPr>
              <w:t>Soil collection and preparation</w:t>
            </w:r>
            <w:r w:rsidR="003E4DE8">
              <w:rPr>
                <w:noProof/>
                <w:webHidden/>
              </w:rPr>
              <w:tab/>
            </w:r>
            <w:r w:rsidR="003E4DE8">
              <w:rPr>
                <w:noProof/>
                <w:webHidden/>
              </w:rPr>
              <w:fldChar w:fldCharType="begin"/>
            </w:r>
            <w:r w:rsidR="003E4DE8">
              <w:rPr>
                <w:noProof/>
                <w:webHidden/>
              </w:rPr>
              <w:instrText xml:space="preserve"> PAGEREF _Toc491176016 \h </w:instrText>
            </w:r>
            <w:r w:rsidR="003E4DE8">
              <w:rPr>
                <w:noProof/>
                <w:webHidden/>
              </w:rPr>
            </w:r>
            <w:r w:rsidR="003E4DE8">
              <w:rPr>
                <w:noProof/>
                <w:webHidden/>
              </w:rPr>
              <w:fldChar w:fldCharType="separate"/>
            </w:r>
            <w:r w:rsidR="00A22348">
              <w:rPr>
                <w:noProof/>
                <w:webHidden/>
              </w:rPr>
              <w:t>62</w:t>
            </w:r>
            <w:r w:rsidR="003E4DE8">
              <w:rPr>
                <w:noProof/>
                <w:webHidden/>
              </w:rPr>
              <w:fldChar w:fldCharType="end"/>
            </w:r>
          </w:hyperlink>
        </w:p>
        <w:p w14:paraId="290AF443" w14:textId="5C05CA9C" w:rsidR="003E4DE8" w:rsidRDefault="009D7D19">
          <w:pPr>
            <w:pStyle w:val="TOC3"/>
            <w:rPr>
              <w:rFonts w:asciiTheme="minorHAnsi" w:eastAsiaTheme="minorEastAsia" w:hAnsiTheme="minorHAnsi"/>
              <w:noProof/>
              <w:szCs w:val="22"/>
              <w:lang w:val="en-GB" w:eastAsia="en-GB"/>
            </w:rPr>
          </w:pPr>
          <w:hyperlink w:anchor="_Toc491176017" w:history="1">
            <w:r w:rsidR="003E4DE8" w:rsidRPr="006B07E4">
              <w:rPr>
                <w:rStyle w:val="Hyperlink"/>
                <w:noProof/>
                <w:lang w:bidi="ar-OM"/>
              </w:rPr>
              <w:t>3.7.2</w:t>
            </w:r>
            <w:r w:rsidR="003E4DE8">
              <w:rPr>
                <w:rFonts w:asciiTheme="minorHAnsi" w:eastAsiaTheme="minorEastAsia" w:hAnsiTheme="minorHAnsi"/>
                <w:noProof/>
                <w:szCs w:val="22"/>
                <w:lang w:val="en-GB" w:eastAsia="en-GB"/>
              </w:rPr>
              <w:tab/>
            </w:r>
            <w:r w:rsidR="003E4DE8" w:rsidRPr="006B07E4">
              <w:rPr>
                <w:rStyle w:val="Hyperlink"/>
                <w:noProof/>
                <w:lang w:bidi="ar-OM"/>
              </w:rPr>
              <w:t>Soil chemical analysis</w:t>
            </w:r>
            <w:r w:rsidR="003E4DE8">
              <w:rPr>
                <w:noProof/>
                <w:webHidden/>
              </w:rPr>
              <w:tab/>
            </w:r>
            <w:r w:rsidR="003E4DE8">
              <w:rPr>
                <w:noProof/>
                <w:webHidden/>
              </w:rPr>
              <w:fldChar w:fldCharType="begin"/>
            </w:r>
            <w:r w:rsidR="003E4DE8">
              <w:rPr>
                <w:noProof/>
                <w:webHidden/>
              </w:rPr>
              <w:instrText xml:space="preserve"> PAGEREF _Toc491176017 \h </w:instrText>
            </w:r>
            <w:r w:rsidR="003E4DE8">
              <w:rPr>
                <w:noProof/>
                <w:webHidden/>
              </w:rPr>
            </w:r>
            <w:r w:rsidR="003E4DE8">
              <w:rPr>
                <w:noProof/>
                <w:webHidden/>
              </w:rPr>
              <w:fldChar w:fldCharType="separate"/>
            </w:r>
            <w:r w:rsidR="00A22348">
              <w:rPr>
                <w:noProof/>
                <w:webHidden/>
              </w:rPr>
              <w:t>63</w:t>
            </w:r>
            <w:r w:rsidR="003E4DE8">
              <w:rPr>
                <w:noProof/>
                <w:webHidden/>
              </w:rPr>
              <w:fldChar w:fldCharType="end"/>
            </w:r>
          </w:hyperlink>
        </w:p>
        <w:p w14:paraId="24496929" w14:textId="6ECA07E4" w:rsidR="003E4DE8" w:rsidRDefault="009D7D19">
          <w:pPr>
            <w:pStyle w:val="TOC2"/>
            <w:tabs>
              <w:tab w:val="left" w:pos="880"/>
              <w:tab w:val="right" w:leader="dot" w:pos="8494"/>
            </w:tabs>
            <w:rPr>
              <w:rStyle w:val="Hyperlink"/>
              <w:noProof/>
            </w:rPr>
          </w:pPr>
          <w:hyperlink w:anchor="_Toc491176018" w:history="1">
            <w:r w:rsidR="003E4DE8" w:rsidRPr="006B07E4">
              <w:rPr>
                <w:rStyle w:val="Hyperlink"/>
                <w:noProof/>
              </w:rPr>
              <w:t>3.8</w:t>
            </w:r>
            <w:r w:rsidR="003E4DE8">
              <w:rPr>
                <w:rFonts w:asciiTheme="minorHAnsi" w:eastAsiaTheme="minorEastAsia" w:hAnsiTheme="minorHAnsi" w:cstheme="minorBidi"/>
                <w:noProof/>
                <w:lang w:val="en-GB" w:eastAsia="en-GB"/>
              </w:rPr>
              <w:tab/>
            </w:r>
            <w:r w:rsidR="003E4DE8" w:rsidRPr="006B07E4">
              <w:rPr>
                <w:rStyle w:val="Hyperlink"/>
                <w:noProof/>
              </w:rPr>
              <w:t>Statistical analysis and data presentation</w:t>
            </w:r>
            <w:r w:rsidR="003E4DE8">
              <w:rPr>
                <w:noProof/>
                <w:webHidden/>
              </w:rPr>
              <w:tab/>
            </w:r>
            <w:r w:rsidR="003E4DE8">
              <w:rPr>
                <w:noProof/>
                <w:webHidden/>
              </w:rPr>
              <w:fldChar w:fldCharType="begin"/>
            </w:r>
            <w:r w:rsidR="003E4DE8">
              <w:rPr>
                <w:noProof/>
                <w:webHidden/>
              </w:rPr>
              <w:instrText xml:space="preserve"> PAGEREF _Toc491176018 \h </w:instrText>
            </w:r>
            <w:r w:rsidR="003E4DE8">
              <w:rPr>
                <w:noProof/>
                <w:webHidden/>
              </w:rPr>
            </w:r>
            <w:r w:rsidR="003E4DE8">
              <w:rPr>
                <w:noProof/>
                <w:webHidden/>
              </w:rPr>
              <w:fldChar w:fldCharType="separate"/>
            </w:r>
            <w:r w:rsidR="00A22348">
              <w:rPr>
                <w:noProof/>
                <w:webHidden/>
              </w:rPr>
              <w:t>65</w:t>
            </w:r>
            <w:r w:rsidR="003E4DE8">
              <w:rPr>
                <w:noProof/>
                <w:webHidden/>
              </w:rPr>
              <w:fldChar w:fldCharType="end"/>
            </w:r>
          </w:hyperlink>
        </w:p>
        <w:p w14:paraId="579DB55B" w14:textId="77777777" w:rsidR="003E4DE8" w:rsidRPr="003E4DE8" w:rsidRDefault="003E4DE8" w:rsidP="003E4DE8">
          <w:pPr>
            <w:pStyle w:val="NoSpacing"/>
            <w:rPr>
              <w:noProof/>
              <w:lang w:eastAsia="ar-SA"/>
            </w:rPr>
          </w:pPr>
        </w:p>
        <w:p w14:paraId="2F5413ED" w14:textId="1E30137E" w:rsidR="003E4DE8" w:rsidRDefault="009D7D19">
          <w:pPr>
            <w:pStyle w:val="TOC1"/>
            <w:rPr>
              <w:rFonts w:asciiTheme="minorHAnsi" w:eastAsiaTheme="minorEastAsia" w:hAnsiTheme="minorHAnsi" w:cstheme="minorBidi"/>
              <w:b w:val="0"/>
              <w:lang w:val="en-GB" w:eastAsia="en-GB"/>
            </w:rPr>
          </w:pPr>
          <w:hyperlink w:anchor="_Toc491176019" w:history="1">
            <w:r w:rsidR="003E4DE8" w:rsidRPr="006B07E4">
              <w:rPr>
                <w:rStyle w:val="Hyperlink"/>
              </w:rPr>
              <w:t>Chapter 4. Altitudinal variation in ecological status, reproductive phenology and growth of J. seravschanica population in the Northern Mountains of Oman</w:t>
            </w:r>
            <w:r w:rsidR="003E4DE8">
              <w:rPr>
                <w:webHidden/>
              </w:rPr>
              <w:tab/>
            </w:r>
            <w:r w:rsidR="003E4DE8">
              <w:rPr>
                <w:webHidden/>
              </w:rPr>
              <w:fldChar w:fldCharType="begin"/>
            </w:r>
            <w:r w:rsidR="003E4DE8">
              <w:rPr>
                <w:webHidden/>
              </w:rPr>
              <w:instrText xml:space="preserve"> PAGEREF _Toc491176019 \h </w:instrText>
            </w:r>
            <w:r w:rsidR="003E4DE8">
              <w:rPr>
                <w:webHidden/>
              </w:rPr>
            </w:r>
            <w:r w:rsidR="003E4DE8">
              <w:rPr>
                <w:webHidden/>
              </w:rPr>
              <w:fldChar w:fldCharType="separate"/>
            </w:r>
            <w:r w:rsidR="00A22348">
              <w:rPr>
                <w:webHidden/>
              </w:rPr>
              <w:t>67</w:t>
            </w:r>
            <w:r w:rsidR="003E4DE8">
              <w:rPr>
                <w:webHidden/>
              </w:rPr>
              <w:fldChar w:fldCharType="end"/>
            </w:r>
          </w:hyperlink>
        </w:p>
        <w:p w14:paraId="478D3042" w14:textId="4231F786"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20" w:history="1">
            <w:r w:rsidR="003E4DE8" w:rsidRPr="006B07E4">
              <w:rPr>
                <w:rStyle w:val="Hyperlink"/>
                <w:rFonts w:cs="Arial"/>
                <w:noProof/>
                <w:lang w:val="en-GB"/>
              </w:rPr>
              <w:t>4.1</w:t>
            </w:r>
            <w:r w:rsidR="003E4DE8">
              <w:rPr>
                <w:rFonts w:asciiTheme="minorHAnsi" w:eastAsiaTheme="minorEastAsia" w:hAnsiTheme="minorHAnsi" w:cstheme="minorBidi"/>
                <w:noProof/>
                <w:lang w:val="en-GB" w:eastAsia="en-GB"/>
              </w:rPr>
              <w:tab/>
            </w:r>
            <w:r w:rsidR="003E4DE8" w:rsidRPr="006B07E4">
              <w:rPr>
                <w:rStyle w:val="Hyperlink"/>
                <w:noProof/>
              </w:rPr>
              <w:t>Introduction</w:t>
            </w:r>
            <w:r w:rsidR="003E4DE8">
              <w:rPr>
                <w:noProof/>
                <w:webHidden/>
              </w:rPr>
              <w:tab/>
            </w:r>
            <w:r w:rsidR="003E4DE8">
              <w:rPr>
                <w:noProof/>
                <w:webHidden/>
              </w:rPr>
              <w:fldChar w:fldCharType="begin"/>
            </w:r>
            <w:r w:rsidR="003E4DE8">
              <w:rPr>
                <w:noProof/>
                <w:webHidden/>
              </w:rPr>
              <w:instrText xml:space="preserve"> PAGEREF _Toc491176020 \h </w:instrText>
            </w:r>
            <w:r w:rsidR="003E4DE8">
              <w:rPr>
                <w:noProof/>
                <w:webHidden/>
              </w:rPr>
            </w:r>
            <w:r w:rsidR="003E4DE8">
              <w:rPr>
                <w:noProof/>
                <w:webHidden/>
              </w:rPr>
              <w:fldChar w:fldCharType="separate"/>
            </w:r>
            <w:r w:rsidR="00A22348">
              <w:rPr>
                <w:noProof/>
                <w:webHidden/>
              </w:rPr>
              <w:t>67</w:t>
            </w:r>
            <w:r w:rsidR="003E4DE8">
              <w:rPr>
                <w:noProof/>
                <w:webHidden/>
              </w:rPr>
              <w:fldChar w:fldCharType="end"/>
            </w:r>
          </w:hyperlink>
        </w:p>
        <w:p w14:paraId="0E81208E" w14:textId="543412E9"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21" w:history="1">
            <w:r w:rsidR="003E4DE8" w:rsidRPr="006B07E4">
              <w:rPr>
                <w:rStyle w:val="Hyperlink"/>
                <w:noProof/>
              </w:rPr>
              <w:t>4.2</w:t>
            </w:r>
            <w:r w:rsidR="003E4DE8">
              <w:rPr>
                <w:rFonts w:asciiTheme="minorHAnsi" w:eastAsiaTheme="minorEastAsia" w:hAnsiTheme="minorHAnsi" w:cstheme="minorBidi"/>
                <w:noProof/>
                <w:lang w:val="en-GB" w:eastAsia="en-GB"/>
              </w:rPr>
              <w:tab/>
            </w:r>
            <w:r w:rsidR="003E4DE8" w:rsidRPr="006B07E4">
              <w:rPr>
                <w:rStyle w:val="Hyperlink"/>
                <w:noProof/>
              </w:rPr>
              <w:t>Objectives</w:t>
            </w:r>
            <w:r w:rsidR="003E4DE8">
              <w:rPr>
                <w:noProof/>
                <w:webHidden/>
              </w:rPr>
              <w:tab/>
            </w:r>
            <w:r w:rsidR="003E4DE8">
              <w:rPr>
                <w:noProof/>
                <w:webHidden/>
              </w:rPr>
              <w:fldChar w:fldCharType="begin"/>
            </w:r>
            <w:r w:rsidR="003E4DE8">
              <w:rPr>
                <w:noProof/>
                <w:webHidden/>
              </w:rPr>
              <w:instrText xml:space="preserve"> PAGEREF _Toc491176021 \h </w:instrText>
            </w:r>
            <w:r w:rsidR="003E4DE8">
              <w:rPr>
                <w:noProof/>
                <w:webHidden/>
              </w:rPr>
            </w:r>
            <w:r w:rsidR="003E4DE8">
              <w:rPr>
                <w:noProof/>
                <w:webHidden/>
              </w:rPr>
              <w:fldChar w:fldCharType="separate"/>
            </w:r>
            <w:r w:rsidR="00A22348">
              <w:rPr>
                <w:noProof/>
                <w:webHidden/>
              </w:rPr>
              <w:t>70</w:t>
            </w:r>
            <w:r w:rsidR="003E4DE8">
              <w:rPr>
                <w:noProof/>
                <w:webHidden/>
              </w:rPr>
              <w:fldChar w:fldCharType="end"/>
            </w:r>
          </w:hyperlink>
        </w:p>
        <w:p w14:paraId="0ACAB37E" w14:textId="41E622BA"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22" w:history="1">
            <w:r w:rsidR="003E4DE8" w:rsidRPr="006B07E4">
              <w:rPr>
                <w:rStyle w:val="Hyperlink"/>
                <w:noProof/>
              </w:rPr>
              <w:t>4.3</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1: Ecological assessment of </w:t>
            </w:r>
            <w:r w:rsidR="003E4DE8" w:rsidRPr="003E4DE8">
              <w:rPr>
                <w:rStyle w:val="Hyperlink"/>
                <w:i/>
                <w:iCs/>
                <w:noProof/>
              </w:rPr>
              <w:t xml:space="preserve">J. </w:t>
            </w:r>
            <w:r w:rsidR="003E4DE8" w:rsidRPr="003E4DE8">
              <w:rPr>
                <w:rStyle w:val="Hyperlink"/>
                <w:i/>
                <w:iCs/>
                <w:noProof/>
                <w:lang w:val="en-GB"/>
              </w:rPr>
              <w:t>seravschanica</w:t>
            </w:r>
            <w:r w:rsidR="003E4DE8" w:rsidRPr="006B07E4">
              <w:rPr>
                <w:rStyle w:val="Hyperlink"/>
                <w:noProof/>
              </w:rPr>
              <w:t xml:space="preserve"> woodland in Jabal Shams, Northern Mountains of Oman</w:t>
            </w:r>
            <w:r w:rsidR="003E4DE8">
              <w:rPr>
                <w:noProof/>
                <w:webHidden/>
              </w:rPr>
              <w:tab/>
            </w:r>
            <w:r w:rsidR="003E4DE8">
              <w:rPr>
                <w:noProof/>
                <w:webHidden/>
              </w:rPr>
              <w:fldChar w:fldCharType="begin"/>
            </w:r>
            <w:r w:rsidR="003E4DE8">
              <w:rPr>
                <w:noProof/>
                <w:webHidden/>
              </w:rPr>
              <w:instrText xml:space="preserve"> PAGEREF _Toc491176022 \h </w:instrText>
            </w:r>
            <w:r w:rsidR="003E4DE8">
              <w:rPr>
                <w:noProof/>
                <w:webHidden/>
              </w:rPr>
            </w:r>
            <w:r w:rsidR="003E4DE8">
              <w:rPr>
                <w:noProof/>
                <w:webHidden/>
              </w:rPr>
              <w:fldChar w:fldCharType="separate"/>
            </w:r>
            <w:r w:rsidR="00A22348">
              <w:rPr>
                <w:noProof/>
                <w:webHidden/>
              </w:rPr>
              <w:t>71</w:t>
            </w:r>
            <w:r w:rsidR="003E4DE8">
              <w:rPr>
                <w:noProof/>
                <w:webHidden/>
              </w:rPr>
              <w:fldChar w:fldCharType="end"/>
            </w:r>
          </w:hyperlink>
        </w:p>
        <w:p w14:paraId="1D549C54" w14:textId="605A3097" w:rsidR="003E4DE8" w:rsidRDefault="009D7D19">
          <w:pPr>
            <w:pStyle w:val="TOC3"/>
            <w:rPr>
              <w:rFonts w:asciiTheme="minorHAnsi" w:eastAsiaTheme="minorEastAsia" w:hAnsiTheme="minorHAnsi"/>
              <w:noProof/>
              <w:szCs w:val="22"/>
              <w:lang w:val="en-GB" w:eastAsia="en-GB"/>
            </w:rPr>
          </w:pPr>
          <w:hyperlink w:anchor="_Toc491176023" w:history="1">
            <w:r w:rsidR="003E4DE8" w:rsidRPr="006B07E4">
              <w:rPr>
                <w:rStyle w:val="Hyperlink"/>
                <w:noProof/>
              </w:rPr>
              <w:t>4.3.1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_Toc491176023 \h </w:instrText>
            </w:r>
            <w:r w:rsidR="003E4DE8">
              <w:rPr>
                <w:noProof/>
                <w:webHidden/>
              </w:rPr>
            </w:r>
            <w:r w:rsidR="003E4DE8">
              <w:rPr>
                <w:noProof/>
                <w:webHidden/>
              </w:rPr>
              <w:fldChar w:fldCharType="separate"/>
            </w:r>
            <w:r w:rsidR="00A22348">
              <w:rPr>
                <w:noProof/>
                <w:webHidden/>
              </w:rPr>
              <w:t>71</w:t>
            </w:r>
            <w:r w:rsidR="003E4DE8">
              <w:rPr>
                <w:noProof/>
                <w:webHidden/>
              </w:rPr>
              <w:fldChar w:fldCharType="end"/>
            </w:r>
          </w:hyperlink>
        </w:p>
        <w:p w14:paraId="51FDF4CB" w14:textId="14C3021D" w:rsidR="003E4DE8" w:rsidRDefault="009D7D19">
          <w:pPr>
            <w:pStyle w:val="TOC3"/>
            <w:rPr>
              <w:rFonts w:asciiTheme="minorHAnsi" w:eastAsiaTheme="minorEastAsia" w:hAnsiTheme="minorHAnsi"/>
              <w:noProof/>
              <w:szCs w:val="22"/>
              <w:lang w:val="en-GB" w:eastAsia="en-GB"/>
            </w:rPr>
          </w:pPr>
          <w:hyperlink w:anchor="_Toc491176024" w:history="1">
            <w:r w:rsidR="003E4DE8" w:rsidRPr="006B07E4">
              <w:rPr>
                <w:rStyle w:val="Hyperlink"/>
                <w:noProof/>
              </w:rPr>
              <w:t>4.3.2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_Toc491176024 \h </w:instrText>
            </w:r>
            <w:r w:rsidR="003E4DE8">
              <w:rPr>
                <w:noProof/>
                <w:webHidden/>
              </w:rPr>
            </w:r>
            <w:r w:rsidR="003E4DE8">
              <w:rPr>
                <w:noProof/>
                <w:webHidden/>
              </w:rPr>
              <w:fldChar w:fldCharType="separate"/>
            </w:r>
            <w:r w:rsidR="00A22348">
              <w:rPr>
                <w:noProof/>
                <w:webHidden/>
              </w:rPr>
              <w:t>71</w:t>
            </w:r>
            <w:r w:rsidR="003E4DE8">
              <w:rPr>
                <w:noProof/>
                <w:webHidden/>
              </w:rPr>
              <w:fldChar w:fldCharType="end"/>
            </w:r>
          </w:hyperlink>
        </w:p>
        <w:p w14:paraId="16A4E504" w14:textId="05E4E856" w:rsidR="003E4DE8" w:rsidRDefault="009D7D19">
          <w:pPr>
            <w:pStyle w:val="TOC3"/>
            <w:rPr>
              <w:rFonts w:asciiTheme="minorHAnsi" w:eastAsiaTheme="minorEastAsia" w:hAnsiTheme="minorHAnsi"/>
              <w:noProof/>
              <w:szCs w:val="22"/>
              <w:lang w:val="en-GB" w:eastAsia="en-GB"/>
            </w:rPr>
          </w:pPr>
          <w:hyperlink w:anchor="_Toc491176025" w:history="1">
            <w:r w:rsidR="003E4DE8" w:rsidRPr="006B07E4">
              <w:rPr>
                <w:rStyle w:val="Hyperlink"/>
                <w:noProof/>
              </w:rPr>
              <w:t>4.3.3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_Toc491176025 \h </w:instrText>
            </w:r>
            <w:r w:rsidR="003E4DE8">
              <w:rPr>
                <w:noProof/>
                <w:webHidden/>
              </w:rPr>
            </w:r>
            <w:r w:rsidR="003E4DE8">
              <w:rPr>
                <w:noProof/>
                <w:webHidden/>
              </w:rPr>
              <w:fldChar w:fldCharType="separate"/>
            </w:r>
            <w:r w:rsidR="00A22348">
              <w:rPr>
                <w:noProof/>
                <w:webHidden/>
              </w:rPr>
              <w:t>74</w:t>
            </w:r>
            <w:r w:rsidR="003E4DE8">
              <w:rPr>
                <w:noProof/>
                <w:webHidden/>
              </w:rPr>
              <w:fldChar w:fldCharType="end"/>
            </w:r>
          </w:hyperlink>
        </w:p>
        <w:p w14:paraId="4EF2990D" w14:textId="432BA992" w:rsidR="003E4DE8" w:rsidRDefault="009D7D19">
          <w:pPr>
            <w:pStyle w:val="TOC3"/>
            <w:rPr>
              <w:rFonts w:asciiTheme="minorHAnsi" w:eastAsiaTheme="minorEastAsia" w:hAnsiTheme="minorHAnsi"/>
              <w:noProof/>
              <w:szCs w:val="22"/>
              <w:lang w:val="en-GB" w:eastAsia="en-GB"/>
            </w:rPr>
          </w:pPr>
          <w:hyperlink w:anchor="_Toc491176026" w:history="1">
            <w:r w:rsidR="003E4DE8" w:rsidRPr="006B07E4">
              <w:rPr>
                <w:rStyle w:val="Hyperlink"/>
                <w:noProof/>
              </w:rPr>
              <w:t>4.3.4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_Toc491176026 \h </w:instrText>
            </w:r>
            <w:r w:rsidR="003E4DE8">
              <w:rPr>
                <w:noProof/>
                <w:webHidden/>
              </w:rPr>
            </w:r>
            <w:r w:rsidR="003E4DE8">
              <w:rPr>
                <w:noProof/>
                <w:webHidden/>
              </w:rPr>
              <w:fldChar w:fldCharType="separate"/>
            </w:r>
            <w:r w:rsidR="00A22348">
              <w:rPr>
                <w:noProof/>
                <w:webHidden/>
              </w:rPr>
              <w:t>81</w:t>
            </w:r>
            <w:r w:rsidR="003E4DE8">
              <w:rPr>
                <w:noProof/>
                <w:webHidden/>
              </w:rPr>
              <w:fldChar w:fldCharType="end"/>
            </w:r>
          </w:hyperlink>
        </w:p>
        <w:p w14:paraId="4BE67651" w14:textId="722A61C1"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27" w:history="1">
            <w:r w:rsidR="003E4DE8" w:rsidRPr="006B07E4">
              <w:rPr>
                <w:rStyle w:val="Hyperlink"/>
                <w:noProof/>
              </w:rPr>
              <w:t>4.4</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2: Influence of animal browsing on </w:t>
            </w:r>
            <w:r w:rsidR="003E4DE8" w:rsidRPr="003E4DE8">
              <w:rPr>
                <w:rStyle w:val="Hyperlink"/>
                <w:i/>
                <w:iCs/>
                <w:noProof/>
                <w:lang w:val="en-GB"/>
              </w:rPr>
              <w:t>J. seravschanica</w:t>
            </w:r>
            <w:r w:rsidR="003E4DE8" w:rsidRPr="006B07E4">
              <w:rPr>
                <w:rStyle w:val="Hyperlink"/>
                <w:noProof/>
              </w:rPr>
              <w:t xml:space="preserve"> seedling regeneration at three altitudinal gradients.</w:t>
            </w:r>
            <w:r w:rsidR="003E4DE8">
              <w:rPr>
                <w:noProof/>
                <w:webHidden/>
              </w:rPr>
              <w:tab/>
            </w:r>
            <w:r w:rsidR="003E4DE8">
              <w:rPr>
                <w:noProof/>
                <w:webHidden/>
              </w:rPr>
              <w:fldChar w:fldCharType="begin"/>
            </w:r>
            <w:r w:rsidR="003E4DE8">
              <w:rPr>
                <w:noProof/>
                <w:webHidden/>
              </w:rPr>
              <w:instrText xml:space="preserve"> PAGEREF _Toc491176027 \h </w:instrText>
            </w:r>
            <w:r w:rsidR="003E4DE8">
              <w:rPr>
                <w:noProof/>
                <w:webHidden/>
              </w:rPr>
            </w:r>
            <w:r w:rsidR="003E4DE8">
              <w:rPr>
                <w:noProof/>
                <w:webHidden/>
              </w:rPr>
              <w:fldChar w:fldCharType="separate"/>
            </w:r>
            <w:r w:rsidR="00A22348">
              <w:rPr>
                <w:noProof/>
                <w:webHidden/>
              </w:rPr>
              <w:t>82</w:t>
            </w:r>
            <w:r w:rsidR="003E4DE8">
              <w:rPr>
                <w:noProof/>
                <w:webHidden/>
              </w:rPr>
              <w:fldChar w:fldCharType="end"/>
            </w:r>
          </w:hyperlink>
        </w:p>
        <w:p w14:paraId="6355DF29" w14:textId="1F1AACDB" w:rsidR="003E4DE8" w:rsidRDefault="009D7D19">
          <w:pPr>
            <w:pStyle w:val="TOC3"/>
            <w:rPr>
              <w:rFonts w:asciiTheme="minorHAnsi" w:eastAsiaTheme="minorEastAsia" w:hAnsiTheme="minorHAnsi"/>
              <w:noProof/>
              <w:szCs w:val="22"/>
              <w:lang w:val="en-GB" w:eastAsia="en-GB"/>
            </w:rPr>
          </w:pPr>
          <w:hyperlink w:anchor="_Toc491176028" w:history="1">
            <w:r w:rsidR="003E4DE8" w:rsidRPr="006B07E4">
              <w:rPr>
                <w:rStyle w:val="Hyperlink"/>
                <w:noProof/>
              </w:rPr>
              <w:t>4.4.1</w:t>
            </w:r>
            <w:r w:rsidR="003E4DE8">
              <w:rPr>
                <w:rFonts w:asciiTheme="minorHAnsi" w:eastAsiaTheme="minorEastAsia" w:hAnsiTheme="minorHAnsi"/>
                <w:noProof/>
                <w:szCs w:val="22"/>
                <w:lang w:val="en-GB" w:eastAsia="en-GB"/>
              </w:rPr>
              <w:tab/>
            </w:r>
            <w:r w:rsidR="003E4DE8" w:rsidRPr="006B07E4">
              <w:rPr>
                <w:rStyle w:val="Hyperlink"/>
                <w:noProof/>
              </w:rPr>
              <w:t>Hypotheses to be tested</w:t>
            </w:r>
            <w:r w:rsidR="003E4DE8">
              <w:rPr>
                <w:noProof/>
                <w:webHidden/>
              </w:rPr>
              <w:tab/>
            </w:r>
            <w:r w:rsidR="003E4DE8">
              <w:rPr>
                <w:noProof/>
                <w:webHidden/>
              </w:rPr>
              <w:fldChar w:fldCharType="begin"/>
            </w:r>
            <w:r w:rsidR="003E4DE8">
              <w:rPr>
                <w:noProof/>
                <w:webHidden/>
              </w:rPr>
              <w:instrText xml:space="preserve"> PAGEREF _Toc491176028 \h </w:instrText>
            </w:r>
            <w:r w:rsidR="003E4DE8">
              <w:rPr>
                <w:noProof/>
                <w:webHidden/>
              </w:rPr>
            </w:r>
            <w:r w:rsidR="003E4DE8">
              <w:rPr>
                <w:noProof/>
                <w:webHidden/>
              </w:rPr>
              <w:fldChar w:fldCharType="separate"/>
            </w:r>
            <w:r w:rsidR="00A22348">
              <w:rPr>
                <w:noProof/>
                <w:webHidden/>
              </w:rPr>
              <w:t>82</w:t>
            </w:r>
            <w:r w:rsidR="003E4DE8">
              <w:rPr>
                <w:noProof/>
                <w:webHidden/>
              </w:rPr>
              <w:fldChar w:fldCharType="end"/>
            </w:r>
          </w:hyperlink>
        </w:p>
        <w:p w14:paraId="705F0AA6" w14:textId="73FB65D0" w:rsidR="003E4DE8" w:rsidRDefault="009D7D19">
          <w:pPr>
            <w:pStyle w:val="TOC3"/>
            <w:rPr>
              <w:rFonts w:asciiTheme="minorHAnsi" w:eastAsiaTheme="minorEastAsia" w:hAnsiTheme="minorHAnsi"/>
              <w:noProof/>
              <w:szCs w:val="22"/>
              <w:lang w:val="en-GB" w:eastAsia="en-GB"/>
            </w:rPr>
          </w:pPr>
          <w:hyperlink w:anchor="_Toc491176029" w:history="1">
            <w:r w:rsidR="003E4DE8" w:rsidRPr="006B07E4">
              <w:rPr>
                <w:rStyle w:val="Hyperlink"/>
                <w:noProof/>
              </w:rPr>
              <w:t>4.4.2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_Toc491176029 \h </w:instrText>
            </w:r>
            <w:r w:rsidR="003E4DE8">
              <w:rPr>
                <w:noProof/>
                <w:webHidden/>
              </w:rPr>
            </w:r>
            <w:r w:rsidR="003E4DE8">
              <w:rPr>
                <w:noProof/>
                <w:webHidden/>
              </w:rPr>
              <w:fldChar w:fldCharType="separate"/>
            </w:r>
            <w:r w:rsidR="00A22348">
              <w:rPr>
                <w:noProof/>
                <w:webHidden/>
              </w:rPr>
              <w:t>82</w:t>
            </w:r>
            <w:r w:rsidR="003E4DE8">
              <w:rPr>
                <w:noProof/>
                <w:webHidden/>
              </w:rPr>
              <w:fldChar w:fldCharType="end"/>
            </w:r>
          </w:hyperlink>
        </w:p>
        <w:p w14:paraId="09286B95" w14:textId="6602C2F4" w:rsidR="003E4DE8" w:rsidRDefault="009D7D19">
          <w:pPr>
            <w:pStyle w:val="TOC3"/>
            <w:rPr>
              <w:rFonts w:asciiTheme="minorHAnsi" w:eastAsiaTheme="minorEastAsia" w:hAnsiTheme="minorHAnsi"/>
              <w:noProof/>
              <w:szCs w:val="22"/>
              <w:lang w:val="en-GB" w:eastAsia="en-GB"/>
            </w:rPr>
          </w:pPr>
          <w:hyperlink w:anchor="_Toc491176030" w:history="1">
            <w:r w:rsidR="003E4DE8" w:rsidRPr="006B07E4">
              <w:rPr>
                <w:rStyle w:val="Hyperlink"/>
                <w:noProof/>
              </w:rPr>
              <w:t>4.4.3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_Toc491176030 \h </w:instrText>
            </w:r>
            <w:r w:rsidR="003E4DE8">
              <w:rPr>
                <w:noProof/>
                <w:webHidden/>
              </w:rPr>
            </w:r>
            <w:r w:rsidR="003E4DE8">
              <w:rPr>
                <w:noProof/>
                <w:webHidden/>
              </w:rPr>
              <w:fldChar w:fldCharType="separate"/>
            </w:r>
            <w:r w:rsidR="00A22348">
              <w:rPr>
                <w:noProof/>
                <w:webHidden/>
              </w:rPr>
              <w:t>84</w:t>
            </w:r>
            <w:r w:rsidR="003E4DE8">
              <w:rPr>
                <w:noProof/>
                <w:webHidden/>
              </w:rPr>
              <w:fldChar w:fldCharType="end"/>
            </w:r>
          </w:hyperlink>
        </w:p>
        <w:p w14:paraId="6EB3EE8B" w14:textId="200E1887" w:rsidR="003E4DE8" w:rsidRDefault="009D7D19">
          <w:pPr>
            <w:pStyle w:val="TOC3"/>
            <w:rPr>
              <w:rFonts w:asciiTheme="minorHAnsi" w:eastAsiaTheme="minorEastAsia" w:hAnsiTheme="minorHAnsi"/>
              <w:noProof/>
              <w:szCs w:val="22"/>
              <w:lang w:val="en-GB" w:eastAsia="en-GB"/>
            </w:rPr>
          </w:pPr>
          <w:hyperlink w:anchor="_Toc491176031" w:history="1">
            <w:r w:rsidR="003E4DE8" w:rsidRPr="006B07E4">
              <w:rPr>
                <w:rStyle w:val="Hyperlink"/>
                <w:noProof/>
              </w:rPr>
              <w:t>4.4.4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_Toc491176031 \h </w:instrText>
            </w:r>
            <w:r w:rsidR="003E4DE8">
              <w:rPr>
                <w:noProof/>
                <w:webHidden/>
              </w:rPr>
            </w:r>
            <w:r w:rsidR="003E4DE8">
              <w:rPr>
                <w:noProof/>
                <w:webHidden/>
              </w:rPr>
              <w:fldChar w:fldCharType="separate"/>
            </w:r>
            <w:r w:rsidR="00A22348">
              <w:rPr>
                <w:noProof/>
                <w:webHidden/>
              </w:rPr>
              <w:t>86</w:t>
            </w:r>
            <w:r w:rsidR="003E4DE8">
              <w:rPr>
                <w:noProof/>
                <w:webHidden/>
              </w:rPr>
              <w:fldChar w:fldCharType="end"/>
            </w:r>
          </w:hyperlink>
        </w:p>
        <w:p w14:paraId="07D34C47" w14:textId="0312E22E"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32" w:history="1">
            <w:r w:rsidR="003E4DE8" w:rsidRPr="006B07E4">
              <w:rPr>
                <w:rStyle w:val="Hyperlink"/>
                <w:noProof/>
              </w:rPr>
              <w:t>4.5</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3: Effect of changes in altitude on the phenology and growth of </w:t>
            </w:r>
            <w:r w:rsidR="003E4DE8" w:rsidRPr="003E4DE8">
              <w:rPr>
                <w:rStyle w:val="Hyperlink"/>
                <w:i/>
                <w:iCs/>
                <w:noProof/>
              </w:rPr>
              <w:t>J.</w:t>
            </w:r>
            <w:r w:rsidR="003E4DE8" w:rsidRPr="006B07E4">
              <w:rPr>
                <w:rStyle w:val="Hyperlink"/>
                <w:noProof/>
              </w:rPr>
              <w:t xml:space="preserve"> </w:t>
            </w:r>
            <w:r w:rsidR="003E4DE8" w:rsidRPr="003E4DE8">
              <w:rPr>
                <w:rStyle w:val="Hyperlink"/>
                <w:i/>
                <w:iCs/>
                <w:noProof/>
              </w:rPr>
              <w:t>seravschanica</w:t>
            </w:r>
            <w:r w:rsidR="003E4DE8" w:rsidRPr="006B07E4">
              <w:rPr>
                <w:rStyle w:val="Hyperlink"/>
                <w:noProof/>
              </w:rPr>
              <w:t xml:space="preserve"> trees in the Northern Mountains of Oman</w:t>
            </w:r>
            <w:r w:rsidR="003E4DE8">
              <w:rPr>
                <w:noProof/>
                <w:webHidden/>
              </w:rPr>
              <w:tab/>
            </w:r>
            <w:r w:rsidR="003E4DE8">
              <w:rPr>
                <w:noProof/>
                <w:webHidden/>
              </w:rPr>
              <w:fldChar w:fldCharType="begin"/>
            </w:r>
            <w:r w:rsidR="003E4DE8">
              <w:rPr>
                <w:noProof/>
                <w:webHidden/>
              </w:rPr>
              <w:instrText xml:space="preserve"> PAGEREF _Toc491176032 \h </w:instrText>
            </w:r>
            <w:r w:rsidR="003E4DE8">
              <w:rPr>
                <w:noProof/>
                <w:webHidden/>
              </w:rPr>
            </w:r>
            <w:r w:rsidR="003E4DE8">
              <w:rPr>
                <w:noProof/>
                <w:webHidden/>
              </w:rPr>
              <w:fldChar w:fldCharType="separate"/>
            </w:r>
            <w:r w:rsidR="00A22348">
              <w:rPr>
                <w:noProof/>
                <w:webHidden/>
              </w:rPr>
              <w:t>87</w:t>
            </w:r>
            <w:r w:rsidR="003E4DE8">
              <w:rPr>
                <w:noProof/>
                <w:webHidden/>
              </w:rPr>
              <w:fldChar w:fldCharType="end"/>
            </w:r>
          </w:hyperlink>
        </w:p>
        <w:p w14:paraId="5021E3FC" w14:textId="2A090B51" w:rsidR="003E4DE8" w:rsidRDefault="009D7D19">
          <w:pPr>
            <w:pStyle w:val="TOC3"/>
            <w:rPr>
              <w:rFonts w:asciiTheme="minorHAnsi" w:eastAsiaTheme="minorEastAsia" w:hAnsiTheme="minorHAnsi"/>
              <w:noProof/>
              <w:szCs w:val="22"/>
              <w:lang w:val="en-GB" w:eastAsia="en-GB"/>
            </w:rPr>
          </w:pPr>
          <w:hyperlink w:anchor="_Toc491176033" w:history="1">
            <w:r w:rsidR="003E4DE8" w:rsidRPr="006B07E4">
              <w:rPr>
                <w:rStyle w:val="Hyperlink"/>
                <w:noProof/>
              </w:rPr>
              <w:t>4.5.1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_Toc491176033 \h </w:instrText>
            </w:r>
            <w:r w:rsidR="003E4DE8">
              <w:rPr>
                <w:noProof/>
                <w:webHidden/>
              </w:rPr>
            </w:r>
            <w:r w:rsidR="003E4DE8">
              <w:rPr>
                <w:noProof/>
                <w:webHidden/>
              </w:rPr>
              <w:fldChar w:fldCharType="separate"/>
            </w:r>
            <w:r w:rsidR="00A22348">
              <w:rPr>
                <w:noProof/>
                <w:webHidden/>
              </w:rPr>
              <w:t>87</w:t>
            </w:r>
            <w:r w:rsidR="003E4DE8">
              <w:rPr>
                <w:noProof/>
                <w:webHidden/>
              </w:rPr>
              <w:fldChar w:fldCharType="end"/>
            </w:r>
          </w:hyperlink>
        </w:p>
        <w:p w14:paraId="3F340A1F" w14:textId="482B7D11" w:rsidR="003E4DE8" w:rsidRDefault="009D7D19">
          <w:pPr>
            <w:pStyle w:val="TOC3"/>
            <w:rPr>
              <w:rFonts w:asciiTheme="minorHAnsi" w:eastAsiaTheme="minorEastAsia" w:hAnsiTheme="minorHAnsi"/>
              <w:noProof/>
              <w:szCs w:val="22"/>
              <w:lang w:val="en-GB" w:eastAsia="en-GB"/>
            </w:rPr>
          </w:pPr>
          <w:hyperlink w:anchor="_Toc491176034" w:history="1">
            <w:r w:rsidR="003E4DE8" w:rsidRPr="006B07E4">
              <w:rPr>
                <w:rStyle w:val="Hyperlink"/>
                <w:noProof/>
              </w:rPr>
              <w:t>4.5.2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_Toc491176034 \h </w:instrText>
            </w:r>
            <w:r w:rsidR="003E4DE8">
              <w:rPr>
                <w:noProof/>
                <w:webHidden/>
              </w:rPr>
            </w:r>
            <w:r w:rsidR="003E4DE8">
              <w:rPr>
                <w:noProof/>
                <w:webHidden/>
              </w:rPr>
              <w:fldChar w:fldCharType="separate"/>
            </w:r>
            <w:r w:rsidR="00A22348">
              <w:rPr>
                <w:noProof/>
                <w:webHidden/>
              </w:rPr>
              <w:t>87</w:t>
            </w:r>
            <w:r w:rsidR="003E4DE8">
              <w:rPr>
                <w:noProof/>
                <w:webHidden/>
              </w:rPr>
              <w:fldChar w:fldCharType="end"/>
            </w:r>
          </w:hyperlink>
        </w:p>
        <w:p w14:paraId="4A751D5B" w14:textId="3ED1B063" w:rsidR="003E4DE8" w:rsidRDefault="009D7D19">
          <w:pPr>
            <w:pStyle w:val="TOC3"/>
            <w:rPr>
              <w:rFonts w:asciiTheme="minorHAnsi" w:eastAsiaTheme="minorEastAsia" w:hAnsiTheme="minorHAnsi"/>
              <w:noProof/>
              <w:szCs w:val="22"/>
              <w:lang w:val="en-GB" w:eastAsia="en-GB"/>
            </w:rPr>
          </w:pPr>
          <w:hyperlink w:anchor="_Toc491176035" w:history="1">
            <w:r w:rsidR="003E4DE8" w:rsidRPr="006B07E4">
              <w:rPr>
                <w:rStyle w:val="Hyperlink"/>
                <w:noProof/>
              </w:rPr>
              <w:t>4.5.3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_Toc491176035 \h </w:instrText>
            </w:r>
            <w:r w:rsidR="003E4DE8">
              <w:rPr>
                <w:noProof/>
                <w:webHidden/>
              </w:rPr>
            </w:r>
            <w:r w:rsidR="003E4DE8">
              <w:rPr>
                <w:noProof/>
                <w:webHidden/>
              </w:rPr>
              <w:fldChar w:fldCharType="separate"/>
            </w:r>
            <w:r w:rsidR="00A22348">
              <w:rPr>
                <w:noProof/>
                <w:webHidden/>
              </w:rPr>
              <w:t>91</w:t>
            </w:r>
            <w:r w:rsidR="003E4DE8">
              <w:rPr>
                <w:noProof/>
                <w:webHidden/>
              </w:rPr>
              <w:fldChar w:fldCharType="end"/>
            </w:r>
          </w:hyperlink>
        </w:p>
        <w:p w14:paraId="09F3FA96" w14:textId="64EC65A3" w:rsidR="003E4DE8" w:rsidRDefault="009D7D19">
          <w:pPr>
            <w:pStyle w:val="TOC3"/>
            <w:rPr>
              <w:rFonts w:asciiTheme="minorHAnsi" w:eastAsiaTheme="minorEastAsia" w:hAnsiTheme="minorHAnsi"/>
              <w:noProof/>
              <w:szCs w:val="22"/>
              <w:lang w:val="en-GB" w:eastAsia="en-GB"/>
            </w:rPr>
          </w:pPr>
          <w:hyperlink w:anchor="_Toc491176036" w:history="1">
            <w:r w:rsidR="003E4DE8" w:rsidRPr="006B07E4">
              <w:rPr>
                <w:rStyle w:val="Hyperlink"/>
                <w:noProof/>
                <w:lang w:val="en-GB"/>
              </w:rPr>
              <w:t>4.5.4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_Toc491176036 \h </w:instrText>
            </w:r>
            <w:r w:rsidR="003E4DE8">
              <w:rPr>
                <w:noProof/>
                <w:webHidden/>
              </w:rPr>
            </w:r>
            <w:r w:rsidR="003E4DE8">
              <w:rPr>
                <w:noProof/>
                <w:webHidden/>
              </w:rPr>
              <w:fldChar w:fldCharType="separate"/>
            </w:r>
            <w:r w:rsidR="00A22348">
              <w:rPr>
                <w:noProof/>
                <w:webHidden/>
              </w:rPr>
              <w:t>100</w:t>
            </w:r>
            <w:r w:rsidR="003E4DE8">
              <w:rPr>
                <w:noProof/>
                <w:webHidden/>
              </w:rPr>
              <w:fldChar w:fldCharType="end"/>
            </w:r>
          </w:hyperlink>
        </w:p>
        <w:p w14:paraId="6FE10DC1" w14:textId="5C6ADB8E"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37" w:history="1">
            <w:r w:rsidR="003E4DE8" w:rsidRPr="006B07E4">
              <w:rPr>
                <w:rStyle w:val="Hyperlink"/>
                <w:noProof/>
              </w:rPr>
              <w:t>4.6</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4: The effect of altitudinal variation and tree health status on chlorophyll fluorescence and relative water content of </w:t>
            </w:r>
            <w:r w:rsidR="003E4DE8" w:rsidRPr="003E4DE8">
              <w:rPr>
                <w:rStyle w:val="Hyperlink"/>
                <w:i/>
                <w:iCs/>
                <w:noProof/>
              </w:rPr>
              <w:t>J. seravschanica</w:t>
            </w:r>
            <w:r w:rsidR="003E4DE8" w:rsidRPr="006B07E4">
              <w:rPr>
                <w:rStyle w:val="Hyperlink"/>
                <w:noProof/>
              </w:rPr>
              <w:t>.</w:t>
            </w:r>
            <w:r w:rsidR="003E4DE8">
              <w:rPr>
                <w:noProof/>
                <w:webHidden/>
              </w:rPr>
              <w:tab/>
            </w:r>
            <w:r w:rsidR="003E4DE8">
              <w:rPr>
                <w:noProof/>
                <w:webHidden/>
              </w:rPr>
              <w:fldChar w:fldCharType="begin"/>
            </w:r>
            <w:r w:rsidR="003E4DE8">
              <w:rPr>
                <w:noProof/>
                <w:webHidden/>
              </w:rPr>
              <w:instrText xml:space="preserve"> PAGEREF _Toc491176037 \h </w:instrText>
            </w:r>
            <w:r w:rsidR="003E4DE8">
              <w:rPr>
                <w:noProof/>
                <w:webHidden/>
              </w:rPr>
            </w:r>
            <w:r w:rsidR="003E4DE8">
              <w:rPr>
                <w:noProof/>
                <w:webHidden/>
              </w:rPr>
              <w:fldChar w:fldCharType="separate"/>
            </w:r>
            <w:r w:rsidR="00A22348">
              <w:rPr>
                <w:noProof/>
                <w:webHidden/>
              </w:rPr>
              <w:t>100</w:t>
            </w:r>
            <w:r w:rsidR="003E4DE8">
              <w:rPr>
                <w:noProof/>
                <w:webHidden/>
              </w:rPr>
              <w:fldChar w:fldCharType="end"/>
            </w:r>
          </w:hyperlink>
        </w:p>
        <w:p w14:paraId="27D986F9" w14:textId="1DFA2AF5" w:rsidR="003E4DE8" w:rsidRDefault="009D7D19">
          <w:pPr>
            <w:pStyle w:val="TOC3"/>
            <w:rPr>
              <w:rFonts w:asciiTheme="minorHAnsi" w:eastAsiaTheme="minorEastAsia" w:hAnsiTheme="minorHAnsi"/>
              <w:noProof/>
              <w:szCs w:val="22"/>
              <w:lang w:val="en-GB" w:eastAsia="en-GB"/>
            </w:rPr>
          </w:pPr>
          <w:hyperlink w:anchor="_Toc491176038" w:history="1">
            <w:r w:rsidR="003E4DE8" w:rsidRPr="006B07E4">
              <w:rPr>
                <w:rStyle w:val="Hyperlink"/>
                <w:noProof/>
              </w:rPr>
              <w:t>4.6.1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_Toc491176038 \h </w:instrText>
            </w:r>
            <w:r w:rsidR="003E4DE8">
              <w:rPr>
                <w:noProof/>
                <w:webHidden/>
              </w:rPr>
            </w:r>
            <w:r w:rsidR="003E4DE8">
              <w:rPr>
                <w:noProof/>
                <w:webHidden/>
              </w:rPr>
              <w:fldChar w:fldCharType="separate"/>
            </w:r>
            <w:r w:rsidR="00A22348">
              <w:rPr>
                <w:noProof/>
                <w:webHidden/>
              </w:rPr>
              <w:t>100</w:t>
            </w:r>
            <w:r w:rsidR="003E4DE8">
              <w:rPr>
                <w:noProof/>
                <w:webHidden/>
              </w:rPr>
              <w:fldChar w:fldCharType="end"/>
            </w:r>
          </w:hyperlink>
        </w:p>
        <w:p w14:paraId="5F1BBA9F" w14:textId="7B7CDDE9" w:rsidR="003E4DE8" w:rsidRDefault="009D7D19">
          <w:pPr>
            <w:pStyle w:val="TOC3"/>
            <w:rPr>
              <w:rFonts w:asciiTheme="minorHAnsi" w:eastAsiaTheme="minorEastAsia" w:hAnsiTheme="minorHAnsi"/>
              <w:noProof/>
              <w:szCs w:val="22"/>
              <w:lang w:val="en-GB" w:eastAsia="en-GB"/>
            </w:rPr>
          </w:pPr>
          <w:hyperlink w:anchor="_Toc491176039" w:history="1">
            <w:r w:rsidR="003E4DE8" w:rsidRPr="006B07E4">
              <w:rPr>
                <w:rStyle w:val="Hyperlink"/>
                <w:noProof/>
              </w:rPr>
              <w:t>4.6.2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_Toc491176039 \h </w:instrText>
            </w:r>
            <w:r w:rsidR="003E4DE8">
              <w:rPr>
                <w:noProof/>
                <w:webHidden/>
              </w:rPr>
            </w:r>
            <w:r w:rsidR="003E4DE8">
              <w:rPr>
                <w:noProof/>
                <w:webHidden/>
              </w:rPr>
              <w:fldChar w:fldCharType="separate"/>
            </w:r>
            <w:r w:rsidR="00A22348">
              <w:rPr>
                <w:noProof/>
                <w:webHidden/>
              </w:rPr>
              <w:t>100</w:t>
            </w:r>
            <w:r w:rsidR="003E4DE8">
              <w:rPr>
                <w:noProof/>
                <w:webHidden/>
              </w:rPr>
              <w:fldChar w:fldCharType="end"/>
            </w:r>
          </w:hyperlink>
        </w:p>
        <w:p w14:paraId="45D3607F" w14:textId="6047628E" w:rsidR="003E4DE8" w:rsidRDefault="009D7D19">
          <w:pPr>
            <w:pStyle w:val="TOC3"/>
            <w:rPr>
              <w:rFonts w:asciiTheme="minorHAnsi" w:eastAsiaTheme="minorEastAsia" w:hAnsiTheme="minorHAnsi"/>
              <w:noProof/>
              <w:szCs w:val="22"/>
              <w:lang w:val="en-GB" w:eastAsia="en-GB"/>
            </w:rPr>
          </w:pPr>
          <w:hyperlink w:anchor="_Toc491176040" w:history="1">
            <w:r w:rsidR="003E4DE8" w:rsidRPr="006B07E4">
              <w:rPr>
                <w:rStyle w:val="Hyperlink"/>
                <w:noProof/>
              </w:rPr>
              <w:t>4.6.3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_Toc491176040 \h </w:instrText>
            </w:r>
            <w:r w:rsidR="003E4DE8">
              <w:rPr>
                <w:noProof/>
                <w:webHidden/>
              </w:rPr>
            </w:r>
            <w:r w:rsidR="003E4DE8">
              <w:rPr>
                <w:noProof/>
                <w:webHidden/>
              </w:rPr>
              <w:fldChar w:fldCharType="separate"/>
            </w:r>
            <w:r w:rsidR="00A22348">
              <w:rPr>
                <w:noProof/>
                <w:webHidden/>
              </w:rPr>
              <w:t>101</w:t>
            </w:r>
            <w:r w:rsidR="003E4DE8">
              <w:rPr>
                <w:noProof/>
                <w:webHidden/>
              </w:rPr>
              <w:fldChar w:fldCharType="end"/>
            </w:r>
          </w:hyperlink>
        </w:p>
        <w:p w14:paraId="5929AFD8" w14:textId="6F1ED633" w:rsidR="003E4DE8" w:rsidRDefault="009D7D19">
          <w:pPr>
            <w:pStyle w:val="TOC3"/>
            <w:rPr>
              <w:rFonts w:asciiTheme="minorHAnsi" w:eastAsiaTheme="minorEastAsia" w:hAnsiTheme="minorHAnsi"/>
              <w:noProof/>
              <w:szCs w:val="22"/>
              <w:lang w:val="en-GB" w:eastAsia="en-GB"/>
            </w:rPr>
          </w:pPr>
          <w:hyperlink w:anchor="_Toc491176041" w:history="1">
            <w:r w:rsidR="003E4DE8" w:rsidRPr="006B07E4">
              <w:rPr>
                <w:rStyle w:val="Hyperlink"/>
                <w:noProof/>
              </w:rPr>
              <w:t>4.6.4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_Toc491176041 \h </w:instrText>
            </w:r>
            <w:r w:rsidR="003E4DE8">
              <w:rPr>
                <w:noProof/>
                <w:webHidden/>
              </w:rPr>
            </w:r>
            <w:r w:rsidR="003E4DE8">
              <w:rPr>
                <w:noProof/>
                <w:webHidden/>
              </w:rPr>
              <w:fldChar w:fldCharType="separate"/>
            </w:r>
            <w:r w:rsidR="00A22348">
              <w:rPr>
                <w:noProof/>
                <w:webHidden/>
              </w:rPr>
              <w:t>105</w:t>
            </w:r>
            <w:r w:rsidR="003E4DE8">
              <w:rPr>
                <w:noProof/>
                <w:webHidden/>
              </w:rPr>
              <w:fldChar w:fldCharType="end"/>
            </w:r>
          </w:hyperlink>
        </w:p>
        <w:p w14:paraId="2F4BC4CA" w14:textId="4E4FBB9E"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42" w:history="1">
            <w:r w:rsidR="003E4DE8" w:rsidRPr="006B07E4">
              <w:rPr>
                <w:rStyle w:val="Hyperlink"/>
                <w:noProof/>
              </w:rPr>
              <w:t>4.7</w:t>
            </w:r>
            <w:r w:rsidR="003E4DE8">
              <w:rPr>
                <w:rFonts w:asciiTheme="minorHAnsi" w:eastAsiaTheme="minorEastAsia" w:hAnsiTheme="minorHAnsi" w:cstheme="minorBidi"/>
                <w:noProof/>
                <w:lang w:val="en-GB" w:eastAsia="en-GB"/>
              </w:rPr>
              <w:tab/>
            </w:r>
            <w:r w:rsidR="003E4DE8" w:rsidRPr="006B07E4">
              <w:rPr>
                <w:rStyle w:val="Hyperlink"/>
                <w:noProof/>
              </w:rPr>
              <w:t>Discussion</w:t>
            </w:r>
            <w:r w:rsidR="003E4DE8">
              <w:rPr>
                <w:noProof/>
                <w:webHidden/>
              </w:rPr>
              <w:tab/>
            </w:r>
            <w:r w:rsidR="003E4DE8">
              <w:rPr>
                <w:noProof/>
                <w:webHidden/>
              </w:rPr>
              <w:fldChar w:fldCharType="begin"/>
            </w:r>
            <w:r w:rsidR="003E4DE8">
              <w:rPr>
                <w:noProof/>
                <w:webHidden/>
              </w:rPr>
              <w:instrText xml:space="preserve"> PAGEREF _Toc491176042 \h </w:instrText>
            </w:r>
            <w:r w:rsidR="003E4DE8">
              <w:rPr>
                <w:noProof/>
                <w:webHidden/>
              </w:rPr>
            </w:r>
            <w:r w:rsidR="003E4DE8">
              <w:rPr>
                <w:noProof/>
                <w:webHidden/>
              </w:rPr>
              <w:fldChar w:fldCharType="separate"/>
            </w:r>
            <w:r w:rsidR="00A22348">
              <w:rPr>
                <w:noProof/>
                <w:webHidden/>
              </w:rPr>
              <w:t>106</w:t>
            </w:r>
            <w:r w:rsidR="003E4DE8">
              <w:rPr>
                <w:noProof/>
                <w:webHidden/>
              </w:rPr>
              <w:fldChar w:fldCharType="end"/>
            </w:r>
          </w:hyperlink>
        </w:p>
        <w:p w14:paraId="08C952A0" w14:textId="4E9113FA" w:rsidR="003E4DE8" w:rsidRDefault="009D7D19">
          <w:pPr>
            <w:pStyle w:val="TOC3"/>
            <w:rPr>
              <w:rFonts w:asciiTheme="minorHAnsi" w:eastAsiaTheme="minorEastAsia" w:hAnsiTheme="minorHAnsi"/>
              <w:noProof/>
              <w:szCs w:val="22"/>
              <w:lang w:val="en-GB" w:eastAsia="en-GB"/>
            </w:rPr>
          </w:pPr>
          <w:hyperlink w:anchor="_Toc491176043" w:history="1">
            <w:r w:rsidR="003E4DE8" w:rsidRPr="006B07E4">
              <w:rPr>
                <w:rStyle w:val="Hyperlink"/>
                <w:noProof/>
              </w:rPr>
              <w:t>4.7.1</w:t>
            </w:r>
            <w:r w:rsidR="003E4DE8">
              <w:rPr>
                <w:rFonts w:asciiTheme="minorHAnsi" w:eastAsiaTheme="minorEastAsia" w:hAnsiTheme="minorHAnsi"/>
                <w:noProof/>
                <w:szCs w:val="22"/>
                <w:lang w:val="en-GB" w:eastAsia="en-GB"/>
              </w:rPr>
              <w:tab/>
            </w:r>
            <w:r w:rsidR="003E4DE8" w:rsidRPr="006B07E4">
              <w:rPr>
                <w:rStyle w:val="Hyperlink"/>
                <w:noProof/>
              </w:rPr>
              <w:t xml:space="preserve">Patterns of </w:t>
            </w:r>
            <w:r w:rsidR="003E4DE8" w:rsidRPr="003E4DE8">
              <w:rPr>
                <w:rStyle w:val="Hyperlink"/>
                <w:i/>
                <w:iCs/>
                <w:noProof/>
              </w:rPr>
              <w:t>J. seravschanica</w:t>
            </w:r>
            <w:r w:rsidR="003E4DE8" w:rsidRPr="006B07E4">
              <w:rPr>
                <w:rStyle w:val="Hyperlink"/>
                <w:noProof/>
              </w:rPr>
              <w:t xml:space="preserve"> condition</w:t>
            </w:r>
            <w:r w:rsidR="003E4DE8">
              <w:rPr>
                <w:noProof/>
                <w:webHidden/>
              </w:rPr>
              <w:tab/>
            </w:r>
            <w:r w:rsidR="003E4DE8">
              <w:rPr>
                <w:noProof/>
                <w:webHidden/>
              </w:rPr>
              <w:fldChar w:fldCharType="begin"/>
            </w:r>
            <w:r w:rsidR="003E4DE8">
              <w:rPr>
                <w:noProof/>
                <w:webHidden/>
              </w:rPr>
              <w:instrText xml:space="preserve"> PAGEREF _Toc491176043 \h </w:instrText>
            </w:r>
            <w:r w:rsidR="003E4DE8">
              <w:rPr>
                <w:noProof/>
                <w:webHidden/>
              </w:rPr>
            </w:r>
            <w:r w:rsidR="003E4DE8">
              <w:rPr>
                <w:noProof/>
                <w:webHidden/>
              </w:rPr>
              <w:fldChar w:fldCharType="separate"/>
            </w:r>
            <w:r w:rsidR="00A22348">
              <w:rPr>
                <w:noProof/>
                <w:webHidden/>
              </w:rPr>
              <w:t>106</w:t>
            </w:r>
            <w:r w:rsidR="003E4DE8">
              <w:rPr>
                <w:noProof/>
                <w:webHidden/>
              </w:rPr>
              <w:fldChar w:fldCharType="end"/>
            </w:r>
          </w:hyperlink>
        </w:p>
        <w:p w14:paraId="2E73846A" w14:textId="64C7EA48" w:rsidR="003E4DE8" w:rsidRDefault="009D7D19">
          <w:pPr>
            <w:pStyle w:val="TOC3"/>
            <w:rPr>
              <w:rFonts w:asciiTheme="minorHAnsi" w:eastAsiaTheme="minorEastAsia" w:hAnsiTheme="minorHAnsi"/>
              <w:noProof/>
              <w:szCs w:val="22"/>
              <w:lang w:val="en-GB" w:eastAsia="en-GB"/>
            </w:rPr>
          </w:pPr>
          <w:hyperlink w:anchor="_Toc491176044" w:history="1">
            <w:r w:rsidR="003E4DE8" w:rsidRPr="006B07E4">
              <w:rPr>
                <w:rStyle w:val="Hyperlink"/>
                <w:noProof/>
              </w:rPr>
              <w:t>4.7.2</w:t>
            </w:r>
            <w:r w:rsidR="003E4DE8">
              <w:rPr>
                <w:rFonts w:asciiTheme="minorHAnsi" w:eastAsiaTheme="minorEastAsia" w:hAnsiTheme="minorHAnsi"/>
                <w:noProof/>
                <w:szCs w:val="22"/>
                <w:lang w:val="en-GB" w:eastAsia="en-GB"/>
              </w:rPr>
              <w:tab/>
            </w:r>
            <w:r w:rsidR="003E4DE8" w:rsidRPr="006B07E4">
              <w:rPr>
                <w:rStyle w:val="Hyperlink"/>
                <w:noProof/>
              </w:rPr>
              <w:t xml:space="preserve">Influence of animal browsing on </w:t>
            </w:r>
            <w:r w:rsidR="003E4DE8" w:rsidRPr="003E4DE8">
              <w:rPr>
                <w:rStyle w:val="Hyperlink"/>
                <w:i/>
                <w:iCs/>
                <w:noProof/>
              </w:rPr>
              <w:t>J. seravschanica</w:t>
            </w:r>
            <w:r w:rsidR="003E4DE8" w:rsidRPr="006B07E4">
              <w:rPr>
                <w:rStyle w:val="Hyperlink"/>
                <w:noProof/>
              </w:rPr>
              <w:t xml:space="preserve"> seedling establishment</w:t>
            </w:r>
            <w:r w:rsidR="003E4DE8">
              <w:rPr>
                <w:noProof/>
                <w:webHidden/>
              </w:rPr>
              <w:tab/>
              <w:t>………………………………………………………………………………...</w:t>
            </w:r>
            <w:r w:rsidR="003E4DE8">
              <w:rPr>
                <w:noProof/>
                <w:webHidden/>
              </w:rPr>
              <w:fldChar w:fldCharType="begin"/>
            </w:r>
            <w:r w:rsidR="003E4DE8">
              <w:rPr>
                <w:noProof/>
                <w:webHidden/>
              </w:rPr>
              <w:instrText xml:space="preserve"> PAGEREF _Toc491176044 \h </w:instrText>
            </w:r>
            <w:r w:rsidR="003E4DE8">
              <w:rPr>
                <w:noProof/>
                <w:webHidden/>
              </w:rPr>
            </w:r>
            <w:r w:rsidR="003E4DE8">
              <w:rPr>
                <w:noProof/>
                <w:webHidden/>
              </w:rPr>
              <w:fldChar w:fldCharType="separate"/>
            </w:r>
            <w:r w:rsidR="00A22348">
              <w:rPr>
                <w:noProof/>
                <w:webHidden/>
              </w:rPr>
              <w:t>110</w:t>
            </w:r>
            <w:r w:rsidR="003E4DE8">
              <w:rPr>
                <w:noProof/>
                <w:webHidden/>
              </w:rPr>
              <w:fldChar w:fldCharType="end"/>
            </w:r>
          </w:hyperlink>
        </w:p>
        <w:p w14:paraId="20ABAA81" w14:textId="4067F0C9" w:rsidR="003E4DE8" w:rsidRDefault="009D7D19">
          <w:pPr>
            <w:pStyle w:val="TOC3"/>
            <w:rPr>
              <w:rFonts w:asciiTheme="minorHAnsi" w:eastAsiaTheme="minorEastAsia" w:hAnsiTheme="minorHAnsi"/>
              <w:noProof/>
              <w:szCs w:val="22"/>
              <w:lang w:val="en-GB" w:eastAsia="en-GB"/>
            </w:rPr>
          </w:pPr>
          <w:hyperlink w:anchor="_Toc491176045" w:history="1">
            <w:r w:rsidR="003E4DE8" w:rsidRPr="006B07E4">
              <w:rPr>
                <w:rStyle w:val="Hyperlink"/>
                <w:noProof/>
              </w:rPr>
              <w:t>4.7.3</w:t>
            </w:r>
            <w:r w:rsidR="003E4DE8">
              <w:rPr>
                <w:rFonts w:asciiTheme="minorHAnsi" w:eastAsiaTheme="minorEastAsia" w:hAnsiTheme="minorHAnsi"/>
                <w:noProof/>
                <w:szCs w:val="22"/>
                <w:lang w:val="en-GB" w:eastAsia="en-GB"/>
              </w:rPr>
              <w:tab/>
            </w:r>
            <w:r w:rsidR="003E4DE8" w:rsidRPr="006B07E4">
              <w:rPr>
                <w:rStyle w:val="Hyperlink"/>
                <w:noProof/>
              </w:rPr>
              <w:t xml:space="preserve">Reproductive phenology and growth of </w:t>
            </w:r>
            <w:r w:rsidR="003E4DE8" w:rsidRPr="003E4DE8">
              <w:rPr>
                <w:rStyle w:val="Hyperlink"/>
                <w:i/>
                <w:iCs/>
                <w:noProof/>
              </w:rPr>
              <w:t>J. seravschanica</w:t>
            </w:r>
            <w:r w:rsidR="003E4DE8" w:rsidRPr="006B07E4">
              <w:rPr>
                <w:rStyle w:val="Hyperlink"/>
                <w:noProof/>
              </w:rPr>
              <w:t xml:space="preserve"> trees along an altitudinal gradient</w:t>
            </w:r>
            <w:r w:rsidR="003E4DE8">
              <w:rPr>
                <w:noProof/>
                <w:webHidden/>
              </w:rPr>
              <w:tab/>
            </w:r>
            <w:r w:rsidR="003E4DE8">
              <w:rPr>
                <w:noProof/>
                <w:webHidden/>
              </w:rPr>
              <w:fldChar w:fldCharType="begin"/>
            </w:r>
            <w:r w:rsidR="003E4DE8">
              <w:rPr>
                <w:noProof/>
                <w:webHidden/>
              </w:rPr>
              <w:instrText xml:space="preserve"> PAGEREF _Toc491176045 \h </w:instrText>
            </w:r>
            <w:r w:rsidR="003E4DE8">
              <w:rPr>
                <w:noProof/>
                <w:webHidden/>
              </w:rPr>
            </w:r>
            <w:r w:rsidR="003E4DE8">
              <w:rPr>
                <w:noProof/>
                <w:webHidden/>
              </w:rPr>
              <w:fldChar w:fldCharType="separate"/>
            </w:r>
            <w:r w:rsidR="00A22348">
              <w:rPr>
                <w:noProof/>
                <w:webHidden/>
              </w:rPr>
              <w:t>112</w:t>
            </w:r>
            <w:r w:rsidR="003E4DE8">
              <w:rPr>
                <w:noProof/>
                <w:webHidden/>
              </w:rPr>
              <w:fldChar w:fldCharType="end"/>
            </w:r>
          </w:hyperlink>
        </w:p>
        <w:p w14:paraId="74B8E217" w14:textId="0A039CAF" w:rsidR="003E4DE8" w:rsidRDefault="009D7D19">
          <w:pPr>
            <w:pStyle w:val="TOC3"/>
            <w:rPr>
              <w:rFonts w:asciiTheme="minorHAnsi" w:eastAsiaTheme="minorEastAsia" w:hAnsiTheme="minorHAnsi"/>
              <w:noProof/>
              <w:szCs w:val="22"/>
              <w:lang w:val="en-GB" w:eastAsia="en-GB"/>
            </w:rPr>
          </w:pPr>
          <w:hyperlink w:anchor="_Toc491176046" w:history="1">
            <w:r w:rsidR="003E4DE8" w:rsidRPr="006B07E4">
              <w:rPr>
                <w:rStyle w:val="Hyperlink"/>
                <w:noProof/>
              </w:rPr>
              <w:t>4.7.4</w:t>
            </w:r>
            <w:r w:rsidR="003E4DE8">
              <w:rPr>
                <w:rFonts w:asciiTheme="minorHAnsi" w:eastAsiaTheme="minorEastAsia" w:hAnsiTheme="minorHAnsi"/>
                <w:noProof/>
                <w:szCs w:val="22"/>
                <w:lang w:val="en-GB" w:eastAsia="en-GB"/>
              </w:rPr>
              <w:tab/>
            </w:r>
            <w:r w:rsidR="003E4DE8" w:rsidRPr="006B07E4">
              <w:rPr>
                <w:rStyle w:val="Hyperlink"/>
                <w:noProof/>
              </w:rPr>
              <w:t>The altitudinal variation of maximum chlorophyll fluorescence and relative water content</w:t>
            </w:r>
            <w:r w:rsidR="003E4DE8">
              <w:rPr>
                <w:noProof/>
                <w:webHidden/>
              </w:rPr>
              <w:tab/>
            </w:r>
            <w:r w:rsidR="003E4DE8">
              <w:rPr>
                <w:noProof/>
                <w:webHidden/>
              </w:rPr>
              <w:fldChar w:fldCharType="begin"/>
            </w:r>
            <w:r w:rsidR="003E4DE8">
              <w:rPr>
                <w:noProof/>
                <w:webHidden/>
              </w:rPr>
              <w:instrText xml:space="preserve"> PAGEREF _Toc491176046 \h </w:instrText>
            </w:r>
            <w:r w:rsidR="003E4DE8">
              <w:rPr>
                <w:noProof/>
                <w:webHidden/>
              </w:rPr>
            </w:r>
            <w:r w:rsidR="003E4DE8">
              <w:rPr>
                <w:noProof/>
                <w:webHidden/>
              </w:rPr>
              <w:fldChar w:fldCharType="separate"/>
            </w:r>
            <w:r w:rsidR="00A22348">
              <w:rPr>
                <w:noProof/>
                <w:webHidden/>
              </w:rPr>
              <w:t>114</w:t>
            </w:r>
            <w:r w:rsidR="003E4DE8">
              <w:rPr>
                <w:noProof/>
                <w:webHidden/>
              </w:rPr>
              <w:fldChar w:fldCharType="end"/>
            </w:r>
          </w:hyperlink>
        </w:p>
        <w:p w14:paraId="73C67447" w14:textId="36900FF0" w:rsidR="003E4DE8" w:rsidRDefault="009D7D19">
          <w:pPr>
            <w:pStyle w:val="TOC2"/>
            <w:tabs>
              <w:tab w:val="left" w:pos="880"/>
              <w:tab w:val="right" w:leader="dot" w:pos="8494"/>
            </w:tabs>
            <w:rPr>
              <w:rStyle w:val="Hyperlink"/>
              <w:noProof/>
            </w:rPr>
          </w:pPr>
          <w:hyperlink w:anchor="_Toc491176047" w:history="1">
            <w:r w:rsidR="003E4DE8" w:rsidRPr="006B07E4">
              <w:rPr>
                <w:rStyle w:val="Hyperlink"/>
                <w:noProof/>
              </w:rPr>
              <w:t>4.8</w:t>
            </w:r>
            <w:r w:rsidR="003E4DE8">
              <w:rPr>
                <w:rFonts w:asciiTheme="minorHAnsi" w:eastAsiaTheme="minorEastAsia" w:hAnsiTheme="minorHAnsi" w:cstheme="minorBidi"/>
                <w:noProof/>
                <w:lang w:val="en-GB" w:eastAsia="en-GB"/>
              </w:rPr>
              <w:tab/>
            </w:r>
            <w:r w:rsidR="003E4DE8" w:rsidRPr="006B07E4">
              <w:rPr>
                <w:rStyle w:val="Hyperlink"/>
                <w:noProof/>
              </w:rPr>
              <w:t>Conclusion</w:t>
            </w:r>
            <w:r w:rsidR="003E4DE8">
              <w:rPr>
                <w:noProof/>
                <w:webHidden/>
              </w:rPr>
              <w:tab/>
            </w:r>
            <w:r w:rsidR="003E4DE8">
              <w:rPr>
                <w:noProof/>
                <w:webHidden/>
              </w:rPr>
              <w:fldChar w:fldCharType="begin"/>
            </w:r>
            <w:r w:rsidR="003E4DE8">
              <w:rPr>
                <w:noProof/>
                <w:webHidden/>
              </w:rPr>
              <w:instrText xml:space="preserve"> PAGEREF _Toc491176047 \h </w:instrText>
            </w:r>
            <w:r w:rsidR="003E4DE8">
              <w:rPr>
                <w:noProof/>
                <w:webHidden/>
              </w:rPr>
            </w:r>
            <w:r w:rsidR="003E4DE8">
              <w:rPr>
                <w:noProof/>
                <w:webHidden/>
              </w:rPr>
              <w:fldChar w:fldCharType="separate"/>
            </w:r>
            <w:r w:rsidR="00A22348">
              <w:rPr>
                <w:noProof/>
                <w:webHidden/>
              </w:rPr>
              <w:t>116</w:t>
            </w:r>
            <w:r w:rsidR="003E4DE8">
              <w:rPr>
                <w:noProof/>
                <w:webHidden/>
              </w:rPr>
              <w:fldChar w:fldCharType="end"/>
            </w:r>
          </w:hyperlink>
        </w:p>
        <w:p w14:paraId="4FC0357D" w14:textId="77777777" w:rsidR="003E4DE8" w:rsidRPr="003E4DE8" w:rsidRDefault="003E4DE8" w:rsidP="003E4DE8">
          <w:pPr>
            <w:rPr>
              <w:noProof/>
              <w:lang w:eastAsia="ar-SA"/>
            </w:rPr>
          </w:pPr>
        </w:p>
        <w:p w14:paraId="1F67C59A" w14:textId="58C4CC92" w:rsidR="003E4DE8" w:rsidRDefault="009D7D19">
          <w:pPr>
            <w:pStyle w:val="TOC1"/>
            <w:rPr>
              <w:rFonts w:asciiTheme="minorHAnsi" w:eastAsiaTheme="minorEastAsia" w:hAnsiTheme="minorHAnsi" w:cstheme="minorBidi"/>
              <w:b w:val="0"/>
              <w:lang w:val="en-GB" w:eastAsia="en-GB"/>
            </w:rPr>
          </w:pPr>
          <w:hyperlink w:anchor="_Toc491176048" w:history="1">
            <w:r w:rsidR="003E4DE8" w:rsidRPr="006B07E4">
              <w:rPr>
                <w:rStyle w:val="Hyperlink"/>
              </w:rPr>
              <w:t xml:space="preserve">Chapter 5. Seed characteristics and germination of </w:t>
            </w:r>
            <w:r w:rsidR="003E4DE8" w:rsidRPr="003E4DE8">
              <w:rPr>
                <w:rStyle w:val="Hyperlink"/>
                <w:i/>
                <w:iCs/>
              </w:rPr>
              <w:t>J. seravschanica</w:t>
            </w:r>
            <w:r w:rsidR="003E4DE8" w:rsidRPr="006B07E4">
              <w:rPr>
                <w:rStyle w:val="Hyperlink"/>
              </w:rPr>
              <w:t xml:space="preserve"> in response to altitudinal variation, temperature and cold stratification</w:t>
            </w:r>
            <w:r w:rsidR="003E4DE8">
              <w:rPr>
                <w:webHidden/>
              </w:rPr>
              <w:tab/>
            </w:r>
            <w:r w:rsidR="003E4DE8">
              <w:rPr>
                <w:webHidden/>
              </w:rPr>
              <w:fldChar w:fldCharType="begin"/>
            </w:r>
            <w:r w:rsidR="003E4DE8">
              <w:rPr>
                <w:webHidden/>
              </w:rPr>
              <w:instrText xml:space="preserve"> PAGEREF _Toc491176048 \h </w:instrText>
            </w:r>
            <w:r w:rsidR="003E4DE8">
              <w:rPr>
                <w:webHidden/>
              </w:rPr>
            </w:r>
            <w:r w:rsidR="003E4DE8">
              <w:rPr>
                <w:webHidden/>
              </w:rPr>
              <w:fldChar w:fldCharType="separate"/>
            </w:r>
            <w:r w:rsidR="00A22348">
              <w:rPr>
                <w:webHidden/>
              </w:rPr>
              <w:t>117</w:t>
            </w:r>
            <w:r w:rsidR="003E4DE8">
              <w:rPr>
                <w:webHidden/>
              </w:rPr>
              <w:fldChar w:fldCharType="end"/>
            </w:r>
          </w:hyperlink>
        </w:p>
        <w:p w14:paraId="6B145785" w14:textId="6524BAF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49" w:history="1">
            <w:r w:rsidR="003E4DE8" w:rsidRPr="006B07E4">
              <w:rPr>
                <w:rStyle w:val="Hyperlink"/>
                <w:noProof/>
              </w:rPr>
              <w:t>5.1</w:t>
            </w:r>
            <w:r w:rsidR="003E4DE8">
              <w:rPr>
                <w:rFonts w:asciiTheme="minorHAnsi" w:eastAsiaTheme="minorEastAsia" w:hAnsiTheme="minorHAnsi" w:cstheme="minorBidi"/>
                <w:noProof/>
                <w:lang w:val="en-GB" w:eastAsia="en-GB"/>
              </w:rPr>
              <w:tab/>
            </w:r>
            <w:r w:rsidR="003E4DE8" w:rsidRPr="006B07E4">
              <w:rPr>
                <w:rStyle w:val="Hyperlink"/>
                <w:noProof/>
              </w:rPr>
              <w:t>Introduction</w:t>
            </w:r>
            <w:r w:rsidR="003E4DE8">
              <w:rPr>
                <w:noProof/>
                <w:webHidden/>
              </w:rPr>
              <w:tab/>
            </w:r>
            <w:r w:rsidR="003E4DE8">
              <w:rPr>
                <w:noProof/>
                <w:webHidden/>
              </w:rPr>
              <w:fldChar w:fldCharType="begin"/>
            </w:r>
            <w:r w:rsidR="003E4DE8">
              <w:rPr>
                <w:noProof/>
                <w:webHidden/>
              </w:rPr>
              <w:instrText xml:space="preserve"> PAGEREF _Toc491176049 \h </w:instrText>
            </w:r>
            <w:r w:rsidR="003E4DE8">
              <w:rPr>
                <w:noProof/>
                <w:webHidden/>
              </w:rPr>
            </w:r>
            <w:r w:rsidR="003E4DE8">
              <w:rPr>
                <w:noProof/>
                <w:webHidden/>
              </w:rPr>
              <w:fldChar w:fldCharType="separate"/>
            </w:r>
            <w:r w:rsidR="00A22348">
              <w:rPr>
                <w:noProof/>
                <w:webHidden/>
              </w:rPr>
              <w:t>117</w:t>
            </w:r>
            <w:r w:rsidR="003E4DE8">
              <w:rPr>
                <w:noProof/>
                <w:webHidden/>
              </w:rPr>
              <w:fldChar w:fldCharType="end"/>
            </w:r>
          </w:hyperlink>
        </w:p>
        <w:p w14:paraId="066E7A76" w14:textId="75D5292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50" w:history="1">
            <w:r w:rsidR="003E4DE8" w:rsidRPr="006B07E4">
              <w:rPr>
                <w:rStyle w:val="Hyperlink"/>
                <w:noProof/>
              </w:rPr>
              <w:t>5.2</w:t>
            </w:r>
            <w:r w:rsidR="003E4DE8">
              <w:rPr>
                <w:rFonts w:asciiTheme="minorHAnsi" w:eastAsiaTheme="minorEastAsia" w:hAnsiTheme="minorHAnsi" w:cstheme="minorBidi"/>
                <w:noProof/>
                <w:lang w:val="en-GB" w:eastAsia="en-GB"/>
              </w:rPr>
              <w:tab/>
            </w:r>
            <w:r w:rsidR="003E4DE8" w:rsidRPr="006B07E4">
              <w:rPr>
                <w:rStyle w:val="Hyperlink"/>
                <w:noProof/>
              </w:rPr>
              <w:t>Objectives</w:t>
            </w:r>
            <w:r w:rsidR="003E4DE8">
              <w:rPr>
                <w:noProof/>
                <w:webHidden/>
              </w:rPr>
              <w:tab/>
            </w:r>
            <w:r w:rsidR="003E4DE8">
              <w:rPr>
                <w:noProof/>
                <w:webHidden/>
              </w:rPr>
              <w:fldChar w:fldCharType="begin"/>
            </w:r>
            <w:r w:rsidR="003E4DE8">
              <w:rPr>
                <w:noProof/>
                <w:webHidden/>
              </w:rPr>
              <w:instrText xml:space="preserve"> PAGEREF _Toc491176050 \h </w:instrText>
            </w:r>
            <w:r w:rsidR="003E4DE8">
              <w:rPr>
                <w:noProof/>
                <w:webHidden/>
              </w:rPr>
            </w:r>
            <w:r w:rsidR="003E4DE8">
              <w:rPr>
                <w:noProof/>
                <w:webHidden/>
              </w:rPr>
              <w:fldChar w:fldCharType="separate"/>
            </w:r>
            <w:r w:rsidR="00A22348">
              <w:rPr>
                <w:noProof/>
                <w:webHidden/>
              </w:rPr>
              <w:t>119</w:t>
            </w:r>
            <w:r w:rsidR="003E4DE8">
              <w:rPr>
                <w:noProof/>
                <w:webHidden/>
              </w:rPr>
              <w:fldChar w:fldCharType="end"/>
            </w:r>
          </w:hyperlink>
        </w:p>
        <w:p w14:paraId="575CBF22" w14:textId="1DDBF234"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51" w:history="1">
            <w:r w:rsidR="003E4DE8" w:rsidRPr="006B07E4">
              <w:rPr>
                <w:rStyle w:val="Hyperlink"/>
                <w:noProof/>
              </w:rPr>
              <w:t>5.3</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1: Altitudinal variation effect in </w:t>
            </w:r>
            <w:r w:rsidR="003E4DE8" w:rsidRPr="003E4DE8">
              <w:rPr>
                <w:rStyle w:val="Hyperlink"/>
                <w:i/>
                <w:iCs/>
                <w:noProof/>
              </w:rPr>
              <w:t>J. seravschanica</w:t>
            </w:r>
            <w:r w:rsidR="003E4DE8" w:rsidRPr="006B07E4">
              <w:rPr>
                <w:rStyle w:val="Hyperlink"/>
                <w:noProof/>
              </w:rPr>
              <w:t xml:space="preserve"> seed characteristics</w:t>
            </w:r>
            <w:r w:rsidR="003E4DE8">
              <w:rPr>
                <w:noProof/>
                <w:webHidden/>
              </w:rPr>
              <w:tab/>
            </w:r>
            <w:r w:rsidR="003E4DE8">
              <w:rPr>
                <w:noProof/>
                <w:webHidden/>
              </w:rPr>
              <w:fldChar w:fldCharType="begin"/>
            </w:r>
            <w:r w:rsidR="003E4DE8">
              <w:rPr>
                <w:noProof/>
                <w:webHidden/>
              </w:rPr>
              <w:instrText xml:space="preserve"> PAGEREF _Toc491176051 \h </w:instrText>
            </w:r>
            <w:r w:rsidR="003E4DE8">
              <w:rPr>
                <w:noProof/>
                <w:webHidden/>
              </w:rPr>
            </w:r>
            <w:r w:rsidR="003E4DE8">
              <w:rPr>
                <w:noProof/>
                <w:webHidden/>
              </w:rPr>
              <w:fldChar w:fldCharType="separate"/>
            </w:r>
            <w:r w:rsidR="00A22348">
              <w:rPr>
                <w:noProof/>
                <w:webHidden/>
              </w:rPr>
              <w:t>120</w:t>
            </w:r>
            <w:r w:rsidR="003E4DE8">
              <w:rPr>
                <w:noProof/>
                <w:webHidden/>
              </w:rPr>
              <w:fldChar w:fldCharType="end"/>
            </w:r>
          </w:hyperlink>
        </w:p>
        <w:p w14:paraId="1C1D5305" w14:textId="76E329CE" w:rsidR="003E4DE8" w:rsidRDefault="009D7D19">
          <w:pPr>
            <w:pStyle w:val="TOC3"/>
            <w:rPr>
              <w:rFonts w:asciiTheme="minorHAnsi" w:eastAsiaTheme="minorEastAsia" w:hAnsiTheme="minorHAnsi"/>
              <w:noProof/>
              <w:szCs w:val="22"/>
              <w:lang w:val="en-GB" w:eastAsia="en-GB"/>
            </w:rPr>
          </w:pPr>
          <w:hyperlink w:anchor="_Toc491176052" w:history="1">
            <w:r w:rsidR="003E4DE8" w:rsidRPr="006B07E4">
              <w:rPr>
                <w:rStyle w:val="Hyperlink"/>
                <w:noProof/>
              </w:rPr>
              <w:t>5.3.1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_Toc491176052 \h </w:instrText>
            </w:r>
            <w:r w:rsidR="003E4DE8">
              <w:rPr>
                <w:noProof/>
                <w:webHidden/>
              </w:rPr>
            </w:r>
            <w:r w:rsidR="003E4DE8">
              <w:rPr>
                <w:noProof/>
                <w:webHidden/>
              </w:rPr>
              <w:fldChar w:fldCharType="separate"/>
            </w:r>
            <w:r w:rsidR="00A22348">
              <w:rPr>
                <w:noProof/>
                <w:webHidden/>
              </w:rPr>
              <w:t>120</w:t>
            </w:r>
            <w:r w:rsidR="003E4DE8">
              <w:rPr>
                <w:noProof/>
                <w:webHidden/>
              </w:rPr>
              <w:fldChar w:fldCharType="end"/>
            </w:r>
          </w:hyperlink>
        </w:p>
        <w:p w14:paraId="2C06AE3A" w14:textId="0ABFFC4C" w:rsidR="003E4DE8" w:rsidRDefault="009D7D19">
          <w:pPr>
            <w:pStyle w:val="TOC3"/>
            <w:rPr>
              <w:rFonts w:asciiTheme="minorHAnsi" w:eastAsiaTheme="minorEastAsia" w:hAnsiTheme="minorHAnsi"/>
              <w:noProof/>
              <w:szCs w:val="22"/>
              <w:lang w:val="en-GB" w:eastAsia="en-GB"/>
            </w:rPr>
          </w:pPr>
          <w:hyperlink w:anchor="_Toc491176053" w:history="1">
            <w:r w:rsidR="003E4DE8" w:rsidRPr="006B07E4">
              <w:rPr>
                <w:rStyle w:val="Hyperlink"/>
                <w:noProof/>
              </w:rPr>
              <w:t>5.3.2</w:t>
            </w:r>
            <w:r w:rsidR="003E4DE8">
              <w:rPr>
                <w:rFonts w:asciiTheme="minorHAnsi" w:eastAsiaTheme="minorEastAsia" w:hAnsiTheme="minorHAnsi"/>
                <w:noProof/>
                <w:szCs w:val="22"/>
                <w:lang w:val="en-GB" w:eastAsia="en-GB"/>
              </w:rPr>
              <w:tab/>
            </w:r>
            <w:r w:rsidR="003E4DE8" w:rsidRPr="006B07E4">
              <w:rPr>
                <w:rStyle w:val="Hyperlink"/>
                <w:noProof/>
              </w:rPr>
              <w:t>Material and method</w:t>
            </w:r>
            <w:r w:rsidR="003E4DE8">
              <w:rPr>
                <w:noProof/>
                <w:webHidden/>
              </w:rPr>
              <w:tab/>
            </w:r>
            <w:r w:rsidR="003E4DE8">
              <w:rPr>
                <w:noProof/>
                <w:webHidden/>
              </w:rPr>
              <w:fldChar w:fldCharType="begin"/>
            </w:r>
            <w:r w:rsidR="003E4DE8">
              <w:rPr>
                <w:noProof/>
                <w:webHidden/>
              </w:rPr>
              <w:instrText xml:space="preserve"> PAGEREF _Toc491176053 \h </w:instrText>
            </w:r>
            <w:r w:rsidR="003E4DE8">
              <w:rPr>
                <w:noProof/>
                <w:webHidden/>
              </w:rPr>
            </w:r>
            <w:r w:rsidR="003E4DE8">
              <w:rPr>
                <w:noProof/>
                <w:webHidden/>
              </w:rPr>
              <w:fldChar w:fldCharType="separate"/>
            </w:r>
            <w:r w:rsidR="00A22348">
              <w:rPr>
                <w:noProof/>
                <w:webHidden/>
              </w:rPr>
              <w:t>120</w:t>
            </w:r>
            <w:r w:rsidR="003E4DE8">
              <w:rPr>
                <w:noProof/>
                <w:webHidden/>
              </w:rPr>
              <w:fldChar w:fldCharType="end"/>
            </w:r>
          </w:hyperlink>
        </w:p>
        <w:p w14:paraId="17569E85" w14:textId="621C26AE" w:rsidR="003E4DE8" w:rsidRDefault="009D7D19">
          <w:pPr>
            <w:pStyle w:val="TOC3"/>
            <w:rPr>
              <w:rFonts w:asciiTheme="minorHAnsi" w:eastAsiaTheme="minorEastAsia" w:hAnsiTheme="minorHAnsi"/>
              <w:noProof/>
              <w:szCs w:val="22"/>
              <w:lang w:val="en-GB" w:eastAsia="en-GB"/>
            </w:rPr>
          </w:pPr>
          <w:hyperlink w:anchor="_Toc491176054" w:history="1">
            <w:r w:rsidR="003E4DE8" w:rsidRPr="006B07E4">
              <w:rPr>
                <w:rStyle w:val="Hyperlink"/>
                <w:noProof/>
              </w:rPr>
              <w:t>5.3.3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_Toc491176054 \h </w:instrText>
            </w:r>
            <w:r w:rsidR="003E4DE8">
              <w:rPr>
                <w:noProof/>
                <w:webHidden/>
              </w:rPr>
            </w:r>
            <w:r w:rsidR="003E4DE8">
              <w:rPr>
                <w:noProof/>
                <w:webHidden/>
              </w:rPr>
              <w:fldChar w:fldCharType="separate"/>
            </w:r>
            <w:r w:rsidR="00A22348">
              <w:rPr>
                <w:noProof/>
                <w:webHidden/>
              </w:rPr>
              <w:t>122</w:t>
            </w:r>
            <w:r w:rsidR="003E4DE8">
              <w:rPr>
                <w:noProof/>
                <w:webHidden/>
              </w:rPr>
              <w:fldChar w:fldCharType="end"/>
            </w:r>
          </w:hyperlink>
        </w:p>
        <w:p w14:paraId="710C17AD" w14:textId="36B964B9" w:rsidR="003E4DE8" w:rsidRDefault="009D7D19">
          <w:pPr>
            <w:pStyle w:val="TOC3"/>
            <w:rPr>
              <w:rFonts w:asciiTheme="minorHAnsi" w:eastAsiaTheme="minorEastAsia" w:hAnsiTheme="minorHAnsi"/>
              <w:noProof/>
              <w:szCs w:val="22"/>
              <w:lang w:val="en-GB" w:eastAsia="en-GB"/>
            </w:rPr>
          </w:pPr>
          <w:hyperlink w:anchor="_Toc491176055" w:history="1">
            <w:r w:rsidR="003E4DE8" w:rsidRPr="006B07E4">
              <w:rPr>
                <w:rStyle w:val="Hyperlink"/>
                <w:noProof/>
              </w:rPr>
              <w:t>5.3.4</w:t>
            </w:r>
            <w:r w:rsidR="003E4DE8">
              <w:rPr>
                <w:rFonts w:asciiTheme="minorHAnsi" w:eastAsiaTheme="minorEastAsia" w:hAnsiTheme="minorHAnsi"/>
                <w:noProof/>
                <w:szCs w:val="22"/>
                <w:lang w:val="en-GB" w:eastAsia="en-GB"/>
              </w:rPr>
              <w:tab/>
            </w:r>
            <w:r w:rsidR="003E4DE8" w:rsidRPr="006B07E4">
              <w:rPr>
                <w:rStyle w:val="Hyperlink"/>
                <w:noProof/>
              </w:rPr>
              <w:t>Hypothesis tested</w:t>
            </w:r>
            <w:r w:rsidR="003E4DE8">
              <w:rPr>
                <w:noProof/>
                <w:webHidden/>
              </w:rPr>
              <w:tab/>
            </w:r>
            <w:r w:rsidR="003E4DE8">
              <w:rPr>
                <w:noProof/>
                <w:webHidden/>
              </w:rPr>
              <w:fldChar w:fldCharType="begin"/>
            </w:r>
            <w:r w:rsidR="003E4DE8">
              <w:rPr>
                <w:noProof/>
                <w:webHidden/>
              </w:rPr>
              <w:instrText xml:space="preserve"> PAGEREF _Toc491176055 \h </w:instrText>
            </w:r>
            <w:r w:rsidR="003E4DE8">
              <w:rPr>
                <w:noProof/>
                <w:webHidden/>
              </w:rPr>
            </w:r>
            <w:r w:rsidR="003E4DE8">
              <w:rPr>
                <w:noProof/>
                <w:webHidden/>
              </w:rPr>
              <w:fldChar w:fldCharType="separate"/>
            </w:r>
            <w:r w:rsidR="00A22348">
              <w:rPr>
                <w:noProof/>
                <w:webHidden/>
              </w:rPr>
              <w:t>125</w:t>
            </w:r>
            <w:r w:rsidR="003E4DE8">
              <w:rPr>
                <w:noProof/>
                <w:webHidden/>
              </w:rPr>
              <w:fldChar w:fldCharType="end"/>
            </w:r>
          </w:hyperlink>
        </w:p>
        <w:p w14:paraId="77F52CFF" w14:textId="02309CF9"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56" w:history="1">
            <w:r w:rsidR="003E4DE8" w:rsidRPr="006B07E4">
              <w:rPr>
                <w:rStyle w:val="Hyperlink"/>
                <w:noProof/>
              </w:rPr>
              <w:t>5.4</w:t>
            </w:r>
            <w:r w:rsidR="003E4DE8">
              <w:rPr>
                <w:rFonts w:asciiTheme="minorHAnsi" w:eastAsiaTheme="minorEastAsia" w:hAnsiTheme="minorHAnsi" w:cstheme="minorBidi"/>
                <w:noProof/>
                <w:lang w:val="en-GB" w:eastAsia="en-GB"/>
              </w:rPr>
              <w:tab/>
            </w:r>
            <w:r w:rsidR="003E4DE8" w:rsidRPr="006B07E4">
              <w:rPr>
                <w:rStyle w:val="Hyperlink"/>
                <w:noProof/>
              </w:rPr>
              <w:t>Experiment 2: Effect of different temperatures on seed germination</w:t>
            </w:r>
            <w:r w:rsidR="003E4DE8">
              <w:rPr>
                <w:noProof/>
                <w:webHidden/>
              </w:rPr>
              <w:tab/>
            </w:r>
            <w:r w:rsidR="003E4DE8">
              <w:rPr>
                <w:noProof/>
                <w:webHidden/>
              </w:rPr>
              <w:fldChar w:fldCharType="begin"/>
            </w:r>
            <w:r w:rsidR="003E4DE8">
              <w:rPr>
                <w:noProof/>
                <w:webHidden/>
              </w:rPr>
              <w:instrText xml:space="preserve"> PAGEREF _Toc491176056 \h </w:instrText>
            </w:r>
            <w:r w:rsidR="003E4DE8">
              <w:rPr>
                <w:noProof/>
                <w:webHidden/>
              </w:rPr>
            </w:r>
            <w:r w:rsidR="003E4DE8">
              <w:rPr>
                <w:noProof/>
                <w:webHidden/>
              </w:rPr>
              <w:fldChar w:fldCharType="separate"/>
            </w:r>
            <w:r w:rsidR="00A22348">
              <w:rPr>
                <w:noProof/>
                <w:webHidden/>
              </w:rPr>
              <w:t>125</w:t>
            </w:r>
            <w:r w:rsidR="003E4DE8">
              <w:rPr>
                <w:noProof/>
                <w:webHidden/>
              </w:rPr>
              <w:fldChar w:fldCharType="end"/>
            </w:r>
          </w:hyperlink>
        </w:p>
        <w:p w14:paraId="13CC3B3C" w14:textId="13687FF2" w:rsidR="003E4DE8" w:rsidRDefault="009D7D19">
          <w:pPr>
            <w:pStyle w:val="TOC3"/>
            <w:rPr>
              <w:rFonts w:asciiTheme="minorHAnsi" w:eastAsiaTheme="minorEastAsia" w:hAnsiTheme="minorHAnsi"/>
              <w:noProof/>
              <w:szCs w:val="22"/>
              <w:lang w:val="en-GB" w:eastAsia="en-GB"/>
            </w:rPr>
          </w:pPr>
          <w:hyperlink w:anchor="_Toc491176057" w:history="1">
            <w:r w:rsidR="003E4DE8" w:rsidRPr="006B07E4">
              <w:rPr>
                <w:rStyle w:val="Hyperlink"/>
                <w:noProof/>
              </w:rPr>
              <w:t>5.4.1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_Toc491176057 \h </w:instrText>
            </w:r>
            <w:r w:rsidR="003E4DE8">
              <w:rPr>
                <w:noProof/>
                <w:webHidden/>
              </w:rPr>
            </w:r>
            <w:r w:rsidR="003E4DE8">
              <w:rPr>
                <w:noProof/>
                <w:webHidden/>
              </w:rPr>
              <w:fldChar w:fldCharType="separate"/>
            </w:r>
            <w:r w:rsidR="00A22348">
              <w:rPr>
                <w:noProof/>
                <w:webHidden/>
              </w:rPr>
              <w:t>125</w:t>
            </w:r>
            <w:r w:rsidR="003E4DE8">
              <w:rPr>
                <w:noProof/>
                <w:webHidden/>
              </w:rPr>
              <w:fldChar w:fldCharType="end"/>
            </w:r>
          </w:hyperlink>
        </w:p>
        <w:p w14:paraId="1D09255F" w14:textId="11CB8086" w:rsidR="003E4DE8" w:rsidRDefault="009D7D19">
          <w:pPr>
            <w:pStyle w:val="TOC3"/>
            <w:rPr>
              <w:rFonts w:asciiTheme="minorHAnsi" w:eastAsiaTheme="minorEastAsia" w:hAnsiTheme="minorHAnsi"/>
              <w:noProof/>
              <w:szCs w:val="22"/>
              <w:lang w:val="en-GB" w:eastAsia="en-GB"/>
            </w:rPr>
          </w:pPr>
          <w:hyperlink w:anchor="_Toc491176058" w:history="1">
            <w:r w:rsidR="003E4DE8" w:rsidRPr="006B07E4">
              <w:rPr>
                <w:rStyle w:val="Hyperlink"/>
                <w:noProof/>
              </w:rPr>
              <w:t>5.4.2</w:t>
            </w:r>
            <w:r w:rsidR="003E4DE8">
              <w:rPr>
                <w:rFonts w:asciiTheme="minorHAnsi" w:eastAsiaTheme="minorEastAsia" w:hAnsiTheme="minorHAnsi"/>
                <w:noProof/>
                <w:szCs w:val="22"/>
                <w:lang w:val="en-GB" w:eastAsia="en-GB"/>
              </w:rPr>
              <w:tab/>
            </w:r>
            <w:r w:rsidR="003E4DE8" w:rsidRPr="006B07E4">
              <w:rPr>
                <w:rStyle w:val="Hyperlink"/>
                <w:noProof/>
              </w:rPr>
              <w:t>Material and methods</w:t>
            </w:r>
            <w:r w:rsidR="003E4DE8">
              <w:rPr>
                <w:noProof/>
                <w:webHidden/>
              </w:rPr>
              <w:tab/>
            </w:r>
            <w:r w:rsidR="003E4DE8">
              <w:rPr>
                <w:noProof/>
                <w:webHidden/>
              </w:rPr>
              <w:fldChar w:fldCharType="begin"/>
            </w:r>
            <w:r w:rsidR="003E4DE8">
              <w:rPr>
                <w:noProof/>
                <w:webHidden/>
              </w:rPr>
              <w:instrText xml:space="preserve"> PAGEREF _Toc491176058 \h </w:instrText>
            </w:r>
            <w:r w:rsidR="003E4DE8">
              <w:rPr>
                <w:noProof/>
                <w:webHidden/>
              </w:rPr>
            </w:r>
            <w:r w:rsidR="003E4DE8">
              <w:rPr>
                <w:noProof/>
                <w:webHidden/>
              </w:rPr>
              <w:fldChar w:fldCharType="separate"/>
            </w:r>
            <w:r w:rsidR="00A22348">
              <w:rPr>
                <w:noProof/>
                <w:webHidden/>
              </w:rPr>
              <w:t>125</w:t>
            </w:r>
            <w:r w:rsidR="003E4DE8">
              <w:rPr>
                <w:noProof/>
                <w:webHidden/>
              </w:rPr>
              <w:fldChar w:fldCharType="end"/>
            </w:r>
          </w:hyperlink>
        </w:p>
        <w:p w14:paraId="02EB6650" w14:textId="1364382A" w:rsidR="003E4DE8" w:rsidRDefault="009D7D19">
          <w:pPr>
            <w:pStyle w:val="TOC3"/>
            <w:rPr>
              <w:rFonts w:asciiTheme="minorHAnsi" w:eastAsiaTheme="minorEastAsia" w:hAnsiTheme="minorHAnsi"/>
              <w:noProof/>
              <w:szCs w:val="22"/>
              <w:lang w:val="en-GB" w:eastAsia="en-GB"/>
            </w:rPr>
          </w:pPr>
          <w:hyperlink w:anchor="_Toc491176059" w:history="1">
            <w:r w:rsidR="003E4DE8" w:rsidRPr="006B07E4">
              <w:rPr>
                <w:rStyle w:val="Hyperlink"/>
                <w:noProof/>
              </w:rPr>
              <w:t>5.4.3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_Toc491176059 \h </w:instrText>
            </w:r>
            <w:r w:rsidR="003E4DE8">
              <w:rPr>
                <w:noProof/>
                <w:webHidden/>
              </w:rPr>
            </w:r>
            <w:r w:rsidR="003E4DE8">
              <w:rPr>
                <w:noProof/>
                <w:webHidden/>
              </w:rPr>
              <w:fldChar w:fldCharType="separate"/>
            </w:r>
            <w:r w:rsidR="00A22348">
              <w:rPr>
                <w:noProof/>
                <w:webHidden/>
              </w:rPr>
              <w:t>126</w:t>
            </w:r>
            <w:r w:rsidR="003E4DE8">
              <w:rPr>
                <w:noProof/>
                <w:webHidden/>
              </w:rPr>
              <w:fldChar w:fldCharType="end"/>
            </w:r>
          </w:hyperlink>
        </w:p>
        <w:p w14:paraId="1BC0B267" w14:textId="6BCE5441" w:rsidR="003E4DE8" w:rsidRDefault="009D7D19">
          <w:pPr>
            <w:pStyle w:val="TOC3"/>
            <w:rPr>
              <w:rFonts w:asciiTheme="minorHAnsi" w:eastAsiaTheme="minorEastAsia" w:hAnsiTheme="minorHAnsi"/>
              <w:noProof/>
              <w:szCs w:val="22"/>
              <w:lang w:val="en-GB" w:eastAsia="en-GB"/>
            </w:rPr>
          </w:pPr>
          <w:hyperlink w:anchor="_Toc491176060" w:history="1">
            <w:r w:rsidR="003E4DE8" w:rsidRPr="006B07E4">
              <w:rPr>
                <w:rStyle w:val="Hyperlink"/>
                <w:noProof/>
              </w:rPr>
              <w:t>5.4.4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_Toc491176060 \h </w:instrText>
            </w:r>
            <w:r w:rsidR="003E4DE8">
              <w:rPr>
                <w:noProof/>
                <w:webHidden/>
              </w:rPr>
            </w:r>
            <w:r w:rsidR="003E4DE8">
              <w:rPr>
                <w:noProof/>
                <w:webHidden/>
              </w:rPr>
              <w:fldChar w:fldCharType="separate"/>
            </w:r>
            <w:r w:rsidR="00A22348">
              <w:rPr>
                <w:noProof/>
                <w:webHidden/>
              </w:rPr>
              <w:t>128</w:t>
            </w:r>
            <w:r w:rsidR="003E4DE8">
              <w:rPr>
                <w:noProof/>
                <w:webHidden/>
              </w:rPr>
              <w:fldChar w:fldCharType="end"/>
            </w:r>
          </w:hyperlink>
        </w:p>
        <w:p w14:paraId="4A88DAC2" w14:textId="578B545F"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61" w:history="1">
            <w:r w:rsidR="003E4DE8" w:rsidRPr="006B07E4">
              <w:rPr>
                <w:rStyle w:val="Hyperlink"/>
                <w:noProof/>
              </w:rPr>
              <w:t>5.5</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3: Influence of seed source (altitude), temperature, and prior cold stratification on germination of </w:t>
            </w:r>
            <w:r w:rsidR="003E4DE8" w:rsidRPr="003E4DE8">
              <w:rPr>
                <w:rStyle w:val="Hyperlink"/>
                <w:i/>
                <w:iCs/>
                <w:noProof/>
              </w:rPr>
              <w:t>J. seravschanica</w:t>
            </w:r>
            <w:r w:rsidR="003E4DE8" w:rsidRPr="006B07E4">
              <w:rPr>
                <w:rStyle w:val="Hyperlink"/>
                <w:noProof/>
              </w:rPr>
              <w:t xml:space="preserve"> seed</w:t>
            </w:r>
            <w:r w:rsidR="003E4DE8">
              <w:rPr>
                <w:noProof/>
                <w:webHidden/>
              </w:rPr>
              <w:tab/>
            </w:r>
            <w:r w:rsidR="003E4DE8">
              <w:rPr>
                <w:noProof/>
                <w:webHidden/>
              </w:rPr>
              <w:fldChar w:fldCharType="begin"/>
            </w:r>
            <w:r w:rsidR="003E4DE8">
              <w:rPr>
                <w:noProof/>
                <w:webHidden/>
              </w:rPr>
              <w:instrText xml:space="preserve"> PAGEREF _Toc491176061 \h </w:instrText>
            </w:r>
            <w:r w:rsidR="003E4DE8">
              <w:rPr>
                <w:noProof/>
                <w:webHidden/>
              </w:rPr>
            </w:r>
            <w:r w:rsidR="003E4DE8">
              <w:rPr>
                <w:noProof/>
                <w:webHidden/>
              </w:rPr>
              <w:fldChar w:fldCharType="separate"/>
            </w:r>
            <w:r w:rsidR="00A22348">
              <w:rPr>
                <w:noProof/>
                <w:webHidden/>
              </w:rPr>
              <w:t>128</w:t>
            </w:r>
            <w:r w:rsidR="003E4DE8">
              <w:rPr>
                <w:noProof/>
                <w:webHidden/>
              </w:rPr>
              <w:fldChar w:fldCharType="end"/>
            </w:r>
          </w:hyperlink>
        </w:p>
        <w:p w14:paraId="7F3D1DF0" w14:textId="0F5FC5BE" w:rsidR="003E4DE8" w:rsidRDefault="009D7D19">
          <w:pPr>
            <w:pStyle w:val="TOC3"/>
            <w:rPr>
              <w:rFonts w:asciiTheme="minorHAnsi" w:eastAsiaTheme="minorEastAsia" w:hAnsiTheme="minorHAnsi"/>
              <w:noProof/>
              <w:szCs w:val="22"/>
              <w:lang w:val="en-GB" w:eastAsia="en-GB"/>
            </w:rPr>
          </w:pPr>
          <w:hyperlink w:anchor="_Toc491176062" w:history="1">
            <w:r w:rsidR="003E4DE8" w:rsidRPr="006B07E4">
              <w:rPr>
                <w:rStyle w:val="Hyperlink"/>
                <w:noProof/>
              </w:rPr>
              <w:t>5.5.1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_Toc491176062 \h </w:instrText>
            </w:r>
            <w:r w:rsidR="003E4DE8">
              <w:rPr>
                <w:noProof/>
                <w:webHidden/>
              </w:rPr>
            </w:r>
            <w:r w:rsidR="003E4DE8">
              <w:rPr>
                <w:noProof/>
                <w:webHidden/>
              </w:rPr>
              <w:fldChar w:fldCharType="separate"/>
            </w:r>
            <w:r w:rsidR="00A22348">
              <w:rPr>
                <w:noProof/>
                <w:webHidden/>
              </w:rPr>
              <w:t>128</w:t>
            </w:r>
            <w:r w:rsidR="003E4DE8">
              <w:rPr>
                <w:noProof/>
                <w:webHidden/>
              </w:rPr>
              <w:fldChar w:fldCharType="end"/>
            </w:r>
          </w:hyperlink>
        </w:p>
        <w:p w14:paraId="66B27BBE" w14:textId="25CDBCC9" w:rsidR="003E4DE8" w:rsidRDefault="009D7D19">
          <w:pPr>
            <w:pStyle w:val="TOC3"/>
            <w:rPr>
              <w:rFonts w:asciiTheme="minorHAnsi" w:eastAsiaTheme="minorEastAsia" w:hAnsiTheme="minorHAnsi"/>
              <w:noProof/>
              <w:szCs w:val="22"/>
              <w:lang w:val="en-GB" w:eastAsia="en-GB"/>
            </w:rPr>
          </w:pPr>
          <w:hyperlink w:anchor="_Toc491176063" w:history="1">
            <w:r w:rsidR="003E4DE8" w:rsidRPr="006B07E4">
              <w:rPr>
                <w:rStyle w:val="Hyperlink"/>
                <w:noProof/>
              </w:rPr>
              <w:t>5.5.2</w:t>
            </w:r>
            <w:r w:rsidR="003E4DE8">
              <w:rPr>
                <w:rFonts w:asciiTheme="minorHAnsi" w:eastAsiaTheme="minorEastAsia" w:hAnsiTheme="minorHAnsi"/>
                <w:noProof/>
                <w:szCs w:val="22"/>
                <w:lang w:val="en-GB" w:eastAsia="en-GB"/>
              </w:rPr>
              <w:tab/>
            </w:r>
            <w:r w:rsidR="003E4DE8" w:rsidRPr="006B07E4">
              <w:rPr>
                <w:rStyle w:val="Hyperlink"/>
                <w:noProof/>
              </w:rPr>
              <w:t>Material and method</w:t>
            </w:r>
            <w:r w:rsidR="003E4DE8">
              <w:rPr>
                <w:noProof/>
                <w:webHidden/>
              </w:rPr>
              <w:tab/>
            </w:r>
            <w:r w:rsidR="003E4DE8">
              <w:rPr>
                <w:noProof/>
                <w:webHidden/>
              </w:rPr>
              <w:fldChar w:fldCharType="begin"/>
            </w:r>
            <w:r w:rsidR="003E4DE8">
              <w:rPr>
                <w:noProof/>
                <w:webHidden/>
              </w:rPr>
              <w:instrText xml:space="preserve"> PAGEREF _Toc491176063 \h </w:instrText>
            </w:r>
            <w:r w:rsidR="003E4DE8">
              <w:rPr>
                <w:noProof/>
                <w:webHidden/>
              </w:rPr>
            </w:r>
            <w:r w:rsidR="003E4DE8">
              <w:rPr>
                <w:noProof/>
                <w:webHidden/>
              </w:rPr>
              <w:fldChar w:fldCharType="separate"/>
            </w:r>
            <w:r w:rsidR="00A22348">
              <w:rPr>
                <w:noProof/>
                <w:webHidden/>
              </w:rPr>
              <w:t>128</w:t>
            </w:r>
            <w:r w:rsidR="003E4DE8">
              <w:rPr>
                <w:noProof/>
                <w:webHidden/>
              </w:rPr>
              <w:fldChar w:fldCharType="end"/>
            </w:r>
          </w:hyperlink>
        </w:p>
        <w:p w14:paraId="68421617" w14:textId="1F910A4F" w:rsidR="003E4DE8" w:rsidRDefault="009D7D19">
          <w:pPr>
            <w:pStyle w:val="TOC3"/>
            <w:rPr>
              <w:rFonts w:asciiTheme="minorHAnsi" w:eastAsiaTheme="minorEastAsia" w:hAnsiTheme="minorHAnsi"/>
              <w:noProof/>
              <w:szCs w:val="22"/>
              <w:lang w:val="en-GB" w:eastAsia="en-GB"/>
            </w:rPr>
          </w:pPr>
          <w:hyperlink w:anchor="_Toc491176064" w:history="1">
            <w:r w:rsidR="003E4DE8" w:rsidRPr="006B07E4">
              <w:rPr>
                <w:rStyle w:val="Hyperlink"/>
                <w:noProof/>
              </w:rPr>
              <w:t>5.5.3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_Toc491176064 \h </w:instrText>
            </w:r>
            <w:r w:rsidR="003E4DE8">
              <w:rPr>
                <w:noProof/>
                <w:webHidden/>
              </w:rPr>
            </w:r>
            <w:r w:rsidR="003E4DE8">
              <w:rPr>
                <w:noProof/>
                <w:webHidden/>
              </w:rPr>
              <w:fldChar w:fldCharType="separate"/>
            </w:r>
            <w:r w:rsidR="00A22348">
              <w:rPr>
                <w:noProof/>
                <w:webHidden/>
              </w:rPr>
              <w:t>130</w:t>
            </w:r>
            <w:r w:rsidR="003E4DE8">
              <w:rPr>
                <w:noProof/>
                <w:webHidden/>
              </w:rPr>
              <w:fldChar w:fldCharType="end"/>
            </w:r>
          </w:hyperlink>
        </w:p>
        <w:p w14:paraId="4A566A0A" w14:textId="6D6A1B28" w:rsidR="003E4DE8" w:rsidRDefault="009D7D19">
          <w:pPr>
            <w:pStyle w:val="TOC3"/>
            <w:rPr>
              <w:rFonts w:asciiTheme="minorHAnsi" w:eastAsiaTheme="minorEastAsia" w:hAnsiTheme="minorHAnsi"/>
              <w:noProof/>
              <w:szCs w:val="22"/>
              <w:lang w:val="en-GB" w:eastAsia="en-GB"/>
            </w:rPr>
          </w:pPr>
          <w:hyperlink w:anchor="_Toc491176065" w:history="1">
            <w:r w:rsidR="003E4DE8" w:rsidRPr="006B07E4">
              <w:rPr>
                <w:rStyle w:val="Hyperlink"/>
                <w:noProof/>
              </w:rPr>
              <w:t>5.5.4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_Toc491176065 \h </w:instrText>
            </w:r>
            <w:r w:rsidR="003E4DE8">
              <w:rPr>
                <w:noProof/>
                <w:webHidden/>
              </w:rPr>
            </w:r>
            <w:r w:rsidR="003E4DE8">
              <w:rPr>
                <w:noProof/>
                <w:webHidden/>
              </w:rPr>
              <w:fldChar w:fldCharType="separate"/>
            </w:r>
            <w:r w:rsidR="00A22348">
              <w:rPr>
                <w:noProof/>
                <w:webHidden/>
              </w:rPr>
              <w:t>132</w:t>
            </w:r>
            <w:r w:rsidR="003E4DE8">
              <w:rPr>
                <w:noProof/>
                <w:webHidden/>
              </w:rPr>
              <w:fldChar w:fldCharType="end"/>
            </w:r>
          </w:hyperlink>
        </w:p>
        <w:p w14:paraId="702EDADF" w14:textId="4B1B485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66" w:history="1">
            <w:r w:rsidR="003E4DE8" w:rsidRPr="006B07E4">
              <w:rPr>
                <w:rStyle w:val="Hyperlink"/>
                <w:noProof/>
              </w:rPr>
              <w:t>5.6</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4: In-situ seed germination of </w:t>
            </w:r>
            <w:r w:rsidR="003E4DE8" w:rsidRPr="003E4DE8">
              <w:rPr>
                <w:rStyle w:val="Hyperlink"/>
                <w:i/>
                <w:iCs/>
                <w:noProof/>
              </w:rPr>
              <w:t>J. seravschanica</w:t>
            </w:r>
            <w:r w:rsidR="003E4DE8" w:rsidRPr="006B07E4">
              <w:rPr>
                <w:rStyle w:val="Hyperlink"/>
                <w:noProof/>
              </w:rPr>
              <w:t xml:space="preserve"> in the Northern Mountains of Oman</w:t>
            </w:r>
            <w:r w:rsidR="003E4DE8">
              <w:rPr>
                <w:noProof/>
                <w:webHidden/>
              </w:rPr>
              <w:tab/>
            </w:r>
            <w:r w:rsidR="003E4DE8">
              <w:rPr>
                <w:noProof/>
                <w:webHidden/>
              </w:rPr>
              <w:fldChar w:fldCharType="begin"/>
            </w:r>
            <w:r w:rsidR="003E4DE8">
              <w:rPr>
                <w:noProof/>
                <w:webHidden/>
              </w:rPr>
              <w:instrText xml:space="preserve"> PAGEREF _Toc491176066 \h </w:instrText>
            </w:r>
            <w:r w:rsidR="003E4DE8">
              <w:rPr>
                <w:noProof/>
                <w:webHidden/>
              </w:rPr>
            </w:r>
            <w:r w:rsidR="003E4DE8">
              <w:rPr>
                <w:noProof/>
                <w:webHidden/>
              </w:rPr>
              <w:fldChar w:fldCharType="separate"/>
            </w:r>
            <w:r w:rsidR="00A22348">
              <w:rPr>
                <w:noProof/>
                <w:webHidden/>
              </w:rPr>
              <w:t>133</w:t>
            </w:r>
            <w:r w:rsidR="003E4DE8">
              <w:rPr>
                <w:noProof/>
                <w:webHidden/>
              </w:rPr>
              <w:fldChar w:fldCharType="end"/>
            </w:r>
          </w:hyperlink>
        </w:p>
        <w:p w14:paraId="508F83AA" w14:textId="2C2A2745" w:rsidR="003E4DE8" w:rsidRDefault="009D7D19">
          <w:pPr>
            <w:pStyle w:val="TOC3"/>
            <w:rPr>
              <w:rFonts w:asciiTheme="minorHAnsi" w:eastAsiaTheme="minorEastAsia" w:hAnsiTheme="minorHAnsi"/>
              <w:noProof/>
              <w:szCs w:val="22"/>
              <w:lang w:val="en-GB" w:eastAsia="en-GB"/>
            </w:rPr>
          </w:pPr>
          <w:hyperlink w:anchor="_Toc491176067" w:history="1">
            <w:r w:rsidR="003E4DE8" w:rsidRPr="006B07E4">
              <w:rPr>
                <w:rStyle w:val="Hyperlink"/>
                <w:noProof/>
              </w:rPr>
              <w:t>5.6.1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_Toc491176067 \h </w:instrText>
            </w:r>
            <w:r w:rsidR="003E4DE8">
              <w:rPr>
                <w:noProof/>
                <w:webHidden/>
              </w:rPr>
            </w:r>
            <w:r w:rsidR="003E4DE8">
              <w:rPr>
                <w:noProof/>
                <w:webHidden/>
              </w:rPr>
              <w:fldChar w:fldCharType="separate"/>
            </w:r>
            <w:r w:rsidR="00A22348">
              <w:rPr>
                <w:noProof/>
                <w:webHidden/>
              </w:rPr>
              <w:t>133</w:t>
            </w:r>
            <w:r w:rsidR="003E4DE8">
              <w:rPr>
                <w:noProof/>
                <w:webHidden/>
              </w:rPr>
              <w:fldChar w:fldCharType="end"/>
            </w:r>
          </w:hyperlink>
        </w:p>
        <w:p w14:paraId="2CBAE4E7" w14:textId="5369442E" w:rsidR="003E4DE8" w:rsidRDefault="009D7D19">
          <w:pPr>
            <w:pStyle w:val="TOC3"/>
            <w:rPr>
              <w:rFonts w:asciiTheme="minorHAnsi" w:eastAsiaTheme="minorEastAsia" w:hAnsiTheme="minorHAnsi"/>
              <w:noProof/>
              <w:szCs w:val="22"/>
              <w:lang w:val="en-GB" w:eastAsia="en-GB"/>
            </w:rPr>
          </w:pPr>
          <w:hyperlink w:anchor="_Toc491176068" w:history="1">
            <w:r w:rsidR="003E4DE8" w:rsidRPr="006B07E4">
              <w:rPr>
                <w:rStyle w:val="Hyperlink"/>
                <w:noProof/>
              </w:rPr>
              <w:t>5.6.2</w:t>
            </w:r>
            <w:r w:rsidR="003E4DE8">
              <w:rPr>
                <w:rFonts w:asciiTheme="minorHAnsi" w:eastAsiaTheme="minorEastAsia" w:hAnsiTheme="minorHAnsi"/>
                <w:noProof/>
                <w:szCs w:val="22"/>
                <w:lang w:val="en-GB" w:eastAsia="en-GB"/>
              </w:rPr>
              <w:tab/>
            </w:r>
            <w:r w:rsidR="003E4DE8" w:rsidRPr="006B07E4">
              <w:rPr>
                <w:rStyle w:val="Hyperlink"/>
                <w:noProof/>
              </w:rPr>
              <w:t>Material and method</w:t>
            </w:r>
            <w:r w:rsidR="003E4DE8">
              <w:rPr>
                <w:noProof/>
                <w:webHidden/>
              </w:rPr>
              <w:tab/>
            </w:r>
            <w:r w:rsidR="003E4DE8">
              <w:rPr>
                <w:noProof/>
                <w:webHidden/>
              </w:rPr>
              <w:fldChar w:fldCharType="begin"/>
            </w:r>
            <w:r w:rsidR="003E4DE8">
              <w:rPr>
                <w:noProof/>
                <w:webHidden/>
              </w:rPr>
              <w:instrText xml:space="preserve"> PAGEREF _Toc491176068 \h </w:instrText>
            </w:r>
            <w:r w:rsidR="003E4DE8">
              <w:rPr>
                <w:noProof/>
                <w:webHidden/>
              </w:rPr>
            </w:r>
            <w:r w:rsidR="003E4DE8">
              <w:rPr>
                <w:noProof/>
                <w:webHidden/>
              </w:rPr>
              <w:fldChar w:fldCharType="separate"/>
            </w:r>
            <w:r w:rsidR="00A22348">
              <w:rPr>
                <w:noProof/>
                <w:webHidden/>
              </w:rPr>
              <w:t>133</w:t>
            </w:r>
            <w:r w:rsidR="003E4DE8">
              <w:rPr>
                <w:noProof/>
                <w:webHidden/>
              </w:rPr>
              <w:fldChar w:fldCharType="end"/>
            </w:r>
          </w:hyperlink>
        </w:p>
        <w:p w14:paraId="18EC4B16" w14:textId="5FB75E99" w:rsidR="003E4DE8" w:rsidRDefault="009D7D19">
          <w:pPr>
            <w:pStyle w:val="TOC3"/>
            <w:rPr>
              <w:rFonts w:asciiTheme="minorHAnsi" w:eastAsiaTheme="minorEastAsia" w:hAnsiTheme="minorHAnsi"/>
              <w:noProof/>
              <w:szCs w:val="22"/>
              <w:lang w:val="en-GB" w:eastAsia="en-GB"/>
            </w:rPr>
          </w:pPr>
          <w:hyperlink w:anchor="_Toc491176069" w:history="1">
            <w:r w:rsidR="003E4DE8" w:rsidRPr="006B07E4">
              <w:rPr>
                <w:rStyle w:val="Hyperlink"/>
                <w:noProof/>
              </w:rPr>
              <w:t>5.6.3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_Toc491176069 \h </w:instrText>
            </w:r>
            <w:r w:rsidR="003E4DE8">
              <w:rPr>
                <w:noProof/>
                <w:webHidden/>
              </w:rPr>
            </w:r>
            <w:r w:rsidR="003E4DE8">
              <w:rPr>
                <w:noProof/>
                <w:webHidden/>
              </w:rPr>
              <w:fldChar w:fldCharType="separate"/>
            </w:r>
            <w:r w:rsidR="00A22348">
              <w:rPr>
                <w:noProof/>
                <w:webHidden/>
              </w:rPr>
              <w:t>134</w:t>
            </w:r>
            <w:r w:rsidR="003E4DE8">
              <w:rPr>
                <w:noProof/>
                <w:webHidden/>
              </w:rPr>
              <w:fldChar w:fldCharType="end"/>
            </w:r>
          </w:hyperlink>
        </w:p>
        <w:p w14:paraId="3C094450" w14:textId="7ACDF9D3" w:rsidR="003E4DE8" w:rsidRDefault="009D7D19">
          <w:pPr>
            <w:pStyle w:val="TOC3"/>
            <w:rPr>
              <w:rFonts w:asciiTheme="minorHAnsi" w:eastAsiaTheme="minorEastAsia" w:hAnsiTheme="minorHAnsi"/>
              <w:noProof/>
              <w:szCs w:val="22"/>
              <w:lang w:val="en-GB" w:eastAsia="en-GB"/>
            </w:rPr>
          </w:pPr>
          <w:hyperlink w:anchor="_Toc491176070" w:history="1">
            <w:r w:rsidR="003E4DE8" w:rsidRPr="006B07E4">
              <w:rPr>
                <w:rStyle w:val="Hyperlink"/>
                <w:noProof/>
              </w:rPr>
              <w:t>5.6.4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_Toc491176070 \h </w:instrText>
            </w:r>
            <w:r w:rsidR="003E4DE8">
              <w:rPr>
                <w:noProof/>
                <w:webHidden/>
              </w:rPr>
            </w:r>
            <w:r w:rsidR="003E4DE8">
              <w:rPr>
                <w:noProof/>
                <w:webHidden/>
              </w:rPr>
              <w:fldChar w:fldCharType="separate"/>
            </w:r>
            <w:r w:rsidR="00A22348">
              <w:rPr>
                <w:noProof/>
                <w:webHidden/>
              </w:rPr>
              <w:t>134</w:t>
            </w:r>
            <w:r w:rsidR="003E4DE8">
              <w:rPr>
                <w:noProof/>
                <w:webHidden/>
              </w:rPr>
              <w:fldChar w:fldCharType="end"/>
            </w:r>
          </w:hyperlink>
        </w:p>
        <w:p w14:paraId="4A8E892E" w14:textId="0BAC5B63"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71" w:history="1">
            <w:r w:rsidR="003E4DE8" w:rsidRPr="006B07E4">
              <w:rPr>
                <w:rStyle w:val="Hyperlink"/>
                <w:noProof/>
              </w:rPr>
              <w:t>5.7</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5: Seed germination of </w:t>
            </w:r>
            <w:r w:rsidR="003E4DE8" w:rsidRPr="003E4DE8">
              <w:rPr>
                <w:rStyle w:val="Hyperlink"/>
                <w:i/>
                <w:iCs/>
                <w:noProof/>
              </w:rPr>
              <w:t>J. seravschanica</w:t>
            </w:r>
            <w:r w:rsidR="003E4DE8" w:rsidRPr="006B07E4">
              <w:rPr>
                <w:rStyle w:val="Hyperlink"/>
                <w:noProof/>
              </w:rPr>
              <w:t xml:space="preserve"> in the Northern Mountains of Oman</w:t>
            </w:r>
            <w:r w:rsidR="003E4DE8">
              <w:rPr>
                <w:noProof/>
                <w:webHidden/>
              </w:rPr>
              <w:tab/>
            </w:r>
            <w:r w:rsidR="003E4DE8">
              <w:rPr>
                <w:noProof/>
                <w:webHidden/>
              </w:rPr>
              <w:fldChar w:fldCharType="begin"/>
            </w:r>
            <w:r w:rsidR="003E4DE8">
              <w:rPr>
                <w:noProof/>
                <w:webHidden/>
              </w:rPr>
              <w:instrText xml:space="preserve"> PAGEREF _Toc491176071 \h </w:instrText>
            </w:r>
            <w:r w:rsidR="003E4DE8">
              <w:rPr>
                <w:noProof/>
                <w:webHidden/>
              </w:rPr>
            </w:r>
            <w:r w:rsidR="003E4DE8">
              <w:rPr>
                <w:noProof/>
                <w:webHidden/>
              </w:rPr>
              <w:fldChar w:fldCharType="separate"/>
            </w:r>
            <w:r w:rsidR="00A22348">
              <w:rPr>
                <w:noProof/>
                <w:webHidden/>
              </w:rPr>
              <w:t>136</w:t>
            </w:r>
            <w:r w:rsidR="003E4DE8">
              <w:rPr>
                <w:noProof/>
                <w:webHidden/>
              </w:rPr>
              <w:fldChar w:fldCharType="end"/>
            </w:r>
          </w:hyperlink>
        </w:p>
        <w:p w14:paraId="59317490" w14:textId="64ABF129" w:rsidR="003E4DE8" w:rsidRDefault="009D7D19">
          <w:pPr>
            <w:pStyle w:val="TOC3"/>
            <w:rPr>
              <w:rFonts w:asciiTheme="minorHAnsi" w:eastAsiaTheme="minorEastAsia" w:hAnsiTheme="minorHAnsi"/>
              <w:noProof/>
              <w:szCs w:val="22"/>
              <w:lang w:val="en-GB" w:eastAsia="en-GB"/>
            </w:rPr>
          </w:pPr>
          <w:hyperlink w:anchor="_Toc491176072" w:history="1">
            <w:r w:rsidR="003E4DE8" w:rsidRPr="006B07E4">
              <w:rPr>
                <w:rStyle w:val="Hyperlink"/>
                <w:noProof/>
              </w:rPr>
              <w:t>5.7.1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_Toc491176072 \h </w:instrText>
            </w:r>
            <w:r w:rsidR="003E4DE8">
              <w:rPr>
                <w:noProof/>
                <w:webHidden/>
              </w:rPr>
            </w:r>
            <w:r w:rsidR="003E4DE8">
              <w:rPr>
                <w:noProof/>
                <w:webHidden/>
              </w:rPr>
              <w:fldChar w:fldCharType="separate"/>
            </w:r>
            <w:r w:rsidR="00A22348">
              <w:rPr>
                <w:noProof/>
                <w:webHidden/>
              </w:rPr>
              <w:t>136</w:t>
            </w:r>
            <w:r w:rsidR="003E4DE8">
              <w:rPr>
                <w:noProof/>
                <w:webHidden/>
              </w:rPr>
              <w:fldChar w:fldCharType="end"/>
            </w:r>
          </w:hyperlink>
        </w:p>
        <w:p w14:paraId="5951A3C2" w14:textId="711EBEA3" w:rsidR="003E4DE8" w:rsidRDefault="009D7D19">
          <w:pPr>
            <w:pStyle w:val="TOC3"/>
            <w:rPr>
              <w:rFonts w:asciiTheme="minorHAnsi" w:eastAsiaTheme="minorEastAsia" w:hAnsiTheme="minorHAnsi"/>
              <w:noProof/>
              <w:szCs w:val="22"/>
              <w:lang w:val="en-GB" w:eastAsia="en-GB"/>
            </w:rPr>
          </w:pPr>
          <w:hyperlink w:anchor="_Toc491176073" w:history="1">
            <w:r w:rsidR="003E4DE8" w:rsidRPr="006B07E4">
              <w:rPr>
                <w:rStyle w:val="Hyperlink"/>
                <w:noProof/>
              </w:rPr>
              <w:t>5.7.2</w:t>
            </w:r>
            <w:r w:rsidR="003E4DE8">
              <w:rPr>
                <w:rFonts w:asciiTheme="minorHAnsi" w:eastAsiaTheme="minorEastAsia" w:hAnsiTheme="minorHAnsi"/>
                <w:noProof/>
                <w:szCs w:val="22"/>
                <w:lang w:val="en-GB" w:eastAsia="en-GB"/>
              </w:rPr>
              <w:tab/>
            </w:r>
            <w:r w:rsidR="003E4DE8" w:rsidRPr="006B07E4">
              <w:rPr>
                <w:rStyle w:val="Hyperlink"/>
                <w:noProof/>
              </w:rPr>
              <w:t>Material and method</w:t>
            </w:r>
            <w:r w:rsidR="003E4DE8">
              <w:rPr>
                <w:noProof/>
                <w:webHidden/>
              </w:rPr>
              <w:tab/>
            </w:r>
            <w:r w:rsidR="003E4DE8">
              <w:rPr>
                <w:noProof/>
                <w:webHidden/>
              </w:rPr>
              <w:fldChar w:fldCharType="begin"/>
            </w:r>
            <w:r w:rsidR="003E4DE8">
              <w:rPr>
                <w:noProof/>
                <w:webHidden/>
              </w:rPr>
              <w:instrText xml:space="preserve"> PAGEREF _Toc491176073 \h </w:instrText>
            </w:r>
            <w:r w:rsidR="003E4DE8">
              <w:rPr>
                <w:noProof/>
                <w:webHidden/>
              </w:rPr>
            </w:r>
            <w:r w:rsidR="003E4DE8">
              <w:rPr>
                <w:noProof/>
                <w:webHidden/>
              </w:rPr>
              <w:fldChar w:fldCharType="separate"/>
            </w:r>
            <w:r w:rsidR="00A22348">
              <w:rPr>
                <w:noProof/>
                <w:webHidden/>
              </w:rPr>
              <w:t>136</w:t>
            </w:r>
            <w:r w:rsidR="003E4DE8">
              <w:rPr>
                <w:noProof/>
                <w:webHidden/>
              </w:rPr>
              <w:fldChar w:fldCharType="end"/>
            </w:r>
          </w:hyperlink>
        </w:p>
        <w:p w14:paraId="2C043573" w14:textId="12AAB47E" w:rsidR="003E4DE8" w:rsidRDefault="009D7D19">
          <w:pPr>
            <w:pStyle w:val="TOC3"/>
            <w:rPr>
              <w:rFonts w:asciiTheme="minorHAnsi" w:eastAsiaTheme="minorEastAsia" w:hAnsiTheme="minorHAnsi"/>
              <w:noProof/>
              <w:szCs w:val="22"/>
              <w:lang w:val="en-GB" w:eastAsia="en-GB"/>
            </w:rPr>
          </w:pPr>
          <w:hyperlink w:anchor="_Toc491176074" w:history="1">
            <w:r w:rsidR="003E4DE8" w:rsidRPr="006B07E4">
              <w:rPr>
                <w:rStyle w:val="Hyperlink"/>
                <w:noProof/>
              </w:rPr>
              <w:t>5.7.3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_Toc491176074 \h </w:instrText>
            </w:r>
            <w:r w:rsidR="003E4DE8">
              <w:rPr>
                <w:noProof/>
                <w:webHidden/>
              </w:rPr>
            </w:r>
            <w:r w:rsidR="003E4DE8">
              <w:rPr>
                <w:noProof/>
                <w:webHidden/>
              </w:rPr>
              <w:fldChar w:fldCharType="separate"/>
            </w:r>
            <w:r w:rsidR="00A22348">
              <w:rPr>
                <w:noProof/>
                <w:webHidden/>
              </w:rPr>
              <w:t>136</w:t>
            </w:r>
            <w:r w:rsidR="003E4DE8">
              <w:rPr>
                <w:noProof/>
                <w:webHidden/>
              </w:rPr>
              <w:fldChar w:fldCharType="end"/>
            </w:r>
          </w:hyperlink>
        </w:p>
        <w:p w14:paraId="38834CCD" w14:textId="5AF5ED69" w:rsidR="003E4DE8" w:rsidRDefault="009D7D19">
          <w:pPr>
            <w:pStyle w:val="TOC3"/>
            <w:rPr>
              <w:rFonts w:asciiTheme="minorHAnsi" w:eastAsiaTheme="minorEastAsia" w:hAnsiTheme="minorHAnsi"/>
              <w:noProof/>
              <w:szCs w:val="22"/>
              <w:lang w:val="en-GB" w:eastAsia="en-GB"/>
            </w:rPr>
          </w:pPr>
          <w:hyperlink w:anchor="_Toc491176075" w:history="1">
            <w:r w:rsidR="003E4DE8" w:rsidRPr="006B07E4">
              <w:rPr>
                <w:rStyle w:val="Hyperlink"/>
                <w:noProof/>
              </w:rPr>
              <w:t>5.7.4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_Toc491176075 \h </w:instrText>
            </w:r>
            <w:r w:rsidR="003E4DE8">
              <w:rPr>
                <w:noProof/>
                <w:webHidden/>
              </w:rPr>
            </w:r>
            <w:r w:rsidR="003E4DE8">
              <w:rPr>
                <w:noProof/>
                <w:webHidden/>
              </w:rPr>
              <w:fldChar w:fldCharType="separate"/>
            </w:r>
            <w:r w:rsidR="00A22348">
              <w:rPr>
                <w:noProof/>
                <w:webHidden/>
              </w:rPr>
              <w:t>136</w:t>
            </w:r>
            <w:r w:rsidR="003E4DE8">
              <w:rPr>
                <w:noProof/>
                <w:webHidden/>
              </w:rPr>
              <w:fldChar w:fldCharType="end"/>
            </w:r>
          </w:hyperlink>
        </w:p>
        <w:p w14:paraId="20262E04" w14:textId="3DE70DC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76" w:history="1">
            <w:r w:rsidR="003E4DE8" w:rsidRPr="006B07E4">
              <w:rPr>
                <w:rStyle w:val="Hyperlink"/>
                <w:noProof/>
              </w:rPr>
              <w:t>5.8</w:t>
            </w:r>
            <w:r w:rsidR="003E4DE8">
              <w:rPr>
                <w:rFonts w:asciiTheme="minorHAnsi" w:eastAsiaTheme="minorEastAsia" w:hAnsiTheme="minorHAnsi" w:cstheme="minorBidi"/>
                <w:noProof/>
                <w:lang w:val="en-GB" w:eastAsia="en-GB"/>
              </w:rPr>
              <w:tab/>
            </w:r>
            <w:r w:rsidR="003E4DE8" w:rsidRPr="006B07E4">
              <w:rPr>
                <w:rStyle w:val="Hyperlink"/>
                <w:noProof/>
              </w:rPr>
              <w:t>Discussion</w:t>
            </w:r>
            <w:r w:rsidR="003E4DE8">
              <w:rPr>
                <w:noProof/>
                <w:webHidden/>
              </w:rPr>
              <w:tab/>
            </w:r>
            <w:r w:rsidR="003E4DE8">
              <w:rPr>
                <w:noProof/>
                <w:webHidden/>
              </w:rPr>
              <w:fldChar w:fldCharType="begin"/>
            </w:r>
            <w:r w:rsidR="003E4DE8">
              <w:rPr>
                <w:noProof/>
                <w:webHidden/>
              </w:rPr>
              <w:instrText xml:space="preserve"> PAGEREF _Toc491176076 \h </w:instrText>
            </w:r>
            <w:r w:rsidR="003E4DE8">
              <w:rPr>
                <w:noProof/>
                <w:webHidden/>
              </w:rPr>
            </w:r>
            <w:r w:rsidR="003E4DE8">
              <w:rPr>
                <w:noProof/>
                <w:webHidden/>
              </w:rPr>
              <w:fldChar w:fldCharType="separate"/>
            </w:r>
            <w:r w:rsidR="00A22348">
              <w:rPr>
                <w:noProof/>
                <w:webHidden/>
              </w:rPr>
              <w:t>137</w:t>
            </w:r>
            <w:r w:rsidR="003E4DE8">
              <w:rPr>
                <w:noProof/>
                <w:webHidden/>
              </w:rPr>
              <w:fldChar w:fldCharType="end"/>
            </w:r>
          </w:hyperlink>
        </w:p>
        <w:p w14:paraId="73C00540" w14:textId="4372BEF8" w:rsidR="003E4DE8" w:rsidRDefault="009D7D19">
          <w:pPr>
            <w:pStyle w:val="TOC3"/>
            <w:rPr>
              <w:rFonts w:asciiTheme="minorHAnsi" w:eastAsiaTheme="minorEastAsia" w:hAnsiTheme="minorHAnsi"/>
              <w:noProof/>
              <w:szCs w:val="22"/>
              <w:lang w:val="en-GB" w:eastAsia="en-GB"/>
            </w:rPr>
          </w:pPr>
          <w:hyperlink w:anchor="_Toc491176077" w:history="1">
            <w:r w:rsidR="003E4DE8" w:rsidRPr="006B07E4">
              <w:rPr>
                <w:rStyle w:val="Hyperlink"/>
                <w:noProof/>
              </w:rPr>
              <w:t>5.8.1</w:t>
            </w:r>
            <w:r w:rsidR="003E4DE8">
              <w:rPr>
                <w:rFonts w:asciiTheme="minorHAnsi" w:eastAsiaTheme="minorEastAsia" w:hAnsiTheme="minorHAnsi"/>
                <w:noProof/>
                <w:szCs w:val="22"/>
                <w:lang w:val="en-GB" w:eastAsia="en-GB"/>
              </w:rPr>
              <w:tab/>
            </w:r>
            <w:r w:rsidR="003E4DE8" w:rsidRPr="006B07E4">
              <w:rPr>
                <w:rStyle w:val="Hyperlink"/>
                <w:noProof/>
              </w:rPr>
              <w:t>Effect of altitudes and trees condition in seed characteristics and germination capacity</w:t>
            </w:r>
            <w:r w:rsidR="003E4DE8">
              <w:rPr>
                <w:noProof/>
                <w:webHidden/>
              </w:rPr>
              <w:tab/>
            </w:r>
            <w:r w:rsidR="003E4DE8">
              <w:rPr>
                <w:noProof/>
                <w:webHidden/>
              </w:rPr>
              <w:fldChar w:fldCharType="begin"/>
            </w:r>
            <w:r w:rsidR="003E4DE8">
              <w:rPr>
                <w:noProof/>
                <w:webHidden/>
              </w:rPr>
              <w:instrText xml:space="preserve"> PAGEREF _Toc491176077 \h </w:instrText>
            </w:r>
            <w:r w:rsidR="003E4DE8">
              <w:rPr>
                <w:noProof/>
                <w:webHidden/>
              </w:rPr>
            </w:r>
            <w:r w:rsidR="003E4DE8">
              <w:rPr>
                <w:noProof/>
                <w:webHidden/>
              </w:rPr>
              <w:fldChar w:fldCharType="separate"/>
            </w:r>
            <w:r w:rsidR="00A22348">
              <w:rPr>
                <w:noProof/>
                <w:webHidden/>
              </w:rPr>
              <w:t>137</w:t>
            </w:r>
            <w:r w:rsidR="003E4DE8">
              <w:rPr>
                <w:noProof/>
                <w:webHidden/>
              </w:rPr>
              <w:fldChar w:fldCharType="end"/>
            </w:r>
          </w:hyperlink>
        </w:p>
        <w:p w14:paraId="28965220" w14:textId="4A418F0E" w:rsidR="003E4DE8" w:rsidRDefault="009D7D19">
          <w:pPr>
            <w:pStyle w:val="TOC3"/>
            <w:rPr>
              <w:rFonts w:asciiTheme="minorHAnsi" w:eastAsiaTheme="minorEastAsia" w:hAnsiTheme="minorHAnsi"/>
              <w:noProof/>
              <w:szCs w:val="22"/>
              <w:lang w:val="en-GB" w:eastAsia="en-GB"/>
            </w:rPr>
          </w:pPr>
          <w:hyperlink w:anchor="_Toc491176078" w:history="1">
            <w:r w:rsidR="003E4DE8" w:rsidRPr="006B07E4">
              <w:rPr>
                <w:rStyle w:val="Hyperlink"/>
                <w:noProof/>
              </w:rPr>
              <w:t>5.8.2</w:t>
            </w:r>
            <w:r w:rsidR="003E4DE8">
              <w:rPr>
                <w:rFonts w:asciiTheme="minorHAnsi" w:eastAsiaTheme="minorEastAsia" w:hAnsiTheme="minorHAnsi"/>
                <w:noProof/>
                <w:szCs w:val="22"/>
                <w:lang w:val="en-GB" w:eastAsia="en-GB"/>
              </w:rPr>
              <w:tab/>
            </w:r>
            <w:r w:rsidR="003E4DE8" w:rsidRPr="006B07E4">
              <w:rPr>
                <w:rStyle w:val="Hyperlink"/>
                <w:noProof/>
              </w:rPr>
              <w:t>Effect of temperature and stratification in seed germination</w:t>
            </w:r>
            <w:r w:rsidR="003E4DE8">
              <w:rPr>
                <w:noProof/>
                <w:webHidden/>
              </w:rPr>
              <w:tab/>
            </w:r>
            <w:r w:rsidR="003E4DE8">
              <w:rPr>
                <w:noProof/>
                <w:webHidden/>
              </w:rPr>
              <w:fldChar w:fldCharType="begin"/>
            </w:r>
            <w:r w:rsidR="003E4DE8">
              <w:rPr>
                <w:noProof/>
                <w:webHidden/>
              </w:rPr>
              <w:instrText xml:space="preserve"> PAGEREF _Toc491176078 \h </w:instrText>
            </w:r>
            <w:r w:rsidR="003E4DE8">
              <w:rPr>
                <w:noProof/>
                <w:webHidden/>
              </w:rPr>
            </w:r>
            <w:r w:rsidR="003E4DE8">
              <w:rPr>
                <w:noProof/>
                <w:webHidden/>
              </w:rPr>
              <w:fldChar w:fldCharType="separate"/>
            </w:r>
            <w:r w:rsidR="00A22348">
              <w:rPr>
                <w:noProof/>
                <w:webHidden/>
              </w:rPr>
              <w:t>140</w:t>
            </w:r>
            <w:r w:rsidR="003E4DE8">
              <w:rPr>
                <w:noProof/>
                <w:webHidden/>
              </w:rPr>
              <w:fldChar w:fldCharType="end"/>
            </w:r>
          </w:hyperlink>
        </w:p>
        <w:p w14:paraId="29D9626E" w14:textId="487B384C" w:rsidR="003E4DE8" w:rsidRDefault="009D7D19">
          <w:pPr>
            <w:pStyle w:val="TOC3"/>
            <w:rPr>
              <w:rFonts w:asciiTheme="minorHAnsi" w:eastAsiaTheme="minorEastAsia" w:hAnsiTheme="minorHAnsi"/>
              <w:noProof/>
              <w:szCs w:val="22"/>
              <w:lang w:val="en-GB" w:eastAsia="en-GB"/>
            </w:rPr>
          </w:pPr>
          <w:hyperlink w:anchor="_Toc491176079" w:history="1">
            <w:r w:rsidR="003E4DE8" w:rsidRPr="006B07E4">
              <w:rPr>
                <w:rStyle w:val="Hyperlink"/>
                <w:noProof/>
              </w:rPr>
              <w:t>5.8.3</w:t>
            </w:r>
            <w:r w:rsidR="003E4DE8">
              <w:rPr>
                <w:rFonts w:asciiTheme="minorHAnsi" w:eastAsiaTheme="minorEastAsia" w:hAnsiTheme="minorHAnsi"/>
                <w:noProof/>
                <w:szCs w:val="22"/>
                <w:lang w:val="en-GB" w:eastAsia="en-GB"/>
              </w:rPr>
              <w:tab/>
            </w:r>
            <w:r w:rsidR="003E4DE8" w:rsidRPr="003E4DE8">
              <w:rPr>
                <w:rStyle w:val="Hyperlink"/>
                <w:i/>
                <w:iCs/>
                <w:noProof/>
              </w:rPr>
              <w:t>In-situ</w:t>
            </w:r>
            <w:r w:rsidR="003E4DE8" w:rsidRPr="006B07E4">
              <w:rPr>
                <w:rStyle w:val="Hyperlink"/>
                <w:noProof/>
              </w:rPr>
              <w:t xml:space="preserve"> seed propagation</w:t>
            </w:r>
            <w:r w:rsidR="003E4DE8">
              <w:rPr>
                <w:noProof/>
                <w:webHidden/>
              </w:rPr>
              <w:tab/>
            </w:r>
            <w:r w:rsidR="003E4DE8">
              <w:rPr>
                <w:noProof/>
                <w:webHidden/>
              </w:rPr>
              <w:fldChar w:fldCharType="begin"/>
            </w:r>
            <w:r w:rsidR="003E4DE8">
              <w:rPr>
                <w:noProof/>
                <w:webHidden/>
              </w:rPr>
              <w:instrText xml:space="preserve"> PAGEREF _Toc491176079 \h </w:instrText>
            </w:r>
            <w:r w:rsidR="003E4DE8">
              <w:rPr>
                <w:noProof/>
                <w:webHidden/>
              </w:rPr>
            </w:r>
            <w:r w:rsidR="003E4DE8">
              <w:rPr>
                <w:noProof/>
                <w:webHidden/>
              </w:rPr>
              <w:fldChar w:fldCharType="separate"/>
            </w:r>
            <w:r w:rsidR="00A22348">
              <w:rPr>
                <w:noProof/>
                <w:webHidden/>
              </w:rPr>
              <w:t>141</w:t>
            </w:r>
            <w:r w:rsidR="003E4DE8">
              <w:rPr>
                <w:noProof/>
                <w:webHidden/>
              </w:rPr>
              <w:fldChar w:fldCharType="end"/>
            </w:r>
          </w:hyperlink>
        </w:p>
        <w:p w14:paraId="13A1D068" w14:textId="24EE7BC7" w:rsidR="003E4DE8" w:rsidRDefault="009D7D19">
          <w:pPr>
            <w:pStyle w:val="TOC2"/>
            <w:tabs>
              <w:tab w:val="left" w:pos="880"/>
              <w:tab w:val="right" w:leader="dot" w:pos="8494"/>
            </w:tabs>
            <w:rPr>
              <w:rStyle w:val="Hyperlink"/>
              <w:noProof/>
            </w:rPr>
          </w:pPr>
          <w:hyperlink w:anchor="_Toc491176080" w:history="1">
            <w:r w:rsidR="003E4DE8" w:rsidRPr="006B07E4">
              <w:rPr>
                <w:rStyle w:val="Hyperlink"/>
                <w:noProof/>
              </w:rPr>
              <w:t>5.9</w:t>
            </w:r>
            <w:r w:rsidR="003E4DE8">
              <w:rPr>
                <w:rFonts w:asciiTheme="minorHAnsi" w:eastAsiaTheme="minorEastAsia" w:hAnsiTheme="minorHAnsi" w:cstheme="minorBidi"/>
                <w:noProof/>
                <w:lang w:val="en-GB" w:eastAsia="en-GB"/>
              </w:rPr>
              <w:tab/>
            </w:r>
            <w:r w:rsidR="003E4DE8" w:rsidRPr="006B07E4">
              <w:rPr>
                <w:rStyle w:val="Hyperlink"/>
                <w:noProof/>
              </w:rPr>
              <w:t>Conclusion</w:t>
            </w:r>
            <w:r w:rsidR="003E4DE8">
              <w:rPr>
                <w:noProof/>
                <w:webHidden/>
              </w:rPr>
              <w:tab/>
            </w:r>
            <w:r w:rsidR="003E4DE8">
              <w:rPr>
                <w:noProof/>
                <w:webHidden/>
              </w:rPr>
              <w:fldChar w:fldCharType="begin"/>
            </w:r>
            <w:r w:rsidR="003E4DE8">
              <w:rPr>
                <w:noProof/>
                <w:webHidden/>
              </w:rPr>
              <w:instrText xml:space="preserve"> PAGEREF _Toc491176080 \h </w:instrText>
            </w:r>
            <w:r w:rsidR="003E4DE8">
              <w:rPr>
                <w:noProof/>
                <w:webHidden/>
              </w:rPr>
            </w:r>
            <w:r w:rsidR="003E4DE8">
              <w:rPr>
                <w:noProof/>
                <w:webHidden/>
              </w:rPr>
              <w:fldChar w:fldCharType="separate"/>
            </w:r>
            <w:r w:rsidR="00A22348">
              <w:rPr>
                <w:noProof/>
                <w:webHidden/>
              </w:rPr>
              <w:t>143</w:t>
            </w:r>
            <w:r w:rsidR="003E4DE8">
              <w:rPr>
                <w:noProof/>
                <w:webHidden/>
              </w:rPr>
              <w:fldChar w:fldCharType="end"/>
            </w:r>
          </w:hyperlink>
        </w:p>
        <w:p w14:paraId="6C0F543C" w14:textId="77777777" w:rsidR="003E4DE8" w:rsidRPr="003E4DE8" w:rsidRDefault="003E4DE8" w:rsidP="003E4DE8">
          <w:pPr>
            <w:pStyle w:val="NoSpacing"/>
            <w:rPr>
              <w:noProof/>
              <w:lang w:eastAsia="ar-SA"/>
            </w:rPr>
          </w:pPr>
        </w:p>
        <w:p w14:paraId="41C4F355" w14:textId="37D9EA98" w:rsidR="003E4DE8" w:rsidRDefault="009D7D19">
          <w:pPr>
            <w:pStyle w:val="TOC1"/>
            <w:rPr>
              <w:rFonts w:asciiTheme="minorHAnsi" w:eastAsiaTheme="minorEastAsia" w:hAnsiTheme="minorHAnsi" w:cstheme="minorBidi"/>
              <w:b w:val="0"/>
              <w:lang w:val="en-GB" w:eastAsia="en-GB"/>
            </w:rPr>
          </w:pPr>
          <w:hyperlink w:anchor="_Toc491176081" w:history="1">
            <w:r w:rsidR="003E4DE8" w:rsidRPr="006B07E4">
              <w:rPr>
                <w:rStyle w:val="Hyperlink"/>
              </w:rPr>
              <w:t xml:space="preserve">Chapter </w:t>
            </w:r>
            <w:r w:rsidR="003E4DE8" w:rsidRPr="006B07E4">
              <w:rPr>
                <w:rStyle w:val="Hyperlink"/>
                <w:lang w:val="en-GB"/>
              </w:rPr>
              <w:t>6</w:t>
            </w:r>
            <w:r w:rsidR="003E4DE8" w:rsidRPr="006B07E4">
              <w:rPr>
                <w:rStyle w:val="Hyperlink"/>
              </w:rPr>
              <w:t xml:space="preserve">. Assessment of heat and drought tolerance of </w:t>
            </w:r>
            <w:r w:rsidR="003E4DE8" w:rsidRPr="003E4DE8">
              <w:rPr>
                <w:rStyle w:val="Hyperlink"/>
                <w:i/>
                <w:iCs/>
              </w:rPr>
              <w:t>J. seravschanica</w:t>
            </w:r>
            <w:r w:rsidR="003E4DE8" w:rsidRPr="006B07E4">
              <w:rPr>
                <w:rStyle w:val="Hyperlink"/>
              </w:rPr>
              <w:t xml:space="preserve"> saplings under controlled environment conditions</w:t>
            </w:r>
            <w:r w:rsidR="003E4DE8">
              <w:rPr>
                <w:webHidden/>
              </w:rPr>
              <w:tab/>
            </w:r>
            <w:r w:rsidR="003E4DE8">
              <w:rPr>
                <w:webHidden/>
              </w:rPr>
              <w:fldChar w:fldCharType="begin"/>
            </w:r>
            <w:r w:rsidR="003E4DE8">
              <w:rPr>
                <w:webHidden/>
              </w:rPr>
              <w:instrText xml:space="preserve"> PAGEREF _Toc491176081 \h </w:instrText>
            </w:r>
            <w:r w:rsidR="003E4DE8">
              <w:rPr>
                <w:webHidden/>
              </w:rPr>
            </w:r>
            <w:r w:rsidR="003E4DE8">
              <w:rPr>
                <w:webHidden/>
              </w:rPr>
              <w:fldChar w:fldCharType="separate"/>
            </w:r>
            <w:r w:rsidR="00A22348">
              <w:rPr>
                <w:webHidden/>
              </w:rPr>
              <w:t>144</w:t>
            </w:r>
            <w:r w:rsidR="003E4DE8">
              <w:rPr>
                <w:webHidden/>
              </w:rPr>
              <w:fldChar w:fldCharType="end"/>
            </w:r>
          </w:hyperlink>
        </w:p>
        <w:p w14:paraId="3BB7DDA5" w14:textId="222F3857"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82" w:history="1">
            <w:r w:rsidR="003E4DE8" w:rsidRPr="006B07E4">
              <w:rPr>
                <w:rStyle w:val="Hyperlink"/>
                <w:noProof/>
              </w:rPr>
              <w:t>6.1</w:t>
            </w:r>
            <w:r w:rsidR="003E4DE8">
              <w:rPr>
                <w:rFonts w:asciiTheme="minorHAnsi" w:eastAsiaTheme="minorEastAsia" w:hAnsiTheme="minorHAnsi" w:cstheme="minorBidi"/>
                <w:noProof/>
                <w:lang w:val="en-GB" w:eastAsia="en-GB"/>
              </w:rPr>
              <w:tab/>
            </w:r>
            <w:r w:rsidR="003E4DE8" w:rsidRPr="006B07E4">
              <w:rPr>
                <w:rStyle w:val="Hyperlink"/>
                <w:noProof/>
              </w:rPr>
              <w:t>Introduction</w:t>
            </w:r>
            <w:r w:rsidR="003E4DE8">
              <w:rPr>
                <w:noProof/>
                <w:webHidden/>
              </w:rPr>
              <w:tab/>
            </w:r>
            <w:r w:rsidR="003E4DE8">
              <w:rPr>
                <w:noProof/>
                <w:webHidden/>
              </w:rPr>
              <w:fldChar w:fldCharType="begin"/>
            </w:r>
            <w:r w:rsidR="003E4DE8">
              <w:rPr>
                <w:noProof/>
                <w:webHidden/>
              </w:rPr>
              <w:instrText xml:space="preserve"> PAGEREF _Toc491176082 \h </w:instrText>
            </w:r>
            <w:r w:rsidR="003E4DE8">
              <w:rPr>
                <w:noProof/>
                <w:webHidden/>
              </w:rPr>
            </w:r>
            <w:r w:rsidR="003E4DE8">
              <w:rPr>
                <w:noProof/>
                <w:webHidden/>
              </w:rPr>
              <w:fldChar w:fldCharType="separate"/>
            </w:r>
            <w:r w:rsidR="00A22348">
              <w:rPr>
                <w:noProof/>
                <w:webHidden/>
              </w:rPr>
              <w:t>144</w:t>
            </w:r>
            <w:r w:rsidR="003E4DE8">
              <w:rPr>
                <w:noProof/>
                <w:webHidden/>
              </w:rPr>
              <w:fldChar w:fldCharType="end"/>
            </w:r>
          </w:hyperlink>
        </w:p>
        <w:p w14:paraId="17BECDA6" w14:textId="37D93E5F"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83" w:history="1">
            <w:r w:rsidR="003E4DE8" w:rsidRPr="006B07E4">
              <w:rPr>
                <w:rStyle w:val="Hyperlink"/>
                <w:noProof/>
              </w:rPr>
              <w:t>6.2</w:t>
            </w:r>
            <w:r w:rsidR="003E4DE8">
              <w:rPr>
                <w:rFonts w:asciiTheme="minorHAnsi" w:eastAsiaTheme="minorEastAsia" w:hAnsiTheme="minorHAnsi" w:cstheme="minorBidi"/>
                <w:noProof/>
                <w:lang w:val="en-GB" w:eastAsia="en-GB"/>
              </w:rPr>
              <w:tab/>
            </w:r>
            <w:r w:rsidR="003E4DE8" w:rsidRPr="006B07E4">
              <w:rPr>
                <w:rStyle w:val="Hyperlink"/>
                <w:noProof/>
              </w:rPr>
              <w:t>Objectives</w:t>
            </w:r>
            <w:r w:rsidR="003E4DE8">
              <w:rPr>
                <w:noProof/>
                <w:webHidden/>
              </w:rPr>
              <w:tab/>
            </w:r>
            <w:r w:rsidR="003E4DE8">
              <w:rPr>
                <w:noProof/>
                <w:webHidden/>
              </w:rPr>
              <w:fldChar w:fldCharType="begin"/>
            </w:r>
            <w:r w:rsidR="003E4DE8">
              <w:rPr>
                <w:noProof/>
                <w:webHidden/>
              </w:rPr>
              <w:instrText xml:space="preserve"> PAGEREF _Toc491176083 \h </w:instrText>
            </w:r>
            <w:r w:rsidR="003E4DE8">
              <w:rPr>
                <w:noProof/>
                <w:webHidden/>
              </w:rPr>
            </w:r>
            <w:r w:rsidR="003E4DE8">
              <w:rPr>
                <w:noProof/>
                <w:webHidden/>
              </w:rPr>
              <w:fldChar w:fldCharType="separate"/>
            </w:r>
            <w:r w:rsidR="00A22348">
              <w:rPr>
                <w:noProof/>
                <w:webHidden/>
              </w:rPr>
              <w:t>147</w:t>
            </w:r>
            <w:r w:rsidR="003E4DE8">
              <w:rPr>
                <w:noProof/>
                <w:webHidden/>
              </w:rPr>
              <w:fldChar w:fldCharType="end"/>
            </w:r>
          </w:hyperlink>
        </w:p>
        <w:p w14:paraId="0DE41075" w14:textId="40725712"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84" w:history="1">
            <w:r w:rsidR="003E4DE8" w:rsidRPr="006B07E4">
              <w:rPr>
                <w:rStyle w:val="Hyperlink"/>
                <w:noProof/>
              </w:rPr>
              <w:t>6.3</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1: Effect of growing temperature and water availability on the growth of </w:t>
            </w:r>
            <w:r w:rsidR="003E4DE8" w:rsidRPr="003E4DE8">
              <w:rPr>
                <w:rStyle w:val="Hyperlink"/>
                <w:i/>
                <w:iCs/>
                <w:noProof/>
              </w:rPr>
              <w:t>J. seravschanica</w:t>
            </w:r>
            <w:r w:rsidR="003E4DE8" w:rsidRPr="006B07E4">
              <w:rPr>
                <w:rStyle w:val="Hyperlink"/>
                <w:noProof/>
              </w:rPr>
              <w:t xml:space="preserve"> saplings</w:t>
            </w:r>
            <w:r w:rsidR="003E4DE8">
              <w:rPr>
                <w:noProof/>
                <w:webHidden/>
              </w:rPr>
              <w:tab/>
            </w:r>
            <w:r w:rsidR="003E4DE8">
              <w:rPr>
                <w:noProof/>
                <w:webHidden/>
              </w:rPr>
              <w:fldChar w:fldCharType="begin"/>
            </w:r>
            <w:r w:rsidR="003E4DE8">
              <w:rPr>
                <w:noProof/>
                <w:webHidden/>
              </w:rPr>
              <w:instrText xml:space="preserve"> PAGEREF _Toc491176084 \h </w:instrText>
            </w:r>
            <w:r w:rsidR="003E4DE8">
              <w:rPr>
                <w:noProof/>
                <w:webHidden/>
              </w:rPr>
            </w:r>
            <w:r w:rsidR="003E4DE8">
              <w:rPr>
                <w:noProof/>
                <w:webHidden/>
              </w:rPr>
              <w:fldChar w:fldCharType="separate"/>
            </w:r>
            <w:r w:rsidR="00A22348">
              <w:rPr>
                <w:noProof/>
                <w:webHidden/>
              </w:rPr>
              <w:t>148</w:t>
            </w:r>
            <w:r w:rsidR="003E4DE8">
              <w:rPr>
                <w:noProof/>
                <w:webHidden/>
              </w:rPr>
              <w:fldChar w:fldCharType="end"/>
            </w:r>
          </w:hyperlink>
        </w:p>
        <w:p w14:paraId="0157FFFF" w14:textId="3A861EE8" w:rsidR="003E4DE8" w:rsidRDefault="009D7D19">
          <w:pPr>
            <w:pStyle w:val="TOC3"/>
            <w:rPr>
              <w:rFonts w:asciiTheme="minorHAnsi" w:eastAsiaTheme="minorEastAsia" w:hAnsiTheme="minorHAnsi"/>
              <w:noProof/>
              <w:szCs w:val="22"/>
              <w:lang w:val="en-GB" w:eastAsia="en-GB"/>
            </w:rPr>
          </w:pPr>
          <w:hyperlink w:anchor="_Toc491176085" w:history="1">
            <w:r w:rsidR="003E4DE8" w:rsidRPr="006B07E4">
              <w:rPr>
                <w:rStyle w:val="Hyperlink"/>
                <w:noProof/>
              </w:rPr>
              <w:t>6.3.1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_Toc491176085 \h </w:instrText>
            </w:r>
            <w:r w:rsidR="003E4DE8">
              <w:rPr>
                <w:noProof/>
                <w:webHidden/>
              </w:rPr>
            </w:r>
            <w:r w:rsidR="003E4DE8">
              <w:rPr>
                <w:noProof/>
                <w:webHidden/>
              </w:rPr>
              <w:fldChar w:fldCharType="separate"/>
            </w:r>
            <w:r w:rsidR="00A22348">
              <w:rPr>
                <w:noProof/>
                <w:webHidden/>
              </w:rPr>
              <w:t>148</w:t>
            </w:r>
            <w:r w:rsidR="003E4DE8">
              <w:rPr>
                <w:noProof/>
                <w:webHidden/>
              </w:rPr>
              <w:fldChar w:fldCharType="end"/>
            </w:r>
          </w:hyperlink>
        </w:p>
        <w:p w14:paraId="2804828D" w14:textId="4034990A" w:rsidR="003E4DE8" w:rsidRDefault="009D7D19">
          <w:pPr>
            <w:pStyle w:val="TOC3"/>
            <w:rPr>
              <w:rFonts w:asciiTheme="minorHAnsi" w:eastAsiaTheme="minorEastAsia" w:hAnsiTheme="minorHAnsi"/>
              <w:noProof/>
              <w:szCs w:val="22"/>
              <w:lang w:val="en-GB" w:eastAsia="en-GB"/>
            </w:rPr>
          </w:pPr>
          <w:hyperlink w:anchor="_Toc491176086" w:history="1">
            <w:r w:rsidR="003E4DE8" w:rsidRPr="006B07E4">
              <w:rPr>
                <w:rStyle w:val="Hyperlink"/>
                <w:noProof/>
              </w:rPr>
              <w:t>6.3.2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_Toc491176086 \h </w:instrText>
            </w:r>
            <w:r w:rsidR="003E4DE8">
              <w:rPr>
                <w:noProof/>
                <w:webHidden/>
              </w:rPr>
            </w:r>
            <w:r w:rsidR="003E4DE8">
              <w:rPr>
                <w:noProof/>
                <w:webHidden/>
              </w:rPr>
              <w:fldChar w:fldCharType="separate"/>
            </w:r>
            <w:r w:rsidR="00A22348">
              <w:rPr>
                <w:noProof/>
                <w:webHidden/>
              </w:rPr>
              <w:t>148</w:t>
            </w:r>
            <w:r w:rsidR="003E4DE8">
              <w:rPr>
                <w:noProof/>
                <w:webHidden/>
              </w:rPr>
              <w:fldChar w:fldCharType="end"/>
            </w:r>
          </w:hyperlink>
        </w:p>
        <w:p w14:paraId="50111571" w14:textId="1F45A6C9" w:rsidR="003E4DE8" w:rsidRDefault="009D7D19">
          <w:pPr>
            <w:pStyle w:val="TOC3"/>
            <w:rPr>
              <w:rFonts w:asciiTheme="minorHAnsi" w:eastAsiaTheme="minorEastAsia" w:hAnsiTheme="minorHAnsi"/>
              <w:noProof/>
              <w:szCs w:val="22"/>
              <w:lang w:val="en-GB" w:eastAsia="en-GB"/>
            </w:rPr>
          </w:pPr>
          <w:hyperlink w:anchor="_Toc491176087" w:history="1">
            <w:r w:rsidR="003E4DE8" w:rsidRPr="006B07E4">
              <w:rPr>
                <w:rStyle w:val="Hyperlink"/>
                <w:noProof/>
              </w:rPr>
              <w:t>6.3.3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_Toc491176087 \h </w:instrText>
            </w:r>
            <w:r w:rsidR="003E4DE8">
              <w:rPr>
                <w:noProof/>
                <w:webHidden/>
              </w:rPr>
            </w:r>
            <w:r w:rsidR="003E4DE8">
              <w:rPr>
                <w:noProof/>
                <w:webHidden/>
              </w:rPr>
              <w:fldChar w:fldCharType="separate"/>
            </w:r>
            <w:r w:rsidR="00A22348">
              <w:rPr>
                <w:noProof/>
                <w:webHidden/>
              </w:rPr>
              <w:t>150</w:t>
            </w:r>
            <w:r w:rsidR="003E4DE8">
              <w:rPr>
                <w:noProof/>
                <w:webHidden/>
              </w:rPr>
              <w:fldChar w:fldCharType="end"/>
            </w:r>
          </w:hyperlink>
        </w:p>
        <w:p w14:paraId="3A707A90" w14:textId="1162F39F" w:rsidR="003E4DE8" w:rsidRDefault="009D7D19">
          <w:pPr>
            <w:pStyle w:val="TOC3"/>
            <w:rPr>
              <w:rFonts w:asciiTheme="minorHAnsi" w:eastAsiaTheme="minorEastAsia" w:hAnsiTheme="minorHAnsi"/>
              <w:noProof/>
              <w:szCs w:val="22"/>
              <w:lang w:val="en-GB" w:eastAsia="en-GB"/>
            </w:rPr>
          </w:pPr>
          <w:hyperlink w:anchor="_Toc491176088" w:history="1">
            <w:r w:rsidR="003E4DE8" w:rsidRPr="006B07E4">
              <w:rPr>
                <w:rStyle w:val="Hyperlink"/>
                <w:noProof/>
              </w:rPr>
              <w:t>6.3.4</w:t>
            </w:r>
            <w:r w:rsidR="003E4DE8">
              <w:rPr>
                <w:rFonts w:asciiTheme="minorHAnsi" w:eastAsiaTheme="minorEastAsia" w:hAnsiTheme="minorHAnsi"/>
                <w:noProof/>
                <w:szCs w:val="22"/>
                <w:lang w:val="en-GB" w:eastAsia="en-GB"/>
              </w:rPr>
              <w:tab/>
            </w:r>
            <w:r w:rsidR="003E4DE8" w:rsidRPr="006B07E4">
              <w:rPr>
                <w:rStyle w:val="Hyperlink"/>
                <w:noProof/>
              </w:rPr>
              <w:t>Hypotheses results</w:t>
            </w:r>
            <w:r w:rsidR="003E4DE8">
              <w:rPr>
                <w:noProof/>
                <w:webHidden/>
              </w:rPr>
              <w:tab/>
            </w:r>
            <w:r w:rsidR="003E4DE8">
              <w:rPr>
                <w:noProof/>
                <w:webHidden/>
              </w:rPr>
              <w:fldChar w:fldCharType="begin"/>
            </w:r>
            <w:r w:rsidR="003E4DE8">
              <w:rPr>
                <w:noProof/>
                <w:webHidden/>
              </w:rPr>
              <w:instrText xml:space="preserve"> PAGEREF _Toc491176088 \h </w:instrText>
            </w:r>
            <w:r w:rsidR="003E4DE8">
              <w:rPr>
                <w:noProof/>
                <w:webHidden/>
              </w:rPr>
            </w:r>
            <w:r w:rsidR="003E4DE8">
              <w:rPr>
                <w:noProof/>
                <w:webHidden/>
              </w:rPr>
              <w:fldChar w:fldCharType="separate"/>
            </w:r>
            <w:r w:rsidR="00A22348">
              <w:rPr>
                <w:noProof/>
                <w:webHidden/>
              </w:rPr>
              <w:t>156</w:t>
            </w:r>
            <w:r w:rsidR="003E4DE8">
              <w:rPr>
                <w:noProof/>
                <w:webHidden/>
              </w:rPr>
              <w:fldChar w:fldCharType="end"/>
            </w:r>
          </w:hyperlink>
        </w:p>
        <w:p w14:paraId="081AB4B1" w14:textId="3AA1BFAE"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89" w:history="1">
            <w:r w:rsidR="003E4DE8" w:rsidRPr="006B07E4">
              <w:rPr>
                <w:rStyle w:val="Hyperlink"/>
                <w:noProof/>
              </w:rPr>
              <w:t>6.4</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w:t>
            </w:r>
            <w:r w:rsidR="003E4DE8" w:rsidRPr="006B07E4">
              <w:rPr>
                <w:rStyle w:val="Hyperlink"/>
                <w:noProof/>
                <w:lang w:val="en-GB"/>
              </w:rPr>
              <w:t>2</w:t>
            </w:r>
            <w:r w:rsidR="003E4DE8" w:rsidRPr="006B07E4">
              <w:rPr>
                <w:rStyle w:val="Hyperlink"/>
                <w:noProof/>
              </w:rPr>
              <w:t xml:space="preserve">: Influence of pre-treatments of heat and drought stress in fortifying </w:t>
            </w:r>
            <w:r w:rsidR="003E4DE8" w:rsidRPr="003E4DE8">
              <w:rPr>
                <w:rStyle w:val="Hyperlink"/>
                <w:i/>
                <w:iCs/>
                <w:noProof/>
              </w:rPr>
              <w:t>J. seravschanica</w:t>
            </w:r>
            <w:r w:rsidR="003E4DE8" w:rsidRPr="006B07E4">
              <w:rPr>
                <w:rStyle w:val="Hyperlink"/>
                <w:noProof/>
              </w:rPr>
              <w:t xml:space="preserve"> sapling stress defences</w:t>
            </w:r>
            <w:r w:rsidR="003E4DE8">
              <w:rPr>
                <w:noProof/>
                <w:webHidden/>
              </w:rPr>
              <w:tab/>
            </w:r>
            <w:r w:rsidR="003E4DE8">
              <w:rPr>
                <w:noProof/>
                <w:webHidden/>
              </w:rPr>
              <w:fldChar w:fldCharType="begin"/>
            </w:r>
            <w:r w:rsidR="003E4DE8">
              <w:rPr>
                <w:noProof/>
                <w:webHidden/>
              </w:rPr>
              <w:instrText xml:space="preserve"> PAGEREF _Toc491176089 \h </w:instrText>
            </w:r>
            <w:r w:rsidR="003E4DE8">
              <w:rPr>
                <w:noProof/>
                <w:webHidden/>
              </w:rPr>
            </w:r>
            <w:r w:rsidR="003E4DE8">
              <w:rPr>
                <w:noProof/>
                <w:webHidden/>
              </w:rPr>
              <w:fldChar w:fldCharType="separate"/>
            </w:r>
            <w:r w:rsidR="00A22348">
              <w:rPr>
                <w:noProof/>
                <w:webHidden/>
              </w:rPr>
              <w:t>157</w:t>
            </w:r>
            <w:r w:rsidR="003E4DE8">
              <w:rPr>
                <w:noProof/>
                <w:webHidden/>
              </w:rPr>
              <w:fldChar w:fldCharType="end"/>
            </w:r>
          </w:hyperlink>
        </w:p>
        <w:p w14:paraId="03929DA1" w14:textId="7BD7E8CA" w:rsidR="003E4DE8" w:rsidRDefault="009D7D19">
          <w:pPr>
            <w:pStyle w:val="TOC3"/>
            <w:rPr>
              <w:rFonts w:asciiTheme="minorHAnsi" w:eastAsiaTheme="minorEastAsia" w:hAnsiTheme="minorHAnsi"/>
              <w:noProof/>
              <w:szCs w:val="22"/>
              <w:lang w:val="en-GB" w:eastAsia="en-GB"/>
            </w:rPr>
          </w:pPr>
          <w:hyperlink w:anchor="_Toc491176090" w:history="1">
            <w:r w:rsidR="003E4DE8" w:rsidRPr="006B07E4">
              <w:rPr>
                <w:rStyle w:val="Hyperlink"/>
                <w:noProof/>
              </w:rPr>
              <w:t>6.4.1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_Toc491176090 \h </w:instrText>
            </w:r>
            <w:r w:rsidR="003E4DE8">
              <w:rPr>
                <w:noProof/>
                <w:webHidden/>
              </w:rPr>
            </w:r>
            <w:r w:rsidR="003E4DE8">
              <w:rPr>
                <w:noProof/>
                <w:webHidden/>
              </w:rPr>
              <w:fldChar w:fldCharType="separate"/>
            </w:r>
            <w:r w:rsidR="00A22348">
              <w:rPr>
                <w:noProof/>
                <w:webHidden/>
              </w:rPr>
              <w:t>157</w:t>
            </w:r>
            <w:r w:rsidR="003E4DE8">
              <w:rPr>
                <w:noProof/>
                <w:webHidden/>
              </w:rPr>
              <w:fldChar w:fldCharType="end"/>
            </w:r>
          </w:hyperlink>
        </w:p>
        <w:p w14:paraId="2AB5ED3A" w14:textId="753F98D5" w:rsidR="003E4DE8" w:rsidRDefault="009D7D19">
          <w:pPr>
            <w:pStyle w:val="TOC3"/>
            <w:rPr>
              <w:rFonts w:asciiTheme="minorHAnsi" w:eastAsiaTheme="minorEastAsia" w:hAnsiTheme="minorHAnsi"/>
              <w:noProof/>
              <w:szCs w:val="22"/>
              <w:lang w:val="en-GB" w:eastAsia="en-GB"/>
            </w:rPr>
          </w:pPr>
          <w:hyperlink w:anchor="_Toc491176091" w:history="1">
            <w:r w:rsidR="003E4DE8" w:rsidRPr="006B07E4">
              <w:rPr>
                <w:rStyle w:val="Hyperlink"/>
                <w:noProof/>
              </w:rPr>
              <w:t>6.4.2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_Toc491176091 \h </w:instrText>
            </w:r>
            <w:r w:rsidR="003E4DE8">
              <w:rPr>
                <w:noProof/>
                <w:webHidden/>
              </w:rPr>
            </w:r>
            <w:r w:rsidR="003E4DE8">
              <w:rPr>
                <w:noProof/>
                <w:webHidden/>
              </w:rPr>
              <w:fldChar w:fldCharType="separate"/>
            </w:r>
            <w:r w:rsidR="00A22348">
              <w:rPr>
                <w:noProof/>
                <w:webHidden/>
              </w:rPr>
              <w:t>157</w:t>
            </w:r>
            <w:r w:rsidR="003E4DE8">
              <w:rPr>
                <w:noProof/>
                <w:webHidden/>
              </w:rPr>
              <w:fldChar w:fldCharType="end"/>
            </w:r>
          </w:hyperlink>
        </w:p>
        <w:p w14:paraId="205A8557" w14:textId="238006C2" w:rsidR="003E4DE8" w:rsidRDefault="009D7D19">
          <w:pPr>
            <w:pStyle w:val="TOC3"/>
            <w:rPr>
              <w:rFonts w:asciiTheme="minorHAnsi" w:eastAsiaTheme="minorEastAsia" w:hAnsiTheme="minorHAnsi"/>
              <w:noProof/>
              <w:szCs w:val="22"/>
              <w:lang w:val="en-GB" w:eastAsia="en-GB"/>
            </w:rPr>
          </w:pPr>
          <w:hyperlink w:anchor="_Toc491176092" w:history="1">
            <w:r w:rsidR="003E4DE8" w:rsidRPr="006B07E4">
              <w:rPr>
                <w:rStyle w:val="Hyperlink"/>
                <w:noProof/>
              </w:rPr>
              <w:t>6.4.3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_Toc491176092 \h </w:instrText>
            </w:r>
            <w:r w:rsidR="003E4DE8">
              <w:rPr>
                <w:noProof/>
                <w:webHidden/>
              </w:rPr>
            </w:r>
            <w:r w:rsidR="003E4DE8">
              <w:rPr>
                <w:noProof/>
                <w:webHidden/>
              </w:rPr>
              <w:fldChar w:fldCharType="separate"/>
            </w:r>
            <w:r w:rsidR="00A22348">
              <w:rPr>
                <w:noProof/>
                <w:webHidden/>
              </w:rPr>
              <w:t>158</w:t>
            </w:r>
            <w:r w:rsidR="003E4DE8">
              <w:rPr>
                <w:noProof/>
                <w:webHidden/>
              </w:rPr>
              <w:fldChar w:fldCharType="end"/>
            </w:r>
          </w:hyperlink>
        </w:p>
        <w:p w14:paraId="4BBA2815" w14:textId="5D925F63" w:rsidR="003E4DE8" w:rsidRDefault="009D7D19">
          <w:pPr>
            <w:pStyle w:val="TOC3"/>
            <w:rPr>
              <w:rFonts w:asciiTheme="minorHAnsi" w:eastAsiaTheme="minorEastAsia" w:hAnsiTheme="minorHAnsi"/>
              <w:noProof/>
              <w:szCs w:val="22"/>
              <w:lang w:val="en-GB" w:eastAsia="en-GB"/>
            </w:rPr>
          </w:pPr>
          <w:hyperlink w:anchor="_Toc491176093" w:history="1">
            <w:r w:rsidR="003E4DE8" w:rsidRPr="006B07E4">
              <w:rPr>
                <w:rStyle w:val="Hyperlink"/>
                <w:noProof/>
                <w:lang w:eastAsia="en-GB"/>
              </w:rPr>
              <w:t>6.4.4</w:t>
            </w:r>
            <w:r w:rsidR="003E4DE8">
              <w:rPr>
                <w:rFonts w:asciiTheme="minorHAnsi" w:eastAsiaTheme="minorEastAsia" w:hAnsiTheme="minorHAnsi"/>
                <w:noProof/>
                <w:szCs w:val="22"/>
                <w:lang w:val="en-GB" w:eastAsia="en-GB"/>
              </w:rPr>
              <w:tab/>
            </w:r>
            <w:r w:rsidR="003E4DE8" w:rsidRPr="006B07E4">
              <w:rPr>
                <w:rStyle w:val="Hyperlink"/>
                <w:noProof/>
                <w:lang w:eastAsia="en-GB"/>
              </w:rPr>
              <w:t>Hypothesis test</w:t>
            </w:r>
            <w:r w:rsidR="003E4DE8">
              <w:rPr>
                <w:noProof/>
                <w:webHidden/>
              </w:rPr>
              <w:tab/>
            </w:r>
            <w:r w:rsidR="003E4DE8">
              <w:rPr>
                <w:noProof/>
                <w:webHidden/>
              </w:rPr>
              <w:fldChar w:fldCharType="begin"/>
            </w:r>
            <w:r w:rsidR="003E4DE8">
              <w:rPr>
                <w:noProof/>
                <w:webHidden/>
              </w:rPr>
              <w:instrText xml:space="preserve"> PAGEREF _Toc491176093 \h </w:instrText>
            </w:r>
            <w:r w:rsidR="003E4DE8">
              <w:rPr>
                <w:noProof/>
                <w:webHidden/>
              </w:rPr>
            </w:r>
            <w:r w:rsidR="003E4DE8">
              <w:rPr>
                <w:noProof/>
                <w:webHidden/>
              </w:rPr>
              <w:fldChar w:fldCharType="separate"/>
            </w:r>
            <w:r w:rsidR="00A22348">
              <w:rPr>
                <w:noProof/>
                <w:webHidden/>
              </w:rPr>
              <w:t>159</w:t>
            </w:r>
            <w:r w:rsidR="003E4DE8">
              <w:rPr>
                <w:noProof/>
                <w:webHidden/>
              </w:rPr>
              <w:fldChar w:fldCharType="end"/>
            </w:r>
          </w:hyperlink>
        </w:p>
        <w:p w14:paraId="3FA0806D" w14:textId="6AC95A62"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94" w:history="1">
            <w:r w:rsidR="003E4DE8" w:rsidRPr="006B07E4">
              <w:rPr>
                <w:rStyle w:val="Hyperlink"/>
                <w:noProof/>
                <w:lang w:eastAsia="en-GB"/>
              </w:rPr>
              <w:t>6.5</w:t>
            </w:r>
            <w:r w:rsidR="003E4DE8">
              <w:rPr>
                <w:rFonts w:asciiTheme="minorHAnsi" w:eastAsiaTheme="minorEastAsia" w:hAnsiTheme="minorHAnsi" w:cstheme="minorBidi"/>
                <w:noProof/>
                <w:lang w:val="en-GB" w:eastAsia="en-GB"/>
              </w:rPr>
              <w:tab/>
            </w:r>
            <w:r w:rsidR="003E4DE8" w:rsidRPr="006B07E4">
              <w:rPr>
                <w:rStyle w:val="Hyperlink"/>
                <w:noProof/>
                <w:lang w:eastAsia="en-GB"/>
              </w:rPr>
              <w:t>Discussion</w:t>
            </w:r>
            <w:r w:rsidR="003E4DE8">
              <w:rPr>
                <w:noProof/>
                <w:webHidden/>
              </w:rPr>
              <w:tab/>
            </w:r>
            <w:r w:rsidR="003E4DE8">
              <w:rPr>
                <w:noProof/>
                <w:webHidden/>
              </w:rPr>
              <w:fldChar w:fldCharType="begin"/>
            </w:r>
            <w:r w:rsidR="003E4DE8">
              <w:rPr>
                <w:noProof/>
                <w:webHidden/>
              </w:rPr>
              <w:instrText xml:space="preserve"> PAGEREF _Toc491176094 \h </w:instrText>
            </w:r>
            <w:r w:rsidR="003E4DE8">
              <w:rPr>
                <w:noProof/>
                <w:webHidden/>
              </w:rPr>
            </w:r>
            <w:r w:rsidR="003E4DE8">
              <w:rPr>
                <w:noProof/>
                <w:webHidden/>
              </w:rPr>
              <w:fldChar w:fldCharType="separate"/>
            </w:r>
            <w:r w:rsidR="00A22348">
              <w:rPr>
                <w:noProof/>
                <w:webHidden/>
              </w:rPr>
              <w:t>163</w:t>
            </w:r>
            <w:r w:rsidR="003E4DE8">
              <w:rPr>
                <w:noProof/>
                <w:webHidden/>
              </w:rPr>
              <w:fldChar w:fldCharType="end"/>
            </w:r>
          </w:hyperlink>
        </w:p>
        <w:p w14:paraId="0B6BA46D" w14:textId="2289FC1D" w:rsidR="003E4DE8" w:rsidRDefault="009D7D19">
          <w:pPr>
            <w:pStyle w:val="TOC3"/>
            <w:rPr>
              <w:rFonts w:asciiTheme="minorHAnsi" w:eastAsiaTheme="minorEastAsia" w:hAnsiTheme="minorHAnsi"/>
              <w:noProof/>
              <w:szCs w:val="22"/>
              <w:lang w:val="en-GB" w:eastAsia="en-GB"/>
            </w:rPr>
          </w:pPr>
          <w:hyperlink w:anchor="_Toc491176095" w:history="1">
            <w:r w:rsidR="003E4DE8" w:rsidRPr="006B07E4">
              <w:rPr>
                <w:rStyle w:val="Hyperlink"/>
                <w:noProof/>
                <w:lang w:eastAsia="en-GB"/>
              </w:rPr>
              <w:t>6.5.1</w:t>
            </w:r>
            <w:r w:rsidR="003E4DE8">
              <w:rPr>
                <w:rFonts w:asciiTheme="minorHAnsi" w:eastAsiaTheme="minorEastAsia" w:hAnsiTheme="minorHAnsi"/>
                <w:noProof/>
                <w:szCs w:val="22"/>
                <w:lang w:val="en-GB" w:eastAsia="en-GB"/>
              </w:rPr>
              <w:tab/>
            </w:r>
            <w:r w:rsidR="003E4DE8" w:rsidRPr="006B07E4">
              <w:rPr>
                <w:rStyle w:val="Hyperlink"/>
                <w:noProof/>
                <w:lang w:eastAsia="en-GB"/>
              </w:rPr>
              <w:t>Effect of heat and drought on saplings growth</w:t>
            </w:r>
            <w:r w:rsidR="003E4DE8">
              <w:rPr>
                <w:noProof/>
                <w:webHidden/>
              </w:rPr>
              <w:tab/>
            </w:r>
            <w:r w:rsidR="003E4DE8">
              <w:rPr>
                <w:noProof/>
                <w:webHidden/>
              </w:rPr>
              <w:fldChar w:fldCharType="begin"/>
            </w:r>
            <w:r w:rsidR="003E4DE8">
              <w:rPr>
                <w:noProof/>
                <w:webHidden/>
              </w:rPr>
              <w:instrText xml:space="preserve"> PAGEREF _Toc491176095 \h </w:instrText>
            </w:r>
            <w:r w:rsidR="003E4DE8">
              <w:rPr>
                <w:noProof/>
                <w:webHidden/>
              </w:rPr>
            </w:r>
            <w:r w:rsidR="003E4DE8">
              <w:rPr>
                <w:noProof/>
                <w:webHidden/>
              </w:rPr>
              <w:fldChar w:fldCharType="separate"/>
            </w:r>
            <w:r w:rsidR="00A22348">
              <w:rPr>
                <w:noProof/>
                <w:webHidden/>
              </w:rPr>
              <w:t>163</w:t>
            </w:r>
            <w:r w:rsidR="003E4DE8">
              <w:rPr>
                <w:noProof/>
                <w:webHidden/>
              </w:rPr>
              <w:fldChar w:fldCharType="end"/>
            </w:r>
          </w:hyperlink>
        </w:p>
        <w:p w14:paraId="3B8FA05F" w14:textId="61255620" w:rsidR="003E4DE8" w:rsidRDefault="009D7D19">
          <w:pPr>
            <w:pStyle w:val="TOC3"/>
            <w:rPr>
              <w:rFonts w:asciiTheme="minorHAnsi" w:eastAsiaTheme="minorEastAsia" w:hAnsiTheme="minorHAnsi"/>
              <w:noProof/>
              <w:szCs w:val="22"/>
              <w:lang w:val="en-GB" w:eastAsia="en-GB"/>
            </w:rPr>
          </w:pPr>
          <w:hyperlink w:anchor="_Toc491176096" w:history="1">
            <w:r w:rsidR="003E4DE8" w:rsidRPr="006B07E4">
              <w:rPr>
                <w:rStyle w:val="Hyperlink"/>
                <w:noProof/>
                <w:lang w:eastAsia="en-GB"/>
              </w:rPr>
              <w:t>6.5.2</w:t>
            </w:r>
            <w:r w:rsidR="003E4DE8">
              <w:rPr>
                <w:rFonts w:asciiTheme="minorHAnsi" w:eastAsiaTheme="minorEastAsia" w:hAnsiTheme="minorHAnsi"/>
                <w:noProof/>
                <w:szCs w:val="22"/>
                <w:lang w:val="en-GB" w:eastAsia="en-GB"/>
              </w:rPr>
              <w:tab/>
            </w:r>
            <w:r w:rsidR="003E4DE8" w:rsidRPr="006B07E4">
              <w:rPr>
                <w:rStyle w:val="Hyperlink"/>
                <w:noProof/>
                <w:lang w:eastAsia="en-GB"/>
              </w:rPr>
              <w:t>Effect of drought and heat stress on enhancing sapling stress defences after recovery</w:t>
            </w:r>
            <w:r w:rsidR="003E4DE8">
              <w:rPr>
                <w:noProof/>
                <w:webHidden/>
              </w:rPr>
              <w:tab/>
            </w:r>
            <w:r w:rsidR="003E4DE8">
              <w:rPr>
                <w:noProof/>
                <w:webHidden/>
              </w:rPr>
              <w:fldChar w:fldCharType="begin"/>
            </w:r>
            <w:r w:rsidR="003E4DE8">
              <w:rPr>
                <w:noProof/>
                <w:webHidden/>
              </w:rPr>
              <w:instrText xml:space="preserve"> PAGEREF _Toc491176096 \h </w:instrText>
            </w:r>
            <w:r w:rsidR="003E4DE8">
              <w:rPr>
                <w:noProof/>
                <w:webHidden/>
              </w:rPr>
            </w:r>
            <w:r w:rsidR="003E4DE8">
              <w:rPr>
                <w:noProof/>
                <w:webHidden/>
              </w:rPr>
              <w:fldChar w:fldCharType="separate"/>
            </w:r>
            <w:r w:rsidR="00A22348">
              <w:rPr>
                <w:noProof/>
                <w:webHidden/>
              </w:rPr>
              <w:t>165</w:t>
            </w:r>
            <w:r w:rsidR="003E4DE8">
              <w:rPr>
                <w:noProof/>
                <w:webHidden/>
              </w:rPr>
              <w:fldChar w:fldCharType="end"/>
            </w:r>
          </w:hyperlink>
        </w:p>
        <w:p w14:paraId="10082DE3" w14:textId="2087FC7D" w:rsidR="003E4DE8" w:rsidRDefault="009D7D19">
          <w:pPr>
            <w:pStyle w:val="TOC2"/>
            <w:tabs>
              <w:tab w:val="left" w:pos="880"/>
              <w:tab w:val="right" w:leader="dot" w:pos="8494"/>
            </w:tabs>
            <w:rPr>
              <w:rStyle w:val="Hyperlink"/>
              <w:noProof/>
            </w:rPr>
          </w:pPr>
          <w:hyperlink w:anchor="_Toc491176097" w:history="1">
            <w:r w:rsidR="003E4DE8" w:rsidRPr="006B07E4">
              <w:rPr>
                <w:rStyle w:val="Hyperlink"/>
                <w:noProof/>
                <w:lang w:eastAsia="en-GB"/>
              </w:rPr>
              <w:t>6.6</w:t>
            </w:r>
            <w:r w:rsidR="003E4DE8">
              <w:rPr>
                <w:rFonts w:asciiTheme="minorHAnsi" w:eastAsiaTheme="minorEastAsia" w:hAnsiTheme="minorHAnsi" w:cstheme="minorBidi"/>
                <w:noProof/>
                <w:lang w:val="en-GB" w:eastAsia="en-GB"/>
              </w:rPr>
              <w:tab/>
            </w:r>
            <w:r w:rsidR="003E4DE8" w:rsidRPr="006B07E4">
              <w:rPr>
                <w:rStyle w:val="Hyperlink"/>
                <w:noProof/>
                <w:lang w:eastAsia="en-GB"/>
              </w:rPr>
              <w:t>Conclusion</w:t>
            </w:r>
            <w:r w:rsidR="003E4DE8">
              <w:rPr>
                <w:noProof/>
                <w:webHidden/>
              </w:rPr>
              <w:tab/>
            </w:r>
            <w:r w:rsidR="003E4DE8">
              <w:rPr>
                <w:noProof/>
                <w:webHidden/>
              </w:rPr>
              <w:fldChar w:fldCharType="begin"/>
            </w:r>
            <w:r w:rsidR="003E4DE8">
              <w:rPr>
                <w:noProof/>
                <w:webHidden/>
              </w:rPr>
              <w:instrText xml:space="preserve"> PAGEREF _Toc491176097 \h </w:instrText>
            </w:r>
            <w:r w:rsidR="003E4DE8">
              <w:rPr>
                <w:noProof/>
                <w:webHidden/>
              </w:rPr>
            </w:r>
            <w:r w:rsidR="003E4DE8">
              <w:rPr>
                <w:noProof/>
                <w:webHidden/>
              </w:rPr>
              <w:fldChar w:fldCharType="separate"/>
            </w:r>
            <w:r w:rsidR="00A22348">
              <w:rPr>
                <w:noProof/>
                <w:webHidden/>
              </w:rPr>
              <w:t>167</w:t>
            </w:r>
            <w:r w:rsidR="003E4DE8">
              <w:rPr>
                <w:noProof/>
                <w:webHidden/>
              </w:rPr>
              <w:fldChar w:fldCharType="end"/>
            </w:r>
          </w:hyperlink>
        </w:p>
        <w:p w14:paraId="1BEDFB57" w14:textId="77777777" w:rsidR="003E4DE8" w:rsidRPr="003E4DE8" w:rsidRDefault="003E4DE8" w:rsidP="003E4DE8">
          <w:pPr>
            <w:pStyle w:val="NoSpacing"/>
            <w:rPr>
              <w:noProof/>
              <w:lang w:eastAsia="ar-SA"/>
            </w:rPr>
          </w:pPr>
        </w:p>
        <w:p w14:paraId="24D51AFC" w14:textId="5E4F8338" w:rsidR="003E4DE8" w:rsidRDefault="009D7D19">
          <w:pPr>
            <w:pStyle w:val="TOC1"/>
            <w:rPr>
              <w:rFonts w:asciiTheme="minorHAnsi" w:eastAsiaTheme="minorEastAsia" w:hAnsiTheme="minorHAnsi" w:cstheme="minorBidi"/>
              <w:b w:val="0"/>
              <w:lang w:val="en-GB" w:eastAsia="en-GB"/>
            </w:rPr>
          </w:pPr>
          <w:hyperlink w:anchor="_Toc491176098" w:history="1">
            <w:r w:rsidR="003E4DE8" w:rsidRPr="006B07E4">
              <w:rPr>
                <w:rStyle w:val="Hyperlink"/>
              </w:rPr>
              <w:t xml:space="preserve">Chapter 7. </w:t>
            </w:r>
            <w:r w:rsidR="003E4DE8" w:rsidRPr="003E4DE8">
              <w:rPr>
                <w:rStyle w:val="Hyperlink"/>
                <w:i/>
                <w:iCs/>
              </w:rPr>
              <w:t>In-situ</w:t>
            </w:r>
            <w:r w:rsidR="003E4DE8" w:rsidRPr="006B07E4">
              <w:rPr>
                <w:rStyle w:val="Hyperlink"/>
              </w:rPr>
              <w:t xml:space="preserve"> field establishment of </w:t>
            </w:r>
            <w:r w:rsidR="003E4DE8" w:rsidRPr="003E4DE8">
              <w:rPr>
                <w:rStyle w:val="Hyperlink"/>
                <w:i/>
                <w:iCs/>
              </w:rPr>
              <w:t>J. seravschanica</w:t>
            </w:r>
            <w:r w:rsidR="003E4DE8" w:rsidRPr="006B07E4">
              <w:rPr>
                <w:rStyle w:val="Hyperlink"/>
              </w:rPr>
              <w:t xml:space="preserve"> in the Northern Mountains of Oman</w:t>
            </w:r>
            <w:r w:rsidR="003E4DE8">
              <w:rPr>
                <w:webHidden/>
              </w:rPr>
              <w:tab/>
            </w:r>
            <w:r w:rsidR="003E4DE8">
              <w:rPr>
                <w:webHidden/>
              </w:rPr>
              <w:fldChar w:fldCharType="begin"/>
            </w:r>
            <w:r w:rsidR="003E4DE8">
              <w:rPr>
                <w:webHidden/>
              </w:rPr>
              <w:instrText xml:space="preserve"> PAGEREF _Toc491176098 \h </w:instrText>
            </w:r>
            <w:r w:rsidR="003E4DE8">
              <w:rPr>
                <w:webHidden/>
              </w:rPr>
            </w:r>
            <w:r w:rsidR="003E4DE8">
              <w:rPr>
                <w:webHidden/>
              </w:rPr>
              <w:fldChar w:fldCharType="separate"/>
            </w:r>
            <w:r w:rsidR="00A22348">
              <w:rPr>
                <w:webHidden/>
              </w:rPr>
              <w:t>168</w:t>
            </w:r>
            <w:r w:rsidR="003E4DE8">
              <w:rPr>
                <w:webHidden/>
              </w:rPr>
              <w:fldChar w:fldCharType="end"/>
            </w:r>
          </w:hyperlink>
        </w:p>
        <w:p w14:paraId="1E78EDE5" w14:textId="5D9DB33A"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099" w:history="1">
            <w:r w:rsidR="003E4DE8" w:rsidRPr="006B07E4">
              <w:rPr>
                <w:rStyle w:val="Hyperlink"/>
                <w:noProof/>
              </w:rPr>
              <w:t>7.1</w:t>
            </w:r>
            <w:r w:rsidR="003E4DE8">
              <w:rPr>
                <w:rFonts w:asciiTheme="minorHAnsi" w:eastAsiaTheme="minorEastAsia" w:hAnsiTheme="minorHAnsi" w:cstheme="minorBidi"/>
                <w:noProof/>
                <w:lang w:val="en-GB" w:eastAsia="en-GB"/>
              </w:rPr>
              <w:tab/>
            </w:r>
            <w:r w:rsidR="003E4DE8" w:rsidRPr="006B07E4">
              <w:rPr>
                <w:rStyle w:val="Hyperlink"/>
                <w:noProof/>
              </w:rPr>
              <w:t>Introduction</w:t>
            </w:r>
            <w:r w:rsidR="003E4DE8">
              <w:rPr>
                <w:noProof/>
                <w:webHidden/>
              </w:rPr>
              <w:tab/>
            </w:r>
            <w:r w:rsidR="003E4DE8">
              <w:rPr>
                <w:noProof/>
                <w:webHidden/>
              </w:rPr>
              <w:fldChar w:fldCharType="begin"/>
            </w:r>
            <w:r w:rsidR="003E4DE8">
              <w:rPr>
                <w:noProof/>
                <w:webHidden/>
              </w:rPr>
              <w:instrText xml:space="preserve"> PAGEREF _Toc491176099 \h </w:instrText>
            </w:r>
            <w:r w:rsidR="003E4DE8">
              <w:rPr>
                <w:noProof/>
                <w:webHidden/>
              </w:rPr>
            </w:r>
            <w:r w:rsidR="003E4DE8">
              <w:rPr>
                <w:noProof/>
                <w:webHidden/>
              </w:rPr>
              <w:fldChar w:fldCharType="separate"/>
            </w:r>
            <w:r w:rsidR="00A22348">
              <w:rPr>
                <w:noProof/>
                <w:webHidden/>
              </w:rPr>
              <w:t>168</w:t>
            </w:r>
            <w:r w:rsidR="003E4DE8">
              <w:rPr>
                <w:noProof/>
                <w:webHidden/>
              </w:rPr>
              <w:fldChar w:fldCharType="end"/>
            </w:r>
          </w:hyperlink>
        </w:p>
        <w:p w14:paraId="204B3473" w14:textId="688B0D80"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00" w:history="1">
            <w:r w:rsidR="003E4DE8" w:rsidRPr="006B07E4">
              <w:rPr>
                <w:rStyle w:val="Hyperlink"/>
                <w:noProof/>
              </w:rPr>
              <w:t>7.2</w:t>
            </w:r>
            <w:r w:rsidR="003E4DE8">
              <w:rPr>
                <w:rFonts w:asciiTheme="minorHAnsi" w:eastAsiaTheme="minorEastAsia" w:hAnsiTheme="minorHAnsi" w:cstheme="minorBidi"/>
                <w:noProof/>
                <w:lang w:val="en-GB" w:eastAsia="en-GB"/>
              </w:rPr>
              <w:tab/>
            </w:r>
            <w:r w:rsidR="003E4DE8" w:rsidRPr="006B07E4">
              <w:rPr>
                <w:rStyle w:val="Hyperlink"/>
                <w:noProof/>
              </w:rPr>
              <w:t>Objectives</w:t>
            </w:r>
            <w:r w:rsidR="003E4DE8">
              <w:rPr>
                <w:noProof/>
                <w:webHidden/>
              </w:rPr>
              <w:tab/>
            </w:r>
            <w:r w:rsidR="003E4DE8">
              <w:rPr>
                <w:noProof/>
                <w:webHidden/>
              </w:rPr>
              <w:fldChar w:fldCharType="begin"/>
            </w:r>
            <w:r w:rsidR="003E4DE8">
              <w:rPr>
                <w:noProof/>
                <w:webHidden/>
              </w:rPr>
              <w:instrText xml:space="preserve"> PAGEREF _Toc491176100 \h </w:instrText>
            </w:r>
            <w:r w:rsidR="003E4DE8">
              <w:rPr>
                <w:noProof/>
                <w:webHidden/>
              </w:rPr>
            </w:r>
            <w:r w:rsidR="003E4DE8">
              <w:rPr>
                <w:noProof/>
                <w:webHidden/>
              </w:rPr>
              <w:fldChar w:fldCharType="separate"/>
            </w:r>
            <w:r w:rsidR="00A22348">
              <w:rPr>
                <w:noProof/>
                <w:webHidden/>
              </w:rPr>
              <w:t>170</w:t>
            </w:r>
            <w:r w:rsidR="003E4DE8">
              <w:rPr>
                <w:noProof/>
                <w:webHidden/>
              </w:rPr>
              <w:fldChar w:fldCharType="end"/>
            </w:r>
          </w:hyperlink>
        </w:p>
        <w:p w14:paraId="0027D37B" w14:textId="0FC8CEF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01" w:history="1">
            <w:r w:rsidR="003E4DE8" w:rsidRPr="006B07E4">
              <w:rPr>
                <w:rStyle w:val="Hyperlink"/>
                <w:noProof/>
              </w:rPr>
              <w:t>7.3</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1: Field establishment and early development of five-year-old </w:t>
            </w:r>
            <w:r w:rsidR="003E4DE8" w:rsidRPr="003E4DE8">
              <w:rPr>
                <w:rStyle w:val="Hyperlink"/>
                <w:i/>
                <w:iCs/>
                <w:noProof/>
              </w:rPr>
              <w:t>J.</w:t>
            </w:r>
            <w:r w:rsidR="003E4DE8" w:rsidRPr="006B07E4">
              <w:rPr>
                <w:rStyle w:val="Hyperlink"/>
                <w:noProof/>
              </w:rPr>
              <w:t xml:space="preserve"> </w:t>
            </w:r>
            <w:r w:rsidR="003E4DE8" w:rsidRPr="003E4DE8">
              <w:rPr>
                <w:rStyle w:val="Hyperlink"/>
                <w:i/>
                <w:iCs/>
                <w:noProof/>
              </w:rPr>
              <w:t>seravschanica</w:t>
            </w:r>
            <w:r w:rsidR="003E4DE8" w:rsidRPr="006B07E4">
              <w:rPr>
                <w:rStyle w:val="Hyperlink"/>
                <w:noProof/>
              </w:rPr>
              <w:t xml:space="preserve"> saplings</w:t>
            </w:r>
            <w:r w:rsidR="003E4DE8">
              <w:rPr>
                <w:noProof/>
                <w:webHidden/>
              </w:rPr>
              <w:tab/>
            </w:r>
            <w:r w:rsidR="003E4DE8">
              <w:rPr>
                <w:noProof/>
                <w:webHidden/>
              </w:rPr>
              <w:fldChar w:fldCharType="begin"/>
            </w:r>
            <w:r w:rsidR="003E4DE8">
              <w:rPr>
                <w:noProof/>
                <w:webHidden/>
              </w:rPr>
              <w:instrText xml:space="preserve"> PAGEREF _Toc491176101 \h </w:instrText>
            </w:r>
            <w:r w:rsidR="003E4DE8">
              <w:rPr>
                <w:noProof/>
                <w:webHidden/>
              </w:rPr>
            </w:r>
            <w:r w:rsidR="003E4DE8">
              <w:rPr>
                <w:noProof/>
                <w:webHidden/>
              </w:rPr>
              <w:fldChar w:fldCharType="separate"/>
            </w:r>
            <w:r w:rsidR="00A22348">
              <w:rPr>
                <w:noProof/>
                <w:webHidden/>
              </w:rPr>
              <w:t>171</w:t>
            </w:r>
            <w:r w:rsidR="003E4DE8">
              <w:rPr>
                <w:noProof/>
                <w:webHidden/>
              </w:rPr>
              <w:fldChar w:fldCharType="end"/>
            </w:r>
          </w:hyperlink>
        </w:p>
        <w:p w14:paraId="12E8D5E6" w14:textId="4498FB13" w:rsidR="003E4DE8" w:rsidRDefault="009D7D19">
          <w:pPr>
            <w:pStyle w:val="TOC3"/>
            <w:rPr>
              <w:rFonts w:asciiTheme="minorHAnsi" w:eastAsiaTheme="minorEastAsia" w:hAnsiTheme="minorHAnsi"/>
              <w:noProof/>
              <w:szCs w:val="22"/>
              <w:lang w:val="en-GB" w:eastAsia="en-GB"/>
            </w:rPr>
          </w:pPr>
          <w:hyperlink w:anchor="_Toc491176102" w:history="1">
            <w:r w:rsidR="003E4DE8" w:rsidRPr="006B07E4">
              <w:rPr>
                <w:rStyle w:val="Hyperlink"/>
                <w:noProof/>
              </w:rPr>
              <w:t>7.3.1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_Toc491176102 \h </w:instrText>
            </w:r>
            <w:r w:rsidR="003E4DE8">
              <w:rPr>
                <w:noProof/>
                <w:webHidden/>
              </w:rPr>
            </w:r>
            <w:r w:rsidR="003E4DE8">
              <w:rPr>
                <w:noProof/>
                <w:webHidden/>
              </w:rPr>
              <w:fldChar w:fldCharType="separate"/>
            </w:r>
            <w:r w:rsidR="00A22348">
              <w:rPr>
                <w:noProof/>
                <w:webHidden/>
              </w:rPr>
              <w:t>171</w:t>
            </w:r>
            <w:r w:rsidR="003E4DE8">
              <w:rPr>
                <w:noProof/>
                <w:webHidden/>
              </w:rPr>
              <w:fldChar w:fldCharType="end"/>
            </w:r>
          </w:hyperlink>
        </w:p>
        <w:p w14:paraId="0962A596" w14:textId="22D83DAC" w:rsidR="003E4DE8" w:rsidRDefault="009D7D19">
          <w:pPr>
            <w:pStyle w:val="TOC3"/>
            <w:rPr>
              <w:rFonts w:asciiTheme="minorHAnsi" w:eastAsiaTheme="minorEastAsia" w:hAnsiTheme="minorHAnsi"/>
              <w:noProof/>
              <w:szCs w:val="22"/>
              <w:lang w:val="en-GB" w:eastAsia="en-GB"/>
            </w:rPr>
          </w:pPr>
          <w:hyperlink w:anchor="_Toc491176103" w:history="1">
            <w:r w:rsidR="003E4DE8" w:rsidRPr="006B07E4">
              <w:rPr>
                <w:rStyle w:val="Hyperlink"/>
                <w:noProof/>
              </w:rPr>
              <w:t>7.3.2</w:t>
            </w:r>
            <w:r w:rsidR="003E4DE8">
              <w:rPr>
                <w:rFonts w:asciiTheme="minorHAnsi" w:eastAsiaTheme="minorEastAsia" w:hAnsiTheme="minorHAnsi"/>
                <w:noProof/>
                <w:szCs w:val="22"/>
                <w:lang w:val="en-GB" w:eastAsia="en-GB"/>
              </w:rPr>
              <w:tab/>
            </w:r>
            <w:r w:rsidR="003E4DE8" w:rsidRPr="006B07E4">
              <w:rPr>
                <w:rStyle w:val="Hyperlink"/>
                <w:noProof/>
              </w:rPr>
              <w:t>Material and methods</w:t>
            </w:r>
            <w:r w:rsidR="003E4DE8">
              <w:rPr>
                <w:noProof/>
                <w:webHidden/>
              </w:rPr>
              <w:tab/>
            </w:r>
            <w:r w:rsidR="003E4DE8">
              <w:rPr>
                <w:noProof/>
                <w:webHidden/>
              </w:rPr>
              <w:fldChar w:fldCharType="begin"/>
            </w:r>
            <w:r w:rsidR="003E4DE8">
              <w:rPr>
                <w:noProof/>
                <w:webHidden/>
              </w:rPr>
              <w:instrText xml:space="preserve"> PAGEREF _Toc491176103 \h </w:instrText>
            </w:r>
            <w:r w:rsidR="003E4DE8">
              <w:rPr>
                <w:noProof/>
                <w:webHidden/>
              </w:rPr>
            </w:r>
            <w:r w:rsidR="003E4DE8">
              <w:rPr>
                <w:noProof/>
                <w:webHidden/>
              </w:rPr>
              <w:fldChar w:fldCharType="separate"/>
            </w:r>
            <w:r w:rsidR="00A22348">
              <w:rPr>
                <w:noProof/>
                <w:webHidden/>
              </w:rPr>
              <w:t>171</w:t>
            </w:r>
            <w:r w:rsidR="003E4DE8">
              <w:rPr>
                <w:noProof/>
                <w:webHidden/>
              </w:rPr>
              <w:fldChar w:fldCharType="end"/>
            </w:r>
          </w:hyperlink>
        </w:p>
        <w:p w14:paraId="287722D9" w14:textId="7F2E89DB" w:rsidR="003E4DE8" w:rsidRDefault="009D7D19">
          <w:pPr>
            <w:pStyle w:val="TOC3"/>
            <w:rPr>
              <w:rFonts w:asciiTheme="minorHAnsi" w:eastAsiaTheme="minorEastAsia" w:hAnsiTheme="minorHAnsi"/>
              <w:noProof/>
              <w:szCs w:val="22"/>
              <w:lang w:val="en-GB" w:eastAsia="en-GB"/>
            </w:rPr>
          </w:pPr>
          <w:hyperlink w:anchor="_Toc491176104" w:history="1">
            <w:r w:rsidR="003E4DE8" w:rsidRPr="006B07E4">
              <w:rPr>
                <w:rStyle w:val="Hyperlink"/>
                <w:noProof/>
              </w:rPr>
              <w:t>7.3.3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_Toc491176104 \h </w:instrText>
            </w:r>
            <w:r w:rsidR="003E4DE8">
              <w:rPr>
                <w:noProof/>
                <w:webHidden/>
              </w:rPr>
            </w:r>
            <w:r w:rsidR="003E4DE8">
              <w:rPr>
                <w:noProof/>
                <w:webHidden/>
              </w:rPr>
              <w:fldChar w:fldCharType="separate"/>
            </w:r>
            <w:r w:rsidR="00A22348">
              <w:rPr>
                <w:noProof/>
                <w:webHidden/>
              </w:rPr>
              <w:t>173</w:t>
            </w:r>
            <w:r w:rsidR="003E4DE8">
              <w:rPr>
                <w:noProof/>
                <w:webHidden/>
              </w:rPr>
              <w:fldChar w:fldCharType="end"/>
            </w:r>
          </w:hyperlink>
        </w:p>
        <w:p w14:paraId="7D80A312" w14:textId="3F60DFD1" w:rsidR="003E4DE8" w:rsidRDefault="009D7D19">
          <w:pPr>
            <w:pStyle w:val="TOC3"/>
            <w:rPr>
              <w:rFonts w:asciiTheme="minorHAnsi" w:eastAsiaTheme="minorEastAsia" w:hAnsiTheme="minorHAnsi"/>
              <w:noProof/>
              <w:szCs w:val="22"/>
              <w:lang w:val="en-GB" w:eastAsia="en-GB"/>
            </w:rPr>
          </w:pPr>
          <w:hyperlink w:anchor="_Toc491176105" w:history="1">
            <w:r w:rsidR="003E4DE8" w:rsidRPr="006B07E4">
              <w:rPr>
                <w:rStyle w:val="Hyperlink"/>
                <w:noProof/>
              </w:rPr>
              <w:t>7.3.4</w:t>
            </w:r>
            <w:r w:rsidR="003E4DE8">
              <w:rPr>
                <w:rFonts w:asciiTheme="minorHAnsi" w:eastAsiaTheme="minorEastAsia" w:hAnsiTheme="minorHAnsi"/>
                <w:noProof/>
                <w:szCs w:val="22"/>
                <w:lang w:val="en-GB" w:eastAsia="en-GB"/>
              </w:rPr>
              <w:tab/>
            </w:r>
            <w:r w:rsidR="003E4DE8" w:rsidRPr="006B07E4">
              <w:rPr>
                <w:rStyle w:val="Hyperlink"/>
                <w:noProof/>
              </w:rPr>
              <w:t>Hypotheses test</w:t>
            </w:r>
            <w:r w:rsidR="003E4DE8">
              <w:rPr>
                <w:noProof/>
                <w:webHidden/>
              </w:rPr>
              <w:tab/>
            </w:r>
            <w:r w:rsidR="003E4DE8">
              <w:rPr>
                <w:noProof/>
                <w:webHidden/>
              </w:rPr>
              <w:fldChar w:fldCharType="begin"/>
            </w:r>
            <w:r w:rsidR="003E4DE8">
              <w:rPr>
                <w:noProof/>
                <w:webHidden/>
              </w:rPr>
              <w:instrText xml:space="preserve"> PAGEREF _Toc491176105 \h </w:instrText>
            </w:r>
            <w:r w:rsidR="003E4DE8">
              <w:rPr>
                <w:noProof/>
                <w:webHidden/>
              </w:rPr>
            </w:r>
            <w:r w:rsidR="003E4DE8">
              <w:rPr>
                <w:noProof/>
                <w:webHidden/>
              </w:rPr>
              <w:fldChar w:fldCharType="separate"/>
            </w:r>
            <w:r w:rsidR="00A22348">
              <w:rPr>
                <w:noProof/>
                <w:webHidden/>
              </w:rPr>
              <w:t>192</w:t>
            </w:r>
            <w:r w:rsidR="003E4DE8">
              <w:rPr>
                <w:noProof/>
                <w:webHidden/>
              </w:rPr>
              <w:fldChar w:fldCharType="end"/>
            </w:r>
          </w:hyperlink>
        </w:p>
        <w:p w14:paraId="4AFCDD74" w14:textId="27B256DF"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06" w:history="1">
            <w:r w:rsidR="003E4DE8" w:rsidRPr="006B07E4">
              <w:rPr>
                <w:rStyle w:val="Hyperlink"/>
                <w:noProof/>
              </w:rPr>
              <w:t>7.4</w:t>
            </w:r>
            <w:r w:rsidR="003E4DE8">
              <w:rPr>
                <w:rFonts w:asciiTheme="minorHAnsi" w:eastAsiaTheme="minorEastAsia" w:hAnsiTheme="minorHAnsi" w:cstheme="minorBidi"/>
                <w:noProof/>
                <w:lang w:val="en-GB" w:eastAsia="en-GB"/>
              </w:rPr>
              <w:tab/>
            </w:r>
            <w:r w:rsidR="003E4DE8" w:rsidRPr="006B07E4">
              <w:rPr>
                <w:rStyle w:val="Hyperlink"/>
                <w:noProof/>
              </w:rPr>
              <w:t xml:space="preserve">Experiment 2: Field establishment and early development of two-year-old </w:t>
            </w:r>
            <w:r w:rsidR="003E4DE8" w:rsidRPr="003E4DE8">
              <w:rPr>
                <w:rStyle w:val="Hyperlink"/>
                <w:i/>
                <w:iCs/>
                <w:noProof/>
              </w:rPr>
              <w:t>J.</w:t>
            </w:r>
            <w:r w:rsidR="003E4DE8" w:rsidRPr="006B07E4">
              <w:rPr>
                <w:rStyle w:val="Hyperlink"/>
                <w:noProof/>
              </w:rPr>
              <w:t xml:space="preserve"> </w:t>
            </w:r>
            <w:r w:rsidR="003E4DE8" w:rsidRPr="003E4DE8">
              <w:rPr>
                <w:rStyle w:val="Hyperlink"/>
                <w:i/>
                <w:iCs/>
                <w:noProof/>
              </w:rPr>
              <w:t>seravschanica</w:t>
            </w:r>
            <w:r w:rsidR="003E4DE8" w:rsidRPr="006B07E4">
              <w:rPr>
                <w:rStyle w:val="Hyperlink"/>
                <w:noProof/>
              </w:rPr>
              <w:t xml:space="preserve"> saplings</w:t>
            </w:r>
            <w:r w:rsidR="003E4DE8">
              <w:rPr>
                <w:noProof/>
                <w:webHidden/>
              </w:rPr>
              <w:tab/>
            </w:r>
            <w:r w:rsidR="003E4DE8">
              <w:rPr>
                <w:noProof/>
                <w:webHidden/>
              </w:rPr>
              <w:fldChar w:fldCharType="begin"/>
            </w:r>
            <w:r w:rsidR="003E4DE8">
              <w:rPr>
                <w:noProof/>
                <w:webHidden/>
              </w:rPr>
              <w:instrText xml:space="preserve"> PAGEREF _Toc491176106 \h </w:instrText>
            </w:r>
            <w:r w:rsidR="003E4DE8">
              <w:rPr>
                <w:noProof/>
                <w:webHidden/>
              </w:rPr>
            </w:r>
            <w:r w:rsidR="003E4DE8">
              <w:rPr>
                <w:noProof/>
                <w:webHidden/>
              </w:rPr>
              <w:fldChar w:fldCharType="separate"/>
            </w:r>
            <w:r w:rsidR="00A22348">
              <w:rPr>
                <w:noProof/>
                <w:webHidden/>
              </w:rPr>
              <w:t>192</w:t>
            </w:r>
            <w:r w:rsidR="003E4DE8">
              <w:rPr>
                <w:noProof/>
                <w:webHidden/>
              </w:rPr>
              <w:fldChar w:fldCharType="end"/>
            </w:r>
          </w:hyperlink>
        </w:p>
        <w:p w14:paraId="61C884FA" w14:textId="7BAD8FCA" w:rsidR="003E4DE8" w:rsidRDefault="009D7D19">
          <w:pPr>
            <w:pStyle w:val="TOC3"/>
            <w:rPr>
              <w:rFonts w:asciiTheme="minorHAnsi" w:eastAsiaTheme="minorEastAsia" w:hAnsiTheme="minorHAnsi"/>
              <w:noProof/>
              <w:szCs w:val="22"/>
              <w:lang w:val="en-GB" w:eastAsia="en-GB"/>
            </w:rPr>
          </w:pPr>
          <w:hyperlink w:anchor="_Toc491176107" w:history="1">
            <w:r w:rsidR="003E4DE8" w:rsidRPr="006B07E4">
              <w:rPr>
                <w:rStyle w:val="Hyperlink"/>
                <w:noProof/>
              </w:rPr>
              <w:t>7.4.1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_Toc491176107 \h </w:instrText>
            </w:r>
            <w:r w:rsidR="003E4DE8">
              <w:rPr>
                <w:noProof/>
                <w:webHidden/>
              </w:rPr>
            </w:r>
            <w:r w:rsidR="003E4DE8">
              <w:rPr>
                <w:noProof/>
                <w:webHidden/>
              </w:rPr>
              <w:fldChar w:fldCharType="separate"/>
            </w:r>
            <w:r w:rsidR="00A22348">
              <w:rPr>
                <w:noProof/>
                <w:webHidden/>
              </w:rPr>
              <w:t>192</w:t>
            </w:r>
            <w:r w:rsidR="003E4DE8">
              <w:rPr>
                <w:noProof/>
                <w:webHidden/>
              </w:rPr>
              <w:fldChar w:fldCharType="end"/>
            </w:r>
          </w:hyperlink>
        </w:p>
        <w:p w14:paraId="64A262DB" w14:textId="6D474858" w:rsidR="003E4DE8" w:rsidRDefault="009D7D19">
          <w:pPr>
            <w:pStyle w:val="TOC3"/>
            <w:rPr>
              <w:rFonts w:asciiTheme="minorHAnsi" w:eastAsiaTheme="minorEastAsia" w:hAnsiTheme="minorHAnsi"/>
              <w:noProof/>
              <w:szCs w:val="22"/>
              <w:lang w:val="en-GB" w:eastAsia="en-GB"/>
            </w:rPr>
          </w:pPr>
          <w:hyperlink w:anchor="_Toc491176108" w:history="1">
            <w:r w:rsidR="003E4DE8" w:rsidRPr="006B07E4">
              <w:rPr>
                <w:rStyle w:val="Hyperlink"/>
                <w:noProof/>
              </w:rPr>
              <w:t>7.4.2</w:t>
            </w:r>
            <w:r w:rsidR="003E4DE8">
              <w:rPr>
                <w:rFonts w:asciiTheme="minorHAnsi" w:eastAsiaTheme="minorEastAsia" w:hAnsiTheme="minorHAnsi"/>
                <w:noProof/>
                <w:szCs w:val="22"/>
                <w:lang w:val="en-GB" w:eastAsia="en-GB"/>
              </w:rPr>
              <w:tab/>
            </w:r>
            <w:r w:rsidR="003E4DE8" w:rsidRPr="006B07E4">
              <w:rPr>
                <w:rStyle w:val="Hyperlink"/>
                <w:noProof/>
              </w:rPr>
              <w:t>Material and methods</w:t>
            </w:r>
            <w:r w:rsidR="003E4DE8">
              <w:rPr>
                <w:noProof/>
                <w:webHidden/>
              </w:rPr>
              <w:tab/>
            </w:r>
            <w:r w:rsidR="003E4DE8">
              <w:rPr>
                <w:noProof/>
                <w:webHidden/>
              </w:rPr>
              <w:fldChar w:fldCharType="begin"/>
            </w:r>
            <w:r w:rsidR="003E4DE8">
              <w:rPr>
                <w:noProof/>
                <w:webHidden/>
              </w:rPr>
              <w:instrText xml:space="preserve"> PAGEREF _Toc491176108 \h </w:instrText>
            </w:r>
            <w:r w:rsidR="003E4DE8">
              <w:rPr>
                <w:noProof/>
                <w:webHidden/>
              </w:rPr>
            </w:r>
            <w:r w:rsidR="003E4DE8">
              <w:rPr>
                <w:noProof/>
                <w:webHidden/>
              </w:rPr>
              <w:fldChar w:fldCharType="separate"/>
            </w:r>
            <w:r w:rsidR="00A22348">
              <w:rPr>
                <w:noProof/>
                <w:webHidden/>
              </w:rPr>
              <w:t>193</w:t>
            </w:r>
            <w:r w:rsidR="003E4DE8">
              <w:rPr>
                <w:noProof/>
                <w:webHidden/>
              </w:rPr>
              <w:fldChar w:fldCharType="end"/>
            </w:r>
          </w:hyperlink>
        </w:p>
        <w:p w14:paraId="44B744F3" w14:textId="32D841AF" w:rsidR="003E4DE8" w:rsidRDefault="009D7D19">
          <w:pPr>
            <w:pStyle w:val="TOC3"/>
            <w:rPr>
              <w:rFonts w:asciiTheme="minorHAnsi" w:eastAsiaTheme="minorEastAsia" w:hAnsiTheme="minorHAnsi"/>
              <w:noProof/>
              <w:szCs w:val="22"/>
              <w:lang w:val="en-GB" w:eastAsia="en-GB"/>
            </w:rPr>
          </w:pPr>
          <w:hyperlink w:anchor="_Toc491176109" w:history="1">
            <w:r w:rsidR="003E4DE8" w:rsidRPr="006B07E4">
              <w:rPr>
                <w:rStyle w:val="Hyperlink"/>
                <w:noProof/>
              </w:rPr>
              <w:t>7.4.3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_Toc491176109 \h </w:instrText>
            </w:r>
            <w:r w:rsidR="003E4DE8">
              <w:rPr>
                <w:noProof/>
                <w:webHidden/>
              </w:rPr>
            </w:r>
            <w:r w:rsidR="003E4DE8">
              <w:rPr>
                <w:noProof/>
                <w:webHidden/>
              </w:rPr>
              <w:fldChar w:fldCharType="separate"/>
            </w:r>
            <w:r w:rsidR="00A22348">
              <w:rPr>
                <w:noProof/>
                <w:webHidden/>
              </w:rPr>
              <w:t>193</w:t>
            </w:r>
            <w:r w:rsidR="003E4DE8">
              <w:rPr>
                <w:noProof/>
                <w:webHidden/>
              </w:rPr>
              <w:fldChar w:fldCharType="end"/>
            </w:r>
          </w:hyperlink>
        </w:p>
        <w:p w14:paraId="45DCEC81" w14:textId="2D28A8FD" w:rsidR="003E4DE8" w:rsidRDefault="009D7D19">
          <w:pPr>
            <w:pStyle w:val="TOC3"/>
            <w:rPr>
              <w:rFonts w:asciiTheme="minorHAnsi" w:eastAsiaTheme="minorEastAsia" w:hAnsiTheme="minorHAnsi"/>
              <w:noProof/>
              <w:szCs w:val="22"/>
              <w:lang w:val="en-GB" w:eastAsia="en-GB"/>
            </w:rPr>
          </w:pPr>
          <w:hyperlink w:anchor="_Toc491176110" w:history="1">
            <w:r w:rsidR="003E4DE8" w:rsidRPr="006B07E4">
              <w:rPr>
                <w:rStyle w:val="Hyperlink"/>
                <w:noProof/>
              </w:rPr>
              <w:t>7.4.4</w:t>
            </w:r>
            <w:r w:rsidR="003E4DE8">
              <w:rPr>
                <w:rFonts w:asciiTheme="minorHAnsi" w:eastAsiaTheme="minorEastAsia" w:hAnsiTheme="minorHAnsi"/>
                <w:noProof/>
                <w:szCs w:val="22"/>
                <w:lang w:val="en-GB" w:eastAsia="en-GB"/>
              </w:rPr>
              <w:tab/>
            </w:r>
            <w:r w:rsidR="003E4DE8" w:rsidRPr="006B07E4">
              <w:rPr>
                <w:rStyle w:val="Hyperlink"/>
                <w:noProof/>
              </w:rPr>
              <w:t>Hypothesis test</w:t>
            </w:r>
            <w:r w:rsidR="003E4DE8">
              <w:rPr>
                <w:noProof/>
                <w:webHidden/>
              </w:rPr>
              <w:tab/>
            </w:r>
            <w:r w:rsidR="003E4DE8">
              <w:rPr>
                <w:noProof/>
                <w:webHidden/>
              </w:rPr>
              <w:fldChar w:fldCharType="begin"/>
            </w:r>
            <w:r w:rsidR="003E4DE8">
              <w:rPr>
                <w:noProof/>
                <w:webHidden/>
              </w:rPr>
              <w:instrText xml:space="preserve"> PAGEREF _Toc491176110 \h </w:instrText>
            </w:r>
            <w:r w:rsidR="003E4DE8">
              <w:rPr>
                <w:noProof/>
                <w:webHidden/>
              </w:rPr>
            </w:r>
            <w:r w:rsidR="003E4DE8">
              <w:rPr>
                <w:noProof/>
                <w:webHidden/>
              </w:rPr>
              <w:fldChar w:fldCharType="separate"/>
            </w:r>
            <w:r w:rsidR="00A22348">
              <w:rPr>
                <w:noProof/>
                <w:webHidden/>
              </w:rPr>
              <w:t>197</w:t>
            </w:r>
            <w:r w:rsidR="003E4DE8">
              <w:rPr>
                <w:noProof/>
                <w:webHidden/>
              </w:rPr>
              <w:fldChar w:fldCharType="end"/>
            </w:r>
          </w:hyperlink>
        </w:p>
        <w:p w14:paraId="4769DC9E" w14:textId="5687B994"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11" w:history="1">
            <w:r w:rsidR="003E4DE8" w:rsidRPr="006B07E4">
              <w:rPr>
                <w:rStyle w:val="Hyperlink"/>
                <w:noProof/>
              </w:rPr>
              <w:t>7.5</w:t>
            </w:r>
            <w:r w:rsidR="003E4DE8">
              <w:rPr>
                <w:rFonts w:asciiTheme="minorHAnsi" w:eastAsiaTheme="minorEastAsia" w:hAnsiTheme="minorHAnsi" w:cstheme="minorBidi"/>
                <w:noProof/>
                <w:lang w:val="en-GB" w:eastAsia="en-GB"/>
              </w:rPr>
              <w:tab/>
            </w:r>
            <w:r w:rsidR="003E4DE8" w:rsidRPr="006B07E4">
              <w:rPr>
                <w:rStyle w:val="Hyperlink"/>
                <w:noProof/>
              </w:rPr>
              <w:t>Discussion</w:t>
            </w:r>
            <w:r w:rsidR="003E4DE8">
              <w:rPr>
                <w:noProof/>
                <w:webHidden/>
              </w:rPr>
              <w:tab/>
            </w:r>
            <w:r w:rsidR="003E4DE8">
              <w:rPr>
                <w:noProof/>
                <w:webHidden/>
              </w:rPr>
              <w:fldChar w:fldCharType="begin"/>
            </w:r>
            <w:r w:rsidR="003E4DE8">
              <w:rPr>
                <w:noProof/>
                <w:webHidden/>
              </w:rPr>
              <w:instrText xml:space="preserve"> PAGEREF _Toc491176111 \h </w:instrText>
            </w:r>
            <w:r w:rsidR="003E4DE8">
              <w:rPr>
                <w:noProof/>
                <w:webHidden/>
              </w:rPr>
            </w:r>
            <w:r w:rsidR="003E4DE8">
              <w:rPr>
                <w:noProof/>
                <w:webHidden/>
              </w:rPr>
              <w:fldChar w:fldCharType="separate"/>
            </w:r>
            <w:r w:rsidR="00A22348">
              <w:rPr>
                <w:noProof/>
                <w:webHidden/>
              </w:rPr>
              <w:t>198</w:t>
            </w:r>
            <w:r w:rsidR="003E4DE8">
              <w:rPr>
                <w:noProof/>
                <w:webHidden/>
              </w:rPr>
              <w:fldChar w:fldCharType="end"/>
            </w:r>
          </w:hyperlink>
        </w:p>
        <w:p w14:paraId="43416560" w14:textId="5F1AED69" w:rsidR="003E4DE8" w:rsidRDefault="009D7D19">
          <w:pPr>
            <w:pStyle w:val="TOC2"/>
            <w:tabs>
              <w:tab w:val="left" w:pos="880"/>
              <w:tab w:val="right" w:leader="dot" w:pos="8494"/>
            </w:tabs>
            <w:rPr>
              <w:rStyle w:val="Hyperlink"/>
              <w:noProof/>
            </w:rPr>
          </w:pPr>
          <w:hyperlink w:anchor="_Toc491176112" w:history="1">
            <w:r w:rsidR="003E4DE8" w:rsidRPr="006B07E4">
              <w:rPr>
                <w:rStyle w:val="Hyperlink"/>
                <w:noProof/>
              </w:rPr>
              <w:t>7.6</w:t>
            </w:r>
            <w:r w:rsidR="003E4DE8">
              <w:rPr>
                <w:rFonts w:asciiTheme="minorHAnsi" w:eastAsiaTheme="minorEastAsia" w:hAnsiTheme="minorHAnsi" w:cstheme="minorBidi"/>
                <w:noProof/>
                <w:lang w:val="en-GB" w:eastAsia="en-GB"/>
              </w:rPr>
              <w:tab/>
            </w:r>
            <w:r w:rsidR="003E4DE8" w:rsidRPr="006B07E4">
              <w:rPr>
                <w:rStyle w:val="Hyperlink"/>
                <w:noProof/>
              </w:rPr>
              <w:t>Conclusion</w:t>
            </w:r>
            <w:r w:rsidR="003E4DE8">
              <w:rPr>
                <w:noProof/>
                <w:webHidden/>
              </w:rPr>
              <w:tab/>
            </w:r>
            <w:r w:rsidR="003E4DE8">
              <w:rPr>
                <w:noProof/>
                <w:webHidden/>
              </w:rPr>
              <w:fldChar w:fldCharType="begin"/>
            </w:r>
            <w:r w:rsidR="003E4DE8">
              <w:rPr>
                <w:noProof/>
                <w:webHidden/>
              </w:rPr>
              <w:instrText xml:space="preserve"> PAGEREF _Toc491176112 \h </w:instrText>
            </w:r>
            <w:r w:rsidR="003E4DE8">
              <w:rPr>
                <w:noProof/>
                <w:webHidden/>
              </w:rPr>
            </w:r>
            <w:r w:rsidR="003E4DE8">
              <w:rPr>
                <w:noProof/>
                <w:webHidden/>
              </w:rPr>
              <w:fldChar w:fldCharType="separate"/>
            </w:r>
            <w:r w:rsidR="00A22348">
              <w:rPr>
                <w:noProof/>
                <w:webHidden/>
              </w:rPr>
              <w:t>205</w:t>
            </w:r>
            <w:r w:rsidR="003E4DE8">
              <w:rPr>
                <w:noProof/>
                <w:webHidden/>
              </w:rPr>
              <w:fldChar w:fldCharType="end"/>
            </w:r>
          </w:hyperlink>
        </w:p>
        <w:p w14:paraId="2712C923" w14:textId="77777777" w:rsidR="003E4DE8" w:rsidRPr="003E4DE8" w:rsidRDefault="003E4DE8" w:rsidP="003E4DE8">
          <w:pPr>
            <w:pStyle w:val="NoSpacing"/>
            <w:rPr>
              <w:noProof/>
              <w:lang w:eastAsia="ar-SA"/>
            </w:rPr>
          </w:pPr>
        </w:p>
        <w:p w14:paraId="3EDAF4C2" w14:textId="779FC32C" w:rsidR="003E4DE8" w:rsidRDefault="009D7D19">
          <w:pPr>
            <w:pStyle w:val="TOC1"/>
            <w:rPr>
              <w:rFonts w:asciiTheme="minorHAnsi" w:eastAsiaTheme="minorEastAsia" w:hAnsiTheme="minorHAnsi" w:cstheme="minorBidi"/>
              <w:b w:val="0"/>
              <w:lang w:val="en-GB" w:eastAsia="en-GB"/>
            </w:rPr>
          </w:pPr>
          <w:hyperlink w:anchor="_Toc491176113" w:history="1">
            <w:r w:rsidR="003E4DE8" w:rsidRPr="006B07E4">
              <w:rPr>
                <w:rStyle w:val="Hyperlink"/>
              </w:rPr>
              <w:t>Chapter 8. Moving plants to new environment: beneficial influence of topographic site and mycorrhizal fungi</w:t>
            </w:r>
            <w:r w:rsidR="003E4DE8">
              <w:rPr>
                <w:webHidden/>
              </w:rPr>
              <w:tab/>
            </w:r>
            <w:r w:rsidR="003E4DE8">
              <w:rPr>
                <w:webHidden/>
              </w:rPr>
              <w:fldChar w:fldCharType="begin"/>
            </w:r>
            <w:r w:rsidR="003E4DE8">
              <w:rPr>
                <w:webHidden/>
              </w:rPr>
              <w:instrText xml:space="preserve"> PAGEREF _Toc491176113 \h </w:instrText>
            </w:r>
            <w:r w:rsidR="003E4DE8">
              <w:rPr>
                <w:webHidden/>
              </w:rPr>
            </w:r>
            <w:r w:rsidR="003E4DE8">
              <w:rPr>
                <w:webHidden/>
              </w:rPr>
              <w:fldChar w:fldCharType="separate"/>
            </w:r>
            <w:r w:rsidR="00A22348">
              <w:rPr>
                <w:webHidden/>
              </w:rPr>
              <w:t>206</w:t>
            </w:r>
            <w:r w:rsidR="003E4DE8">
              <w:rPr>
                <w:webHidden/>
              </w:rPr>
              <w:fldChar w:fldCharType="end"/>
            </w:r>
          </w:hyperlink>
        </w:p>
        <w:p w14:paraId="70EC8AFE" w14:textId="0C99A18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14" w:history="1">
            <w:r w:rsidR="003E4DE8" w:rsidRPr="006B07E4">
              <w:rPr>
                <w:rStyle w:val="Hyperlink"/>
                <w:noProof/>
              </w:rPr>
              <w:t>8.1</w:t>
            </w:r>
            <w:r w:rsidR="003E4DE8">
              <w:rPr>
                <w:rFonts w:asciiTheme="minorHAnsi" w:eastAsiaTheme="minorEastAsia" w:hAnsiTheme="minorHAnsi" w:cstheme="minorBidi"/>
                <w:noProof/>
                <w:lang w:val="en-GB" w:eastAsia="en-GB"/>
              </w:rPr>
              <w:tab/>
            </w:r>
            <w:r w:rsidR="003E4DE8" w:rsidRPr="006B07E4">
              <w:rPr>
                <w:rStyle w:val="Hyperlink"/>
                <w:noProof/>
              </w:rPr>
              <w:t>Introduction</w:t>
            </w:r>
            <w:r w:rsidR="003E4DE8">
              <w:rPr>
                <w:noProof/>
                <w:webHidden/>
              </w:rPr>
              <w:tab/>
            </w:r>
            <w:r w:rsidR="003E4DE8">
              <w:rPr>
                <w:noProof/>
                <w:webHidden/>
              </w:rPr>
              <w:fldChar w:fldCharType="begin"/>
            </w:r>
            <w:r w:rsidR="003E4DE8">
              <w:rPr>
                <w:noProof/>
                <w:webHidden/>
              </w:rPr>
              <w:instrText xml:space="preserve"> PAGEREF _Toc491176114 \h </w:instrText>
            </w:r>
            <w:r w:rsidR="003E4DE8">
              <w:rPr>
                <w:noProof/>
                <w:webHidden/>
              </w:rPr>
            </w:r>
            <w:r w:rsidR="003E4DE8">
              <w:rPr>
                <w:noProof/>
                <w:webHidden/>
              </w:rPr>
              <w:fldChar w:fldCharType="separate"/>
            </w:r>
            <w:r w:rsidR="00A22348">
              <w:rPr>
                <w:noProof/>
                <w:webHidden/>
              </w:rPr>
              <w:t>206</w:t>
            </w:r>
            <w:r w:rsidR="003E4DE8">
              <w:rPr>
                <w:noProof/>
                <w:webHidden/>
              </w:rPr>
              <w:fldChar w:fldCharType="end"/>
            </w:r>
          </w:hyperlink>
        </w:p>
        <w:p w14:paraId="3D9D2E48" w14:textId="4BBE9B3A"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15" w:history="1">
            <w:r w:rsidR="003E4DE8" w:rsidRPr="006B07E4">
              <w:rPr>
                <w:rStyle w:val="Hyperlink"/>
                <w:noProof/>
              </w:rPr>
              <w:t>8.2</w:t>
            </w:r>
            <w:r w:rsidR="003E4DE8">
              <w:rPr>
                <w:rFonts w:asciiTheme="minorHAnsi" w:eastAsiaTheme="minorEastAsia" w:hAnsiTheme="minorHAnsi" w:cstheme="minorBidi"/>
                <w:noProof/>
                <w:lang w:val="en-GB" w:eastAsia="en-GB"/>
              </w:rPr>
              <w:tab/>
            </w:r>
            <w:r w:rsidR="003E4DE8" w:rsidRPr="006B07E4">
              <w:rPr>
                <w:rStyle w:val="Hyperlink"/>
                <w:noProof/>
              </w:rPr>
              <w:t>Objectives</w:t>
            </w:r>
            <w:r w:rsidR="003E4DE8">
              <w:rPr>
                <w:noProof/>
                <w:webHidden/>
              </w:rPr>
              <w:tab/>
            </w:r>
            <w:r w:rsidR="003E4DE8">
              <w:rPr>
                <w:noProof/>
                <w:webHidden/>
              </w:rPr>
              <w:fldChar w:fldCharType="begin"/>
            </w:r>
            <w:r w:rsidR="003E4DE8">
              <w:rPr>
                <w:noProof/>
                <w:webHidden/>
              </w:rPr>
              <w:instrText xml:space="preserve"> PAGEREF _Toc491176115 \h </w:instrText>
            </w:r>
            <w:r w:rsidR="003E4DE8">
              <w:rPr>
                <w:noProof/>
                <w:webHidden/>
              </w:rPr>
            </w:r>
            <w:r w:rsidR="003E4DE8">
              <w:rPr>
                <w:noProof/>
                <w:webHidden/>
              </w:rPr>
              <w:fldChar w:fldCharType="separate"/>
            </w:r>
            <w:r w:rsidR="00A22348">
              <w:rPr>
                <w:noProof/>
                <w:webHidden/>
              </w:rPr>
              <w:t>209</w:t>
            </w:r>
            <w:r w:rsidR="003E4DE8">
              <w:rPr>
                <w:noProof/>
                <w:webHidden/>
              </w:rPr>
              <w:fldChar w:fldCharType="end"/>
            </w:r>
          </w:hyperlink>
        </w:p>
        <w:p w14:paraId="52054B4F" w14:textId="53F536F7"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16" w:history="1">
            <w:r w:rsidR="003E4DE8" w:rsidRPr="006B07E4">
              <w:rPr>
                <w:rStyle w:val="Hyperlink"/>
                <w:noProof/>
              </w:rPr>
              <w:t>8.3</w:t>
            </w:r>
            <w:r w:rsidR="003E4DE8">
              <w:rPr>
                <w:rFonts w:asciiTheme="minorHAnsi" w:eastAsiaTheme="minorEastAsia" w:hAnsiTheme="minorHAnsi" w:cstheme="minorBidi"/>
                <w:noProof/>
                <w:lang w:val="en-GB" w:eastAsia="en-GB"/>
              </w:rPr>
              <w:tab/>
            </w:r>
            <w:r w:rsidR="003E4DE8" w:rsidRPr="006B07E4">
              <w:rPr>
                <w:rStyle w:val="Hyperlink"/>
                <w:noProof/>
              </w:rPr>
              <w:t>Experiment 1: Influence of habitat topography and microsite on newly-transplanted seedlings</w:t>
            </w:r>
            <w:r w:rsidR="003E4DE8">
              <w:rPr>
                <w:noProof/>
                <w:webHidden/>
              </w:rPr>
              <w:tab/>
            </w:r>
            <w:r w:rsidR="003E4DE8">
              <w:rPr>
                <w:noProof/>
                <w:webHidden/>
              </w:rPr>
              <w:fldChar w:fldCharType="begin"/>
            </w:r>
            <w:r w:rsidR="003E4DE8">
              <w:rPr>
                <w:noProof/>
                <w:webHidden/>
              </w:rPr>
              <w:instrText xml:space="preserve"> PAGEREF _Toc491176116 \h </w:instrText>
            </w:r>
            <w:r w:rsidR="003E4DE8">
              <w:rPr>
                <w:noProof/>
                <w:webHidden/>
              </w:rPr>
            </w:r>
            <w:r w:rsidR="003E4DE8">
              <w:rPr>
                <w:noProof/>
                <w:webHidden/>
              </w:rPr>
              <w:fldChar w:fldCharType="separate"/>
            </w:r>
            <w:r w:rsidR="00A22348">
              <w:rPr>
                <w:noProof/>
                <w:webHidden/>
              </w:rPr>
              <w:t>209</w:t>
            </w:r>
            <w:r w:rsidR="003E4DE8">
              <w:rPr>
                <w:noProof/>
                <w:webHidden/>
              </w:rPr>
              <w:fldChar w:fldCharType="end"/>
            </w:r>
          </w:hyperlink>
        </w:p>
        <w:p w14:paraId="3026F6A8" w14:textId="18B760AB" w:rsidR="003E4DE8" w:rsidRDefault="009D7D19">
          <w:pPr>
            <w:pStyle w:val="TOC3"/>
            <w:rPr>
              <w:rFonts w:asciiTheme="minorHAnsi" w:eastAsiaTheme="minorEastAsia" w:hAnsiTheme="minorHAnsi"/>
              <w:noProof/>
              <w:szCs w:val="22"/>
              <w:lang w:val="en-GB" w:eastAsia="en-GB"/>
            </w:rPr>
          </w:pPr>
          <w:hyperlink w:anchor="_Toc491176117" w:history="1">
            <w:r w:rsidR="003E4DE8" w:rsidRPr="006B07E4">
              <w:rPr>
                <w:rStyle w:val="Hyperlink"/>
                <w:noProof/>
              </w:rPr>
              <w:t>8.3.1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_Toc491176117 \h </w:instrText>
            </w:r>
            <w:r w:rsidR="003E4DE8">
              <w:rPr>
                <w:noProof/>
                <w:webHidden/>
              </w:rPr>
            </w:r>
            <w:r w:rsidR="003E4DE8">
              <w:rPr>
                <w:noProof/>
                <w:webHidden/>
              </w:rPr>
              <w:fldChar w:fldCharType="separate"/>
            </w:r>
            <w:r w:rsidR="00A22348">
              <w:rPr>
                <w:noProof/>
                <w:webHidden/>
              </w:rPr>
              <w:t>209</w:t>
            </w:r>
            <w:r w:rsidR="003E4DE8">
              <w:rPr>
                <w:noProof/>
                <w:webHidden/>
              </w:rPr>
              <w:fldChar w:fldCharType="end"/>
            </w:r>
          </w:hyperlink>
        </w:p>
        <w:p w14:paraId="61D16684" w14:textId="2556A85C" w:rsidR="003E4DE8" w:rsidRDefault="009D7D19">
          <w:pPr>
            <w:pStyle w:val="TOC3"/>
            <w:rPr>
              <w:rFonts w:asciiTheme="minorHAnsi" w:eastAsiaTheme="minorEastAsia" w:hAnsiTheme="minorHAnsi"/>
              <w:noProof/>
              <w:szCs w:val="22"/>
              <w:lang w:val="en-GB" w:eastAsia="en-GB"/>
            </w:rPr>
          </w:pPr>
          <w:hyperlink w:anchor="_Toc491176118" w:history="1">
            <w:r w:rsidR="003E4DE8" w:rsidRPr="006B07E4">
              <w:rPr>
                <w:rStyle w:val="Hyperlink"/>
                <w:noProof/>
              </w:rPr>
              <w:t>8.3.2</w:t>
            </w:r>
            <w:r w:rsidR="003E4DE8">
              <w:rPr>
                <w:rFonts w:asciiTheme="minorHAnsi" w:eastAsiaTheme="minorEastAsia" w:hAnsiTheme="minorHAnsi"/>
                <w:noProof/>
                <w:szCs w:val="22"/>
                <w:lang w:val="en-GB" w:eastAsia="en-GB"/>
              </w:rPr>
              <w:tab/>
            </w:r>
            <w:r w:rsidR="003E4DE8" w:rsidRPr="006B07E4">
              <w:rPr>
                <w:rStyle w:val="Hyperlink"/>
                <w:noProof/>
              </w:rPr>
              <w:t>Materials and methods</w:t>
            </w:r>
            <w:r w:rsidR="003E4DE8">
              <w:rPr>
                <w:noProof/>
                <w:webHidden/>
              </w:rPr>
              <w:tab/>
            </w:r>
            <w:r w:rsidR="003E4DE8">
              <w:rPr>
                <w:noProof/>
                <w:webHidden/>
              </w:rPr>
              <w:fldChar w:fldCharType="begin"/>
            </w:r>
            <w:r w:rsidR="003E4DE8">
              <w:rPr>
                <w:noProof/>
                <w:webHidden/>
              </w:rPr>
              <w:instrText xml:space="preserve"> PAGEREF _Toc491176118 \h </w:instrText>
            </w:r>
            <w:r w:rsidR="003E4DE8">
              <w:rPr>
                <w:noProof/>
                <w:webHidden/>
              </w:rPr>
            </w:r>
            <w:r w:rsidR="003E4DE8">
              <w:rPr>
                <w:noProof/>
                <w:webHidden/>
              </w:rPr>
              <w:fldChar w:fldCharType="separate"/>
            </w:r>
            <w:r w:rsidR="00A22348">
              <w:rPr>
                <w:noProof/>
                <w:webHidden/>
              </w:rPr>
              <w:t>209</w:t>
            </w:r>
            <w:r w:rsidR="003E4DE8">
              <w:rPr>
                <w:noProof/>
                <w:webHidden/>
              </w:rPr>
              <w:fldChar w:fldCharType="end"/>
            </w:r>
          </w:hyperlink>
        </w:p>
        <w:p w14:paraId="3956CDD7" w14:textId="3129245F" w:rsidR="003E4DE8" w:rsidRDefault="009D7D19">
          <w:pPr>
            <w:pStyle w:val="TOC3"/>
            <w:rPr>
              <w:rFonts w:asciiTheme="minorHAnsi" w:eastAsiaTheme="minorEastAsia" w:hAnsiTheme="minorHAnsi"/>
              <w:noProof/>
              <w:szCs w:val="22"/>
              <w:lang w:val="en-GB" w:eastAsia="en-GB"/>
            </w:rPr>
          </w:pPr>
          <w:hyperlink w:anchor="_Toc491176119" w:history="1">
            <w:r w:rsidR="003E4DE8" w:rsidRPr="006B07E4">
              <w:rPr>
                <w:rStyle w:val="Hyperlink"/>
                <w:noProof/>
              </w:rPr>
              <w:t>8.3.3</w:t>
            </w:r>
            <w:r w:rsidR="003E4DE8">
              <w:rPr>
                <w:rFonts w:asciiTheme="minorHAnsi" w:eastAsiaTheme="minorEastAsia" w:hAnsiTheme="minorHAnsi"/>
                <w:noProof/>
                <w:szCs w:val="22"/>
                <w:lang w:val="en-GB" w:eastAsia="en-GB"/>
              </w:rPr>
              <w:tab/>
            </w:r>
            <w:r w:rsidR="003E4DE8" w:rsidRPr="006B07E4">
              <w:rPr>
                <w:rStyle w:val="Hyperlink"/>
                <w:noProof/>
              </w:rPr>
              <w:t>Results</w:t>
            </w:r>
            <w:r w:rsidR="003E4DE8">
              <w:rPr>
                <w:noProof/>
                <w:webHidden/>
              </w:rPr>
              <w:tab/>
            </w:r>
            <w:r w:rsidR="003E4DE8">
              <w:rPr>
                <w:noProof/>
                <w:webHidden/>
              </w:rPr>
              <w:fldChar w:fldCharType="begin"/>
            </w:r>
            <w:r w:rsidR="003E4DE8">
              <w:rPr>
                <w:noProof/>
                <w:webHidden/>
              </w:rPr>
              <w:instrText xml:space="preserve"> PAGEREF _Toc491176119 \h </w:instrText>
            </w:r>
            <w:r w:rsidR="003E4DE8">
              <w:rPr>
                <w:noProof/>
                <w:webHidden/>
              </w:rPr>
            </w:r>
            <w:r w:rsidR="003E4DE8">
              <w:rPr>
                <w:noProof/>
                <w:webHidden/>
              </w:rPr>
              <w:fldChar w:fldCharType="separate"/>
            </w:r>
            <w:r w:rsidR="00A22348">
              <w:rPr>
                <w:noProof/>
                <w:webHidden/>
              </w:rPr>
              <w:t>210</w:t>
            </w:r>
            <w:r w:rsidR="003E4DE8">
              <w:rPr>
                <w:noProof/>
                <w:webHidden/>
              </w:rPr>
              <w:fldChar w:fldCharType="end"/>
            </w:r>
          </w:hyperlink>
        </w:p>
        <w:p w14:paraId="52237C8F" w14:textId="4C2C232E" w:rsidR="003E4DE8" w:rsidRDefault="009D7D19">
          <w:pPr>
            <w:pStyle w:val="TOC3"/>
            <w:rPr>
              <w:rFonts w:asciiTheme="minorHAnsi" w:eastAsiaTheme="minorEastAsia" w:hAnsiTheme="minorHAnsi"/>
              <w:noProof/>
              <w:szCs w:val="22"/>
              <w:lang w:val="en-GB" w:eastAsia="en-GB"/>
            </w:rPr>
          </w:pPr>
          <w:hyperlink w:anchor="_Toc491176120" w:history="1">
            <w:r w:rsidR="003E4DE8" w:rsidRPr="006B07E4">
              <w:rPr>
                <w:rStyle w:val="Hyperlink"/>
                <w:noProof/>
              </w:rPr>
              <w:t>8.3.4</w:t>
            </w:r>
            <w:r w:rsidR="003E4DE8">
              <w:rPr>
                <w:rFonts w:asciiTheme="minorHAnsi" w:eastAsiaTheme="minorEastAsia" w:hAnsiTheme="minorHAnsi"/>
                <w:noProof/>
                <w:szCs w:val="22"/>
                <w:lang w:val="en-GB" w:eastAsia="en-GB"/>
              </w:rPr>
              <w:tab/>
            </w:r>
            <w:r w:rsidR="003E4DE8" w:rsidRPr="006B07E4">
              <w:rPr>
                <w:rStyle w:val="Hyperlink"/>
                <w:noProof/>
              </w:rPr>
              <w:t>Hypothesis tested</w:t>
            </w:r>
            <w:r w:rsidR="003E4DE8">
              <w:rPr>
                <w:noProof/>
                <w:webHidden/>
              </w:rPr>
              <w:tab/>
            </w:r>
            <w:r w:rsidR="003E4DE8">
              <w:rPr>
                <w:noProof/>
                <w:webHidden/>
              </w:rPr>
              <w:fldChar w:fldCharType="begin"/>
            </w:r>
            <w:r w:rsidR="003E4DE8">
              <w:rPr>
                <w:noProof/>
                <w:webHidden/>
              </w:rPr>
              <w:instrText xml:space="preserve"> PAGEREF _Toc491176120 \h </w:instrText>
            </w:r>
            <w:r w:rsidR="003E4DE8">
              <w:rPr>
                <w:noProof/>
                <w:webHidden/>
              </w:rPr>
            </w:r>
            <w:r w:rsidR="003E4DE8">
              <w:rPr>
                <w:noProof/>
                <w:webHidden/>
              </w:rPr>
              <w:fldChar w:fldCharType="separate"/>
            </w:r>
            <w:r w:rsidR="00A22348">
              <w:rPr>
                <w:noProof/>
                <w:webHidden/>
              </w:rPr>
              <w:t>214</w:t>
            </w:r>
            <w:r w:rsidR="003E4DE8">
              <w:rPr>
                <w:noProof/>
                <w:webHidden/>
              </w:rPr>
              <w:fldChar w:fldCharType="end"/>
            </w:r>
          </w:hyperlink>
        </w:p>
        <w:p w14:paraId="366E506B" w14:textId="44AEE923"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21" w:history="1">
            <w:r w:rsidR="003E4DE8" w:rsidRPr="006B07E4">
              <w:rPr>
                <w:rStyle w:val="Hyperlink"/>
                <w:noProof/>
              </w:rPr>
              <w:t>8.4</w:t>
            </w:r>
            <w:r w:rsidR="003E4DE8">
              <w:rPr>
                <w:rFonts w:asciiTheme="minorHAnsi" w:eastAsiaTheme="minorEastAsia" w:hAnsiTheme="minorHAnsi" w:cstheme="minorBidi"/>
                <w:noProof/>
                <w:lang w:val="en-GB" w:eastAsia="en-GB"/>
              </w:rPr>
              <w:tab/>
            </w:r>
            <w:r w:rsidR="003E4DE8" w:rsidRPr="006B07E4">
              <w:rPr>
                <w:rStyle w:val="Hyperlink"/>
                <w:noProof/>
              </w:rPr>
              <w:t>Experiment 2: Mycorrhizal fungi spore presence and abundance along different altitudes</w:t>
            </w:r>
            <w:r w:rsidR="003E4DE8">
              <w:rPr>
                <w:noProof/>
                <w:webHidden/>
              </w:rPr>
              <w:tab/>
            </w:r>
            <w:r w:rsidR="003E4DE8">
              <w:rPr>
                <w:noProof/>
                <w:webHidden/>
              </w:rPr>
              <w:fldChar w:fldCharType="begin"/>
            </w:r>
            <w:r w:rsidR="003E4DE8">
              <w:rPr>
                <w:noProof/>
                <w:webHidden/>
              </w:rPr>
              <w:instrText xml:space="preserve"> PAGEREF _Toc491176121 \h </w:instrText>
            </w:r>
            <w:r w:rsidR="003E4DE8">
              <w:rPr>
                <w:noProof/>
                <w:webHidden/>
              </w:rPr>
            </w:r>
            <w:r w:rsidR="003E4DE8">
              <w:rPr>
                <w:noProof/>
                <w:webHidden/>
              </w:rPr>
              <w:fldChar w:fldCharType="separate"/>
            </w:r>
            <w:r w:rsidR="00A22348">
              <w:rPr>
                <w:noProof/>
                <w:webHidden/>
              </w:rPr>
              <w:t>215</w:t>
            </w:r>
            <w:r w:rsidR="003E4DE8">
              <w:rPr>
                <w:noProof/>
                <w:webHidden/>
              </w:rPr>
              <w:fldChar w:fldCharType="end"/>
            </w:r>
          </w:hyperlink>
        </w:p>
        <w:p w14:paraId="410FE3E0" w14:textId="08A38ADF" w:rsidR="003E4DE8" w:rsidRDefault="009D7D19">
          <w:pPr>
            <w:pStyle w:val="TOC3"/>
            <w:rPr>
              <w:rFonts w:asciiTheme="minorHAnsi" w:eastAsiaTheme="minorEastAsia" w:hAnsiTheme="minorHAnsi"/>
              <w:noProof/>
              <w:szCs w:val="22"/>
              <w:lang w:val="en-GB" w:eastAsia="en-GB"/>
            </w:rPr>
          </w:pPr>
          <w:hyperlink w:anchor="_Toc491176122" w:history="1">
            <w:r w:rsidR="003E4DE8" w:rsidRPr="006B07E4">
              <w:rPr>
                <w:rStyle w:val="Hyperlink"/>
                <w:noProof/>
              </w:rPr>
              <w:t>8.4.1</w:t>
            </w:r>
            <w:r w:rsidR="003E4DE8">
              <w:rPr>
                <w:rFonts w:asciiTheme="minorHAnsi" w:eastAsiaTheme="minorEastAsia" w:hAnsiTheme="minorHAnsi"/>
                <w:noProof/>
                <w:szCs w:val="22"/>
                <w:lang w:val="en-GB" w:eastAsia="en-GB"/>
              </w:rPr>
              <w:tab/>
            </w:r>
            <w:r w:rsidR="003E4DE8" w:rsidRPr="006B07E4">
              <w:rPr>
                <w:rStyle w:val="Hyperlink"/>
                <w:noProof/>
              </w:rPr>
              <w:t>Hypothesis to be tested</w:t>
            </w:r>
            <w:r w:rsidR="003E4DE8">
              <w:rPr>
                <w:noProof/>
                <w:webHidden/>
              </w:rPr>
              <w:tab/>
            </w:r>
            <w:r w:rsidR="003E4DE8">
              <w:rPr>
                <w:noProof/>
                <w:webHidden/>
              </w:rPr>
              <w:fldChar w:fldCharType="begin"/>
            </w:r>
            <w:r w:rsidR="003E4DE8">
              <w:rPr>
                <w:noProof/>
                <w:webHidden/>
              </w:rPr>
              <w:instrText xml:space="preserve"> PAGEREF _Toc491176122 \h </w:instrText>
            </w:r>
            <w:r w:rsidR="003E4DE8">
              <w:rPr>
                <w:noProof/>
                <w:webHidden/>
              </w:rPr>
            </w:r>
            <w:r w:rsidR="003E4DE8">
              <w:rPr>
                <w:noProof/>
                <w:webHidden/>
              </w:rPr>
              <w:fldChar w:fldCharType="separate"/>
            </w:r>
            <w:r w:rsidR="00A22348">
              <w:rPr>
                <w:noProof/>
                <w:webHidden/>
              </w:rPr>
              <w:t>215</w:t>
            </w:r>
            <w:r w:rsidR="003E4DE8">
              <w:rPr>
                <w:noProof/>
                <w:webHidden/>
              </w:rPr>
              <w:fldChar w:fldCharType="end"/>
            </w:r>
          </w:hyperlink>
        </w:p>
        <w:p w14:paraId="19A5DB66" w14:textId="3254175E" w:rsidR="003E4DE8" w:rsidRDefault="009D7D19">
          <w:pPr>
            <w:pStyle w:val="TOC3"/>
            <w:rPr>
              <w:rFonts w:asciiTheme="minorHAnsi" w:eastAsiaTheme="minorEastAsia" w:hAnsiTheme="minorHAnsi"/>
              <w:noProof/>
              <w:szCs w:val="22"/>
              <w:lang w:val="en-GB" w:eastAsia="en-GB"/>
            </w:rPr>
          </w:pPr>
          <w:hyperlink w:anchor="_Toc491176123" w:history="1">
            <w:r w:rsidR="003E4DE8" w:rsidRPr="006B07E4">
              <w:rPr>
                <w:rStyle w:val="Hyperlink"/>
                <w:noProof/>
                <w:lang w:eastAsia="ar-SA"/>
              </w:rPr>
              <w:t>8.4.2</w:t>
            </w:r>
            <w:r w:rsidR="003E4DE8">
              <w:rPr>
                <w:rFonts w:asciiTheme="minorHAnsi" w:eastAsiaTheme="minorEastAsia" w:hAnsiTheme="minorHAnsi"/>
                <w:noProof/>
                <w:szCs w:val="22"/>
                <w:lang w:val="en-GB" w:eastAsia="en-GB"/>
              </w:rPr>
              <w:tab/>
            </w:r>
            <w:r w:rsidR="003E4DE8" w:rsidRPr="006B07E4">
              <w:rPr>
                <w:rStyle w:val="Hyperlink"/>
                <w:noProof/>
                <w:lang w:eastAsia="ar-SA"/>
              </w:rPr>
              <w:t>Material and methods</w:t>
            </w:r>
            <w:r w:rsidR="003E4DE8">
              <w:rPr>
                <w:noProof/>
                <w:webHidden/>
              </w:rPr>
              <w:tab/>
            </w:r>
            <w:r w:rsidR="003E4DE8">
              <w:rPr>
                <w:noProof/>
                <w:webHidden/>
              </w:rPr>
              <w:fldChar w:fldCharType="begin"/>
            </w:r>
            <w:r w:rsidR="003E4DE8">
              <w:rPr>
                <w:noProof/>
                <w:webHidden/>
              </w:rPr>
              <w:instrText xml:space="preserve"> PAGEREF _Toc491176123 \h </w:instrText>
            </w:r>
            <w:r w:rsidR="003E4DE8">
              <w:rPr>
                <w:noProof/>
                <w:webHidden/>
              </w:rPr>
            </w:r>
            <w:r w:rsidR="003E4DE8">
              <w:rPr>
                <w:noProof/>
                <w:webHidden/>
              </w:rPr>
              <w:fldChar w:fldCharType="separate"/>
            </w:r>
            <w:r w:rsidR="00A22348">
              <w:rPr>
                <w:noProof/>
                <w:webHidden/>
              </w:rPr>
              <w:t>215</w:t>
            </w:r>
            <w:r w:rsidR="003E4DE8">
              <w:rPr>
                <w:noProof/>
                <w:webHidden/>
              </w:rPr>
              <w:fldChar w:fldCharType="end"/>
            </w:r>
          </w:hyperlink>
        </w:p>
        <w:p w14:paraId="0ADE956D" w14:textId="05E12824" w:rsidR="003E4DE8" w:rsidRDefault="009D7D19">
          <w:pPr>
            <w:pStyle w:val="TOC3"/>
            <w:rPr>
              <w:rFonts w:asciiTheme="minorHAnsi" w:eastAsiaTheme="minorEastAsia" w:hAnsiTheme="minorHAnsi"/>
              <w:noProof/>
              <w:szCs w:val="22"/>
              <w:lang w:val="en-GB" w:eastAsia="en-GB"/>
            </w:rPr>
          </w:pPr>
          <w:hyperlink w:anchor="_Toc491176124" w:history="1">
            <w:r w:rsidR="003E4DE8" w:rsidRPr="006B07E4">
              <w:rPr>
                <w:rStyle w:val="Hyperlink"/>
                <w:noProof/>
                <w:lang w:eastAsia="ar-SA"/>
              </w:rPr>
              <w:t>8.4.3</w:t>
            </w:r>
            <w:r w:rsidR="003E4DE8">
              <w:rPr>
                <w:rFonts w:asciiTheme="minorHAnsi" w:eastAsiaTheme="minorEastAsia" w:hAnsiTheme="minorHAnsi"/>
                <w:noProof/>
                <w:szCs w:val="22"/>
                <w:lang w:val="en-GB" w:eastAsia="en-GB"/>
              </w:rPr>
              <w:tab/>
            </w:r>
            <w:r w:rsidR="003E4DE8" w:rsidRPr="006B07E4">
              <w:rPr>
                <w:rStyle w:val="Hyperlink"/>
                <w:noProof/>
                <w:lang w:eastAsia="ar-SA"/>
              </w:rPr>
              <w:t>Results</w:t>
            </w:r>
            <w:r w:rsidR="003E4DE8">
              <w:rPr>
                <w:noProof/>
                <w:webHidden/>
              </w:rPr>
              <w:tab/>
            </w:r>
            <w:r w:rsidR="003E4DE8">
              <w:rPr>
                <w:noProof/>
                <w:webHidden/>
              </w:rPr>
              <w:fldChar w:fldCharType="begin"/>
            </w:r>
            <w:r w:rsidR="003E4DE8">
              <w:rPr>
                <w:noProof/>
                <w:webHidden/>
              </w:rPr>
              <w:instrText xml:space="preserve"> PAGEREF _Toc491176124 \h </w:instrText>
            </w:r>
            <w:r w:rsidR="003E4DE8">
              <w:rPr>
                <w:noProof/>
                <w:webHidden/>
              </w:rPr>
            </w:r>
            <w:r w:rsidR="003E4DE8">
              <w:rPr>
                <w:noProof/>
                <w:webHidden/>
              </w:rPr>
              <w:fldChar w:fldCharType="separate"/>
            </w:r>
            <w:r w:rsidR="00A22348">
              <w:rPr>
                <w:noProof/>
                <w:webHidden/>
              </w:rPr>
              <w:t>216</w:t>
            </w:r>
            <w:r w:rsidR="003E4DE8">
              <w:rPr>
                <w:noProof/>
                <w:webHidden/>
              </w:rPr>
              <w:fldChar w:fldCharType="end"/>
            </w:r>
          </w:hyperlink>
        </w:p>
        <w:p w14:paraId="18172103" w14:textId="0CE9EC61" w:rsidR="003E4DE8" w:rsidRDefault="009D7D19">
          <w:pPr>
            <w:pStyle w:val="TOC3"/>
            <w:rPr>
              <w:rFonts w:asciiTheme="minorHAnsi" w:eastAsiaTheme="minorEastAsia" w:hAnsiTheme="minorHAnsi"/>
              <w:noProof/>
              <w:szCs w:val="22"/>
              <w:lang w:val="en-GB" w:eastAsia="en-GB"/>
            </w:rPr>
          </w:pPr>
          <w:hyperlink w:anchor="_Toc491176125" w:history="1">
            <w:r w:rsidR="003E4DE8" w:rsidRPr="006B07E4">
              <w:rPr>
                <w:rStyle w:val="Hyperlink"/>
                <w:noProof/>
                <w:lang w:eastAsia="ar-SA"/>
              </w:rPr>
              <w:t>8.4.4</w:t>
            </w:r>
            <w:r w:rsidR="003E4DE8">
              <w:rPr>
                <w:rFonts w:asciiTheme="minorHAnsi" w:eastAsiaTheme="minorEastAsia" w:hAnsiTheme="minorHAnsi"/>
                <w:noProof/>
                <w:szCs w:val="22"/>
                <w:lang w:val="en-GB" w:eastAsia="en-GB"/>
              </w:rPr>
              <w:tab/>
            </w:r>
            <w:r w:rsidR="003E4DE8" w:rsidRPr="006B07E4">
              <w:rPr>
                <w:rStyle w:val="Hyperlink"/>
                <w:noProof/>
                <w:lang w:eastAsia="ar-SA"/>
              </w:rPr>
              <w:t>Hypothesis test</w:t>
            </w:r>
            <w:r w:rsidR="003E4DE8">
              <w:rPr>
                <w:noProof/>
                <w:webHidden/>
              </w:rPr>
              <w:tab/>
            </w:r>
            <w:r w:rsidR="003E4DE8">
              <w:rPr>
                <w:noProof/>
                <w:webHidden/>
              </w:rPr>
              <w:fldChar w:fldCharType="begin"/>
            </w:r>
            <w:r w:rsidR="003E4DE8">
              <w:rPr>
                <w:noProof/>
                <w:webHidden/>
              </w:rPr>
              <w:instrText xml:space="preserve"> PAGEREF _Toc491176125 \h </w:instrText>
            </w:r>
            <w:r w:rsidR="003E4DE8">
              <w:rPr>
                <w:noProof/>
                <w:webHidden/>
              </w:rPr>
            </w:r>
            <w:r w:rsidR="003E4DE8">
              <w:rPr>
                <w:noProof/>
                <w:webHidden/>
              </w:rPr>
              <w:fldChar w:fldCharType="separate"/>
            </w:r>
            <w:r w:rsidR="00A22348">
              <w:rPr>
                <w:noProof/>
                <w:webHidden/>
              </w:rPr>
              <w:t>217</w:t>
            </w:r>
            <w:r w:rsidR="003E4DE8">
              <w:rPr>
                <w:noProof/>
                <w:webHidden/>
              </w:rPr>
              <w:fldChar w:fldCharType="end"/>
            </w:r>
          </w:hyperlink>
        </w:p>
        <w:p w14:paraId="4A5A1C39" w14:textId="27670E4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26" w:history="1">
            <w:r w:rsidR="003E4DE8" w:rsidRPr="006B07E4">
              <w:rPr>
                <w:rStyle w:val="Hyperlink"/>
                <w:noProof/>
              </w:rPr>
              <w:t>8.5</w:t>
            </w:r>
            <w:r w:rsidR="003E4DE8">
              <w:rPr>
                <w:rFonts w:asciiTheme="minorHAnsi" w:eastAsiaTheme="minorEastAsia" w:hAnsiTheme="minorHAnsi" w:cstheme="minorBidi"/>
                <w:noProof/>
                <w:lang w:val="en-GB" w:eastAsia="en-GB"/>
              </w:rPr>
              <w:tab/>
            </w:r>
            <w:r w:rsidR="003E4DE8" w:rsidRPr="006B07E4">
              <w:rPr>
                <w:rStyle w:val="Hyperlink"/>
                <w:noProof/>
              </w:rPr>
              <w:t>Discussion</w:t>
            </w:r>
            <w:r w:rsidR="003E4DE8">
              <w:rPr>
                <w:noProof/>
                <w:webHidden/>
              </w:rPr>
              <w:tab/>
            </w:r>
            <w:r w:rsidR="003E4DE8">
              <w:rPr>
                <w:noProof/>
                <w:webHidden/>
              </w:rPr>
              <w:fldChar w:fldCharType="begin"/>
            </w:r>
            <w:r w:rsidR="003E4DE8">
              <w:rPr>
                <w:noProof/>
                <w:webHidden/>
              </w:rPr>
              <w:instrText xml:space="preserve"> PAGEREF _Toc491176126 \h </w:instrText>
            </w:r>
            <w:r w:rsidR="003E4DE8">
              <w:rPr>
                <w:noProof/>
                <w:webHidden/>
              </w:rPr>
            </w:r>
            <w:r w:rsidR="003E4DE8">
              <w:rPr>
                <w:noProof/>
                <w:webHidden/>
              </w:rPr>
              <w:fldChar w:fldCharType="separate"/>
            </w:r>
            <w:r w:rsidR="00A22348">
              <w:rPr>
                <w:noProof/>
                <w:webHidden/>
              </w:rPr>
              <w:t>218</w:t>
            </w:r>
            <w:r w:rsidR="003E4DE8">
              <w:rPr>
                <w:noProof/>
                <w:webHidden/>
              </w:rPr>
              <w:fldChar w:fldCharType="end"/>
            </w:r>
          </w:hyperlink>
        </w:p>
        <w:p w14:paraId="7DF99005" w14:textId="6EE2F593" w:rsidR="003E4DE8" w:rsidRDefault="009D7D19">
          <w:pPr>
            <w:pStyle w:val="TOC3"/>
            <w:rPr>
              <w:rFonts w:asciiTheme="minorHAnsi" w:eastAsiaTheme="minorEastAsia" w:hAnsiTheme="minorHAnsi"/>
              <w:noProof/>
              <w:szCs w:val="22"/>
              <w:lang w:val="en-GB" w:eastAsia="en-GB"/>
            </w:rPr>
          </w:pPr>
          <w:hyperlink w:anchor="_Toc491176127" w:history="1">
            <w:r w:rsidR="003E4DE8" w:rsidRPr="006B07E4">
              <w:rPr>
                <w:rStyle w:val="Hyperlink"/>
                <w:noProof/>
                <w:lang w:eastAsia="ar-SA"/>
              </w:rPr>
              <w:t>8.5.1</w:t>
            </w:r>
            <w:r w:rsidR="003E4DE8">
              <w:rPr>
                <w:rFonts w:asciiTheme="minorHAnsi" w:eastAsiaTheme="minorEastAsia" w:hAnsiTheme="minorHAnsi"/>
                <w:noProof/>
                <w:szCs w:val="22"/>
                <w:lang w:val="en-GB" w:eastAsia="en-GB"/>
              </w:rPr>
              <w:tab/>
            </w:r>
            <w:r w:rsidR="003E4DE8" w:rsidRPr="006B07E4">
              <w:rPr>
                <w:rStyle w:val="Hyperlink"/>
                <w:noProof/>
                <w:lang w:eastAsia="ar-SA"/>
              </w:rPr>
              <w:t>Effect of slope aspect and microsites on seedling survival</w:t>
            </w:r>
            <w:r w:rsidR="003E4DE8">
              <w:rPr>
                <w:noProof/>
                <w:webHidden/>
              </w:rPr>
              <w:tab/>
            </w:r>
            <w:r w:rsidR="003E4DE8">
              <w:rPr>
                <w:noProof/>
                <w:webHidden/>
              </w:rPr>
              <w:fldChar w:fldCharType="begin"/>
            </w:r>
            <w:r w:rsidR="003E4DE8">
              <w:rPr>
                <w:noProof/>
                <w:webHidden/>
              </w:rPr>
              <w:instrText xml:space="preserve"> PAGEREF _Toc491176127 \h </w:instrText>
            </w:r>
            <w:r w:rsidR="003E4DE8">
              <w:rPr>
                <w:noProof/>
                <w:webHidden/>
              </w:rPr>
            </w:r>
            <w:r w:rsidR="003E4DE8">
              <w:rPr>
                <w:noProof/>
                <w:webHidden/>
              </w:rPr>
              <w:fldChar w:fldCharType="separate"/>
            </w:r>
            <w:r w:rsidR="00A22348">
              <w:rPr>
                <w:noProof/>
                <w:webHidden/>
              </w:rPr>
              <w:t>218</w:t>
            </w:r>
            <w:r w:rsidR="003E4DE8">
              <w:rPr>
                <w:noProof/>
                <w:webHidden/>
              </w:rPr>
              <w:fldChar w:fldCharType="end"/>
            </w:r>
          </w:hyperlink>
        </w:p>
        <w:p w14:paraId="6A16FD6F" w14:textId="105E215F" w:rsidR="003E4DE8" w:rsidRDefault="009D7D19">
          <w:pPr>
            <w:pStyle w:val="TOC3"/>
            <w:rPr>
              <w:rFonts w:asciiTheme="minorHAnsi" w:eastAsiaTheme="minorEastAsia" w:hAnsiTheme="minorHAnsi"/>
              <w:noProof/>
              <w:szCs w:val="22"/>
              <w:lang w:val="en-GB" w:eastAsia="en-GB"/>
            </w:rPr>
          </w:pPr>
          <w:hyperlink w:anchor="_Toc491176128" w:history="1">
            <w:r w:rsidR="003E4DE8" w:rsidRPr="006B07E4">
              <w:rPr>
                <w:rStyle w:val="Hyperlink"/>
                <w:noProof/>
                <w:lang w:eastAsia="ar-SA"/>
              </w:rPr>
              <w:t>8.5.2</w:t>
            </w:r>
            <w:r w:rsidR="003E4DE8">
              <w:rPr>
                <w:rFonts w:asciiTheme="minorHAnsi" w:eastAsiaTheme="minorEastAsia" w:hAnsiTheme="minorHAnsi"/>
                <w:noProof/>
                <w:szCs w:val="22"/>
                <w:lang w:val="en-GB" w:eastAsia="en-GB"/>
              </w:rPr>
              <w:tab/>
            </w:r>
            <w:r w:rsidR="003E4DE8" w:rsidRPr="006B07E4">
              <w:rPr>
                <w:rStyle w:val="Hyperlink"/>
                <w:noProof/>
                <w:lang w:eastAsia="ar-SA"/>
              </w:rPr>
              <w:t>Abundance of mycorrhizal fungi</w:t>
            </w:r>
            <w:r w:rsidR="003E4DE8">
              <w:rPr>
                <w:noProof/>
                <w:webHidden/>
              </w:rPr>
              <w:tab/>
            </w:r>
            <w:r w:rsidR="003E4DE8">
              <w:rPr>
                <w:noProof/>
                <w:webHidden/>
              </w:rPr>
              <w:fldChar w:fldCharType="begin"/>
            </w:r>
            <w:r w:rsidR="003E4DE8">
              <w:rPr>
                <w:noProof/>
                <w:webHidden/>
              </w:rPr>
              <w:instrText xml:space="preserve"> PAGEREF _Toc491176128 \h </w:instrText>
            </w:r>
            <w:r w:rsidR="003E4DE8">
              <w:rPr>
                <w:noProof/>
                <w:webHidden/>
              </w:rPr>
            </w:r>
            <w:r w:rsidR="003E4DE8">
              <w:rPr>
                <w:noProof/>
                <w:webHidden/>
              </w:rPr>
              <w:fldChar w:fldCharType="separate"/>
            </w:r>
            <w:r w:rsidR="00A22348">
              <w:rPr>
                <w:noProof/>
                <w:webHidden/>
              </w:rPr>
              <w:t>219</w:t>
            </w:r>
            <w:r w:rsidR="003E4DE8">
              <w:rPr>
                <w:noProof/>
                <w:webHidden/>
              </w:rPr>
              <w:fldChar w:fldCharType="end"/>
            </w:r>
          </w:hyperlink>
        </w:p>
        <w:p w14:paraId="0F0581A4" w14:textId="2A0563A9" w:rsidR="003E4DE8" w:rsidRDefault="009D7D19">
          <w:pPr>
            <w:pStyle w:val="TOC2"/>
            <w:tabs>
              <w:tab w:val="left" w:pos="880"/>
              <w:tab w:val="right" w:leader="dot" w:pos="8494"/>
            </w:tabs>
            <w:rPr>
              <w:rStyle w:val="Hyperlink"/>
              <w:noProof/>
            </w:rPr>
          </w:pPr>
          <w:hyperlink w:anchor="_Toc491176129" w:history="1">
            <w:r w:rsidR="003E4DE8" w:rsidRPr="006B07E4">
              <w:rPr>
                <w:rStyle w:val="Hyperlink"/>
                <w:noProof/>
              </w:rPr>
              <w:t>8.6</w:t>
            </w:r>
            <w:r w:rsidR="003E4DE8">
              <w:rPr>
                <w:rFonts w:asciiTheme="minorHAnsi" w:eastAsiaTheme="minorEastAsia" w:hAnsiTheme="minorHAnsi" w:cstheme="minorBidi"/>
                <w:noProof/>
                <w:lang w:val="en-GB" w:eastAsia="en-GB"/>
              </w:rPr>
              <w:tab/>
            </w:r>
            <w:r w:rsidR="003E4DE8" w:rsidRPr="006B07E4">
              <w:rPr>
                <w:rStyle w:val="Hyperlink"/>
                <w:noProof/>
              </w:rPr>
              <w:t>Conclusion</w:t>
            </w:r>
            <w:r w:rsidR="003E4DE8">
              <w:rPr>
                <w:noProof/>
                <w:webHidden/>
              </w:rPr>
              <w:tab/>
            </w:r>
            <w:r w:rsidR="003E4DE8">
              <w:rPr>
                <w:noProof/>
                <w:webHidden/>
              </w:rPr>
              <w:fldChar w:fldCharType="begin"/>
            </w:r>
            <w:r w:rsidR="003E4DE8">
              <w:rPr>
                <w:noProof/>
                <w:webHidden/>
              </w:rPr>
              <w:instrText xml:space="preserve"> PAGEREF _Toc491176129 \h </w:instrText>
            </w:r>
            <w:r w:rsidR="003E4DE8">
              <w:rPr>
                <w:noProof/>
                <w:webHidden/>
              </w:rPr>
            </w:r>
            <w:r w:rsidR="003E4DE8">
              <w:rPr>
                <w:noProof/>
                <w:webHidden/>
              </w:rPr>
              <w:fldChar w:fldCharType="separate"/>
            </w:r>
            <w:r w:rsidR="00A22348">
              <w:rPr>
                <w:noProof/>
                <w:webHidden/>
              </w:rPr>
              <w:t>221</w:t>
            </w:r>
            <w:r w:rsidR="003E4DE8">
              <w:rPr>
                <w:noProof/>
                <w:webHidden/>
              </w:rPr>
              <w:fldChar w:fldCharType="end"/>
            </w:r>
          </w:hyperlink>
        </w:p>
        <w:p w14:paraId="2BCD03F1" w14:textId="77777777" w:rsidR="003E4DE8" w:rsidRPr="003E4DE8" w:rsidRDefault="003E4DE8" w:rsidP="003E4DE8">
          <w:pPr>
            <w:rPr>
              <w:noProof/>
              <w:lang w:eastAsia="ar-SA"/>
            </w:rPr>
          </w:pPr>
        </w:p>
        <w:p w14:paraId="614B1CC9" w14:textId="1650C770" w:rsidR="003E4DE8" w:rsidRDefault="009D7D19">
          <w:pPr>
            <w:pStyle w:val="TOC1"/>
            <w:rPr>
              <w:rFonts w:asciiTheme="minorHAnsi" w:eastAsiaTheme="minorEastAsia" w:hAnsiTheme="minorHAnsi" w:cstheme="minorBidi"/>
              <w:b w:val="0"/>
              <w:lang w:val="en-GB" w:eastAsia="en-GB"/>
            </w:rPr>
          </w:pPr>
          <w:hyperlink w:anchor="_Toc491176130" w:history="1">
            <w:r w:rsidR="003E4DE8" w:rsidRPr="006B07E4">
              <w:rPr>
                <w:rStyle w:val="Hyperlink"/>
                <w:lang w:val="en-GB"/>
              </w:rPr>
              <w:t>Chapter 9. General discussion</w:t>
            </w:r>
            <w:r w:rsidR="003E4DE8">
              <w:rPr>
                <w:webHidden/>
              </w:rPr>
              <w:tab/>
            </w:r>
            <w:r w:rsidR="003E4DE8">
              <w:rPr>
                <w:webHidden/>
              </w:rPr>
              <w:fldChar w:fldCharType="begin"/>
            </w:r>
            <w:r w:rsidR="003E4DE8">
              <w:rPr>
                <w:webHidden/>
              </w:rPr>
              <w:instrText xml:space="preserve"> PAGEREF _Toc491176130 \h </w:instrText>
            </w:r>
            <w:r w:rsidR="003E4DE8">
              <w:rPr>
                <w:webHidden/>
              </w:rPr>
            </w:r>
            <w:r w:rsidR="003E4DE8">
              <w:rPr>
                <w:webHidden/>
              </w:rPr>
              <w:fldChar w:fldCharType="separate"/>
            </w:r>
            <w:r w:rsidR="00A22348">
              <w:rPr>
                <w:webHidden/>
              </w:rPr>
              <w:t>222</w:t>
            </w:r>
            <w:r w:rsidR="003E4DE8">
              <w:rPr>
                <w:webHidden/>
              </w:rPr>
              <w:fldChar w:fldCharType="end"/>
            </w:r>
          </w:hyperlink>
        </w:p>
        <w:p w14:paraId="199C2B4E" w14:textId="19AFD036"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31" w:history="1">
            <w:r w:rsidR="003E4DE8" w:rsidRPr="006B07E4">
              <w:rPr>
                <w:rStyle w:val="Hyperlink"/>
                <w:noProof/>
              </w:rPr>
              <w:t>9.1</w:t>
            </w:r>
            <w:r w:rsidR="003E4DE8">
              <w:rPr>
                <w:rFonts w:asciiTheme="minorHAnsi" w:eastAsiaTheme="minorEastAsia" w:hAnsiTheme="minorHAnsi" w:cstheme="minorBidi"/>
                <w:noProof/>
                <w:lang w:val="en-GB" w:eastAsia="en-GB"/>
              </w:rPr>
              <w:tab/>
            </w:r>
            <w:r w:rsidR="003E4DE8" w:rsidRPr="006B07E4">
              <w:rPr>
                <w:rStyle w:val="Hyperlink"/>
                <w:noProof/>
              </w:rPr>
              <w:t>Introduction</w:t>
            </w:r>
            <w:r w:rsidR="003E4DE8">
              <w:rPr>
                <w:noProof/>
                <w:webHidden/>
              </w:rPr>
              <w:tab/>
            </w:r>
            <w:r w:rsidR="003E4DE8">
              <w:rPr>
                <w:noProof/>
                <w:webHidden/>
              </w:rPr>
              <w:fldChar w:fldCharType="begin"/>
            </w:r>
            <w:r w:rsidR="003E4DE8">
              <w:rPr>
                <w:noProof/>
                <w:webHidden/>
              </w:rPr>
              <w:instrText xml:space="preserve"> PAGEREF _Toc491176131 \h </w:instrText>
            </w:r>
            <w:r w:rsidR="003E4DE8">
              <w:rPr>
                <w:noProof/>
                <w:webHidden/>
              </w:rPr>
            </w:r>
            <w:r w:rsidR="003E4DE8">
              <w:rPr>
                <w:noProof/>
                <w:webHidden/>
              </w:rPr>
              <w:fldChar w:fldCharType="separate"/>
            </w:r>
            <w:r w:rsidR="00A22348">
              <w:rPr>
                <w:noProof/>
                <w:webHidden/>
              </w:rPr>
              <w:t>222</w:t>
            </w:r>
            <w:r w:rsidR="003E4DE8">
              <w:rPr>
                <w:noProof/>
                <w:webHidden/>
              </w:rPr>
              <w:fldChar w:fldCharType="end"/>
            </w:r>
          </w:hyperlink>
        </w:p>
        <w:p w14:paraId="17361279" w14:textId="3C82F94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32" w:history="1">
            <w:r w:rsidR="003E4DE8" w:rsidRPr="006B07E4">
              <w:rPr>
                <w:rStyle w:val="Hyperlink"/>
                <w:noProof/>
              </w:rPr>
              <w:t>9.2</w:t>
            </w:r>
            <w:r w:rsidR="003E4DE8">
              <w:rPr>
                <w:rFonts w:asciiTheme="minorHAnsi" w:eastAsiaTheme="minorEastAsia" w:hAnsiTheme="minorHAnsi" w:cstheme="minorBidi"/>
                <w:noProof/>
                <w:lang w:val="en-GB" w:eastAsia="en-GB"/>
              </w:rPr>
              <w:tab/>
            </w:r>
            <w:r w:rsidR="003E4DE8" w:rsidRPr="006B07E4">
              <w:rPr>
                <w:rStyle w:val="Hyperlink"/>
                <w:noProof/>
              </w:rPr>
              <w:t xml:space="preserve">Key factors in the decline of </w:t>
            </w:r>
            <w:r w:rsidR="003E4DE8" w:rsidRPr="003E4DE8">
              <w:rPr>
                <w:rStyle w:val="Hyperlink"/>
                <w:i/>
                <w:iCs/>
                <w:noProof/>
              </w:rPr>
              <w:t>J. seravschanica</w:t>
            </w:r>
            <w:r w:rsidR="003E4DE8" w:rsidRPr="006B07E4">
              <w:rPr>
                <w:rStyle w:val="Hyperlink"/>
                <w:noProof/>
              </w:rPr>
              <w:t xml:space="preserve"> in northern Oman</w:t>
            </w:r>
            <w:r w:rsidR="003E4DE8">
              <w:rPr>
                <w:noProof/>
                <w:webHidden/>
              </w:rPr>
              <w:tab/>
            </w:r>
            <w:r w:rsidR="003E4DE8">
              <w:rPr>
                <w:noProof/>
                <w:webHidden/>
              </w:rPr>
              <w:fldChar w:fldCharType="begin"/>
            </w:r>
            <w:r w:rsidR="003E4DE8">
              <w:rPr>
                <w:noProof/>
                <w:webHidden/>
              </w:rPr>
              <w:instrText xml:space="preserve"> PAGEREF _Toc491176132 \h </w:instrText>
            </w:r>
            <w:r w:rsidR="003E4DE8">
              <w:rPr>
                <w:noProof/>
                <w:webHidden/>
              </w:rPr>
            </w:r>
            <w:r w:rsidR="003E4DE8">
              <w:rPr>
                <w:noProof/>
                <w:webHidden/>
              </w:rPr>
              <w:fldChar w:fldCharType="separate"/>
            </w:r>
            <w:r w:rsidR="00A22348">
              <w:rPr>
                <w:noProof/>
                <w:webHidden/>
              </w:rPr>
              <w:t>223</w:t>
            </w:r>
            <w:r w:rsidR="003E4DE8">
              <w:rPr>
                <w:noProof/>
                <w:webHidden/>
              </w:rPr>
              <w:fldChar w:fldCharType="end"/>
            </w:r>
          </w:hyperlink>
        </w:p>
        <w:p w14:paraId="106F7C35" w14:textId="728CC932" w:rsidR="003E4DE8" w:rsidRDefault="009D7D19">
          <w:pPr>
            <w:pStyle w:val="TOC3"/>
            <w:rPr>
              <w:rFonts w:asciiTheme="minorHAnsi" w:eastAsiaTheme="minorEastAsia" w:hAnsiTheme="minorHAnsi"/>
              <w:noProof/>
              <w:szCs w:val="22"/>
              <w:lang w:val="en-GB" w:eastAsia="en-GB"/>
            </w:rPr>
          </w:pPr>
          <w:hyperlink w:anchor="_Toc491176133" w:history="1">
            <w:r w:rsidR="003E4DE8" w:rsidRPr="006B07E4">
              <w:rPr>
                <w:rStyle w:val="Hyperlink"/>
                <w:noProof/>
              </w:rPr>
              <w:t>9.2.1</w:t>
            </w:r>
            <w:r w:rsidR="003E4DE8">
              <w:rPr>
                <w:rFonts w:asciiTheme="minorHAnsi" w:eastAsiaTheme="minorEastAsia" w:hAnsiTheme="minorHAnsi"/>
                <w:noProof/>
                <w:szCs w:val="22"/>
                <w:lang w:val="en-GB" w:eastAsia="en-GB"/>
              </w:rPr>
              <w:tab/>
            </w:r>
            <w:r w:rsidR="003E4DE8" w:rsidRPr="006B07E4">
              <w:rPr>
                <w:rStyle w:val="Hyperlink"/>
                <w:noProof/>
              </w:rPr>
              <w:t>Biotic factors</w:t>
            </w:r>
            <w:r w:rsidR="003E4DE8">
              <w:rPr>
                <w:noProof/>
                <w:webHidden/>
              </w:rPr>
              <w:tab/>
            </w:r>
            <w:r w:rsidR="003E4DE8">
              <w:rPr>
                <w:noProof/>
                <w:webHidden/>
              </w:rPr>
              <w:fldChar w:fldCharType="begin"/>
            </w:r>
            <w:r w:rsidR="003E4DE8">
              <w:rPr>
                <w:noProof/>
                <w:webHidden/>
              </w:rPr>
              <w:instrText xml:space="preserve"> PAGEREF _Toc491176133 \h </w:instrText>
            </w:r>
            <w:r w:rsidR="003E4DE8">
              <w:rPr>
                <w:noProof/>
                <w:webHidden/>
              </w:rPr>
            </w:r>
            <w:r w:rsidR="003E4DE8">
              <w:rPr>
                <w:noProof/>
                <w:webHidden/>
              </w:rPr>
              <w:fldChar w:fldCharType="separate"/>
            </w:r>
            <w:r w:rsidR="00A22348">
              <w:rPr>
                <w:noProof/>
                <w:webHidden/>
              </w:rPr>
              <w:t>223</w:t>
            </w:r>
            <w:r w:rsidR="003E4DE8">
              <w:rPr>
                <w:noProof/>
                <w:webHidden/>
              </w:rPr>
              <w:fldChar w:fldCharType="end"/>
            </w:r>
          </w:hyperlink>
        </w:p>
        <w:p w14:paraId="1FFCC556" w14:textId="6765D08E" w:rsidR="003E4DE8" w:rsidRDefault="009D7D19">
          <w:pPr>
            <w:pStyle w:val="TOC3"/>
            <w:rPr>
              <w:rFonts w:asciiTheme="minorHAnsi" w:eastAsiaTheme="minorEastAsia" w:hAnsiTheme="minorHAnsi"/>
              <w:noProof/>
              <w:szCs w:val="22"/>
              <w:lang w:val="en-GB" w:eastAsia="en-GB"/>
            </w:rPr>
          </w:pPr>
          <w:hyperlink w:anchor="_Toc491176134" w:history="1">
            <w:r w:rsidR="003E4DE8" w:rsidRPr="006B07E4">
              <w:rPr>
                <w:rStyle w:val="Hyperlink"/>
                <w:noProof/>
              </w:rPr>
              <w:t>9.2.2</w:t>
            </w:r>
            <w:r w:rsidR="003E4DE8">
              <w:rPr>
                <w:rFonts w:asciiTheme="minorHAnsi" w:eastAsiaTheme="minorEastAsia" w:hAnsiTheme="minorHAnsi"/>
                <w:noProof/>
                <w:szCs w:val="22"/>
                <w:lang w:val="en-GB" w:eastAsia="en-GB"/>
              </w:rPr>
              <w:tab/>
            </w:r>
            <w:r w:rsidR="003E4DE8" w:rsidRPr="006B07E4">
              <w:rPr>
                <w:rStyle w:val="Hyperlink"/>
                <w:noProof/>
              </w:rPr>
              <w:t>Abiotic factors</w:t>
            </w:r>
            <w:r w:rsidR="003E4DE8">
              <w:rPr>
                <w:noProof/>
                <w:webHidden/>
              </w:rPr>
              <w:tab/>
            </w:r>
            <w:r w:rsidR="003E4DE8">
              <w:rPr>
                <w:noProof/>
                <w:webHidden/>
              </w:rPr>
              <w:fldChar w:fldCharType="begin"/>
            </w:r>
            <w:r w:rsidR="003E4DE8">
              <w:rPr>
                <w:noProof/>
                <w:webHidden/>
              </w:rPr>
              <w:instrText xml:space="preserve"> PAGEREF _Toc491176134 \h </w:instrText>
            </w:r>
            <w:r w:rsidR="003E4DE8">
              <w:rPr>
                <w:noProof/>
                <w:webHidden/>
              </w:rPr>
            </w:r>
            <w:r w:rsidR="003E4DE8">
              <w:rPr>
                <w:noProof/>
                <w:webHidden/>
              </w:rPr>
              <w:fldChar w:fldCharType="separate"/>
            </w:r>
            <w:r w:rsidR="00A22348">
              <w:rPr>
                <w:noProof/>
                <w:webHidden/>
              </w:rPr>
              <w:t>223</w:t>
            </w:r>
            <w:r w:rsidR="003E4DE8">
              <w:rPr>
                <w:noProof/>
                <w:webHidden/>
              </w:rPr>
              <w:fldChar w:fldCharType="end"/>
            </w:r>
          </w:hyperlink>
        </w:p>
        <w:p w14:paraId="3F2B440B" w14:textId="7916C71B" w:rsidR="003E4DE8" w:rsidRDefault="009D7D19">
          <w:pPr>
            <w:pStyle w:val="TOC3"/>
            <w:rPr>
              <w:rFonts w:asciiTheme="minorHAnsi" w:eastAsiaTheme="minorEastAsia" w:hAnsiTheme="minorHAnsi"/>
              <w:noProof/>
              <w:szCs w:val="22"/>
              <w:lang w:val="en-GB" w:eastAsia="en-GB"/>
            </w:rPr>
          </w:pPr>
          <w:hyperlink w:anchor="_Toc491176135" w:history="1">
            <w:r w:rsidR="003E4DE8" w:rsidRPr="006B07E4">
              <w:rPr>
                <w:rStyle w:val="Hyperlink"/>
                <w:noProof/>
              </w:rPr>
              <w:t>9.2.3</w:t>
            </w:r>
            <w:r w:rsidR="003E4DE8">
              <w:rPr>
                <w:rFonts w:asciiTheme="minorHAnsi" w:eastAsiaTheme="minorEastAsia" w:hAnsiTheme="minorHAnsi"/>
                <w:noProof/>
                <w:szCs w:val="22"/>
                <w:lang w:val="en-GB" w:eastAsia="en-GB"/>
              </w:rPr>
              <w:tab/>
            </w:r>
            <w:r w:rsidR="003E4DE8" w:rsidRPr="006B07E4">
              <w:rPr>
                <w:rStyle w:val="Hyperlink"/>
                <w:noProof/>
              </w:rPr>
              <w:t>Influence of microsite- microrefugia</w:t>
            </w:r>
            <w:r w:rsidR="003E4DE8">
              <w:rPr>
                <w:noProof/>
                <w:webHidden/>
              </w:rPr>
              <w:tab/>
            </w:r>
            <w:r w:rsidR="003E4DE8">
              <w:rPr>
                <w:noProof/>
                <w:webHidden/>
              </w:rPr>
              <w:fldChar w:fldCharType="begin"/>
            </w:r>
            <w:r w:rsidR="003E4DE8">
              <w:rPr>
                <w:noProof/>
                <w:webHidden/>
              </w:rPr>
              <w:instrText xml:space="preserve"> PAGEREF _Toc491176135 \h </w:instrText>
            </w:r>
            <w:r w:rsidR="003E4DE8">
              <w:rPr>
                <w:noProof/>
                <w:webHidden/>
              </w:rPr>
            </w:r>
            <w:r w:rsidR="003E4DE8">
              <w:rPr>
                <w:noProof/>
                <w:webHidden/>
              </w:rPr>
              <w:fldChar w:fldCharType="separate"/>
            </w:r>
            <w:r w:rsidR="00A22348">
              <w:rPr>
                <w:noProof/>
                <w:webHidden/>
              </w:rPr>
              <w:t>227</w:t>
            </w:r>
            <w:r w:rsidR="003E4DE8">
              <w:rPr>
                <w:noProof/>
                <w:webHidden/>
              </w:rPr>
              <w:fldChar w:fldCharType="end"/>
            </w:r>
          </w:hyperlink>
        </w:p>
        <w:p w14:paraId="79DE1EA1" w14:textId="6C8E66D5"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36" w:history="1">
            <w:r w:rsidR="003E4DE8" w:rsidRPr="006B07E4">
              <w:rPr>
                <w:rStyle w:val="Hyperlink"/>
                <w:noProof/>
              </w:rPr>
              <w:t>9.3</w:t>
            </w:r>
            <w:r w:rsidR="003E4DE8">
              <w:rPr>
                <w:rFonts w:asciiTheme="minorHAnsi" w:eastAsiaTheme="minorEastAsia" w:hAnsiTheme="minorHAnsi" w:cstheme="minorBidi"/>
                <w:noProof/>
                <w:lang w:val="en-GB" w:eastAsia="en-GB"/>
              </w:rPr>
              <w:tab/>
            </w:r>
            <w:r w:rsidR="003E4DE8" w:rsidRPr="006B07E4">
              <w:rPr>
                <w:rStyle w:val="Hyperlink"/>
                <w:noProof/>
              </w:rPr>
              <w:t xml:space="preserve">Potential climate change threats in </w:t>
            </w:r>
            <w:r w:rsidR="003E4DE8" w:rsidRPr="003E4DE8">
              <w:rPr>
                <w:rStyle w:val="Hyperlink"/>
                <w:i/>
                <w:iCs/>
                <w:noProof/>
              </w:rPr>
              <w:t>Juniperus</w:t>
            </w:r>
            <w:r w:rsidR="003E4DE8" w:rsidRPr="006B07E4">
              <w:rPr>
                <w:rStyle w:val="Hyperlink"/>
                <w:noProof/>
              </w:rPr>
              <w:t xml:space="preserve"> population</w:t>
            </w:r>
            <w:r w:rsidR="003E4DE8">
              <w:rPr>
                <w:noProof/>
                <w:webHidden/>
              </w:rPr>
              <w:tab/>
            </w:r>
            <w:r w:rsidR="003E4DE8">
              <w:rPr>
                <w:noProof/>
                <w:webHidden/>
              </w:rPr>
              <w:fldChar w:fldCharType="begin"/>
            </w:r>
            <w:r w:rsidR="003E4DE8">
              <w:rPr>
                <w:noProof/>
                <w:webHidden/>
              </w:rPr>
              <w:instrText xml:space="preserve"> PAGEREF _Toc491176136 \h </w:instrText>
            </w:r>
            <w:r w:rsidR="003E4DE8">
              <w:rPr>
                <w:noProof/>
                <w:webHidden/>
              </w:rPr>
            </w:r>
            <w:r w:rsidR="003E4DE8">
              <w:rPr>
                <w:noProof/>
                <w:webHidden/>
              </w:rPr>
              <w:fldChar w:fldCharType="separate"/>
            </w:r>
            <w:r w:rsidR="00A22348">
              <w:rPr>
                <w:noProof/>
                <w:webHidden/>
              </w:rPr>
              <w:t>228</w:t>
            </w:r>
            <w:r w:rsidR="003E4DE8">
              <w:rPr>
                <w:noProof/>
                <w:webHidden/>
              </w:rPr>
              <w:fldChar w:fldCharType="end"/>
            </w:r>
          </w:hyperlink>
        </w:p>
        <w:p w14:paraId="5949EF03" w14:textId="23635FD9"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37" w:history="1">
            <w:r w:rsidR="003E4DE8" w:rsidRPr="006B07E4">
              <w:rPr>
                <w:rStyle w:val="Hyperlink"/>
                <w:noProof/>
              </w:rPr>
              <w:t>9.4</w:t>
            </w:r>
            <w:r w:rsidR="003E4DE8">
              <w:rPr>
                <w:rFonts w:asciiTheme="minorHAnsi" w:eastAsiaTheme="minorEastAsia" w:hAnsiTheme="minorHAnsi" w:cstheme="minorBidi"/>
                <w:noProof/>
                <w:lang w:val="en-GB" w:eastAsia="en-GB"/>
              </w:rPr>
              <w:tab/>
            </w:r>
            <w:r w:rsidR="003E4DE8" w:rsidRPr="006B07E4">
              <w:rPr>
                <w:rStyle w:val="Hyperlink"/>
                <w:noProof/>
              </w:rPr>
              <w:t>Threats in natural regeneration</w:t>
            </w:r>
            <w:r w:rsidR="003E4DE8">
              <w:rPr>
                <w:noProof/>
                <w:webHidden/>
              </w:rPr>
              <w:tab/>
            </w:r>
            <w:r w:rsidR="003E4DE8">
              <w:rPr>
                <w:noProof/>
                <w:webHidden/>
              </w:rPr>
              <w:fldChar w:fldCharType="begin"/>
            </w:r>
            <w:r w:rsidR="003E4DE8">
              <w:rPr>
                <w:noProof/>
                <w:webHidden/>
              </w:rPr>
              <w:instrText xml:space="preserve"> PAGEREF _Toc491176137 \h </w:instrText>
            </w:r>
            <w:r w:rsidR="003E4DE8">
              <w:rPr>
                <w:noProof/>
                <w:webHidden/>
              </w:rPr>
            </w:r>
            <w:r w:rsidR="003E4DE8">
              <w:rPr>
                <w:noProof/>
                <w:webHidden/>
              </w:rPr>
              <w:fldChar w:fldCharType="separate"/>
            </w:r>
            <w:r w:rsidR="00A22348">
              <w:rPr>
                <w:noProof/>
                <w:webHidden/>
              </w:rPr>
              <w:t>231</w:t>
            </w:r>
            <w:r w:rsidR="003E4DE8">
              <w:rPr>
                <w:noProof/>
                <w:webHidden/>
              </w:rPr>
              <w:fldChar w:fldCharType="end"/>
            </w:r>
          </w:hyperlink>
        </w:p>
        <w:p w14:paraId="04632EEB" w14:textId="47DB562F" w:rsidR="003E4DE8" w:rsidRDefault="009D7D19">
          <w:pPr>
            <w:pStyle w:val="TOC3"/>
            <w:rPr>
              <w:rFonts w:asciiTheme="minorHAnsi" w:eastAsiaTheme="minorEastAsia" w:hAnsiTheme="minorHAnsi"/>
              <w:noProof/>
              <w:szCs w:val="22"/>
              <w:lang w:val="en-GB" w:eastAsia="en-GB"/>
            </w:rPr>
          </w:pPr>
          <w:hyperlink w:anchor="_Toc491176138" w:history="1">
            <w:r w:rsidR="003E4DE8" w:rsidRPr="006B07E4">
              <w:rPr>
                <w:rStyle w:val="Hyperlink"/>
                <w:noProof/>
              </w:rPr>
              <w:t>9.4.1</w:t>
            </w:r>
            <w:r w:rsidR="003E4DE8">
              <w:rPr>
                <w:rFonts w:asciiTheme="minorHAnsi" w:eastAsiaTheme="minorEastAsia" w:hAnsiTheme="minorHAnsi"/>
                <w:noProof/>
                <w:szCs w:val="22"/>
                <w:lang w:val="en-GB" w:eastAsia="en-GB"/>
              </w:rPr>
              <w:tab/>
            </w:r>
            <w:r w:rsidR="003E4DE8" w:rsidRPr="006B07E4">
              <w:rPr>
                <w:rStyle w:val="Hyperlink"/>
                <w:noProof/>
              </w:rPr>
              <w:t>Seed quality</w:t>
            </w:r>
            <w:r w:rsidR="003E4DE8">
              <w:rPr>
                <w:noProof/>
                <w:webHidden/>
              </w:rPr>
              <w:tab/>
            </w:r>
            <w:r w:rsidR="003E4DE8">
              <w:rPr>
                <w:noProof/>
                <w:webHidden/>
              </w:rPr>
              <w:fldChar w:fldCharType="begin"/>
            </w:r>
            <w:r w:rsidR="003E4DE8">
              <w:rPr>
                <w:noProof/>
                <w:webHidden/>
              </w:rPr>
              <w:instrText xml:space="preserve"> PAGEREF _Toc491176138 \h </w:instrText>
            </w:r>
            <w:r w:rsidR="003E4DE8">
              <w:rPr>
                <w:noProof/>
                <w:webHidden/>
              </w:rPr>
            </w:r>
            <w:r w:rsidR="003E4DE8">
              <w:rPr>
                <w:noProof/>
                <w:webHidden/>
              </w:rPr>
              <w:fldChar w:fldCharType="separate"/>
            </w:r>
            <w:r w:rsidR="00A22348">
              <w:rPr>
                <w:noProof/>
                <w:webHidden/>
              </w:rPr>
              <w:t>231</w:t>
            </w:r>
            <w:r w:rsidR="003E4DE8">
              <w:rPr>
                <w:noProof/>
                <w:webHidden/>
              </w:rPr>
              <w:fldChar w:fldCharType="end"/>
            </w:r>
          </w:hyperlink>
        </w:p>
        <w:p w14:paraId="6C0BA544" w14:textId="472156F5" w:rsidR="003E4DE8" w:rsidRDefault="009D7D19">
          <w:pPr>
            <w:pStyle w:val="TOC3"/>
            <w:rPr>
              <w:rFonts w:asciiTheme="minorHAnsi" w:eastAsiaTheme="minorEastAsia" w:hAnsiTheme="minorHAnsi"/>
              <w:noProof/>
              <w:szCs w:val="22"/>
              <w:lang w:val="en-GB" w:eastAsia="en-GB"/>
            </w:rPr>
          </w:pPr>
          <w:hyperlink w:anchor="_Toc491176139" w:history="1">
            <w:r w:rsidR="003E4DE8" w:rsidRPr="006B07E4">
              <w:rPr>
                <w:rStyle w:val="Hyperlink"/>
                <w:noProof/>
              </w:rPr>
              <w:t>9.4.2</w:t>
            </w:r>
            <w:r w:rsidR="003E4DE8">
              <w:rPr>
                <w:rFonts w:asciiTheme="minorHAnsi" w:eastAsiaTheme="minorEastAsia" w:hAnsiTheme="minorHAnsi"/>
                <w:noProof/>
                <w:szCs w:val="22"/>
                <w:lang w:val="en-GB" w:eastAsia="en-GB"/>
              </w:rPr>
              <w:tab/>
            </w:r>
            <w:r w:rsidR="003E4DE8" w:rsidRPr="003E4DE8">
              <w:rPr>
                <w:rStyle w:val="Hyperlink"/>
                <w:i/>
                <w:iCs/>
                <w:noProof/>
              </w:rPr>
              <w:t>In-situ</w:t>
            </w:r>
            <w:r w:rsidR="003E4DE8" w:rsidRPr="006B07E4">
              <w:rPr>
                <w:rStyle w:val="Hyperlink"/>
                <w:noProof/>
              </w:rPr>
              <w:t xml:space="preserve"> seed germination</w:t>
            </w:r>
            <w:r w:rsidR="003E4DE8">
              <w:rPr>
                <w:noProof/>
                <w:webHidden/>
              </w:rPr>
              <w:tab/>
            </w:r>
            <w:r w:rsidR="003E4DE8">
              <w:rPr>
                <w:noProof/>
                <w:webHidden/>
              </w:rPr>
              <w:fldChar w:fldCharType="begin"/>
            </w:r>
            <w:r w:rsidR="003E4DE8">
              <w:rPr>
                <w:noProof/>
                <w:webHidden/>
              </w:rPr>
              <w:instrText xml:space="preserve"> PAGEREF _Toc491176139 \h </w:instrText>
            </w:r>
            <w:r w:rsidR="003E4DE8">
              <w:rPr>
                <w:noProof/>
                <w:webHidden/>
              </w:rPr>
            </w:r>
            <w:r w:rsidR="003E4DE8">
              <w:rPr>
                <w:noProof/>
                <w:webHidden/>
              </w:rPr>
              <w:fldChar w:fldCharType="separate"/>
            </w:r>
            <w:r w:rsidR="00A22348">
              <w:rPr>
                <w:noProof/>
                <w:webHidden/>
              </w:rPr>
              <w:t>232</w:t>
            </w:r>
            <w:r w:rsidR="003E4DE8">
              <w:rPr>
                <w:noProof/>
                <w:webHidden/>
              </w:rPr>
              <w:fldChar w:fldCharType="end"/>
            </w:r>
          </w:hyperlink>
        </w:p>
        <w:p w14:paraId="15D00EE0" w14:textId="24F3C3A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40" w:history="1">
            <w:r w:rsidR="003E4DE8" w:rsidRPr="006B07E4">
              <w:rPr>
                <w:rStyle w:val="Hyperlink"/>
                <w:noProof/>
              </w:rPr>
              <w:t>9.5</w:t>
            </w:r>
            <w:r w:rsidR="003E4DE8">
              <w:rPr>
                <w:rFonts w:asciiTheme="minorHAnsi" w:eastAsiaTheme="minorEastAsia" w:hAnsiTheme="minorHAnsi" w:cstheme="minorBidi"/>
                <w:noProof/>
                <w:lang w:val="en-GB" w:eastAsia="en-GB"/>
              </w:rPr>
              <w:tab/>
            </w:r>
            <w:r w:rsidR="003E4DE8" w:rsidRPr="006B07E4">
              <w:rPr>
                <w:rStyle w:val="Hyperlink"/>
                <w:noProof/>
              </w:rPr>
              <w:t>Potential success of young trees transplantation</w:t>
            </w:r>
            <w:r w:rsidR="003E4DE8">
              <w:rPr>
                <w:noProof/>
                <w:webHidden/>
              </w:rPr>
              <w:tab/>
            </w:r>
            <w:r w:rsidR="003E4DE8">
              <w:rPr>
                <w:noProof/>
                <w:webHidden/>
              </w:rPr>
              <w:fldChar w:fldCharType="begin"/>
            </w:r>
            <w:r w:rsidR="003E4DE8">
              <w:rPr>
                <w:noProof/>
                <w:webHidden/>
              </w:rPr>
              <w:instrText xml:space="preserve"> PAGEREF _Toc491176140 \h </w:instrText>
            </w:r>
            <w:r w:rsidR="003E4DE8">
              <w:rPr>
                <w:noProof/>
                <w:webHidden/>
              </w:rPr>
            </w:r>
            <w:r w:rsidR="003E4DE8">
              <w:rPr>
                <w:noProof/>
                <w:webHidden/>
              </w:rPr>
              <w:fldChar w:fldCharType="separate"/>
            </w:r>
            <w:r w:rsidR="00A22348">
              <w:rPr>
                <w:noProof/>
                <w:webHidden/>
              </w:rPr>
              <w:t>233</w:t>
            </w:r>
            <w:r w:rsidR="003E4DE8">
              <w:rPr>
                <w:noProof/>
                <w:webHidden/>
              </w:rPr>
              <w:fldChar w:fldCharType="end"/>
            </w:r>
          </w:hyperlink>
        </w:p>
        <w:p w14:paraId="69D773E0" w14:textId="7C4471BC"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41" w:history="1">
            <w:r w:rsidR="003E4DE8" w:rsidRPr="006B07E4">
              <w:rPr>
                <w:rStyle w:val="Hyperlink"/>
                <w:noProof/>
              </w:rPr>
              <w:t>9.6</w:t>
            </w:r>
            <w:r w:rsidR="003E4DE8">
              <w:rPr>
                <w:rFonts w:asciiTheme="minorHAnsi" w:eastAsiaTheme="minorEastAsia" w:hAnsiTheme="minorHAnsi" w:cstheme="minorBidi"/>
                <w:noProof/>
                <w:lang w:val="en-GB" w:eastAsia="en-GB"/>
              </w:rPr>
              <w:tab/>
            </w:r>
            <w:r w:rsidR="003E4DE8" w:rsidRPr="006B07E4">
              <w:rPr>
                <w:rStyle w:val="Hyperlink"/>
                <w:noProof/>
              </w:rPr>
              <w:t xml:space="preserve">Practical conservation approaches for </w:t>
            </w:r>
            <w:r w:rsidR="003E4DE8" w:rsidRPr="003E4DE8">
              <w:rPr>
                <w:rStyle w:val="Hyperlink"/>
                <w:i/>
                <w:iCs/>
                <w:noProof/>
              </w:rPr>
              <w:t>J. seravschanica</w:t>
            </w:r>
            <w:r w:rsidR="003E4DE8">
              <w:rPr>
                <w:noProof/>
                <w:webHidden/>
              </w:rPr>
              <w:tab/>
            </w:r>
            <w:r w:rsidR="003E4DE8">
              <w:rPr>
                <w:noProof/>
                <w:webHidden/>
              </w:rPr>
              <w:fldChar w:fldCharType="begin"/>
            </w:r>
            <w:r w:rsidR="003E4DE8">
              <w:rPr>
                <w:noProof/>
                <w:webHidden/>
              </w:rPr>
              <w:instrText xml:space="preserve"> PAGEREF _Toc491176141 \h </w:instrText>
            </w:r>
            <w:r w:rsidR="003E4DE8">
              <w:rPr>
                <w:noProof/>
                <w:webHidden/>
              </w:rPr>
            </w:r>
            <w:r w:rsidR="003E4DE8">
              <w:rPr>
                <w:noProof/>
                <w:webHidden/>
              </w:rPr>
              <w:fldChar w:fldCharType="separate"/>
            </w:r>
            <w:r w:rsidR="00A22348">
              <w:rPr>
                <w:noProof/>
                <w:webHidden/>
              </w:rPr>
              <w:t>235</w:t>
            </w:r>
            <w:r w:rsidR="003E4DE8">
              <w:rPr>
                <w:noProof/>
                <w:webHidden/>
              </w:rPr>
              <w:fldChar w:fldCharType="end"/>
            </w:r>
          </w:hyperlink>
        </w:p>
        <w:p w14:paraId="098543AD" w14:textId="54E2494B" w:rsidR="003E4DE8" w:rsidRDefault="009D7D19">
          <w:pPr>
            <w:pStyle w:val="TOC2"/>
            <w:tabs>
              <w:tab w:val="left" w:pos="880"/>
              <w:tab w:val="right" w:leader="dot" w:pos="8494"/>
            </w:tabs>
            <w:rPr>
              <w:rFonts w:asciiTheme="minorHAnsi" w:eastAsiaTheme="minorEastAsia" w:hAnsiTheme="minorHAnsi" w:cstheme="minorBidi"/>
              <w:noProof/>
              <w:lang w:val="en-GB" w:eastAsia="en-GB"/>
            </w:rPr>
          </w:pPr>
          <w:hyperlink w:anchor="_Toc491176142" w:history="1">
            <w:r w:rsidR="003E4DE8" w:rsidRPr="006B07E4">
              <w:rPr>
                <w:rStyle w:val="Hyperlink"/>
                <w:noProof/>
              </w:rPr>
              <w:t>9.7</w:t>
            </w:r>
            <w:r w:rsidR="003E4DE8">
              <w:rPr>
                <w:rFonts w:asciiTheme="minorHAnsi" w:eastAsiaTheme="minorEastAsia" w:hAnsiTheme="minorHAnsi" w:cstheme="minorBidi"/>
                <w:noProof/>
                <w:lang w:val="en-GB" w:eastAsia="en-GB"/>
              </w:rPr>
              <w:tab/>
            </w:r>
            <w:r w:rsidR="003E4DE8" w:rsidRPr="006B07E4">
              <w:rPr>
                <w:rStyle w:val="Hyperlink"/>
                <w:noProof/>
              </w:rPr>
              <w:t>Wider perspective</w:t>
            </w:r>
            <w:r w:rsidR="003E4DE8">
              <w:rPr>
                <w:noProof/>
                <w:webHidden/>
              </w:rPr>
              <w:tab/>
            </w:r>
            <w:r w:rsidR="003E4DE8">
              <w:rPr>
                <w:noProof/>
                <w:webHidden/>
              </w:rPr>
              <w:fldChar w:fldCharType="begin"/>
            </w:r>
            <w:r w:rsidR="003E4DE8">
              <w:rPr>
                <w:noProof/>
                <w:webHidden/>
              </w:rPr>
              <w:instrText xml:space="preserve"> PAGEREF _Toc491176142 \h </w:instrText>
            </w:r>
            <w:r w:rsidR="003E4DE8">
              <w:rPr>
                <w:noProof/>
                <w:webHidden/>
              </w:rPr>
            </w:r>
            <w:r w:rsidR="003E4DE8">
              <w:rPr>
                <w:noProof/>
                <w:webHidden/>
              </w:rPr>
              <w:fldChar w:fldCharType="separate"/>
            </w:r>
            <w:r w:rsidR="00A22348">
              <w:rPr>
                <w:noProof/>
                <w:webHidden/>
              </w:rPr>
              <w:t>238</w:t>
            </w:r>
            <w:r w:rsidR="003E4DE8">
              <w:rPr>
                <w:noProof/>
                <w:webHidden/>
              </w:rPr>
              <w:fldChar w:fldCharType="end"/>
            </w:r>
          </w:hyperlink>
        </w:p>
        <w:p w14:paraId="5881FB85" w14:textId="056C9EF1" w:rsidR="003E4DE8" w:rsidRDefault="009D7D19">
          <w:pPr>
            <w:pStyle w:val="TOC2"/>
            <w:tabs>
              <w:tab w:val="left" w:pos="880"/>
              <w:tab w:val="right" w:leader="dot" w:pos="8494"/>
            </w:tabs>
            <w:rPr>
              <w:rStyle w:val="Hyperlink"/>
              <w:noProof/>
            </w:rPr>
          </w:pPr>
          <w:hyperlink w:anchor="_Toc491176143" w:history="1">
            <w:r w:rsidR="003E4DE8" w:rsidRPr="006B07E4">
              <w:rPr>
                <w:rStyle w:val="Hyperlink"/>
                <w:noProof/>
              </w:rPr>
              <w:t>9.8</w:t>
            </w:r>
            <w:r w:rsidR="003E4DE8">
              <w:rPr>
                <w:rFonts w:asciiTheme="minorHAnsi" w:eastAsiaTheme="minorEastAsia" w:hAnsiTheme="minorHAnsi" w:cstheme="minorBidi"/>
                <w:noProof/>
                <w:lang w:val="en-GB" w:eastAsia="en-GB"/>
              </w:rPr>
              <w:tab/>
            </w:r>
            <w:r w:rsidR="003E4DE8" w:rsidRPr="006B07E4">
              <w:rPr>
                <w:rStyle w:val="Hyperlink"/>
                <w:noProof/>
              </w:rPr>
              <w:t>Key note points</w:t>
            </w:r>
            <w:r w:rsidR="003E4DE8">
              <w:rPr>
                <w:noProof/>
                <w:webHidden/>
              </w:rPr>
              <w:tab/>
            </w:r>
            <w:r w:rsidR="003E4DE8">
              <w:rPr>
                <w:noProof/>
                <w:webHidden/>
              </w:rPr>
              <w:fldChar w:fldCharType="begin"/>
            </w:r>
            <w:r w:rsidR="003E4DE8">
              <w:rPr>
                <w:noProof/>
                <w:webHidden/>
              </w:rPr>
              <w:instrText xml:space="preserve"> PAGEREF _Toc491176143 \h </w:instrText>
            </w:r>
            <w:r w:rsidR="003E4DE8">
              <w:rPr>
                <w:noProof/>
                <w:webHidden/>
              </w:rPr>
            </w:r>
            <w:r w:rsidR="003E4DE8">
              <w:rPr>
                <w:noProof/>
                <w:webHidden/>
              </w:rPr>
              <w:fldChar w:fldCharType="separate"/>
            </w:r>
            <w:r w:rsidR="00A22348">
              <w:rPr>
                <w:noProof/>
                <w:webHidden/>
              </w:rPr>
              <w:t>240</w:t>
            </w:r>
            <w:r w:rsidR="003E4DE8">
              <w:rPr>
                <w:noProof/>
                <w:webHidden/>
              </w:rPr>
              <w:fldChar w:fldCharType="end"/>
            </w:r>
          </w:hyperlink>
        </w:p>
        <w:p w14:paraId="331A27BE" w14:textId="77777777" w:rsidR="003E4DE8" w:rsidRPr="003E4DE8" w:rsidRDefault="003E4DE8" w:rsidP="003E4DE8">
          <w:pPr>
            <w:pStyle w:val="NoSpacing"/>
            <w:rPr>
              <w:noProof/>
              <w:lang w:eastAsia="ar-SA"/>
            </w:rPr>
          </w:pPr>
        </w:p>
        <w:p w14:paraId="0D9AF596" w14:textId="3987B7CA" w:rsidR="003E4DE8" w:rsidRDefault="009D7D19">
          <w:pPr>
            <w:pStyle w:val="TOC4"/>
            <w:rPr>
              <w:rStyle w:val="Hyperlink"/>
              <w:noProof/>
            </w:rPr>
          </w:pPr>
          <w:hyperlink w:anchor="_Toc491176144" w:history="1">
            <w:r w:rsidR="003E4DE8" w:rsidRPr="006B07E4">
              <w:rPr>
                <w:rStyle w:val="Hyperlink"/>
                <w:noProof/>
              </w:rPr>
              <w:t>References</w:t>
            </w:r>
            <w:r w:rsidR="003E4DE8">
              <w:rPr>
                <w:noProof/>
                <w:webHidden/>
              </w:rPr>
              <w:tab/>
            </w:r>
            <w:r w:rsidR="003E4DE8">
              <w:rPr>
                <w:noProof/>
                <w:webHidden/>
              </w:rPr>
              <w:fldChar w:fldCharType="begin"/>
            </w:r>
            <w:r w:rsidR="003E4DE8">
              <w:rPr>
                <w:noProof/>
                <w:webHidden/>
              </w:rPr>
              <w:instrText xml:space="preserve"> PAGEREF _Toc491176144 \h </w:instrText>
            </w:r>
            <w:r w:rsidR="003E4DE8">
              <w:rPr>
                <w:noProof/>
                <w:webHidden/>
              </w:rPr>
            </w:r>
            <w:r w:rsidR="003E4DE8">
              <w:rPr>
                <w:noProof/>
                <w:webHidden/>
              </w:rPr>
              <w:fldChar w:fldCharType="separate"/>
            </w:r>
            <w:r w:rsidR="00A22348">
              <w:rPr>
                <w:noProof/>
                <w:webHidden/>
              </w:rPr>
              <w:t>242</w:t>
            </w:r>
            <w:r w:rsidR="003E4DE8">
              <w:rPr>
                <w:noProof/>
                <w:webHidden/>
              </w:rPr>
              <w:fldChar w:fldCharType="end"/>
            </w:r>
          </w:hyperlink>
        </w:p>
        <w:p w14:paraId="26A29641" w14:textId="77777777" w:rsidR="003E4DE8" w:rsidRPr="003E4DE8" w:rsidRDefault="003E4DE8" w:rsidP="003E4DE8">
          <w:pPr>
            <w:pStyle w:val="NoSpacing"/>
            <w:rPr>
              <w:noProof/>
              <w:lang w:val="en-GB" w:eastAsia="en-GB"/>
            </w:rPr>
          </w:pPr>
        </w:p>
        <w:p w14:paraId="0CCC2DEC" w14:textId="54127AE2" w:rsidR="003E4DE8" w:rsidRDefault="009D7D19">
          <w:pPr>
            <w:pStyle w:val="TOC4"/>
            <w:rPr>
              <w:rFonts w:asciiTheme="minorHAnsi" w:hAnsiTheme="minorHAnsi"/>
              <w:b w:val="0"/>
              <w:noProof/>
            </w:rPr>
          </w:pPr>
          <w:hyperlink w:anchor="_Toc491176145" w:history="1">
            <w:r w:rsidR="003E4DE8" w:rsidRPr="006B07E4">
              <w:rPr>
                <w:rStyle w:val="Hyperlink"/>
                <w:rFonts w:ascii="Arial" w:hAnsi="Arial" w:cs="Arial"/>
                <w:noProof/>
              </w:rPr>
              <w:t>Appendix: Examples of statistical analysis</w:t>
            </w:r>
            <w:r w:rsidR="003E4DE8">
              <w:rPr>
                <w:noProof/>
                <w:webHidden/>
              </w:rPr>
              <w:tab/>
            </w:r>
            <w:r w:rsidR="003E4DE8">
              <w:rPr>
                <w:noProof/>
                <w:webHidden/>
              </w:rPr>
              <w:fldChar w:fldCharType="begin"/>
            </w:r>
            <w:r w:rsidR="003E4DE8">
              <w:rPr>
                <w:noProof/>
                <w:webHidden/>
              </w:rPr>
              <w:instrText xml:space="preserve"> PAGEREF _Toc491176145 \h </w:instrText>
            </w:r>
            <w:r w:rsidR="003E4DE8">
              <w:rPr>
                <w:noProof/>
                <w:webHidden/>
              </w:rPr>
            </w:r>
            <w:r w:rsidR="003E4DE8">
              <w:rPr>
                <w:noProof/>
                <w:webHidden/>
              </w:rPr>
              <w:fldChar w:fldCharType="separate"/>
            </w:r>
            <w:r w:rsidR="00A22348">
              <w:rPr>
                <w:noProof/>
                <w:webHidden/>
              </w:rPr>
              <w:t>271</w:t>
            </w:r>
            <w:r w:rsidR="003E4DE8">
              <w:rPr>
                <w:noProof/>
                <w:webHidden/>
              </w:rPr>
              <w:fldChar w:fldCharType="end"/>
            </w:r>
          </w:hyperlink>
        </w:p>
        <w:p w14:paraId="458C96CA" w14:textId="0B19E9AB" w:rsidR="001010D7" w:rsidRPr="006D7B04" w:rsidRDefault="009D7A4D" w:rsidP="009D7A4D">
          <w:pPr>
            <w:pStyle w:val="TOC4"/>
          </w:pPr>
          <w:r>
            <w:rPr>
              <w:rFonts w:eastAsia="SimSun"/>
              <w:b w:val="0"/>
              <w:noProof/>
              <w:lang w:eastAsia="ar-SA"/>
            </w:rPr>
            <w:fldChar w:fldCharType="end"/>
          </w:r>
        </w:p>
      </w:sdtContent>
    </w:sdt>
    <w:p w14:paraId="56BAF4AB" w14:textId="641ED5E8" w:rsidR="00AB3C85" w:rsidRPr="0031601F" w:rsidRDefault="006C77B3" w:rsidP="0031601F">
      <w:pPr>
        <w:spacing w:line="276" w:lineRule="auto"/>
        <w:rPr>
          <w:sz w:val="22"/>
        </w:rPr>
      </w:pPr>
      <w:r w:rsidRPr="0031601F">
        <w:rPr>
          <w:sz w:val="22"/>
        </w:rPr>
        <w:br w:type="page"/>
      </w:r>
    </w:p>
    <w:p w14:paraId="5F0F0A06" w14:textId="1E04FE3E" w:rsidR="00AB3C85" w:rsidRDefault="00DD14BE" w:rsidP="0013294B">
      <w:pPr>
        <w:pStyle w:val="Heading4"/>
        <w:rPr>
          <w:lang w:val="en-GB"/>
        </w:rPr>
      </w:pPr>
      <w:bookmarkStart w:id="5" w:name="_Toc491175964"/>
      <w:r>
        <w:rPr>
          <w:lang w:val="en-GB"/>
        </w:rPr>
        <w:t>List of t</w:t>
      </w:r>
      <w:r w:rsidR="00AB3C85">
        <w:rPr>
          <w:lang w:val="en-GB"/>
        </w:rPr>
        <w:t>ables</w:t>
      </w:r>
      <w:bookmarkEnd w:id="5"/>
    </w:p>
    <w:p w14:paraId="73674BE1" w14:textId="77777777" w:rsidR="0013294B" w:rsidRPr="0013294B" w:rsidRDefault="0013294B" w:rsidP="0013294B">
      <w:pPr>
        <w:pStyle w:val="NoSpacing"/>
        <w:rPr>
          <w:lang w:val="en-GB"/>
        </w:rPr>
      </w:pPr>
    </w:p>
    <w:p w14:paraId="1311BCE8" w14:textId="18C5B485" w:rsidR="003E4DE8" w:rsidRPr="003E4DE8" w:rsidRDefault="00AB3C85" w:rsidP="003E4DE8">
      <w:pPr>
        <w:pStyle w:val="TableofFigures"/>
        <w:tabs>
          <w:tab w:val="right" w:leader="dot" w:pos="8494"/>
        </w:tabs>
        <w:spacing w:after="120" w:line="240" w:lineRule="auto"/>
        <w:rPr>
          <w:rStyle w:val="Hyperlink"/>
          <w:rFonts w:asciiTheme="minorBidi" w:hAnsiTheme="minorBidi"/>
        </w:rPr>
      </w:pPr>
      <w:r w:rsidRPr="003E4DE8">
        <w:rPr>
          <w:rStyle w:val="Hyperlink"/>
          <w:rFonts w:asciiTheme="minorBidi" w:hAnsiTheme="minorBidi" w:cstheme="minorBidi"/>
          <w:b w:val="0"/>
          <w:bCs w:val="0"/>
          <w:noProof/>
          <w:sz w:val="22"/>
          <w:szCs w:val="22"/>
        </w:rPr>
        <w:fldChar w:fldCharType="begin"/>
      </w:r>
      <w:r w:rsidRPr="003E4DE8">
        <w:rPr>
          <w:rStyle w:val="Hyperlink"/>
          <w:rFonts w:asciiTheme="minorBidi" w:hAnsiTheme="minorBidi" w:cstheme="minorBidi"/>
          <w:b w:val="0"/>
          <w:bCs w:val="0"/>
          <w:noProof/>
          <w:sz w:val="22"/>
          <w:szCs w:val="22"/>
        </w:rPr>
        <w:instrText xml:space="preserve"> TOC \h \z \c "Table" </w:instrText>
      </w:r>
      <w:r w:rsidRPr="003E4DE8">
        <w:rPr>
          <w:rStyle w:val="Hyperlink"/>
          <w:rFonts w:asciiTheme="minorBidi" w:hAnsiTheme="minorBidi" w:cstheme="minorBidi"/>
          <w:b w:val="0"/>
          <w:bCs w:val="0"/>
          <w:noProof/>
          <w:sz w:val="22"/>
          <w:szCs w:val="22"/>
        </w:rPr>
        <w:fldChar w:fldCharType="separate"/>
      </w:r>
      <w:hyperlink w:anchor="_Toc491176507"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1.1 Example of current experiment methods used in climate change research</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_Toc491176507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26</w:t>
        </w:r>
        <w:r w:rsidR="003E4DE8" w:rsidRPr="003E4DE8">
          <w:rPr>
            <w:rStyle w:val="Hyperlink"/>
            <w:rFonts w:asciiTheme="minorBidi" w:hAnsiTheme="minorBidi" w:cstheme="minorBidi"/>
            <w:b w:val="0"/>
            <w:bCs w:val="0"/>
            <w:webHidden/>
            <w:sz w:val="22"/>
            <w:szCs w:val="22"/>
          </w:rPr>
          <w:fldChar w:fldCharType="end"/>
        </w:r>
      </w:hyperlink>
    </w:p>
    <w:p w14:paraId="2A88CD0D" w14:textId="51356A4C"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08" w:history="1">
        <w:r w:rsidR="003E4DE8" w:rsidRPr="003E4DE8">
          <w:rPr>
            <w:rStyle w:val="Hyperlink"/>
            <w:rFonts w:asciiTheme="minorBidi" w:hAnsiTheme="minorBidi" w:cstheme="minorBidi"/>
            <w:b w:val="0"/>
            <w:bCs w:val="0"/>
            <w:noProof/>
            <w:sz w:val="22"/>
            <w:szCs w:val="22"/>
          </w:rPr>
          <w:t>Table 3.1 Slope direction and degree according to ArcMap software.</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_Toc491176508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49</w:t>
        </w:r>
        <w:r w:rsidR="003E4DE8" w:rsidRPr="003E4DE8">
          <w:rPr>
            <w:rStyle w:val="Hyperlink"/>
            <w:rFonts w:asciiTheme="minorBidi" w:hAnsiTheme="minorBidi" w:cstheme="minorBidi"/>
            <w:b w:val="0"/>
            <w:bCs w:val="0"/>
            <w:webHidden/>
            <w:sz w:val="22"/>
            <w:szCs w:val="22"/>
          </w:rPr>
          <w:fldChar w:fldCharType="end"/>
        </w:r>
      </w:hyperlink>
    </w:p>
    <w:p w14:paraId="5D2F2B1C" w14:textId="664B4A46"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09" w:history="1">
        <w:r w:rsidR="003E4DE8" w:rsidRPr="003E4DE8">
          <w:rPr>
            <w:rStyle w:val="Hyperlink"/>
            <w:rFonts w:asciiTheme="minorBidi" w:hAnsiTheme="minorBidi" w:cstheme="minorBidi"/>
            <w:b w:val="0"/>
            <w:bCs w:val="0"/>
            <w:noProof/>
            <w:sz w:val="22"/>
            <w:szCs w:val="22"/>
          </w:rPr>
          <w:t xml:space="preserve">Table 3.2 Dark adaptation time and light intensity requirement to measure chlorophyll fluorescence in </w:t>
        </w:r>
        <w:r w:rsidR="003E4DE8" w:rsidRPr="003E4DE8">
          <w:rPr>
            <w:rStyle w:val="Hyperlink"/>
            <w:rFonts w:asciiTheme="minorBidi" w:hAnsiTheme="minorBidi" w:cstheme="minorBidi"/>
            <w:b w:val="0"/>
            <w:bCs w:val="0"/>
            <w:i/>
            <w:iCs/>
            <w:noProof/>
            <w:sz w:val="22"/>
            <w:szCs w:val="22"/>
          </w:rPr>
          <w:t>Juniperus</w:t>
        </w:r>
        <w:r w:rsidR="003E4DE8" w:rsidRPr="003E4DE8">
          <w:rPr>
            <w:rStyle w:val="Hyperlink"/>
            <w:rFonts w:asciiTheme="minorBidi" w:hAnsiTheme="minorBidi" w:cstheme="minorBidi"/>
            <w:b w:val="0"/>
            <w:bCs w:val="0"/>
            <w:noProof/>
            <w:sz w:val="22"/>
            <w:szCs w:val="22"/>
          </w:rPr>
          <w:t xml:space="preserve"> saplings.</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_Toc491176509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59</w:t>
        </w:r>
        <w:r w:rsidR="003E4DE8" w:rsidRPr="003E4DE8">
          <w:rPr>
            <w:rStyle w:val="Hyperlink"/>
            <w:rFonts w:asciiTheme="minorBidi" w:hAnsiTheme="minorBidi" w:cstheme="minorBidi"/>
            <w:b w:val="0"/>
            <w:bCs w:val="0"/>
            <w:webHidden/>
            <w:sz w:val="22"/>
            <w:szCs w:val="22"/>
          </w:rPr>
          <w:fldChar w:fldCharType="end"/>
        </w:r>
      </w:hyperlink>
    </w:p>
    <w:p w14:paraId="7595C4A2" w14:textId="4CCF169D"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0" w:history="1">
        <w:r w:rsidR="003E4DE8" w:rsidRPr="003E4DE8">
          <w:rPr>
            <w:rStyle w:val="Hyperlink"/>
            <w:rFonts w:asciiTheme="minorBidi" w:hAnsiTheme="minorBidi" w:cstheme="minorBidi"/>
            <w:b w:val="0"/>
            <w:bCs w:val="0"/>
            <w:noProof/>
            <w:sz w:val="22"/>
            <w:szCs w:val="22"/>
          </w:rPr>
          <w:t>Table 3.3 Specification of WatchDog weather station and soil moisture sensor.</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_Toc491176510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62</w:t>
        </w:r>
        <w:r w:rsidR="003E4DE8" w:rsidRPr="003E4DE8">
          <w:rPr>
            <w:rStyle w:val="Hyperlink"/>
            <w:rFonts w:asciiTheme="minorBidi" w:hAnsiTheme="minorBidi" w:cstheme="minorBidi"/>
            <w:b w:val="0"/>
            <w:bCs w:val="0"/>
            <w:webHidden/>
            <w:sz w:val="22"/>
            <w:szCs w:val="22"/>
          </w:rPr>
          <w:fldChar w:fldCharType="end"/>
        </w:r>
      </w:hyperlink>
    </w:p>
    <w:p w14:paraId="0DA57789" w14:textId="2F585E05"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1"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 Summary of the surveyed sites and ecological variable of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woodland on Jabal Shams.</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_Toc491176511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73</w:t>
        </w:r>
        <w:r w:rsidR="003E4DE8" w:rsidRPr="003E4DE8">
          <w:rPr>
            <w:rStyle w:val="Hyperlink"/>
            <w:rFonts w:asciiTheme="minorBidi" w:hAnsiTheme="minorBidi" w:cstheme="minorBidi"/>
            <w:b w:val="0"/>
            <w:bCs w:val="0"/>
            <w:webHidden/>
            <w:sz w:val="22"/>
            <w:szCs w:val="22"/>
          </w:rPr>
          <w:fldChar w:fldCharType="end"/>
        </w:r>
      </w:hyperlink>
    </w:p>
    <w:p w14:paraId="1FE77FD7" w14:textId="1ECC1A16"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2"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4.2 Regression model of the relationship between plant health status and the ecological and environmental variables. Comparison of aspect was made with north as a preference, and in habitat type with depression as preference.</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_Toc491176512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75</w:t>
        </w:r>
        <w:r w:rsidR="003E4DE8" w:rsidRPr="003E4DE8">
          <w:rPr>
            <w:rStyle w:val="Hyperlink"/>
            <w:rFonts w:asciiTheme="minorBidi" w:hAnsiTheme="minorBidi" w:cstheme="minorBidi"/>
            <w:b w:val="0"/>
            <w:bCs w:val="0"/>
            <w:webHidden/>
            <w:sz w:val="22"/>
            <w:szCs w:val="22"/>
          </w:rPr>
          <w:fldChar w:fldCharType="end"/>
        </w:r>
      </w:hyperlink>
    </w:p>
    <w:p w14:paraId="0F201002" w14:textId="494F094E"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3"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4.3 Summary of the selected sites for phonological and shoot growth study on Jabal Shams. Sites were divided in three altitude zones, 1 (Low), 2 (Mid) and 3 (High).</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_Toc491176513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89</w:t>
        </w:r>
        <w:r w:rsidR="003E4DE8" w:rsidRPr="003E4DE8">
          <w:rPr>
            <w:rStyle w:val="Hyperlink"/>
            <w:rFonts w:asciiTheme="minorBidi" w:hAnsiTheme="minorBidi" w:cstheme="minorBidi"/>
            <w:b w:val="0"/>
            <w:bCs w:val="0"/>
            <w:webHidden/>
            <w:sz w:val="22"/>
            <w:szCs w:val="22"/>
          </w:rPr>
          <w:fldChar w:fldCharType="end"/>
        </w:r>
      </w:hyperlink>
    </w:p>
    <w:p w14:paraId="5C12D958" w14:textId="3703DECE"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4"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4.4 Mean shoot growth increment of male and female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at the three elevation zones (Low, Mid, and High). Growth increments were measured every four months for two years (April 2014 to May 2016). Standard errors of the mean are presented (n=30).</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_Toc491176514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95</w:t>
        </w:r>
        <w:r w:rsidR="003E4DE8" w:rsidRPr="003E4DE8">
          <w:rPr>
            <w:rStyle w:val="Hyperlink"/>
            <w:rFonts w:asciiTheme="minorBidi" w:hAnsiTheme="minorBidi" w:cstheme="minorBidi"/>
            <w:b w:val="0"/>
            <w:bCs w:val="0"/>
            <w:webHidden/>
            <w:sz w:val="22"/>
            <w:szCs w:val="22"/>
          </w:rPr>
          <w:fldChar w:fldCharType="end"/>
        </w:r>
      </w:hyperlink>
    </w:p>
    <w:p w14:paraId="5A28DCC9" w14:textId="5B4080BA"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5"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4.5 Regression model of the effect of environmental factors on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lateral shoot growth at different time periods between Aug 2014 and May 2016.</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_Toc491176515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97</w:t>
        </w:r>
        <w:r w:rsidR="003E4DE8" w:rsidRPr="003E4DE8">
          <w:rPr>
            <w:rStyle w:val="Hyperlink"/>
            <w:rFonts w:asciiTheme="minorBidi" w:hAnsiTheme="minorBidi" w:cstheme="minorBidi"/>
            <w:b w:val="0"/>
            <w:bCs w:val="0"/>
            <w:webHidden/>
            <w:sz w:val="22"/>
            <w:szCs w:val="22"/>
          </w:rPr>
          <w:fldChar w:fldCharType="end"/>
        </w:r>
      </w:hyperlink>
    </w:p>
    <w:p w14:paraId="6CAAE05C" w14:textId="59A9EF86"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6"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4.6 Regression model for the relationship between ecological factors and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lateral shoot growth increments. Tree health comparisons were made with trees with 25% living foliage and trees growing in depressions. Environmental and ecological data were correlated with the sum of two years’ growth.</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_Toc491176516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97</w:t>
        </w:r>
        <w:r w:rsidR="003E4DE8" w:rsidRPr="003E4DE8">
          <w:rPr>
            <w:rStyle w:val="Hyperlink"/>
            <w:rFonts w:asciiTheme="minorBidi" w:hAnsiTheme="minorBidi" w:cstheme="minorBidi"/>
            <w:b w:val="0"/>
            <w:bCs w:val="0"/>
            <w:webHidden/>
            <w:sz w:val="22"/>
            <w:szCs w:val="22"/>
          </w:rPr>
          <w:fldChar w:fldCharType="end"/>
        </w:r>
      </w:hyperlink>
    </w:p>
    <w:p w14:paraId="726E255A" w14:textId="0E8F8F36"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7"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4.7 Sites selected for assessing the influence of altitude and trees health on the physiology of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Trees were selected at three zones, Low (2220 m), Mid (2300 m) and High (2570 m).</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_Toc491176517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102</w:t>
        </w:r>
        <w:r w:rsidR="003E4DE8" w:rsidRPr="003E4DE8">
          <w:rPr>
            <w:rStyle w:val="Hyperlink"/>
            <w:rFonts w:asciiTheme="minorBidi" w:hAnsiTheme="minorBidi" w:cstheme="minorBidi"/>
            <w:b w:val="0"/>
            <w:bCs w:val="0"/>
            <w:webHidden/>
            <w:sz w:val="22"/>
            <w:szCs w:val="22"/>
          </w:rPr>
          <w:fldChar w:fldCharType="end"/>
        </w:r>
      </w:hyperlink>
    </w:p>
    <w:p w14:paraId="069BD852" w14:textId="79C44930"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8"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5.1 The effect of seed source (altitude), temperature and stratification in Germination % and mean germination time (MGT). Standard errors of the mean are presented.</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_Toc491176518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130</w:t>
        </w:r>
        <w:r w:rsidR="003E4DE8" w:rsidRPr="003E4DE8">
          <w:rPr>
            <w:rStyle w:val="Hyperlink"/>
            <w:rFonts w:asciiTheme="minorBidi" w:hAnsiTheme="minorBidi" w:cstheme="minorBidi"/>
            <w:b w:val="0"/>
            <w:bCs w:val="0"/>
            <w:webHidden/>
            <w:sz w:val="22"/>
            <w:szCs w:val="22"/>
          </w:rPr>
          <w:fldChar w:fldCharType="end"/>
        </w:r>
      </w:hyperlink>
    </w:p>
    <w:p w14:paraId="23C6878D" w14:textId="4394B745"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19"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5.2 Climate data from three different altitudes with mean annual temperature, mean coldest temperature (January), mean warmest temperature (July), and mean annual rainfall for 2015-2016.</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_Toc491176519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138</w:t>
        </w:r>
        <w:r w:rsidR="003E4DE8" w:rsidRPr="003E4DE8">
          <w:rPr>
            <w:rStyle w:val="Hyperlink"/>
            <w:rFonts w:asciiTheme="minorBidi" w:hAnsiTheme="minorBidi" w:cstheme="minorBidi"/>
            <w:b w:val="0"/>
            <w:bCs w:val="0"/>
            <w:webHidden/>
            <w:sz w:val="22"/>
            <w:szCs w:val="22"/>
          </w:rPr>
          <w:fldChar w:fldCharType="end"/>
        </w:r>
      </w:hyperlink>
    </w:p>
    <w:p w14:paraId="124AE3D3" w14:textId="33E57484"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0"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6.1 Main differences between acclimation and ecological memory (stress memory). Information in this table adapted from Walter et al. (2013).</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_Toc491176520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146</w:t>
        </w:r>
        <w:r w:rsidR="003E4DE8" w:rsidRPr="003E4DE8">
          <w:rPr>
            <w:rStyle w:val="Hyperlink"/>
            <w:rFonts w:asciiTheme="minorBidi" w:hAnsiTheme="minorBidi" w:cstheme="minorBidi"/>
            <w:b w:val="0"/>
            <w:bCs w:val="0"/>
            <w:webHidden/>
            <w:sz w:val="22"/>
            <w:szCs w:val="22"/>
          </w:rPr>
          <w:fldChar w:fldCharType="end"/>
        </w:r>
      </w:hyperlink>
    </w:p>
    <w:p w14:paraId="5E12C096" w14:textId="3EBAE867"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1"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6.2 apical and lateral growth increment (mm) of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growing under three different temperatures (Low, Mid and High) and under three irrigation regimes (100%, 50% or 25%). Standard errors of the means are presented.</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_Toc491176521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152</w:t>
        </w:r>
        <w:r w:rsidR="003E4DE8" w:rsidRPr="003E4DE8">
          <w:rPr>
            <w:rStyle w:val="Hyperlink"/>
            <w:rFonts w:asciiTheme="minorBidi" w:hAnsiTheme="minorBidi" w:cstheme="minorBidi"/>
            <w:b w:val="0"/>
            <w:bCs w:val="0"/>
            <w:webHidden/>
            <w:sz w:val="22"/>
            <w:szCs w:val="22"/>
          </w:rPr>
          <w:fldChar w:fldCharType="end"/>
        </w:r>
      </w:hyperlink>
    </w:p>
    <w:p w14:paraId="10731768" w14:textId="30B498FE"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2"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6.3 Maximum fluorescence efficiency (Fv/Fm) of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under low, medium and high temperature and three watering regimes (100%, 50%, and 50%) measured during the experiment period. LSD were calculated for P&lt; 0.05, DF=34, n=5 and standard errors for the mean are shown.</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_Toc491176522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155</w:t>
        </w:r>
        <w:r w:rsidR="003E4DE8" w:rsidRPr="003E4DE8">
          <w:rPr>
            <w:rStyle w:val="Hyperlink"/>
            <w:rFonts w:asciiTheme="minorBidi" w:hAnsiTheme="minorBidi" w:cstheme="minorBidi"/>
            <w:b w:val="0"/>
            <w:bCs w:val="0"/>
            <w:webHidden/>
            <w:sz w:val="22"/>
            <w:szCs w:val="22"/>
          </w:rPr>
          <w:fldChar w:fldCharType="end"/>
        </w:r>
      </w:hyperlink>
    </w:p>
    <w:p w14:paraId="2A55AD40" w14:textId="6709724E"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3"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6.4 Relative water content (%) of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under low, medium and high temperature and three watering regimes (100%, 50%, and 50%) measured every six months. LSDs were calculated for P&lt;0.05, DF=34, n=5 and standard errors for the mean are shown.</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_Toc491176523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155</w:t>
        </w:r>
        <w:r w:rsidR="003E4DE8" w:rsidRPr="003E4DE8">
          <w:rPr>
            <w:rStyle w:val="Hyperlink"/>
            <w:rFonts w:asciiTheme="minorBidi" w:hAnsiTheme="minorBidi" w:cstheme="minorBidi"/>
            <w:b w:val="0"/>
            <w:bCs w:val="0"/>
            <w:webHidden/>
            <w:sz w:val="22"/>
            <w:szCs w:val="22"/>
          </w:rPr>
          <w:fldChar w:fldCharType="end"/>
        </w:r>
      </w:hyperlink>
    </w:p>
    <w:p w14:paraId="33E43A21" w14:textId="5D60719F"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4"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7.1 Height growth (apical) increment (mm) over two years (growth increment every six months) in 5-year-old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planted at three altitudes (Low, Mid and High) and watered under three irrigation treatments (Irrig.15d, Irrig.30d, and no artificial irrigation (Control)). Data is mean ±SE (n=15).</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_Toc491176524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177</w:t>
        </w:r>
        <w:r w:rsidR="003E4DE8" w:rsidRPr="003E4DE8">
          <w:rPr>
            <w:rStyle w:val="Hyperlink"/>
            <w:rFonts w:asciiTheme="minorBidi" w:hAnsiTheme="minorBidi" w:cstheme="minorBidi"/>
            <w:b w:val="0"/>
            <w:bCs w:val="0"/>
            <w:webHidden/>
            <w:sz w:val="22"/>
            <w:szCs w:val="22"/>
          </w:rPr>
          <w:fldChar w:fldCharType="end"/>
        </w:r>
      </w:hyperlink>
    </w:p>
    <w:p w14:paraId="5596E193" w14:textId="7B31E1B7"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5"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7.2 Lateral shoot growth increment (mm) over two years (growth increment every six months) in 5-year-old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planted at three altitudes (Low, Mid and High) and under three irrigation treatments (Irrig.15d, Irrig.30d, and no artificial Irrigation (Control)). Data is mean ± SE (n=15).</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_Toc491176525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179</w:t>
        </w:r>
        <w:r w:rsidR="003E4DE8" w:rsidRPr="003E4DE8">
          <w:rPr>
            <w:rStyle w:val="Hyperlink"/>
            <w:rFonts w:asciiTheme="minorBidi" w:hAnsiTheme="minorBidi" w:cstheme="minorBidi"/>
            <w:b w:val="0"/>
            <w:bCs w:val="0"/>
            <w:webHidden/>
            <w:sz w:val="22"/>
            <w:szCs w:val="22"/>
          </w:rPr>
          <w:fldChar w:fldCharType="end"/>
        </w:r>
      </w:hyperlink>
    </w:p>
    <w:p w14:paraId="18589939" w14:textId="508F2039"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6"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7.3 Regression model of the effect of volumetric soil water content, minimum temperature and rainfall on 5-year-old J. seravschanica apical and lateral growth.</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_Toc491176526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180</w:t>
        </w:r>
        <w:r w:rsidR="003E4DE8" w:rsidRPr="003E4DE8">
          <w:rPr>
            <w:rStyle w:val="Hyperlink"/>
            <w:rFonts w:asciiTheme="minorBidi" w:hAnsiTheme="minorBidi" w:cstheme="minorBidi"/>
            <w:b w:val="0"/>
            <w:bCs w:val="0"/>
            <w:webHidden/>
            <w:sz w:val="22"/>
            <w:szCs w:val="22"/>
          </w:rPr>
          <w:fldChar w:fldCharType="end"/>
        </w:r>
      </w:hyperlink>
    </w:p>
    <w:p w14:paraId="19FAEADD" w14:textId="287B6CB2"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7"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7.4 Chemical properties of soil collected from nine selected plots for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establishment at three altitudes (Low, Mid, and High).</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_Toc491176527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186</w:t>
        </w:r>
        <w:r w:rsidR="003E4DE8" w:rsidRPr="003E4DE8">
          <w:rPr>
            <w:rStyle w:val="Hyperlink"/>
            <w:rFonts w:asciiTheme="minorBidi" w:hAnsiTheme="minorBidi" w:cstheme="minorBidi"/>
            <w:b w:val="0"/>
            <w:bCs w:val="0"/>
            <w:webHidden/>
            <w:sz w:val="22"/>
            <w:szCs w:val="22"/>
          </w:rPr>
          <w:fldChar w:fldCharType="end"/>
        </w:r>
      </w:hyperlink>
    </w:p>
    <w:p w14:paraId="4A10DAE1" w14:textId="46B379EC"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8"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8.1 Survival percentage (%) of </w:t>
        </w:r>
        <w:r w:rsidR="003E4DE8" w:rsidRPr="003E4DE8">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seedlings planted in two microsites (outside and under the tree canopy) in three topographical conditions (north facing slopes, depressions and south facing slopes). Data are presented as a mean ± SE of the two altitudes (Low and Mid), n=4.</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_Toc491176528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212</w:t>
        </w:r>
        <w:r w:rsidR="003E4DE8" w:rsidRPr="003E4DE8">
          <w:rPr>
            <w:rStyle w:val="Hyperlink"/>
            <w:rFonts w:asciiTheme="minorBidi" w:hAnsiTheme="minorBidi" w:cstheme="minorBidi"/>
            <w:b w:val="0"/>
            <w:bCs w:val="0"/>
            <w:webHidden/>
            <w:sz w:val="22"/>
            <w:szCs w:val="22"/>
          </w:rPr>
          <w:fldChar w:fldCharType="end"/>
        </w:r>
      </w:hyperlink>
    </w:p>
    <w:p w14:paraId="03A9C53B" w14:textId="5054EC16" w:rsidR="003E4DE8" w:rsidRPr="003E4DE8" w:rsidRDefault="009D7D19" w:rsidP="003E4DE8">
      <w:pPr>
        <w:pStyle w:val="TableofFigures"/>
        <w:tabs>
          <w:tab w:val="right" w:leader="dot" w:pos="8494"/>
        </w:tabs>
        <w:spacing w:after="120" w:line="240" w:lineRule="auto"/>
        <w:rPr>
          <w:rStyle w:val="Hyperlink"/>
          <w:rFonts w:asciiTheme="minorBidi" w:hAnsiTheme="minorBidi"/>
        </w:rPr>
      </w:pPr>
      <w:hyperlink w:anchor="_Toc491176529" w:history="1">
        <w:r w:rsidR="003E4DE8" w:rsidRPr="003E4DE8">
          <w:rPr>
            <w:rStyle w:val="Hyperlink"/>
            <w:rFonts w:asciiTheme="minorBidi" w:hAnsiTheme="minorBidi" w:cstheme="minorBidi"/>
            <w:b w:val="0"/>
            <w:bCs w:val="0"/>
            <w:noProof/>
            <w:sz w:val="22"/>
            <w:szCs w:val="22"/>
          </w:rPr>
          <w:t xml:space="preserve">Table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8.2 Light intensity (10x Lux) and soil moisture (VWC %) meaured at different planting sites (north facing, depressions, south facing) and under two microsites (outside and under the tree canopy). Data are presnted as a mean value ± SE of the two altitudes (low and mid), altitude differences are not presented due to homogeneity in trends, n=4.</w:t>
        </w:r>
        <w:r w:rsidR="003E4DE8" w:rsidRPr="003E4DE8">
          <w:rPr>
            <w:rStyle w:val="Hyperlink"/>
            <w:rFonts w:asciiTheme="minorBidi" w:hAnsiTheme="minorBidi" w:cstheme="minorBidi"/>
            <w:b w:val="0"/>
            <w:bCs w:val="0"/>
            <w:webHidden/>
            <w:sz w:val="22"/>
            <w:szCs w:val="22"/>
          </w:rPr>
          <w:tab/>
        </w:r>
        <w:r w:rsidR="003E4DE8" w:rsidRPr="003E4DE8">
          <w:rPr>
            <w:rStyle w:val="Hyperlink"/>
            <w:rFonts w:asciiTheme="minorBidi" w:hAnsiTheme="minorBidi" w:cstheme="minorBidi"/>
            <w:b w:val="0"/>
            <w:bCs w:val="0"/>
            <w:webHidden/>
            <w:sz w:val="22"/>
            <w:szCs w:val="22"/>
          </w:rPr>
          <w:fldChar w:fldCharType="begin"/>
        </w:r>
        <w:r w:rsidR="003E4DE8" w:rsidRPr="003E4DE8">
          <w:rPr>
            <w:rStyle w:val="Hyperlink"/>
            <w:rFonts w:asciiTheme="minorBidi" w:hAnsiTheme="minorBidi" w:cstheme="minorBidi"/>
            <w:b w:val="0"/>
            <w:bCs w:val="0"/>
            <w:webHidden/>
            <w:sz w:val="22"/>
            <w:szCs w:val="22"/>
          </w:rPr>
          <w:instrText xml:space="preserve"> PAGEREF _Toc491176529 \h </w:instrText>
        </w:r>
        <w:r w:rsidR="003E4DE8" w:rsidRPr="003E4DE8">
          <w:rPr>
            <w:rStyle w:val="Hyperlink"/>
            <w:rFonts w:asciiTheme="minorBidi" w:hAnsiTheme="minorBidi" w:cstheme="minorBidi"/>
            <w:b w:val="0"/>
            <w:bCs w:val="0"/>
            <w:webHidden/>
            <w:sz w:val="22"/>
            <w:szCs w:val="22"/>
          </w:rPr>
        </w:r>
        <w:r w:rsidR="003E4DE8" w:rsidRPr="003E4DE8">
          <w:rPr>
            <w:rStyle w:val="Hyperlink"/>
            <w:rFonts w:asciiTheme="minorBidi" w:hAnsiTheme="minorBidi" w:cstheme="minorBidi"/>
            <w:b w:val="0"/>
            <w:bCs w:val="0"/>
            <w:webHidden/>
            <w:sz w:val="22"/>
            <w:szCs w:val="22"/>
          </w:rPr>
          <w:fldChar w:fldCharType="separate"/>
        </w:r>
        <w:r w:rsidR="00A22348">
          <w:rPr>
            <w:rStyle w:val="Hyperlink"/>
            <w:rFonts w:asciiTheme="minorBidi" w:hAnsiTheme="minorBidi" w:cstheme="minorBidi"/>
            <w:b w:val="0"/>
            <w:bCs w:val="0"/>
            <w:noProof/>
            <w:webHidden/>
            <w:sz w:val="22"/>
            <w:szCs w:val="22"/>
          </w:rPr>
          <w:t>213</w:t>
        </w:r>
        <w:r w:rsidR="003E4DE8" w:rsidRPr="003E4DE8">
          <w:rPr>
            <w:rStyle w:val="Hyperlink"/>
            <w:rFonts w:asciiTheme="minorBidi" w:hAnsiTheme="minorBidi" w:cstheme="minorBidi"/>
            <w:b w:val="0"/>
            <w:bCs w:val="0"/>
            <w:webHidden/>
            <w:sz w:val="22"/>
            <w:szCs w:val="22"/>
          </w:rPr>
          <w:fldChar w:fldCharType="end"/>
        </w:r>
      </w:hyperlink>
    </w:p>
    <w:p w14:paraId="79346B51" w14:textId="56EE67D2" w:rsidR="0013294B" w:rsidRDefault="00AB3C85" w:rsidP="009B082D">
      <w:pPr>
        <w:pStyle w:val="TableofFigures"/>
        <w:tabs>
          <w:tab w:val="right" w:leader="dot" w:pos="8494"/>
        </w:tabs>
        <w:spacing w:after="120" w:line="240" w:lineRule="auto"/>
        <w:rPr>
          <w:sz w:val="22"/>
          <w:lang w:val="x-none"/>
        </w:rPr>
      </w:pPr>
      <w:r w:rsidRPr="003E4DE8">
        <w:rPr>
          <w:rStyle w:val="Hyperlink"/>
          <w:rFonts w:asciiTheme="minorBidi" w:hAnsiTheme="minorBidi" w:cstheme="minorBidi"/>
          <w:b w:val="0"/>
          <w:bCs w:val="0"/>
          <w:noProof/>
          <w:sz w:val="22"/>
          <w:szCs w:val="22"/>
        </w:rPr>
        <w:fldChar w:fldCharType="end"/>
      </w:r>
    </w:p>
    <w:p w14:paraId="1134AC6A" w14:textId="77777777" w:rsidR="000C6BD1" w:rsidRDefault="000C6BD1">
      <w:pPr>
        <w:spacing w:line="276" w:lineRule="auto"/>
        <w:rPr>
          <w:rFonts w:eastAsiaTheme="majorEastAsia"/>
          <w:b/>
          <w:sz w:val="28"/>
          <w:szCs w:val="24"/>
          <w:lang w:val="en-GB"/>
        </w:rPr>
      </w:pPr>
      <w:r>
        <w:rPr>
          <w:lang w:val="en-GB"/>
        </w:rPr>
        <w:br w:type="page"/>
      </w:r>
    </w:p>
    <w:p w14:paraId="0AA5A7C6" w14:textId="2E626E78" w:rsidR="00AB3C85" w:rsidRPr="0031601F" w:rsidRDefault="00AB3C85" w:rsidP="0013294B">
      <w:pPr>
        <w:pStyle w:val="Heading4"/>
      </w:pPr>
      <w:bookmarkStart w:id="6" w:name="_Toc491175965"/>
      <w:r w:rsidRPr="00AB3C85">
        <w:rPr>
          <w:lang w:val="en-GB"/>
        </w:rPr>
        <w:t>List of figures</w:t>
      </w:r>
      <w:bookmarkEnd w:id="6"/>
    </w:p>
    <w:p w14:paraId="03AB7854" w14:textId="77777777" w:rsidR="00AB3C85" w:rsidRPr="00AB3C85" w:rsidRDefault="00AB3C85" w:rsidP="0013294B">
      <w:pPr>
        <w:pStyle w:val="NoSpacing"/>
      </w:pPr>
    </w:p>
    <w:p w14:paraId="20E4CC37" w14:textId="58EBD9E0" w:rsidR="003E4DE8" w:rsidRPr="00CE2F46" w:rsidRDefault="00AB3C85"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r w:rsidRPr="00AB3C85">
        <w:rPr>
          <w:rFonts w:ascii="Arial" w:hAnsi="Arial" w:cs="Arial"/>
          <w:b w:val="0"/>
          <w:bCs w:val="0"/>
          <w:i/>
          <w:iCs/>
          <w:caps/>
          <w:smallCaps/>
          <w:sz w:val="22"/>
          <w:szCs w:val="22"/>
          <w:lang w:val="x-none"/>
        </w:rPr>
        <w:fldChar w:fldCharType="begin"/>
      </w:r>
      <w:r w:rsidRPr="00AB3C85">
        <w:rPr>
          <w:rFonts w:ascii="Arial" w:hAnsi="Arial" w:cs="Arial"/>
          <w:b w:val="0"/>
          <w:bCs w:val="0"/>
          <w:i/>
          <w:iCs/>
          <w:caps/>
          <w:smallCaps/>
          <w:sz w:val="22"/>
          <w:szCs w:val="22"/>
          <w:lang w:val="x-none"/>
        </w:rPr>
        <w:instrText xml:space="preserve"> TOC \h \z \c "Figure" </w:instrText>
      </w:r>
      <w:r w:rsidRPr="00AB3C85">
        <w:rPr>
          <w:rFonts w:ascii="Arial" w:hAnsi="Arial" w:cs="Arial"/>
          <w:b w:val="0"/>
          <w:bCs w:val="0"/>
          <w:i/>
          <w:iCs/>
          <w:caps/>
          <w:smallCaps/>
          <w:sz w:val="22"/>
          <w:szCs w:val="22"/>
          <w:lang w:val="x-none"/>
        </w:rPr>
        <w:fldChar w:fldCharType="separate"/>
      </w:r>
      <w:hyperlink w:anchor="_Toc49117667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1.1 Distribution of the </w:t>
        </w:r>
        <w:r w:rsidR="003E4DE8" w:rsidRPr="00CE2F46">
          <w:rPr>
            <w:rStyle w:val="Hyperlink"/>
            <w:rFonts w:asciiTheme="minorBidi" w:hAnsiTheme="minorBidi" w:cstheme="minorBidi"/>
            <w:b w:val="0"/>
            <w:bCs w:val="0"/>
            <w:i/>
            <w:iCs/>
            <w:noProof/>
            <w:sz w:val="22"/>
            <w:szCs w:val="22"/>
          </w:rPr>
          <w:t>Juniperus seravschanica</w:t>
        </w:r>
        <w:r w:rsidR="003E4DE8" w:rsidRPr="003E4DE8">
          <w:rPr>
            <w:rStyle w:val="Hyperlink"/>
            <w:rFonts w:asciiTheme="minorBidi" w:hAnsiTheme="minorBidi" w:cstheme="minorBidi"/>
            <w:b w:val="0"/>
            <w:bCs w:val="0"/>
            <w:noProof/>
            <w:sz w:val="22"/>
            <w:szCs w:val="22"/>
          </w:rPr>
          <w:t xml:space="preserve"> according to latest studies. Source (Adams et al., 2016)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_Toc491176676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5</w:t>
        </w:r>
        <w:r w:rsidR="003E4DE8" w:rsidRPr="003E4DE8">
          <w:rPr>
            <w:rStyle w:val="Hyperlink"/>
            <w:rFonts w:asciiTheme="minorBidi" w:hAnsiTheme="minorBidi" w:cstheme="minorBidi"/>
            <w:b w:val="0"/>
            <w:bCs w:val="0"/>
            <w:noProof/>
            <w:webHidden/>
            <w:sz w:val="22"/>
            <w:szCs w:val="22"/>
          </w:rPr>
          <w:fldChar w:fldCharType="end"/>
        </w:r>
      </w:hyperlink>
    </w:p>
    <w:p w14:paraId="047B1208" w14:textId="5175AD70"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7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1.2 The status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woodland in the northern mountains of Oman. Top: the decline of </w:t>
        </w:r>
        <w:r w:rsidR="003E4DE8" w:rsidRPr="00CE2F46">
          <w:rPr>
            <w:rStyle w:val="Hyperlink"/>
            <w:rFonts w:asciiTheme="minorBidi" w:hAnsiTheme="minorBidi" w:cstheme="minorBidi"/>
            <w:b w:val="0"/>
            <w:bCs w:val="0"/>
            <w:noProof/>
            <w:sz w:val="22"/>
            <w:szCs w:val="22"/>
          </w:rPr>
          <w:t>Juniperus</w:t>
        </w:r>
        <w:r w:rsidR="003E4DE8" w:rsidRPr="003E4DE8">
          <w:rPr>
            <w:rStyle w:val="Hyperlink"/>
            <w:rFonts w:asciiTheme="minorBidi" w:hAnsiTheme="minorBidi" w:cstheme="minorBidi"/>
            <w:b w:val="0"/>
            <w:bCs w:val="0"/>
            <w:noProof/>
            <w:sz w:val="22"/>
            <w:szCs w:val="22"/>
          </w:rPr>
          <w:t xml:space="preserve"> woodland at the lower altitude (2100 m). Bottom: </w:t>
        </w:r>
        <w:r w:rsidR="003E4DE8" w:rsidRPr="00CE2F46">
          <w:rPr>
            <w:rStyle w:val="Hyperlink"/>
            <w:rFonts w:asciiTheme="minorBidi" w:hAnsiTheme="minorBidi" w:cstheme="minorBidi"/>
            <w:b w:val="0"/>
            <w:bCs w:val="0"/>
            <w:noProof/>
            <w:sz w:val="22"/>
            <w:szCs w:val="22"/>
          </w:rPr>
          <w:t>Juniperus</w:t>
        </w:r>
        <w:r w:rsidR="003E4DE8" w:rsidRPr="003E4DE8">
          <w:rPr>
            <w:rStyle w:val="Hyperlink"/>
            <w:rFonts w:asciiTheme="minorBidi" w:hAnsiTheme="minorBidi" w:cstheme="minorBidi"/>
            <w:b w:val="0"/>
            <w:bCs w:val="0"/>
            <w:noProof/>
            <w:sz w:val="22"/>
            <w:szCs w:val="22"/>
          </w:rPr>
          <w:t xml:space="preserve"> woodland at higher altitude (2560 m) in healthy condition.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_Toc491176677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w:t>
        </w:r>
        <w:r w:rsidR="003E4DE8" w:rsidRPr="003E4DE8">
          <w:rPr>
            <w:rStyle w:val="Hyperlink"/>
            <w:rFonts w:asciiTheme="minorBidi" w:hAnsiTheme="minorBidi" w:cstheme="minorBidi"/>
            <w:b w:val="0"/>
            <w:bCs w:val="0"/>
            <w:noProof/>
            <w:webHidden/>
            <w:sz w:val="22"/>
            <w:szCs w:val="22"/>
          </w:rPr>
          <w:fldChar w:fldCharType="end"/>
        </w:r>
      </w:hyperlink>
    </w:p>
    <w:p w14:paraId="006F6B4B" w14:textId="59F95E1C"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7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1.3 Physiological response of plant to heat and drought or combination of both stresses. Source (Mittler, 2006).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_Toc491176678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w:t>
        </w:r>
        <w:r w:rsidR="003E4DE8" w:rsidRPr="003E4DE8">
          <w:rPr>
            <w:rStyle w:val="Hyperlink"/>
            <w:rFonts w:asciiTheme="minorBidi" w:hAnsiTheme="minorBidi" w:cstheme="minorBidi"/>
            <w:b w:val="0"/>
            <w:bCs w:val="0"/>
            <w:noProof/>
            <w:webHidden/>
            <w:sz w:val="22"/>
            <w:szCs w:val="22"/>
          </w:rPr>
          <w:fldChar w:fldCharType="end"/>
        </w:r>
      </w:hyperlink>
    </w:p>
    <w:p w14:paraId="4D73BA11" w14:textId="1636917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7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2.1 The difference in the landscape and habitat topographies at Jabal Shams, steep mountain cliff (A), high moisture wadi site (B), and gravel plain depression site (C).</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_Toc491176679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43</w:t>
        </w:r>
        <w:r w:rsidR="003E4DE8" w:rsidRPr="003E4DE8">
          <w:rPr>
            <w:rStyle w:val="Hyperlink"/>
            <w:rFonts w:asciiTheme="minorBidi" w:hAnsiTheme="minorBidi" w:cstheme="minorBidi"/>
            <w:b w:val="0"/>
            <w:bCs w:val="0"/>
            <w:noProof/>
            <w:webHidden/>
            <w:sz w:val="22"/>
            <w:szCs w:val="22"/>
          </w:rPr>
          <w:fldChar w:fldCharType="end"/>
        </w:r>
      </w:hyperlink>
    </w:p>
    <w:p w14:paraId="6BB60341" w14:textId="519EFD63"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3.1 Male strobili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A) initiation of male strobili. B) male strobili open for pollination.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46</w:t>
        </w:r>
        <w:r w:rsidR="003E4DE8" w:rsidRPr="003E4DE8">
          <w:rPr>
            <w:rStyle w:val="Hyperlink"/>
            <w:rFonts w:asciiTheme="minorBidi" w:hAnsiTheme="minorBidi" w:cstheme="minorBidi"/>
            <w:b w:val="0"/>
            <w:bCs w:val="0"/>
            <w:noProof/>
            <w:webHidden/>
            <w:sz w:val="22"/>
            <w:szCs w:val="22"/>
          </w:rPr>
          <w:fldChar w:fldCharType="end"/>
        </w:r>
      </w:hyperlink>
    </w:p>
    <w:p w14:paraId="40A7BB31" w14:textId="019B29B7"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3.2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health condition was assessed by the percentage of living foliage. Left, center and right photos indicate health condition of 0%, 50%, and 100% respectively.</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47</w:t>
        </w:r>
        <w:r w:rsidR="003E4DE8" w:rsidRPr="003E4DE8">
          <w:rPr>
            <w:rStyle w:val="Hyperlink"/>
            <w:rFonts w:asciiTheme="minorBidi" w:hAnsiTheme="minorBidi" w:cstheme="minorBidi"/>
            <w:b w:val="0"/>
            <w:bCs w:val="0"/>
            <w:noProof/>
            <w:webHidden/>
            <w:sz w:val="22"/>
            <w:szCs w:val="22"/>
          </w:rPr>
          <w:fldChar w:fldCharType="end"/>
        </w:r>
      </w:hyperlink>
    </w:p>
    <w:p w14:paraId="7DC513E6" w14:textId="2FCC5BE1"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3.3 The tangent method used to measure trees height using clinometer. The height of the person in the equation represents the a’ in the diagram. Source: adapted from (Bragg, 2008).</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48</w:t>
        </w:r>
        <w:r w:rsidR="003E4DE8" w:rsidRPr="003E4DE8">
          <w:rPr>
            <w:rStyle w:val="Hyperlink"/>
            <w:rFonts w:asciiTheme="minorBidi" w:hAnsiTheme="minorBidi" w:cstheme="minorBidi"/>
            <w:b w:val="0"/>
            <w:bCs w:val="0"/>
            <w:noProof/>
            <w:webHidden/>
            <w:sz w:val="22"/>
            <w:szCs w:val="22"/>
          </w:rPr>
          <w:fldChar w:fldCharType="end"/>
        </w:r>
      </w:hyperlink>
    </w:p>
    <w:p w14:paraId="0C995B3D" w14:textId="2C101B6B"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3.4 The three main habitat types studied differ in their site topography. The blue arrow indicates water movement after rain in each habitat type. The thicker blue arrow indicates higher water flow rates.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49</w:t>
        </w:r>
        <w:r w:rsidR="003E4DE8" w:rsidRPr="003E4DE8">
          <w:rPr>
            <w:rStyle w:val="Hyperlink"/>
            <w:rFonts w:asciiTheme="minorBidi" w:hAnsiTheme="minorBidi" w:cstheme="minorBidi"/>
            <w:b w:val="0"/>
            <w:bCs w:val="0"/>
            <w:noProof/>
            <w:webHidden/>
            <w:sz w:val="22"/>
            <w:szCs w:val="22"/>
          </w:rPr>
          <w:fldChar w:fldCharType="end"/>
        </w:r>
      </w:hyperlink>
    </w:p>
    <w:p w14:paraId="724DF039" w14:textId="006FA6D5"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3.5 Satellite image of the three sites selected for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re-establishment in the Northern Mountains. Below, three fenced plots at the middle altitude, 2300 m asl.</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53</w:t>
        </w:r>
        <w:r w:rsidR="003E4DE8" w:rsidRPr="003E4DE8">
          <w:rPr>
            <w:rStyle w:val="Hyperlink"/>
            <w:rFonts w:asciiTheme="minorBidi" w:hAnsiTheme="minorBidi" w:cstheme="minorBidi"/>
            <w:b w:val="0"/>
            <w:bCs w:val="0"/>
            <w:noProof/>
            <w:webHidden/>
            <w:sz w:val="22"/>
            <w:szCs w:val="22"/>
          </w:rPr>
          <w:fldChar w:fldCharType="end"/>
        </w:r>
      </w:hyperlink>
    </w:p>
    <w:p w14:paraId="3305BC56" w14:textId="745B4BD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3.6 Planting of five-year-old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A) saplings placed near the planting hole prior to planting. B) saplings planted at lower altitude in a fenced plot.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55</w:t>
        </w:r>
        <w:r w:rsidR="003E4DE8" w:rsidRPr="003E4DE8">
          <w:rPr>
            <w:rStyle w:val="Hyperlink"/>
            <w:rFonts w:asciiTheme="minorBidi" w:hAnsiTheme="minorBidi" w:cstheme="minorBidi"/>
            <w:b w:val="0"/>
            <w:bCs w:val="0"/>
            <w:noProof/>
            <w:webHidden/>
            <w:sz w:val="22"/>
            <w:szCs w:val="22"/>
          </w:rPr>
          <w:fldChar w:fldCharType="end"/>
        </w:r>
      </w:hyperlink>
    </w:p>
    <w:p w14:paraId="7E16EC01" w14:textId="3F9C8219"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3.7 Planting of two-year-old saplings. A) 15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were planted in each plot. B) planting plots were covered by green shade to protect saplings from direct sun.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56</w:t>
        </w:r>
        <w:r w:rsidR="003E4DE8" w:rsidRPr="003E4DE8">
          <w:rPr>
            <w:rStyle w:val="Hyperlink"/>
            <w:rFonts w:asciiTheme="minorBidi" w:hAnsiTheme="minorBidi" w:cstheme="minorBidi"/>
            <w:b w:val="0"/>
            <w:bCs w:val="0"/>
            <w:noProof/>
            <w:webHidden/>
            <w:sz w:val="22"/>
            <w:szCs w:val="22"/>
          </w:rPr>
          <w:fldChar w:fldCharType="end"/>
        </w:r>
      </w:hyperlink>
    </w:p>
    <w:p w14:paraId="5068EE7B" w14:textId="48D3A9F8"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3.8 Kautsky induction curve represented by dark adaptation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twigs. Fo represented the fluorescence origin, Fm represented the maximum fluorescence and Fv is the variable fluorescence.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58</w:t>
        </w:r>
        <w:r w:rsidR="003E4DE8" w:rsidRPr="003E4DE8">
          <w:rPr>
            <w:rStyle w:val="Hyperlink"/>
            <w:rFonts w:asciiTheme="minorBidi" w:hAnsiTheme="minorBidi" w:cstheme="minorBidi"/>
            <w:b w:val="0"/>
            <w:bCs w:val="0"/>
            <w:noProof/>
            <w:webHidden/>
            <w:sz w:val="22"/>
            <w:szCs w:val="22"/>
          </w:rPr>
          <w:fldChar w:fldCharType="end"/>
        </w:r>
      </w:hyperlink>
    </w:p>
    <w:p w14:paraId="6491B1EF" w14:textId="343D6819"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4.1 Satellite image of the surveyed sites within the study area on Jabal Shams.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72</w:t>
        </w:r>
        <w:r w:rsidR="003E4DE8" w:rsidRPr="003E4DE8">
          <w:rPr>
            <w:rStyle w:val="Hyperlink"/>
            <w:rFonts w:asciiTheme="minorBidi" w:hAnsiTheme="minorBidi" w:cstheme="minorBidi"/>
            <w:b w:val="0"/>
            <w:bCs w:val="0"/>
            <w:noProof/>
            <w:webHidden/>
            <w:sz w:val="22"/>
            <w:szCs w:val="22"/>
          </w:rPr>
          <w:fldChar w:fldCharType="end"/>
        </w:r>
      </w:hyperlink>
    </w:p>
    <w:p w14:paraId="44640214" w14:textId="66E66F95"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8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4.2 The relationship between altitude and health status percentage. Sites were coded according to different habitat type, hillside, wadi and depression sites. Regression equation, R2 and correlation coefficient are showed in the graph.</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_Toc491176689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75</w:t>
        </w:r>
        <w:r w:rsidR="003E4DE8" w:rsidRPr="003E4DE8">
          <w:rPr>
            <w:rStyle w:val="Hyperlink"/>
            <w:rFonts w:asciiTheme="minorBidi" w:hAnsiTheme="minorBidi" w:cstheme="minorBidi"/>
            <w:b w:val="0"/>
            <w:bCs w:val="0"/>
            <w:noProof/>
            <w:webHidden/>
            <w:sz w:val="22"/>
            <w:szCs w:val="22"/>
          </w:rPr>
          <w:fldChar w:fldCharType="end"/>
        </w:r>
      </w:hyperlink>
    </w:p>
    <w:p w14:paraId="4BB09474" w14:textId="5D3D5281"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4.3 Height frequency distribution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in the three surveyed altitudes, low altitude range (2100-2300 m), mid altitude range (2300-2500 m), and high altitude range (above 2500 m). Statistical analysis was examined for total trees at the three zones.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76</w:t>
        </w:r>
        <w:r w:rsidR="003E4DE8" w:rsidRPr="003E4DE8">
          <w:rPr>
            <w:rStyle w:val="Hyperlink"/>
            <w:rFonts w:asciiTheme="minorBidi" w:hAnsiTheme="minorBidi" w:cstheme="minorBidi"/>
            <w:b w:val="0"/>
            <w:bCs w:val="0"/>
            <w:noProof/>
            <w:webHidden/>
            <w:sz w:val="22"/>
            <w:szCs w:val="22"/>
          </w:rPr>
          <w:fldChar w:fldCharType="end"/>
        </w:r>
      </w:hyperlink>
    </w:p>
    <w:p w14:paraId="503C0227" w14:textId="212A2F58"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4.4 Box plot illustrating the relationship between site topography and tree height.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76</w:t>
        </w:r>
        <w:r w:rsidR="003E4DE8" w:rsidRPr="003E4DE8">
          <w:rPr>
            <w:rStyle w:val="Hyperlink"/>
            <w:rFonts w:asciiTheme="minorBidi" w:hAnsiTheme="minorBidi" w:cstheme="minorBidi"/>
            <w:b w:val="0"/>
            <w:bCs w:val="0"/>
            <w:noProof/>
            <w:webHidden/>
            <w:sz w:val="22"/>
            <w:szCs w:val="22"/>
          </w:rPr>
          <w:fldChar w:fldCharType="end"/>
        </w:r>
      </w:hyperlink>
    </w:p>
    <w:p w14:paraId="292B6E1B" w14:textId="2EDEA153"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4.5 Box plot illustrating the relationship between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 gender and health status.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78</w:t>
        </w:r>
        <w:r w:rsidR="003E4DE8" w:rsidRPr="003E4DE8">
          <w:rPr>
            <w:rStyle w:val="Hyperlink"/>
            <w:rFonts w:asciiTheme="minorBidi" w:hAnsiTheme="minorBidi" w:cstheme="minorBidi"/>
            <w:b w:val="0"/>
            <w:bCs w:val="0"/>
            <w:noProof/>
            <w:webHidden/>
            <w:sz w:val="22"/>
            <w:szCs w:val="22"/>
          </w:rPr>
          <w:fldChar w:fldCharType="end"/>
        </w:r>
      </w:hyperlink>
    </w:p>
    <w:p w14:paraId="022BD6C8" w14:textId="3D343A6B"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4.6 Box plot illustrating the relationship between habitat topography and tree health status at (A) low altitude, (B) mid altitude, and (C) high altitude zone.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79</w:t>
        </w:r>
        <w:r w:rsidR="003E4DE8" w:rsidRPr="003E4DE8">
          <w:rPr>
            <w:rStyle w:val="Hyperlink"/>
            <w:rFonts w:asciiTheme="minorBidi" w:hAnsiTheme="minorBidi" w:cstheme="minorBidi"/>
            <w:b w:val="0"/>
            <w:bCs w:val="0"/>
            <w:noProof/>
            <w:webHidden/>
            <w:sz w:val="22"/>
            <w:szCs w:val="22"/>
          </w:rPr>
          <w:fldChar w:fldCharType="end"/>
        </w:r>
      </w:hyperlink>
    </w:p>
    <w:p w14:paraId="66DB6961" w14:textId="794EF3CE"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4.7 Box plot illustrating the relationship between habitat topography and degree of slope.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80</w:t>
        </w:r>
        <w:r w:rsidR="003E4DE8" w:rsidRPr="003E4DE8">
          <w:rPr>
            <w:rStyle w:val="Hyperlink"/>
            <w:rFonts w:asciiTheme="minorBidi" w:hAnsiTheme="minorBidi" w:cstheme="minorBidi"/>
            <w:b w:val="0"/>
            <w:bCs w:val="0"/>
            <w:noProof/>
            <w:webHidden/>
            <w:sz w:val="22"/>
            <w:szCs w:val="22"/>
          </w:rPr>
          <w:fldChar w:fldCharType="end"/>
        </w:r>
      </w:hyperlink>
    </w:p>
    <w:p w14:paraId="0A66AD53" w14:textId="6819EEDE"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4.8 Box plot illustrating the relationship between habitat top layer substrate and health condition. Soil (&lt;2 mm), small gravel (2 – 32 mm), and large gravel (&gt;32 mm diameter).</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80</w:t>
        </w:r>
        <w:r w:rsidR="003E4DE8" w:rsidRPr="003E4DE8">
          <w:rPr>
            <w:rStyle w:val="Hyperlink"/>
            <w:rFonts w:asciiTheme="minorBidi" w:hAnsiTheme="minorBidi" w:cstheme="minorBidi"/>
            <w:b w:val="0"/>
            <w:bCs w:val="0"/>
            <w:noProof/>
            <w:webHidden/>
            <w:sz w:val="22"/>
            <w:szCs w:val="22"/>
          </w:rPr>
          <w:fldChar w:fldCharType="end"/>
        </w:r>
      </w:hyperlink>
    </w:p>
    <w:p w14:paraId="2013EFAB" w14:textId="733D049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4.9 One-year-old seedlings planted under the shade of mother tree at low altitude with three cover treatments (fully protected, partly protected, and not protected).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83</w:t>
        </w:r>
        <w:r w:rsidR="003E4DE8" w:rsidRPr="003E4DE8">
          <w:rPr>
            <w:rStyle w:val="Hyperlink"/>
            <w:rFonts w:asciiTheme="minorBidi" w:hAnsiTheme="minorBidi" w:cstheme="minorBidi"/>
            <w:b w:val="0"/>
            <w:bCs w:val="0"/>
            <w:noProof/>
            <w:webHidden/>
            <w:sz w:val="22"/>
            <w:szCs w:val="22"/>
          </w:rPr>
          <w:fldChar w:fldCharType="end"/>
        </w:r>
      </w:hyperlink>
    </w:p>
    <w:p w14:paraId="37DE3489" w14:textId="5A9CD98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4.10 Female tree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with ripe cones fenced at mid-altitude.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84</w:t>
        </w:r>
        <w:r w:rsidR="003E4DE8" w:rsidRPr="003E4DE8">
          <w:rPr>
            <w:rStyle w:val="Hyperlink"/>
            <w:rFonts w:asciiTheme="minorBidi" w:hAnsiTheme="minorBidi" w:cstheme="minorBidi"/>
            <w:b w:val="0"/>
            <w:bCs w:val="0"/>
            <w:noProof/>
            <w:webHidden/>
            <w:sz w:val="22"/>
            <w:szCs w:val="22"/>
          </w:rPr>
          <w:fldChar w:fldCharType="end"/>
        </w:r>
      </w:hyperlink>
    </w:p>
    <w:p w14:paraId="62923533" w14:textId="789F217F"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4.11 Influence of animal browsing on survival percentage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seedlings after seven weeks when grown at the three different altitudes (Low, Mid and High) and three different levels of protection (Fully, Partly, and Open). Standard errors of the mean for open treatment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85</w:t>
        </w:r>
        <w:r w:rsidR="003E4DE8" w:rsidRPr="003E4DE8">
          <w:rPr>
            <w:rStyle w:val="Hyperlink"/>
            <w:rFonts w:asciiTheme="minorBidi" w:hAnsiTheme="minorBidi" w:cstheme="minorBidi"/>
            <w:b w:val="0"/>
            <w:bCs w:val="0"/>
            <w:noProof/>
            <w:webHidden/>
            <w:sz w:val="22"/>
            <w:szCs w:val="22"/>
          </w:rPr>
          <w:fldChar w:fldCharType="end"/>
        </w:r>
      </w:hyperlink>
    </w:p>
    <w:p w14:paraId="1E0FBFAB" w14:textId="6074E9C1"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69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4.12 Influence of browsing on survival percentage of </w:t>
        </w:r>
        <w:r w:rsidR="003E4DE8" w:rsidRPr="00CE2F46">
          <w:rPr>
            <w:rStyle w:val="Hyperlink"/>
            <w:rFonts w:asciiTheme="minorBidi" w:hAnsiTheme="minorBidi" w:cstheme="minorBidi"/>
            <w:b w:val="0"/>
            <w:bCs w:val="0"/>
            <w:i/>
            <w:iCs/>
            <w:noProof/>
            <w:sz w:val="22"/>
            <w:szCs w:val="22"/>
          </w:rPr>
          <w:t>J. seravschanica</w:t>
        </w:r>
        <w:r w:rsidR="003E4DE8" w:rsidRPr="00CE2F46">
          <w:rPr>
            <w:rStyle w:val="Hyperlink"/>
            <w:rFonts w:asciiTheme="minorBidi" w:hAnsiTheme="minorBidi" w:cstheme="minorBidi"/>
            <w:b w:val="0"/>
            <w:bCs w:val="0"/>
            <w:noProof/>
            <w:sz w:val="22"/>
            <w:szCs w:val="22"/>
          </w:rPr>
          <w:t xml:space="preserve"> </w:t>
        </w:r>
        <w:r w:rsidR="003E4DE8" w:rsidRPr="003E4DE8">
          <w:rPr>
            <w:rStyle w:val="Hyperlink"/>
            <w:rFonts w:asciiTheme="minorBidi" w:hAnsiTheme="minorBidi" w:cstheme="minorBidi"/>
            <w:b w:val="0"/>
            <w:bCs w:val="0"/>
            <w:noProof/>
            <w:sz w:val="22"/>
            <w:szCs w:val="22"/>
          </w:rPr>
          <w:t>seedlings during the seven weeks under no cover treatment when grown at the three different altitudes (Low, Mid and High).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_Toc491176699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85</w:t>
        </w:r>
        <w:r w:rsidR="003E4DE8" w:rsidRPr="003E4DE8">
          <w:rPr>
            <w:rStyle w:val="Hyperlink"/>
            <w:rFonts w:asciiTheme="minorBidi" w:hAnsiTheme="minorBidi" w:cstheme="minorBidi"/>
            <w:b w:val="0"/>
            <w:bCs w:val="0"/>
            <w:noProof/>
            <w:webHidden/>
            <w:sz w:val="22"/>
            <w:szCs w:val="22"/>
          </w:rPr>
          <w:fldChar w:fldCharType="end"/>
        </w:r>
      </w:hyperlink>
    </w:p>
    <w:p w14:paraId="5D38CA4D" w14:textId="54158935"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4.13 Satellite image of the plots selected for phenological and growth increment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at different altitude zones in Jabal Shams, Northern Mountains of Oman. The three dot colours represent different altitude zones.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88</w:t>
        </w:r>
        <w:r w:rsidR="003E4DE8" w:rsidRPr="003E4DE8">
          <w:rPr>
            <w:rStyle w:val="Hyperlink"/>
            <w:rFonts w:asciiTheme="minorBidi" w:hAnsiTheme="minorBidi" w:cstheme="minorBidi"/>
            <w:b w:val="0"/>
            <w:bCs w:val="0"/>
            <w:noProof/>
            <w:webHidden/>
            <w:sz w:val="22"/>
            <w:szCs w:val="22"/>
          </w:rPr>
          <w:fldChar w:fldCharType="end"/>
        </w:r>
      </w:hyperlink>
    </w:p>
    <w:p w14:paraId="66B5DB3D" w14:textId="087EF78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4.14 Male cone phenology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observed every two months for two years at three different elevation range (Low, Mid and High). Data presented as mean percentage of trees has pollen cones (PC), pollen release (PR) or full pollen release (FR).</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92</w:t>
        </w:r>
        <w:r w:rsidR="003E4DE8" w:rsidRPr="003E4DE8">
          <w:rPr>
            <w:rStyle w:val="Hyperlink"/>
            <w:rFonts w:asciiTheme="minorBidi" w:hAnsiTheme="minorBidi" w:cstheme="minorBidi"/>
            <w:b w:val="0"/>
            <w:bCs w:val="0"/>
            <w:noProof/>
            <w:webHidden/>
            <w:sz w:val="22"/>
            <w:szCs w:val="22"/>
          </w:rPr>
          <w:fldChar w:fldCharType="end"/>
        </w:r>
      </w:hyperlink>
    </w:p>
    <w:p w14:paraId="69A8A93F" w14:textId="261BD059"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4.15 Female cones phenology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observed every four months for two years at three different elevation range (Low, Mid and High). Data presented as mean percentage of trees bearing unripe, ripe or both (ripe and unripe cones in same tree).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92</w:t>
        </w:r>
        <w:r w:rsidR="003E4DE8" w:rsidRPr="003E4DE8">
          <w:rPr>
            <w:rStyle w:val="Hyperlink"/>
            <w:rFonts w:asciiTheme="minorBidi" w:hAnsiTheme="minorBidi" w:cstheme="minorBidi"/>
            <w:b w:val="0"/>
            <w:bCs w:val="0"/>
            <w:noProof/>
            <w:webHidden/>
            <w:sz w:val="22"/>
            <w:szCs w:val="22"/>
          </w:rPr>
          <w:fldChar w:fldCharType="end"/>
        </w:r>
      </w:hyperlink>
    </w:p>
    <w:p w14:paraId="0671B9EB" w14:textId="34764F14"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4.16 Mean shoot growth increment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measured every four months for two years (April 2014 to May 2016) measured at three altitudinal zones (Low, Mid and High) with male and female trees measured independently. Data were square root transformed for statistical analysis. LSD(0.01, DF= 174, n=30) values are 0.5, 0.42, 0.32, 0.5, 0.42 and 0.5 and standard errors of the mean are presented.  LSD is not applicable to indicate differences between gender at each altitude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94</w:t>
        </w:r>
        <w:r w:rsidR="003E4DE8" w:rsidRPr="003E4DE8">
          <w:rPr>
            <w:rStyle w:val="Hyperlink"/>
            <w:rFonts w:asciiTheme="minorBidi" w:hAnsiTheme="minorBidi" w:cstheme="minorBidi"/>
            <w:b w:val="0"/>
            <w:bCs w:val="0"/>
            <w:noProof/>
            <w:webHidden/>
            <w:sz w:val="22"/>
            <w:szCs w:val="22"/>
          </w:rPr>
          <w:fldChar w:fldCharType="end"/>
        </w:r>
      </w:hyperlink>
    </w:p>
    <w:p w14:paraId="53F632A7" w14:textId="51A15BE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4.17 Box plot illustrating the mean differences of yearly shoot growth increment of first and second year measurement at the three altitude zones.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95</w:t>
        </w:r>
        <w:r w:rsidR="003E4DE8" w:rsidRPr="003E4DE8">
          <w:rPr>
            <w:rStyle w:val="Hyperlink"/>
            <w:rFonts w:asciiTheme="minorBidi" w:hAnsiTheme="minorBidi" w:cstheme="minorBidi"/>
            <w:b w:val="0"/>
            <w:bCs w:val="0"/>
            <w:noProof/>
            <w:webHidden/>
            <w:sz w:val="22"/>
            <w:szCs w:val="22"/>
          </w:rPr>
          <w:fldChar w:fldCharType="end"/>
        </w:r>
      </w:hyperlink>
    </w:p>
    <w:p w14:paraId="2702190C" w14:textId="09B752A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4.18 Average monthly maximum, mean and minimum temperature measured at three altitudes (Low, Mid and High). Average mean temperature from data loggers were collected during April to December 2014, after that temperature data were collected form weather stations.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98</w:t>
        </w:r>
        <w:r w:rsidR="003E4DE8" w:rsidRPr="003E4DE8">
          <w:rPr>
            <w:rStyle w:val="Hyperlink"/>
            <w:rFonts w:asciiTheme="minorBidi" w:hAnsiTheme="minorBidi" w:cstheme="minorBidi"/>
            <w:b w:val="0"/>
            <w:bCs w:val="0"/>
            <w:noProof/>
            <w:webHidden/>
            <w:sz w:val="22"/>
            <w:szCs w:val="22"/>
          </w:rPr>
          <w:fldChar w:fldCharType="end"/>
        </w:r>
      </w:hyperlink>
    </w:p>
    <w:p w14:paraId="168795D0" w14:textId="35D3A4FE"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4.19 Monthly precipitation measured in three weather stations at different altitudes (Low, Mid and High) during the period from January 2015 to April 2016.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98</w:t>
        </w:r>
        <w:r w:rsidR="003E4DE8" w:rsidRPr="003E4DE8">
          <w:rPr>
            <w:rStyle w:val="Hyperlink"/>
            <w:rFonts w:asciiTheme="minorBidi" w:hAnsiTheme="minorBidi" w:cstheme="minorBidi"/>
            <w:b w:val="0"/>
            <w:bCs w:val="0"/>
            <w:noProof/>
            <w:webHidden/>
            <w:sz w:val="22"/>
            <w:szCs w:val="22"/>
          </w:rPr>
          <w:fldChar w:fldCharType="end"/>
        </w:r>
      </w:hyperlink>
    </w:p>
    <w:p w14:paraId="6A8B05BB" w14:textId="075440A4"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4.20 Box plot illustrating the mean comparisons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lateral shoot growth associated with different plant health conditions. Health conditions were catagorised as: very poor (25% living foliage), poor (50% living foliage), good (75% living foliage), and very good (100% living foliage). X mark indicate two years mean shoot growth.</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99</w:t>
        </w:r>
        <w:r w:rsidR="003E4DE8" w:rsidRPr="003E4DE8">
          <w:rPr>
            <w:rStyle w:val="Hyperlink"/>
            <w:rFonts w:asciiTheme="minorBidi" w:hAnsiTheme="minorBidi" w:cstheme="minorBidi"/>
            <w:b w:val="0"/>
            <w:bCs w:val="0"/>
            <w:noProof/>
            <w:webHidden/>
            <w:sz w:val="22"/>
            <w:szCs w:val="22"/>
          </w:rPr>
          <w:fldChar w:fldCharType="end"/>
        </w:r>
      </w:hyperlink>
    </w:p>
    <w:p w14:paraId="7267C779" w14:textId="5BBD87E2"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4.21 Box plot illustrating the mean comparison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lateral shoot growth at different site topographies (hillside, wadi, and depression). X marks indicate two years mean shoot growth.</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99</w:t>
        </w:r>
        <w:r w:rsidR="003E4DE8" w:rsidRPr="003E4DE8">
          <w:rPr>
            <w:rStyle w:val="Hyperlink"/>
            <w:rFonts w:asciiTheme="minorBidi" w:hAnsiTheme="minorBidi" w:cstheme="minorBidi"/>
            <w:b w:val="0"/>
            <w:bCs w:val="0"/>
            <w:noProof/>
            <w:webHidden/>
            <w:sz w:val="22"/>
            <w:szCs w:val="22"/>
          </w:rPr>
          <w:fldChar w:fldCharType="end"/>
        </w:r>
      </w:hyperlink>
    </w:p>
    <w:p w14:paraId="125C666B" w14:textId="6AB42CA0"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0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4.22 Chlorophyll fluorescence values (Fv/Fm)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measured at three altitudes (Low, Mid and High) for healthy (H) and stressed (S) trees during the period between October 2014 to July 2016.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_Toc491176709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103</w:t>
        </w:r>
        <w:r w:rsidR="003E4DE8" w:rsidRPr="003E4DE8">
          <w:rPr>
            <w:rStyle w:val="Hyperlink"/>
            <w:rFonts w:asciiTheme="minorBidi" w:hAnsiTheme="minorBidi" w:cstheme="minorBidi"/>
            <w:b w:val="0"/>
            <w:bCs w:val="0"/>
            <w:noProof/>
            <w:webHidden/>
            <w:sz w:val="22"/>
            <w:szCs w:val="22"/>
          </w:rPr>
          <w:fldChar w:fldCharType="end"/>
        </w:r>
      </w:hyperlink>
    </w:p>
    <w:p w14:paraId="7DD1DB47" w14:textId="7B246CE0"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4.23 Chlorophyll fluorescence values (Fv/Fm)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during autumn (October 2015), winter (February 2016), spring (May 2016) and summer (July 2016) measured at three different altitudes (Low, Mid, and High) on healthy (≥75% living foliage) and stressed trees (≤50% living foliage). LSD(0.05, DF=24, n=5) for February 2016= 0.05 and standard errors of the mean are presented. LSDs were not calculated for other months due non-significant effect of both factors.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104</w:t>
        </w:r>
        <w:r w:rsidR="003E4DE8" w:rsidRPr="003E4DE8">
          <w:rPr>
            <w:rStyle w:val="Hyperlink"/>
            <w:rFonts w:asciiTheme="minorBidi" w:hAnsiTheme="minorBidi" w:cstheme="minorBidi"/>
            <w:b w:val="0"/>
            <w:bCs w:val="0"/>
            <w:noProof/>
            <w:webHidden/>
            <w:sz w:val="22"/>
            <w:szCs w:val="22"/>
          </w:rPr>
          <w:fldChar w:fldCharType="end"/>
        </w:r>
      </w:hyperlink>
    </w:p>
    <w:p w14:paraId="76D62CC6" w14:textId="6FE7037B"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4.24 Relative water content (RWC)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trees during May 2015, February 2016 and May 2016 measured at three different altitudes (low, mid, and high) on healthy (≥75% living foliage) and stressed trees (≤50% living foliage). LSDs (0.05, DF=24, n=5) for each month = 6.1, 4.3, and 5.4 respectively, and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105</w:t>
        </w:r>
        <w:r w:rsidR="003E4DE8" w:rsidRPr="003E4DE8">
          <w:rPr>
            <w:rStyle w:val="Hyperlink"/>
            <w:rFonts w:asciiTheme="minorBidi" w:hAnsiTheme="minorBidi" w:cstheme="minorBidi"/>
            <w:b w:val="0"/>
            <w:bCs w:val="0"/>
            <w:noProof/>
            <w:webHidden/>
            <w:sz w:val="22"/>
            <w:szCs w:val="22"/>
          </w:rPr>
          <w:fldChar w:fldCharType="end"/>
        </w:r>
      </w:hyperlink>
    </w:p>
    <w:p w14:paraId="11809D0C" w14:textId="1341B3E5"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4.25 Competition between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mother trees and new growing saplings causing death of mother trees at high altitude zone.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108</w:t>
        </w:r>
        <w:r w:rsidR="003E4DE8" w:rsidRPr="003E4DE8">
          <w:rPr>
            <w:rStyle w:val="Hyperlink"/>
            <w:rFonts w:asciiTheme="minorBidi" w:hAnsiTheme="minorBidi" w:cstheme="minorBidi"/>
            <w:b w:val="0"/>
            <w:bCs w:val="0"/>
            <w:noProof/>
            <w:webHidden/>
            <w:sz w:val="22"/>
            <w:szCs w:val="22"/>
          </w:rPr>
          <w:fldChar w:fldCharType="end"/>
        </w:r>
      </w:hyperlink>
    </w:p>
    <w:p w14:paraId="0E15853E" w14:textId="313B0501"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5.1 Satellite image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cone collection sites in the Northern Mountains of Oman.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121</w:t>
        </w:r>
        <w:r w:rsidR="003E4DE8" w:rsidRPr="003E4DE8">
          <w:rPr>
            <w:rStyle w:val="Hyperlink"/>
            <w:rFonts w:asciiTheme="minorBidi" w:hAnsiTheme="minorBidi" w:cstheme="minorBidi"/>
            <w:b w:val="0"/>
            <w:bCs w:val="0"/>
            <w:noProof/>
            <w:webHidden/>
            <w:sz w:val="22"/>
            <w:szCs w:val="22"/>
          </w:rPr>
          <w:fldChar w:fldCharType="end"/>
        </w:r>
      </w:hyperlink>
    </w:p>
    <w:p w14:paraId="6AA5519F" w14:textId="35E12DCC"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5.2 Mean seed number per one hundred </w:t>
        </w:r>
        <w:r w:rsidR="003E4DE8" w:rsidRPr="00CE2F46">
          <w:rPr>
            <w:rStyle w:val="Hyperlink"/>
            <w:rFonts w:asciiTheme="minorBidi" w:hAnsiTheme="minorBidi" w:cstheme="minorBidi"/>
            <w:b w:val="0"/>
            <w:bCs w:val="0"/>
            <w:i/>
            <w:iCs/>
            <w:noProof/>
            <w:sz w:val="22"/>
            <w:szCs w:val="22"/>
          </w:rPr>
          <w:t>Juniperus</w:t>
        </w:r>
        <w:r w:rsidR="003E4DE8" w:rsidRPr="003E4DE8">
          <w:rPr>
            <w:rStyle w:val="Hyperlink"/>
            <w:rFonts w:asciiTheme="minorBidi" w:hAnsiTheme="minorBidi" w:cstheme="minorBidi"/>
            <w:b w:val="0"/>
            <w:bCs w:val="0"/>
            <w:noProof/>
            <w:sz w:val="22"/>
            <w:szCs w:val="22"/>
          </w:rPr>
          <w:t xml:space="preserve"> cones from different altitudes (Low, Mid, and High). LSD(0.05, DF=27, n=10)= 54.6 and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122</w:t>
        </w:r>
        <w:r w:rsidR="003E4DE8" w:rsidRPr="003E4DE8">
          <w:rPr>
            <w:rStyle w:val="Hyperlink"/>
            <w:rFonts w:asciiTheme="minorBidi" w:hAnsiTheme="minorBidi" w:cstheme="minorBidi"/>
            <w:b w:val="0"/>
            <w:bCs w:val="0"/>
            <w:noProof/>
            <w:webHidden/>
            <w:sz w:val="22"/>
            <w:szCs w:val="22"/>
          </w:rPr>
          <w:fldChar w:fldCharType="end"/>
        </w:r>
      </w:hyperlink>
    </w:p>
    <w:p w14:paraId="63392025" w14:textId="24CEF587"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5.3 Mean filled seed percentage per one hundred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cones collected from different altitudes (Low, Mid, and High). Standard errors for the mean are presented. LSD was not calculated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123</w:t>
        </w:r>
        <w:r w:rsidR="003E4DE8" w:rsidRPr="003E4DE8">
          <w:rPr>
            <w:rStyle w:val="Hyperlink"/>
            <w:rFonts w:asciiTheme="minorBidi" w:hAnsiTheme="minorBidi" w:cstheme="minorBidi"/>
            <w:b w:val="0"/>
            <w:bCs w:val="0"/>
            <w:noProof/>
            <w:webHidden/>
            <w:sz w:val="22"/>
            <w:szCs w:val="22"/>
          </w:rPr>
          <w:fldChar w:fldCharType="end"/>
        </w:r>
      </w:hyperlink>
    </w:p>
    <w:p w14:paraId="21930E0D" w14:textId="601E153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5.4 The relationship between trees health status and filled seed percentage.</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124</w:t>
        </w:r>
        <w:r w:rsidR="003E4DE8" w:rsidRPr="003E4DE8">
          <w:rPr>
            <w:rStyle w:val="Hyperlink"/>
            <w:rFonts w:asciiTheme="minorBidi" w:hAnsiTheme="minorBidi" w:cstheme="minorBidi"/>
            <w:b w:val="0"/>
            <w:bCs w:val="0"/>
            <w:noProof/>
            <w:webHidden/>
            <w:sz w:val="22"/>
            <w:szCs w:val="22"/>
          </w:rPr>
          <w:fldChar w:fldCharType="end"/>
        </w:r>
      </w:hyperlink>
    </w:p>
    <w:p w14:paraId="218EBDB3" w14:textId="3D14A73E"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5.5 Mean germination percentage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at six different temperatures. LSD(0.05, DF=6, n=2) =6.8 and standard errors for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127</w:t>
        </w:r>
        <w:r w:rsidR="003E4DE8" w:rsidRPr="003E4DE8">
          <w:rPr>
            <w:rStyle w:val="Hyperlink"/>
            <w:rFonts w:asciiTheme="minorBidi" w:hAnsiTheme="minorBidi" w:cstheme="minorBidi"/>
            <w:b w:val="0"/>
            <w:bCs w:val="0"/>
            <w:noProof/>
            <w:webHidden/>
            <w:sz w:val="22"/>
            <w:szCs w:val="22"/>
          </w:rPr>
          <w:fldChar w:fldCharType="end"/>
        </w:r>
      </w:hyperlink>
    </w:p>
    <w:p w14:paraId="7C103F9C" w14:textId="1E42240C"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5.6 Mean germination time of </w:t>
        </w:r>
        <w:r w:rsidR="003E4DE8" w:rsidRPr="00CE2F4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germinated at six different temperatures. LSD(0.05, DF=6, n=2)= 15.8 and standard errors for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127</w:t>
        </w:r>
        <w:r w:rsidR="003E4DE8" w:rsidRPr="003E4DE8">
          <w:rPr>
            <w:rStyle w:val="Hyperlink"/>
            <w:rFonts w:asciiTheme="minorBidi" w:hAnsiTheme="minorBidi" w:cstheme="minorBidi"/>
            <w:b w:val="0"/>
            <w:bCs w:val="0"/>
            <w:noProof/>
            <w:webHidden/>
            <w:sz w:val="22"/>
            <w:szCs w:val="22"/>
          </w:rPr>
          <w:fldChar w:fldCharType="end"/>
        </w:r>
      </w:hyperlink>
    </w:p>
    <w:p w14:paraId="16653DBC" w14:textId="7E32984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1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5.7 Seed germination trial under controlled condition.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_Toc491176719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129</w:t>
        </w:r>
        <w:r w:rsidR="003E4DE8" w:rsidRPr="003E4DE8">
          <w:rPr>
            <w:rStyle w:val="Hyperlink"/>
            <w:rFonts w:asciiTheme="minorBidi" w:hAnsiTheme="minorBidi" w:cstheme="minorBidi"/>
            <w:b w:val="0"/>
            <w:bCs w:val="0"/>
            <w:noProof/>
            <w:webHidden/>
            <w:sz w:val="22"/>
            <w:szCs w:val="22"/>
          </w:rPr>
          <w:fldChar w:fldCharType="end"/>
        </w:r>
      </w:hyperlink>
    </w:p>
    <w:p w14:paraId="44FE04BA" w14:textId="6F7B6B99"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5.8 Mean germination percentage of seed collected from different altitudes (Low, Mid, and High) with two pre-treatments (Control, and Stratification) and grown in two different temperatures (15 and 25°C). LSD(0.05, DF= 108, n=10)= 9.6 and standard errors of the mean are presented. LSD is not applicable to indicate differences between pre-treatment at each altitude/temperature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131</w:t>
        </w:r>
        <w:r w:rsidR="003E4DE8" w:rsidRPr="003E4DE8">
          <w:rPr>
            <w:rStyle w:val="Hyperlink"/>
            <w:rFonts w:asciiTheme="minorBidi" w:hAnsiTheme="minorBidi" w:cstheme="minorBidi"/>
            <w:b w:val="0"/>
            <w:bCs w:val="0"/>
            <w:noProof/>
            <w:webHidden/>
            <w:sz w:val="22"/>
            <w:szCs w:val="22"/>
          </w:rPr>
          <w:fldChar w:fldCharType="end"/>
        </w:r>
      </w:hyperlink>
    </w:p>
    <w:p w14:paraId="60082C95" w14:textId="18DB40BF"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5.9 Mean germination time of seed collected from different altitudes with two pre-treatments (Control, and Stratification) and grown in two different temperatures (15 and 25°C). LSD(0.05, DF= 108, n=30)= 3.5 and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132</w:t>
        </w:r>
        <w:r w:rsidR="003E4DE8" w:rsidRPr="003E4DE8">
          <w:rPr>
            <w:rStyle w:val="Hyperlink"/>
            <w:rFonts w:asciiTheme="minorBidi" w:hAnsiTheme="minorBidi" w:cstheme="minorBidi"/>
            <w:b w:val="0"/>
            <w:bCs w:val="0"/>
            <w:noProof/>
            <w:webHidden/>
            <w:sz w:val="22"/>
            <w:szCs w:val="22"/>
          </w:rPr>
          <w:fldChar w:fldCharType="end"/>
        </w:r>
      </w:hyperlink>
    </w:p>
    <w:p w14:paraId="34A3483D" w14:textId="1F573054"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5.10 Above: preparation of seed beds at high altitude. Below: seed beds planted in April 2014 at high altitude of the Northern Mountains of Oman.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135</w:t>
        </w:r>
        <w:r w:rsidR="003E4DE8" w:rsidRPr="003E4DE8">
          <w:rPr>
            <w:rStyle w:val="Hyperlink"/>
            <w:rFonts w:asciiTheme="minorBidi" w:hAnsiTheme="minorBidi" w:cstheme="minorBidi"/>
            <w:b w:val="0"/>
            <w:bCs w:val="0"/>
            <w:noProof/>
            <w:webHidden/>
            <w:sz w:val="22"/>
            <w:szCs w:val="22"/>
          </w:rPr>
          <w:fldChar w:fldCharType="end"/>
        </w:r>
      </w:hyperlink>
    </w:p>
    <w:p w14:paraId="77172C84" w14:textId="6241F768"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5.11 Left: the female of seed chalcid (Megastigmus spp.). Right: holes in </w:t>
        </w:r>
        <w:r w:rsidR="003E4DE8" w:rsidRPr="003A50C6">
          <w:rPr>
            <w:rStyle w:val="Hyperlink"/>
            <w:rFonts w:asciiTheme="minorBidi" w:hAnsiTheme="minorBidi" w:cstheme="minorBidi"/>
            <w:b w:val="0"/>
            <w:bCs w:val="0"/>
            <w:i/>
            <w:iCs/>
            <w:noProof/>
            <w:sz w:val="22"/>
            <w:szCs w:val="22"/>
          </w:rPr>
          <w:t>J.</w:t>
        </w:r>
        <w:r w:rsidR="003E4DE8" w:rsidRPr="003E4DE8">
          <w:rPr>
            <w:rStyle w:val="Hyperlink"/>
            <w:rFonts w:asciiTheme="minorBidi" w:hAnsiTheme="minorBidi" w:cstheme="minorBidi"/>
            <w:b w:val="0"/>
            <w:bCs w:val="0"/>
            <w:noProof/>
            <w:sz w:val="22"/>
            <w:szCs w:val="22"/>
          </w:rPr>
          <w:t xml:space="preserve"> </w:t>
        </w:r>
        <w:r w:rsidR="003E4DE8" w:rsidRPr="003A50C6">
          <w:rPr>
            <w:rStyle w:val="Hyperlink"/>
            <w:rFonts w:asciiTheme="minorBidi" w:hAnsiTheme="minorBidi" w:cstheme="minorBidi"/>
            <w:b w:val="0"/>
            <w:bCs w:val="0"/>
            <w:i/>
            <w:iCs/>
            <w:noProof/>
            <w:sz w:val="22"/>
            <w:szCs w:val="22"/>
          </w:rPr>
          <w:t>seravschanica</w:t>
        </w:r>
        <w:r w:rsidR="003E4DE8" w:rsidRPr="003E4DE8">
          <w:rPr>
            <w:rStyle w:val="Hyperlink"/>
            <w:rFonts w:asciiTheme="minorBidi" w:hAnsiTheme="minorBidi" w:cstheme="minorBidi"/>
            <w:b w:val="0"/>
            <w:bCs w:val="0"/>
            <w:noProof/>
            <w:sz w:val="22"/>
            <w:szCs w:val="22"/>
          </w:rPr>
          <w:t xml:space="preserve"> seeds caused by seed chalcid.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139</w:t>
        </w:r>
        <w:r w:rsidR="003E4DE8" w:rsidRPr="003E4DE8">
          <w:rPr>
            <w:rStyle w:val="Hyperlink"/>
            <w:rFonts w:asciiTheme="minorBidi" w:hAnsiTheme="minorBidi" w:cstheme="minorBidi"/>
            <w:b w:val="0"/>
            <w:bCs w:val="0"/>
            <w:noProof/>
            <w:webHidden/>
            <w:sz w:val="22"/>
            <w:szCs w:val="22"/>
          </w:rPr>
          <w:fldChar w:fldCharType="end"/>
        </w:r>
      </w:hyperlink>
    </w:p>
    <w:p w14:paraId="4F13B46B" w14:textId="22CD3129"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6.1 One-year apical growth increase in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growing under three different temperature (Low, Mid, and High) and watered under three irrigation regimes (100%, 50% and 25%). Data were square root transformed for statistical analysis. LSD(0.05, DF 36, n=5) = 3.64 and standard errors of the mean are presented. LSD is not applicable to indicate differences between temperatures at specific water treatment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151</w:t>
        </w:r>
        <w:r w:rsidR="003E4DE8" w:rsidRPr="003E4DE8">
          <w:rPr>
            <w:rStyle w:val="Hyperlink"/>
            <w:rFonts w:asciiTheme="minorBidi" w:hAnsiTheme="minorBidi" w:cstheme="minorBidi"/>
            <w:b w:val="0"/>
            <w:bCs w:val="0"/>
            <w:noProof/>
            <w:webHidden/>
            <w:sz w:val="22"/>
            <w:szCs w:val="22"/>
          </w:rPr>
          <w:fldChar w:fldCharType="end"/>
        </w:r>
      </w:hyperlink>
    </w:p>
    <w:p w14:paraId="41FD5F70" w14:textId="6E518EBD"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6.2 One-year lateral shoot growth in </w:t>
        </w:r>
        <w:r w:rsidR="003E4DE8" w:rsidRPr="003A50C6">
          <w:rPr>
            <w:rStyle w:val="Hyperlink"/>
            <w:rFonts w:asciiTheme="minorBidi" w:hAnsiTheme="minorBidi" w:cstheme="minorBidi"/>
            <w:b w:val="0"/>
            <w:bCs w:val="0"/>
            <w:i/>
            <w:iCs/>
            <w:noProof/>
            <w:sz w:val="22"/>
            <w:szCs w:val="22"/>
          </w:rPr>
          <w:t>J. seravschanica</w:t>
        </w:r>
        <w:r w:rsidR="003E4DE8" w:rsidRPr="00CE2F46">
          <w:rPr>
            <w:rStyle w:val="Hyperlink"/>
            <w:rFonts w:asciiTheme="minorBidi" w:hAnsiTheme="minorBidi" w:cstheme="minorBidi"/>
            <w:b w:val="0"/>
            <w:bCs w:val="0"/>
            <w:noProof/>
            <w:sz w:val="22"/>
            <w:szCs w:val="22"/>
          </w:rPr>
          <w:t xml:space="preserve"> </w:t>
        </w:r>
        <w:r w:rsidR="003E4DE8" w:rsidRPr="003E4DE8">
          <w:rPr>
            <w:rStyle w:val="Hyperlink"/>
            <w:rFonts w:asciiTheme="minorBidi" w:hAnsiTheme="minorBidi" w:cstheme="minorBidi"/>
            <w:b w:val="0"/>
            <w:bCs w:val="0"/>
            <w:noProof/>
            <w:sz w:val="22"/>
            <w:szCs w:val="22"/>
          </w:rPr>
          <w:t>saplings under the three different temperature (Low, Mid, and High) and watered under three irrigation regimes (100%, 50% and 25%). Data were square root transformed for statistical analysis. LSD(0.01, DF 36, n=5) = 1.7 and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153</w:t>
        </w:r>
        <w:r w:rsidR="003E4DE8" w:rsidRPr="003E4DE8">
          <w:rPr>
            <w:rStyle w:val="Hyperlink"/>
            <w:rFonts w:asciiTheme="minorBidi" w:hAnsiTheme="minorBidi" w:cstheme="minorBidi"/>
            <w:b w:val="0"/>
            <w:bCs w:val="0"/>
            <w:noProof/>
            <w:webHidden/>
            <w:sz w:val="22"/>
            <w:szCs w:val="22"/>
          </w:rPr>
          <w:fldChar w:fldCharType="end"/>
        </w:r>
      </w:hyperlink>
    </w:p>
    <w:p w14:paraId="30431B1D" w14:textId="74F64322"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6.3 Weekly maximum chlorophyll fluorescence (Fv/Fm) of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divided by irrigation treatment applied (irrigation - A vs no-irrigation - B). Each bar indicates the previous treatment applied (Low or Mid temperatures and 100, 50 or 25% irrigation) and standard errors for the mean are shown.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160</w:t>
        </w:r>
        <w:r w:rsidR="003E4DE8" w:rsidRPr="003E4DE8">
          <w:rPr>
            <w:rStyle w:val="Hyperlink"/>
            <w:rFonts w:asciiTheme="minorBidi" w:hAnsiTheme="minorBidi" w:cstheme="minorBidi"/>
            <w:b w:val="0"/>
            <w:bCs w:val="0"/>
            <w:noProof/>
            <w:webHidden/>
            <w:sz w:val="22"/>
            <w:szCs w:val="22"/>
          </w:rPr>
          <w:fldChar w:fldCharType="end"/>
        </w:r>
      </w:hyperlink>
    </w:p>
    <w:p w14:paraId="1973EFB2" w14:textId="4DE23410"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6.4 Relationship between weekly maximum chlorophyll fluorescence (Fv/Fm) and the volumetric soil water content (VWC)at 14, 21, 28, and 37 days. Regression equation, R2 and significant of the correlation is showed at each plot. Different colours indicate the previous water treatment, 100%, 50%, and 25% irrigation.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161</w:t>
        </w:r>
        <w:r w:rsidR="003E4DE8" w:rsidRPr="003E4DE8">
          <w:rPr>
            <w:rStyle w:val="Hyperlink"/>
            <w:rFonts w:asciiTheme="minorBidi" w:hAnsiTheme="minorBidi" w:cstheme="minorBidi"/>
            <w:b w:val="0"/>
            <w:bCs w:val="0"/>
            <w:noProof/>
            <w:webHidden/>
            <w:sz w:val="22"/>
            <w:szCs w:val="22"/>
          </w:rPr>
          <w:fldChar w:fldCharType="end"/>
        </w:r>
      </w:hyperlink>
    </w:p>
    <w:p w14:paraId="0FBF3012" w14:textId="1CC46DED"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6.5 Relative water content of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divided by irrigation treatment applied (irrigation - A vs no-irrigation - B). Each bar indicates the previous treatment applied (Low or Mid temperatures and 100, 50 or 25% irrigation) and standard errors for the mean are shown.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162</w:t>
        </w:r>
        <w:r w:rsidR="003E4DE8" w:rsidRPr="003E4DE8">
          <w:rPr>
            <w:rStyle w:val="Hyperlink"/>
            <w:rFonts w:asciiTheme="minorBidi" w:hAnsiTheme="minorBidi" w:cstheme="minorBidi"/>
            <w:b w:val="0"/>
            <w:bCs w:val="0"/>
            <w:noProof/>
            <w:webHidden/>
            <w:sz w:val="22"/>
            <w:szCs w:val="22"/>
          </w:rPr>
          <w:fldChar w:fldCharType="end"/>
        </w:r>
      </w:hyperlink>
    </w:p>
    <w:p w14:paraId="34A3E30E" w14:textId="4AE93AD3"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2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7.1 Field establishment of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at mid altitude (2300 m) (January 2016).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_Toc491176729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173</w:t>
        </w:r>
        <w:r w:rsidR="003E4DE8" w:rsidRPr="003E4DE8">
          <w:rPr>
            <w:rStyle w:val="Hyperlink"/>
            <w:rFonts w:asciiTheme="minorBidi" w:hAnsiTheme="minorBidi" w:cstheme="minorBidi"/>
            <w:b w:val="0"/>
            <w:bCs w:val="0"/>
            <w:noProof/>
            <w:webHidden/>
            <w:sz w:val="22"/>
            <w:szCs w:val="22"/>
          </w:rPr>
          <w:fldChar w:fldCharType="end"/>
        </w:r>
      </w:hyperlink>
    </w:p>
    <w:p w14:paraId="0E4A52A0" w14:textId="415F4FAE"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7.2 Five-year-old </w:t>
        </w:r>
        <w:r w:rsidR="003E4DE8" w:rsidRPr="003A50C6">
          <w:rPr>
            <w:rStyle w:val="Hyperlink"/>
            <w:rFonts w:asciiTheme="minorBidi" w:hAnsiTheme="minorBidi" w:cstheme="minorBidi"/>
            <w:b w:val="0"/>
            <w:bCs w:val="0"/>
            <w:i/>
            <w:iCs/>
            <w:noProof/>
            <w:sz w:val="22"/>
            <w:szCs w:val="22"/>
          </w:rPr>
          <w:t xml:space="preserve">J. seravschanica </w:t>
        </w:r>
        <w:r w:rsidR="003E4DE8" w:rsidRPr="003E4DE8">
          <w:rPr>
            <w:rStyle w:val="Hyperlink"/>
            <w:rFonts w:asciiTheme="minorBidi" w:hAnsiTheme="minorBidi" w:cstheme="minorBidi"/>
            <w:b w:val="0"/>
            <w:bCs w:val="0"/>
            <w:noProof/>
            <w:sz w:val="22"/>
            <w:szCs w:val="22"/>
          </w:rPr>
          <w:t>after 30 months from field transplanting. Left: sapling growing at low altitude under high irrigation treatment (Irrig.15d). Right: sapling growing at high altitude under control treatment (no artificial irrigation).</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174</w:t>
        </w:r>
        <w:r w:rsidR="003E4DE8" w:rsidRPr="003E4DE8">
          <w:rPr>
            <w:rStyle w:val="Hyperlink"/>
            <w:rFonts w:asciiTheme="minorBidi" w:hAnsiTheme="minorBidi" w:cstheme="minorBidi"/>
            <w:b w:val="0"/>
            <w:bCs w:val="0"/>
            <w:noProof/>
            <w:webHidden/>
            <w:sz w:val="22"/>
            <w:szCs w:val="22"/>
          </w:rPr>
          <w:fldChar w:fldCharType="end"/>
        </w:r>
      </w:hyperlink>
    </w:p>
    <w:p w14:paraId="545082FD" w14:textId="356910B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7.3 Survival percentage of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Control). Standard errors of the mean for lower and middle altitudes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174</w:t>
        </w:r>
        <w:r w:rsidR="003E4DE8" w:rsidRPr="003E4DE8">
          <w:rPr>
            <w:rStyle w:val="Hyperlink"/>
            <w:rFonts w:asciiTheme="minorBidi" w:hAnsiTheme="minorBidi" w:cstheme="minorBidi"/>
            <w:b w:val="0"/>
            <w:bCs w:val="0"/>
            <w:noProof/>
            <w:webHidden/>
            <w:sz w:val="22"/>
            <w:szCs w:val="22"/>
          </w:rPr>
          <w:fldChar w:fldCharType="end"/>
        </w:r>
      </w:hyperlink>
    </w:p>
    <w:p w14:paraId="2FBE0CF6" w14:textId="5880A879"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7.4 Height growth increment (mm) over the first year (month 1 to 12) in </w:t>
        </w:r>
        <w:r w:rsidR="003E4DE8" w:rsidRPr="003A50C6">
          <w:rPr>
            <w:rStyle w:val="Hyperlink"/>
            <w:rFonts w:asciiTheme="minorBidi" w:hAnsiTheme="minorBidi" w:cstheme="minorBidi"/>
            <w:b w:val="0"/>
            <w:bCs w:val="0"/>
            <w:i/>
            <w:iCs/>
            <w:noProof/>
            <w:sz w:val="22"/>
            <w:szCs w:val="22"/>
          </w:rPr>
          <w:t>J.</w:t>
        </w:r>
        <w:r w:rsidR="003E4DE8" w:rsidRPr="003E4DE8">
          <w:rPr>
            <w:rStyle w:val="Hyperlink"/>
            <w:rFonts w:asciiTheme="minorBidi" w:hAnsiTheme="minorBidi" w:cstheme="minorBidi"/>
            <w:b w:val="0"/>
            <w:bCs w:val="0"/>
            <w:noProof/>
            <w:sz w:val="22"/>
            <w:szCs w:val="22"/>
          </w:rPr>
          <w:t xml:space="preserve"> </w:t>
        </w:r>
        <w:r w:rsidR="003E4DE8" w:rsidRPr="003A50C6">
          <w:rPr>
            <w:rStyle w:val="Hyperlink"/>
            <w:rFonts w:asciiTheme="minorBidi" w:hAnsiTheme="minorBidi" w:cstheme="minorBidi"/>
            <w:b w:val="0"/>
            <w:bCs w:val="0"/>
            <w:i/>
            <w:iCs/>
            <w:noProof/>
            <w:sz w:val="22"/>
            <w:szCs w:val="22"/>
          </w:rPr>
          <w:t>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Control). Data was square root transformed for statistical analysis. LSD(0.01, DF 120, n=15) =1.45 and standard errors of the mean are presented. LSD is not applicable to indicate differences between water treatments at each altitude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175</w:t>
        </w:r>
        <w:r w:rsidR="003E4DE8" w:rsidRPr="003E4DE8">
          <w:rPr>
            <w:rStyle w:val="Hyperlink"/>
            <w:rFonts w:asciiTheme="minorBidi" w:hAnsiTheme="minorBidi" w:cstheme="minorBidi"/>
            <w:b w:val="0"/>
            <w:bCs w:val="0"/>
            <w:noProof/>
            <w:webHidden/>
            <w:sz w:val="22"/>
            <w:szCs w:val="22"/>
          </w:rPr>
          <w:fldChar w:fldCharType="end"/>
        </w:r>
      </w:hyperlink>
    </w:p>
    <w:p w14:paraId="2904062C" w14:textId="7732A61B"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7.5 Height growth increment (mm) over second year (month 13 to 24) in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Control). Data was square root transformed for statistical analysis. LSD(0.001, DF 120, n=15) =1.94 and standard errors of the mean are presented. LSD is not applicable to indicate differences between water treatment at each altitude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176</w:t>
        </w:r>
        <w:r w:rsidR="003E4DE8" w:rsidRPr="003E4DE8">
          <w:rPr>
            <w:rStyle w:val="Hyperlink"/>
            <w:rFonts w:asciiTheme="minorBidi" w:hAnsiTheme="minorBidi" w:cstheme="minorBidi"/>
            <w:b w:val="0"/>
            <w:bCs w:val="0"/>
            <w:noProof/>
            <w:webHidden/>
            <w:sz w:val="22"/>
            <w:szCs w:val="22"/>
          </w:rPr>
          <w:fldChar w:fldCharType="end"/>
        </w:r>
      </w:hyperlink>
    </w:p>
    <w:p w14:paraId="1A6D806E" w14:textId="7EA08674"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7.6 Height growth increment (mm) over two years in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Control). Standard errors of the mean are presented (n=15). * indicates significant effect of water treatment at low altitude based on Kruskal-Wallis test.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176</w:t>
        </w:r>
        <w:r w:rsidR="003E4DE8" w:rsidRPr="003E4DE8">
          <w:rPr>
            <w:rStyle w:val="Hyperlink"/>
            <w:rFonts w:asciiTheme="minorBidi" w:hAnsiTheme="minorBidi" w:cstheme="minorBidi"/>
            <w:b w:val="0"/>
            <w:bCs w:val="0"/>
            <w:noProof/>
            <w:webHidden/>
            <w:sz w:val="22"/>
            <w:szCs w:val="22"/>
          </w:rPr>
          <w:fldChar w:fldCharType="end"/>
        </w:r>
      </w:hyperlink>
    </w:p>
    <w:p w14:paraId="75E4C982" w14:textId="7B9F8FC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7.7 Lateral shoot increment (mm) over two years (24 months) in 5-year-old </w:t>
        </w:r>
        <w:r w:rsidR="003E4DE8" w:rsidRPr="003A50C6">
          <w:rPr>
            <w:rStyle w:val="Hyperlink"/>
            <w:rFonts w:asciiTheme="minorBidi" w:hAnsiTheme="minorBidi" w:cstheme="minorBidi"/>
            <w:b w:val="0"/>
            <w:bCs w:val="0"/>
            <w:i/>
            <w:iCs/>
            <w:noProof/>
            <w:sz w:val="22"/>
            <w:szCs w:val="22"/>
          </w:rPr>
          <w:t>J.</w:t>
        </w:r>
        <w:r w:rsidR="003E4DE8" w:rsidRPr="003E4DE8">
          <w:rPr>
            <w:rStyle w:val="Hyperlink"/>
            <w:rFonts w:asciiTheme="minorBidi" w:hAnsiTheme="minorBidi" w:cstheme="minorBidi"/>
            <w:b w:val="0"/>
            <w:bCs w:val="0"/>
            <w:noProof/>
            <w:sz w:val="22"/>
            <w:szCs w:val="22"/>
          </w:rPr>
          <w:t xml:space="preserve"> </w:t>
        </w:r>
        <w:r w:rsidR="003E4DE8" w:rsidRPr="003A50C6">
          <w:rPr>
            <w:rStyle w:val="Hyperlink"/>
            <w:rFonts w:asciiTheme="minorBidi" w:hAnsiTheme="minorBidi" w:cstheme="minorBidi"/>
            <w:b w:val="0"/>
            <w:bCs w:val="0"/>
            <w:i/>
            <w:iCs/>
            <w:noProof/>
            <w:sz w:val="22"/>
            <w:szCs w:val="22"/>
          </w:rPr>
          <w:t>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no artificial irrigation (Control)). Data was square root transformed for statistical analysis. LSD(0.05, DF 120, n=15)= 0.6 and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178</w:t>
        </w:r>
        <w:r w:rsidR="003E4DE8" w:rsidRPr="003E4DE8">
          <w:rPr>
            <w:rStyle w:val="Hyperlink"/>
            <w:rFonts w:asciiTheme="minorBidi" w:hAnsiTheme="minorBidi" w:cstheme="minorBidi"/>
            <w:b w:val="0"/>
            <w:bCs w:val="0"/>
            <w:noProof/>
            <w:webHidden/>
            <w:sz w:val="22"/>
            <w:szCs w:val="22"/>
          </w:rPr>
          <w:fldChar w:fldCharType="end"/>
        </w:r>
      </w:hyperlink>
    </w:p>
    <w:p w14:paraId="6513805A" w14:textId="5A775EBC"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7.8 The relationship between volumetric soil water content (VWC%) and lateral shoot increment (mm) of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Low (A), Mid (B) and High altitude (C), and irrigated with three water treatments (Control, Irrig.15d, and Irrig.30d). Regression equation, R2 and correlation coefficient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181</w:t>
        </w:r>
        <w:r w:rsidR="003E4DE8" w:rsidRPr="003E4DE8">
          <w:rPr>
            <w:rStyle w:val="Hyperlink"/>
            <w:rFonts w:asciiTheme="minorBidi" w:hAnsiTheme="minorBidi" w:cstheme="minorBidi"/>
            <w:b w:val="0"/>
            <w:bCs w:val="0"/>
            <w:noProof/>
            <w:webHidden/>
            <w:sz w:val="22"/>
            <w:szCs w:val="22"/>
          </w:rPr>
          <w:fldChar w:fldCharType="end"/>
        </w:r>
      </w:hyperlink>
    </w:p>
    <w:p w14:paraId="382FEDEA" w14:textId="18B42C73"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7.9 Maximum chlorophyll fluorescence (Fv/Fm) of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different irrigation treatments (Irrig.15d, Irrig.30d, and no artificial irrigation (Control)). Standard errors of the mean are presented (n=15).</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183</w:t>
        </w:r>
        <w:r w:rsidR="003E4DE8" w:rsidRPr="003E4DE8">
          <w:rPr>
            <w:rStyle w:val="Hyperlink"/>
            <w:rFonts w:asciiTheme="minorBidi" w:hAnsiTheme="minorBidi" w:cstheme="minorBidi"/>
            <w:b w:val="0"/>
            <w:bCs w:val="0"/>
            <w:noProof/>
            <w:webHidden/>
            <w:sz w:val="22"/>
            <w:szCs w:val="22"/>
          </w:rPr>
          <w:fldChar w:fldCharType="end"/>
        </w:r>
      </w:hyperlink>
    </w:p>
    <w:p w14:paraId="21C6EF18" w14:textId="43BE7A4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7.10 Maximum chlorophyll fluorescence (Fv/Fm) of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during fall (November 2015), winter (January 2016), spring (May 2016) and summer (July 2016) planted at three altitudes (Low, Mid, and High) and under three irrigation treatments (Irrig.15d, Irrig.30d, and no artificial irrigation (Control). LSDs(0.05, DF 121, n=15) for each month= 0.05, 0.07, 0.04, and 0.1, respectively and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184</w:t>
        </w:r>
        <w:r w:rsidR="003E4DE8" w:rsidRPr="003E4DE8">
          <w:rPr>
            <w:rStyle w:val="Hyperlink"/>
            <w:rFonts w:asciiTheme="minorBidi" w:hAnsiTheme="minorBidi" w:cstheme="minorBidi"/>
            <w:b w:val="0"/>
            <w:bCs w:val="0"/>
            <w:noProof/>
            <w:webHidden/>
            <w:sz w:val="22"/>
            <w:szCs w:val="22"/>
          </w:rPr>
          <w:fldChar w:fldCharType="end"/>
        </w:r>
      </w:hyperlink>
    </w:p>
    <w:p w14:paraId="67CF3153" w14:textId="4D1EF66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3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7.11 Relative water content percentage (RWC) of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no artificial irrigation (Control)). LSDs(0.01, and 0.05, DF 18, n=3) for each month = 11, and 3.8, respectively and standard errors of the mean are presented. LSD was not calculated for May 2015 due to non-significant effect of both factors.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_Toc491176739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185</w:t>
        </w:r>
        <w:r w:rsidR="003E4DE8" w:rsidRPr="003E4DE8">
          <w:rPr>
            <w:rStyle w:val="Hyperlink"/>
            <w:rFonts w:asciiTheme="minorBidi" w:hAnsiTheme="minorBidi" w:cstheme="minorBidi"/>
            <w:b w:val="0"/>
            <w:bCs w:val="0"/>
            <w:noProof/>
            <w:webHidden/>
            <w:sz w:val="22"/>
            <w:szCs w:val="22"/>
          </w:rPr>
          <w:fldChar w:fldCharType="end"/>
        </w:r>
      </w:hyperlink>
    </w:p>
    <w:p w14:paraId="12A4338B" w14:textId="2931EDA2"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7.12 Volumatic soil water content (VWC %) values measured in plots containing 5-year-old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when planted in three altitudes (Low, Mid and High) and under three irrigation treatments (Irrig.15d, Irri.30d, and no artificial irrigation (Control)). Data presented is mean value of three probes per treatment.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187</w:t>
        </w:r>
        <w:r w:rsidR="003E4DE8" w:rsidRPr="003E4DE8">
          <w:rPr>
            <w:rStyle w:val="Hyperlink"/>
            <w:rFonts w:asciiTheme="minorBidi" w:hAnsiTheme="minorBidi" w:cstheme="minorBidi"/>
            <w:b w:val="0"/>
            <w:bCs w:val="0"/>
            <w:noProof/>
            <w:webHidden/>
            <w:sz w:val="22"/>
            <w:szCs w:val="22"/>
          </w:rPr>
          <w:fldChar w:fldCharType="end"/>
        </w:r>
      </w:hyperlink>
    </w:p>
    <w:p w14:paraId="405A0EAC" w14:textId="79EB51DD"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7.13 Volumetric soil water content (VWC %) of the non-irrigated sapling at the three altitudes (Low, Mid and High) and rainfall events (mm) measured at the three altitudes.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188</w:t>
        </w:r>
        <w:r w:rsidR="003E4DE8" w:rsidRPr="003E4DE8">
          <w:rPr>
            <w:rStyle w:val="Hyperlink"/>
            <w:rFonts w:asciiTheme="minorBidi" w:hAnsiTheme="minorBidi" w:cstheme="minorBidi"/>
            <w:b w:val="0"/>
            <w:bCs w:val="0"/>
            <w:noProof/>
            <w:webHidden/>
            <w:sz w:val="22"/>
            <w:szCs w:val="22"/>
          </w:rPr>
          <w:fldChar w:fldCharType="end"/>
        </w:r>
      </w:hyperlink>
    </w:p>
    <w:p w14:paraId="59F1B8A5" w14:textId="1304C22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7.14 Soil moisture depletion (%) over time (days) during winter (January 2016) and summer (July 2016) at three altitudes (Low, Mid and High). Data presented are the mean value of two soil moisture probes under high irrigation treatment (irrigation twice a month).</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188</w:t>
        </w:r>
        <w:r w:rsidR="003E4DE8" w:rsidRPr="003E4DE8">
          <w:rPr>
            <w:rStyle w:val="Hyperlink"/>
            <w:rFonts w:asciiTheme="minorBidi" w:hAnsiTheme="minorBidi" w:cstheme="minorBidi"/>
            <w:b w:val="0"/>
            <w:bCs w:val="0"/>
            <w:noProof/>
            <w:webHidden/>
            <w:sz w:val="22"/>
            <w:szCs w:val="22"/>
          </w:rPr>
          <w:fldChar w:fldCharType="end"/>
        </w:r>
      </w:hyperlink>
    </w:p>
    <w:p w14:paraId="29457BD1" w14:textId="6D6F9924"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7.15 Average monthly maximum, mean and minimum temperature over two years (2015-2016) recorded at three different altitudes; Low (2200 m), Mid (2300 m) and High (2570 m).</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190</w:t>
        </w:r>
        <w:r w:rsidR="003E4DE8" w:rsidRPr="003E4DE8">
          <w:rPr>
            <w:rStyle w:val="Hyperlink"/>
            <w:rFonts w:asciiTheme="minorBidi" w:hAnsiTheme="minorBidi" w:cstheme="minorBidi"/>
            <w:b w:val="0"/>
            <w:bCs w:val="0"/>
            <w:noProof/>
            <w:webHidden/>
            <w:sz w:val="22"/>
            <w:szCs w:val="22"/>
          </w:rPr>
          <w:fldChar w:fldCharType="end"/>
        </w:r>
      </w:hyperlink>
    </w:p>
    <w:p w14:paraId="69ABCDA6" w14:textId="7CDBB30C"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7.16 Average monthly relative humidity (%) at the three altitudes (Low, Mid, and High) over two years, 2015-2016.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190</w:t>
        </w:r>
        <w:r w:rsidR="003E4DE8" w:rsidRPr="003E4DE8">
          <w:rPr>
            <w:rStyle w:val="Hyperlink"/>
            <w:rFonts w:asciiTheme="minorBidi" w:hAnsiTheme="minorBidi" w:cstheme="minorBidi"/>
            <w:b w:val="0"/>
            <w:bCs w:val="0"/>
            <w:noProof/>
            <w:webHidden/>
            <w:sz w:val="22"/>
            <w:szCs w:val="22"/>
          </w:rPr>
          <w:fldChar w:fldCharType="end"/>
        </w:r>
      </w:hyperlink>
    </w:p>
    <w:p w14:paraId="7EFD5981" w14:textId="501E361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7.17 Average monthly wind speed (kmh-1) at the three altitudes (Low, Mid, and High) over two years, 2015-2016.</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191</w:t>
        </w:r>
        <w:r w:rsidR="003E4DE8" w:rsidRPr="003E4DE8">
          <w:rPr>
            <w:rStyle w:val="Hyperlink"/>
            <w:rFonts w:asciiTheme="minorBidi" w:hAnsiTheme="minorBidi" w:cstheme="minorBidi"/>
            <w:b w:val="0"/>
            <w:bCs w:val="0"/>
            <w:noProof/>
            <w:webHidden/>
            <w:sz w:val="22"/>
            <w:szCs w:val="22"/>
          </w:rPr>
          <w:fldChar w:fldCharType="end"/>
        </w:r>
      </w:hyperlink>
    </w:p>
    <w:p w14:paraId="585FA1E6" w14:textId="107B131F"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7.18 Average monthly solar radiation (Wm-2) at the three altitudes (Low, Mid, and High) over two years (2015-2016) in sunshine between 9.00 to 16.00 hours.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191</w:t>
        </w:r>
        <w:r w:rsidR="003E4DE8" w:rsidRPr="003E4DE8">
          <w:rPr>
            <w:rStyle w:val="Hyperlink"/>
            <w:rFonts w:asciiTheme="minorBidi" w:hAnsiTheme="minorBidi" w:cstheme="minorBidi"/>
            <w:b w:val="0"/>
            <w:bCs w:val="0"/>
            <w:noProof/>
            <w:webHidden/>
            <w:sz w:val="22"/>
            <w:szCs w:val="22"/>
          </w:rPr>
          <w:fldChar w:fldCharType="end"/>
        </w:r>
      </w:hyperlink>
    </w:p>
    <w:p w14:paraId="67D2CE18" w14:textId="4E549AC1"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7"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7.19 Two-year-old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saplings after 18 months from field transplanting. Left: sapling growing at mid-altitude under irrigation treatment (Irrig.30d). Right: sapling growing at high altitude under control treatment (no-artificial water).</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_Toc491176747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194</w:t>
        </w:r>
        <w:r w:rsidR="003E4DE8" w:rsidRPr="003E4DE8">
          <w:rPr>
            <w:rStyle w:val="Hyperlink"/>
            <w:rFonts w:asciiTheme="minorBidi" w:hAnsiTheme="minorBidi" w:cstheme="minorBidi"/>
            <w:b w:val="0"/>
            <w:bCs w:val="0"/>
            <w:noProof/>
            <w:webHidden/>
            <w:sz w:val="22"/>
            <w:szCs w:val="22"/>
          </w:rPr>
          <w:fldChar w:fldCharType="end"/>
        </w:r>
      </w:hyperlink>
    </w:p>
    <w:p w14:paraId="1D394AE2" w14:textId="24C60374"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8"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7.20 Survival percentage of 2-year-old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Control). Standard errors of the mean are presented (n=15). * indicates significant effect of water treatment at low altitude based on Kruskal-Wallis test.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_Toc491176748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195</w:t>
        </w:r>
        <w:r w:rsidR="003E4DE8" w:rsidRPr="003E4DE8">
          <w:rPr>
            <w:rStyle w:val="Hyperlink"/>
            <w:rFonts w:asciiTheme="minorBidi" w:hAnsiTheme="minorBidi" w:cstheme="minorBidi"/>
            <w:b w:val="0"/>
            <w:bCs w:val="0"/>
            <w:noProof/>
            <w:webHidden/>
            <w:sz w:val="22"/>
            <w:szCs w:val="22"/>
          </w:rPr>
          <w:fldChar w:fldCharType="end"/>
        </w:r>
      </w:hyperlink>
    </w:p>
    <w:p w14:paraId="39FA839D" w14:textId="37ECF07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49"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7.21 Height increment (mm) over one year in 2-year-old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planted at three altitudes (Low, Mid and High) and under three irrigation treatments (Irrig.15d, Irrig.30d, and no artificial irrigation (Control)). Standard errors of the mean are presented. LSD was not calculated due non-significant effect of both factors.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_Toc491176749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196</w:t>
        </w:r>
        <w:r w:rsidR="003E4DE8" w:rsidRPr="003E4DE8">
          <w:rPr>
            <w:rStyle w:val="Hyperlink"/>
            <w:rFonts w:asciiTheme="minorBidi" w:hAnsiTheme="minorBidi" w:cstheme="minorBidi"/>
            <w:b w:val="0"/>
            <w:bCs w:val="0"/>
            <w:noProof/>
            <w:webHidden/>
            <w:sz w:val="22"/>
            <w:szCs w:val="22"/>
          </w:rPr>
          <w:fldChar w:fldCharType="end"/>
        </w:r>
      </w:hyperlink>
    </w:p>
    <w:p w14:paraId="5A97EAC3" w14:textId="3DE8BC9D"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50"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7.22 Chlorophyll fluorescence (Fv/Fm) of 2-year-old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during winter (January 2016), spring (May 2016) and summer (July 2016) planted at three altitudes (Low, Mid, and High) and under three irrigation treatments (Irrig.15d, Irrig.30d, and Control). LSDs(0.05, 0.01 and 0,05, DF 103, n=14) for each month= 0.12, 0.2, and 0.1, respectively. LSD is not applicable to indicate differences between water treatment at each altitude due to non-significant effect.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_Toc491176750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197</w:t>
        </w:r>
        <w:r w:rsidR="003E4DE8" w:rsidRPr="003E4DE8">
          <w:rPr>
            <w:rStyle w:val="Hyperlink"/>
            <w:rFonts w:asciiTheme="minorBidi" w:hAnsiTheme="minorBidi" w:cstheme="minorBidi"/>
            <w:b w:val="0"/>
            <w:bCs w:val="0"/>
            <w:noProof/>
            <w:webHidden/>
            <w:sz w:val="22"/>
            <w:szCs w:val="22"/>
          </w:rPr>
          <w:fldChar w:fldCharType="end"/>
        </w:r>
      </w:hyperlink>
    </w:p>
    <w:p w14:paraId="111614AF" w14:textId="3D1CD1A5"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51"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8.1 Survival percentage of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seedling over 70 days influenced by altitude (A, n=12), planting site (B, n=8) and microsite (C, n=12). Standard errors of the mean are presented.</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_Toc491176751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211</w:t>
        </w:r>
        <w:r w:rsidR="003E4DE8" w:rsidRPr="003E4DE8">
          <w:rPr>
            <w:rStyle w:val="Hyperlink"/>
            <w:rFonts w:asciiTheme="minorBidi" w:hAnsiTheme="minorBidi" w:cstheme="minorBidi"/>
            <w:b w:val="0"/>
            <w:bCs w:val="0"/>
            <w:noProof/>
            <w:webHidden/>
            <w:sz w:val="22"/>
            <w:szCs w:val="22"/>
          </w:rPr>
          <w:fldChar w:fldCharType="end"/>
        </w:r>
      </w:hyperlink>
    </w:p>
    <w:p w14:paraId="172428E3" w14:textId="67043F7A"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52"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8.2. Air temperature measured within two microsites at mid-altitude (2300 m asl)</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_Toc491176752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214</w:t>
        </w:r>
        <w:r w:rsidR="003E4DE8" w:rsidRPr="003E4DE8">
          <w:rPr>
            <w:rStyle w:val="Hyperlink"/>
            <w:rFonts w:asciiTheme="minorBidi" w:hAnsiTheme="minorBidi" w:cstheme="minorBidi"/>
            <w:b w:val="0"/>
            <w:bCs w:val="0"/>
            <w:noProof/>
            <w:webHidden/>
            <w:sz w:val="22"/>
            <w:szCs w:val="22"/>
          </w:rPr>
          <w:fldChar w:fldCharType="end"/>
        </w:r>
      </w:hyperlink>
    </w:p>
    <w:p w14:paraId="61413F7D" w14:textId="5C12824C"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53"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8.3 Structures of mycorrhizal fungi spores extracted from soil under rhizosphere of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_Toc491176753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216</w:t>
        </w:r>
        <w:r w:rsidR="003E4DE8" w:rsidRPr="003E4DE8">
          <w:rPr>
            <w:rStyle w:val="Hyperlink"/>
            <w:rFonts w:asciiTheme="minorBidi" w:hAnsiTheme="minorBidi" w:cstheme="minorBidi"/>
            <w:b w:val="0"/>
            <w:bCs w:val="0"/>
            <w:noProof/>
            <w:webHidden/>
            <w:sz w:val="22"/>
            <w:szCs w:val="22"/>
          </w:rPr>
          <w:fldChar w:fldCharType="end"/>
        </w:r>
      </w:hyperlink>
    </w:p>
    <w:p w14:paraId="1F2D9300" w14:textId="0EDC0832"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54"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8.4 Mycorrhizal fungi spore abundance under the canopy of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across the three surveyed altitudes (low, mid, and high). Data were square root transformed for statistical analysis. Standard errors of the mean are presented. * indicates significant effect of altitude based on Kruskal-Wallis test.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_Toc491176754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217</w:t>
        </w:r>
        <w:r w:rsidR="003E4DE8" w:rsidRPr="003E4DE8">
          <w:rPr>
            <w:rStyle w:val="Hyperlink"/>
            <w:rFonts w:asciiTheme="minorBidi" w:hAnsiTheme="minorBidi" w:cstheme="minorBidi"/>
            <w:b w:val="0"/>
            <w:bCs w:val="0"/>
            <w:noProof/>
            <w:webHidden/>
            <w:sz w:val="22"/>
            <w:szCs w:val="22"/>
          </w:rPr>
          <w:fldChar w:fldCharType="end"/>
        </w:r>
      </w:hyperlink>
    </w:p>
    <w:p w14:paraId="326D32C1" w14:textId="3D919256" w:rsidR="003E4DE8" w:rsidRPr="00CE2F46" w:rsidRDefault="009D7D19" w:rsidP="00CE2F46">
      <w:pPr>
        <w:pStyle w:val="TableofFigures"/>
        <w:tabs>
          <w:tab w:val="right" w:leader="dot" w:pos="8494"/>
        </w:tabs>
        <w:spacing w:after="120" w:line="240" w:lineRule="auto"/>
        <w:rPr>
          <w:rStyle w:val="Hyperlink"/>
          <w:rFonts w:asciiTheme="minorBidi" w:hAnsiTheme="minorBidi" w:cstheme="minorBidi"/>
          <w:b w:val="0"/>
          <w:bCs w:val="0"/>
          <w:noProof/>
          <w:sz w:val="22"/>
          <w:szCs w:val="22"/>
        </w:rPr>
      </w:pPr>
      <w:hyperlink w:anchor="_Toc491176755"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 xml:space="preserve">9.1 Effect of abiotic stress in seed production and germination, seedlings establishment and mature plant growth of </w:t>
        </w:r>
        <w:r w:rsidR="003E4DE8" w:rsidRPr="003A50C6">
          <w:rPr>
            <w:rStyle w:val="Hyperlink"/>
            <w:rFonts w:asciiTheme="minorBidi" w:hAnsiTheme="minorBidi" w:cstheme="minorBidi"/>
            <w:b w:val="0"/>
            <w:bCs w:val="0"/>
            <w:i/>
            <w:iCs/>
            <w:noProof/>
            <w:sz w:val="22"/>
            <w:szCs w:val="22"/>
          </w:rPr>
          <w:t>J. seravschanica</w:t>
        </w:r>
        <w:r w:rsidR="003E4DE8" w:rsidRPr="003E4DE8">
          <w:rPr>
            <w:rStyle w:val="Hyperlink"/>
            <w:rFonts w:asciiTheme="minorBidi" w:hAnsiTheme="minorBidi" w:cstheme="minorBidi"/>
            <w:b w:val="0"/>
            <w:bCs w:val="0"/>
            <w:noProof/>
            <w:sz w:val="22"/>
            <w:szCs w:val="22"/>
          </w:rPr>
          <w:t xml:space="preserve"> based in results obtained from controlled and field growing experiment.</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_Toc491176755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224</w:t>
        </w:r>
        <w:r w:rsidR="003E4DE8" w:rsidRPr="003E4DE8">
          <w:rPr>
            <w:rStyle w:val="Hyperlink"/>
            <w:rFonts w:asciiTheme="minorBidi" w:hAnsiTheme="minorBidi" w:cstheme="minorBidi"/>
            <w:b w:val="0"/>
            <w:bCs w:val="0"/>
            <w:noProof/>
            <w:webHidden/>
            <w:sz w:val="22"/>
            <w:szCs w:val="22"/>
          </w:rPr>
          <w:fldChar w:fldCharType="end"/>
        </w:r>
      </w:hyperlink>
    </w:p>
    <w:p w14:paraId="2240E218" w14:textId="38D0B9D7" w:rsidR="003E4DE8" w:rsidRDefault="009D7D19" w:rsidP="00CE2F46">
      <w:pPr>
        <w:pStyle w:val="TableofFigures"/>
        <w:tabs>
          <w:tab w:val="right" w:leader="dot" w:pos="8494"/>
        </w:tabs>
        <w:spacing w:after="120" w:line="240" w:lineRule="auto"/>
        <w:rPr>
          <w:rFonts w:eastAsiaTheme="minorEastAsia" w:cstheme="minorBidi"/>
          <w:b w:val="0"/>
          <w:bCs w:val="0"/>
          <w:noProof/>
          <w:sz w:val="22"/>
          <w:szCs w:val="22"/>
          <w:lang w:val="en-GB" w:eastAsia="en-GB"/>
        </w:rPr>
      </w:pPr>
      <w:hyperlink w:anchor="_Toc491176756" w:history="1">
        <w:r w:rsidR="003E4DE8" w:rsidRPr="003E4DE8">
          <w:rPr>
            <w:rStyle w:val="Hyperlink"/>
            <w:rFonts w:asciiTheme="minorBidi" w:hAnsiTheme="minorBidi" w:cstheme="minorBidi"/>
            <w:b w:val="0"/>
            <w:bCs w:val="0"/>
            <w:noProof/>
            <w:sz w:val="22"/>
            <w:szCs w:val="22"/>
          </w:rPr>
          <w:t xml:space="preserve">Figure </w:t>
        </w:r>
        <w:r w:rsidR="003E4DE8" w:rsidRPr="003E4DE8">
          <w:rPr>
            <w:rStyle w:val="Hyperlink"/>
            <w:rFonts w:asciiTheme="minorBidi" w:hAnsiTheme="minorBidi" w:cstheme="minorBidi" w:hint="eastAsia"/>
            <w:b w:val="0"/>
            <w:bCs w:val="0"/>
            <w:noProof/>
            <w:sz w:val="22"/>
            <w:szCs w:val="22"/>
            <w:cs/>
          </w:rPr>
          <w:t>‎</w:t>
        </w:r>
        <w:r w:rsidR="003E4DE8" w:rsidRPr="003E4DE8">
          <w:rPr>
            <w:rStyle w:val="Hyperlink"/>
            <w:rFonts w:asciiTheme="minorBidi" w:hAnsiTheme="minorBidi" w:cstheme="minorBidi"/>
            <w:b w:val="0"/>
            <w:bCs w:val="0"/>
            <w:noProof/>
            <w:sz w:val="22"/>
            <w:szCs w:val="22"/>
          </w:rPr>
          <w:t>9.2 Mean temperature and rainfall collected over two years along the three different altitudes (current climate) and the projected change in climate for the Al Jabal Al Akhdar mountain range for the next 20 years based on literature at the three different altitudes.</w:t>
        </w:r>
        <w:r w:rsidR="003E4DE8" w:rsidRPr="003E4DE8">
          <w:rPr>
            <w:rStyle w:val="Hyperlink"/>
            <w:rFonts w:asciiTheme="minorBidi" w:hAnsiTheme="minorBidi" w:cstheme="minorBidi"/>
            <w:b w:val="0"/>
            <w:bCs w:val="0"/>
            <w:noProof/>
            <w:webHidden/>
            <w:sz w:val="22"/>
            <w:szCs w:val="22"/>
          </w:rPr>
          <w:tab/>
        </w:r>
        <w:r w:rsidR="003E4DE8" w:rsidRPr="003E4DE8">
          <w:rPr>
            <w:rStyle w:val="Hyperlink"/>
            <w:rFonts w:asciiTheme="minorBidi" w:hAnsiTheme="minorBidi" w:cstheme="minorBidi"/>
            <w:b w:val="0"/>
            <w:bCs w:val="0"/>
            <w:noProof/>
            <w:webHidden/>
            <w:sz w:val="22"/>
            <w:szCs w:val="22"/>
          </w:rPr>
          <w:fldChar w:fldCharType="begin"/>
        </w:r>
        <w:r w:rsidR="003E4DE8" w:rsidRPr="003E4DE8">
          <w:rPr>
            <w:rStyle w:val="Hyperlink"/>
            <w:rFonts w:asciiTheme="minorBidi" w:hAnsiTheme="minorBidi" w:cstheme="minorBidi"/>
            <w:b w:val="0"/>
            <w:bCs w:val="0"/>
            <w:noProof/>
            <w:webHidden/>
            <w:sz w:val="22"/>
            <w:szCs w:val="22"/>
          </w:rPr>
          <w:instrText xml:space="preserve"> PAGEREF _Toc491176756 \h </w:instrText>
        </w:r>
        <w:r w:rsidR="003E4DE8" w:rsidRPr="003E4DE8">
          <w:rPr>
            <w:rStyle w:val="Hyperlink"/>
            <w:rFonts w:asciiTheme="minorBidi" w:hAnsiTheme="minorBidi" w:cstheme="minorBidi"/>
            <w:b w:val="0"/>
            <w:bCs w:val="0"/>
            <w:noProof/>
            <w:webHidden/>
            <w:sz w:val="22"/>
            <w:szCs w:val="22"/>
          </w:rPr>
        </w:r>
        <w:r w:rsidR="003E4DE8" w:rsidRPr="003E4DE8">
          <w:rPr>
            <w:rStyle w:val="Hyperlink"/>
            <w:rFonts w:asciiTheme="minorBidi" w:hAnsiTheme="minorBidi" w:cstheme="minorBidi"/>
            <w:b w:val="0"/>
            <w:bCs w:val="0"/>
            <w:noProof/>
            <w:webHidden/>
            <w:sz w:val="22"/>
            <w:szCs w:val="22"/>
          </w:rPr>
          <w:fldChar w:fldCharType="separate"/>
        </w:r>
        <w:r w:rsidR="00A22348">
          <w:rPr>
            <w:rStyle w:val="Hyperlink"/>
            <w:rFonts w:asciiTheme="minorBidi" w:hAnsiTheme="minorBidi" w:cstheme="minorBidi"/>
            <w:b w:val="0"/>
            <w:bCs w:val="0"/>
            <w:noProof/>
            <w:webHidden/>
            <w:sz w:val="22"/>
            <w:szCs w:val="22"/>
          </w:rPr>
          <w:t>230</w:t>
        </w:r>
        <w:r w:rsidR="003E4DE8" w:rsidRPr="003E4DE8">
          <w:rPr>
            <w:rStyle w:val="Hyperlink"/>
            <w:rFonts w:asciiTheme="minorBidi" w:hAnsiTheme="minorBidi" w:cstheme="minorBidi"/>
            <w:b w:val="0"/>
            <w:bCs w:val="0"/>
            <w:noProof/>
            <w:webHidden/>
            <w:sz w:val="22"/>
            <w:szCs w:val="22"/>
          </w:rPr>
          <w:fldChar w:fldCharType="end"/>
        </w:r>
      </w:hyperlink>
    </w:p>
    <w:p w14:paraId="46D31A2C" w14:textId="225751F1" w:rsidR="00582DD4" w:rsidRDefault="00AB3C85" w:rsidP="009B082D">
      <w:pPr>
        <w:spacing w:line="276" w:lineRule="auto"/>
        <w:rPr>
          <w:rFonts w:ascii="Arial" w:hAnsi="Arial" w:cs="Arial"/>
          <w:i/>
          <w:iCs/>
          <w:caps/>
          <w:smallCaps/>
          <w:sz w:val="22"/>
          <w:lang w:val="x-none"/>
        </w:rPr>
      </w:pPr>
      <w:r w:rsidRPr="00AB3C85">
        <w:rPr>
          <w:rFonts w:ascii="Arial" w:hAnsi="Arial" w:cs="Arial"/>
          <w:i/>
          <w:iCs/>
          <w:caps/>
          <w:smallCaps/>
          <w:sz w:val="22"/>
          <w:lang w:val="x-none"/>
        </w:rPr>
        <w:fldChar w:fldCharType="end"/>
      </w:r>
    </w:p>
    <w:p w14:paraId="536D475B" w14:textId="3987BE96" w:rsidR="008A1FE3" w:rsidRPr="00582DD4" w:rsidRDefault="00582DD4" w:rsidP="00582DD4">
      <w:pPr>
        <w:spacing w:line="276" w:lineRule="auto"/>
        <w:rPr>
          <w:rFonts w:ascii="Arial" w:hAnsi="Arial" w:cs="Arial"/>
          <w:i/>
          <w:iCs/>
          <w:caps/>
          <w:smallCaps/>
          <w:sz w:val="22"/>
          <w:lang w:val="x-none"/>
        </w:rPr>
      </w:pPr>
      <w:r>
        <w:rPr>
          <w:rFonts w:ascii="Arial" w:hAnsi="Arial" w:cs="Arial"/>
          <w:i/>
          <w:iCs/>
          <w:caps/>
          <w:smallCaps/>
          <w:sz w:val="22"/>
          <w:lang w:val="x-none"/>
        </w:rPr>
        <w:br w:type="page"/>
      </w:r>
    </w:p>
    <w:p w14:paraId="4DDAD2E1" w14:textId="77777777" w:rsidR="00F053B0" w:rsidRDefault="008A1FE3" w:rsidP="008A1FE3">
      <w:pPr>
        <w:pStyle w:val="Heading4"/>
      </w:pPr>
      <w:bookmarkStart w:id="7" w:name="_Toc491175966"/>
      <w:r>
        <w:t>List of abbreviations</w:t>
      </w:r>
      <w:bookmarkEnd w:id="7"/>
    </w:p>
    <w:p w14:paraId="5A0FDE24" w14:textId="77777777" w:rsidR="00F053B0" w:rsidRDefault="00F053B0" w:rsidP="00F053B0"/>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237"/>
      </w:tblGrid>
      <w:tr w:rsidR="00F053B0" w14:paraId="3E88B13F" w14:textId="77777777" w:rsidTr="00F053B0">
        <w:tc>
          <w:tcPr>
            <w:tcW w:w="2235" w:type="dxa"/>
            <w:tcBorders>
              <w:top w:val="single" w:sz="4" w:space="0" w:color="auto"/>
              <w:bottom w:val="single" w:sz="4" w:space="0" w:color="auto"/>
            </w:tcBorders>
          </w:tcPr>
          <w:p w14:paraId="57609419" w14:textId="02C1BAB0" w:rsidR="00F053B0" w:rsidRDefault="00F053B0" w:rsidP="00F053B0">
            <w:r>
              <w:t>Abbreviation</w:t>
            </w:r>
          </w:p>
        </w:tc>
        <w:tc>
          <w:tcPr>
            <w:tcW w:w="6237" w:type="dxa"/>
            <w:tcBorders>
              <w:top w:val="single" w:sz="4" w:space="0" w:color="auto"/>
              <w:bottom w:val="single" w:sz="4" w:space="0" w:color="auto"/>
            </w:tcBorders>
          </w:tcPr>
          <w:p w14:paraId="2F1E7559" w14:textId="5B19B30E" w:rsidR="00F053B0" w:rsidRDefault="00F053B0" w:rsidP="00F053B0">
            <w:r>
              <w:t>Full name</w:t>
            </w:r>
          </w:p>
        </w:tc>
      </w:tr>
      <w:tr w:rsidR="00F053B0" w14:paraId="44DCE991" w14:textId="77777777" w:rsidTr="00F053B0">
        <w:tc>
          <w:tcPr>
            <w:tcW w:w="2235" w:type="dxa"/>
            <w:tcBorders>
              <w:top w:val="single" w:sz="4" w:space="0" w:color="auto"/>
            </w:tcBorders>
          </w:tcPr>
          <w:p w14:paraId="678BE87A" w14:textId="77777777" w:rsidR="00F053B0" w:rsidRDefault="00F053B0" w:rsidP="00F053B0">
            <w:r>
              <w:t>ABA</w:t>
            </w:r>
          </w:p>
        </w:tc>
        <w:tc>
          <w:tcPr>
            <w:tcW w:w="6237" w:type="dxa"/>
            <w:tcBorders>
              <w:top w:val="single" w:sz="4" w:space="0" w:color="auto"/>
            </w:tcBorders>
          </w:tcPr>
          <w:p w14:paraId="7D6272D9" w14:textId="77777777" w:rsidR="00F053B0" w:rsidRDefault="00F053B0" w:rsidP="00F053B0">
            <w:r>
              <w:t xml:space="preserve">Abscisic acid </w:t>
            </w:r>
          </w:p>
        </w:tc>
      </w:tr>
      <w:tr w:rsidR="00F053B0" w14:paraId="2571E3C2" w14:textId="77777777" w:rsidTr="00F053B0">
        <w:tc>
          <w:tcPr>
            <w:tcW w:w="2235" w:type="dxa"/>
          </w:tcPr>
          <w:p w14:paraId="69F92788" w14:textId="77777777" w:rsidR="00F053B0" w:rsidRDefault="00F053B0" w:rsidP="00F053B0">
            <w:r>
              <w:t xml:space="preserve">asl </w:t>
            </w:r>
          </w:p>
        </w:tc>
        <w:tc>
          <w:tcPr>
            <w:tcW w:w="6237" w:type="dxa"/>
          </w:tcPr>
          <w:p w14:paraId="166E6DAB" w14:textId="77777777" w:rsidR="00F053B0" w:rsidRDefault="00F053B0" w:rsidP="00F053B0">
            <w:r>
              <w:t xml:space="preserve">Above sea level </w:t>
            </w:r>
          </w:p>
        </w:tc>
      </w:tr>
      <w:tr w:rsidR="00F053B0" w14:paraId="3B2C6AAA" w14:textId="77777777" w:rsidTr="00F053B0">
        <w:tc>
          <w:tcPr>
            <w:tcW w:w="2235" w:type="dxa"/>
          </w:tcPr>
          <w:p w14:paraId="1D3B4A84" w14:textId="77777777" w:rsidR="00F053B0" w:rsidRDefault="00F053B0" w:rsidP="00F053B0">
            <w:r>
              <w:t>GSPC</w:t>
            </w:r>
          </w:p>
        </w:tc>
        <w:tc>
          <w:tcPr>
            <w:tcW w:w="6237" w:type="dxa"/>
          </w:tcPr>
          <w:p w14:paraId="06A676E9" w14:textId="77777777" w:rsidR="00F053B0" w:rsidRDefault="00F053B0" w:rsidP="00F053B0">
            <w:r>
              <w:t xml:space="preserve">Global Strategy for Plant Conservation </w:t>
            </w:r>
          </w:p>
        </w:tc>
      </w:tr>
      <w:tr w:rsidR="00F053B0" w14:paraId="001BE0F7" w14:textId="77777777" w:rsidTr="00F053B0">
        <w:tc>
          <w:tcPr>
            <w:tcW w:w="2235" w:type="dxa"/>
          </w:tcPr>
          <w:p w14:paraId="3204C111" w14:textId="77777777" w:rsidR="00F053B0" w:rsidRDefault="00F053B0" w:rsidP="00F053B0">
            <w:r>
              <w:t>IPCC</w:t>
            </w:r>
          </w:p>
        </w:tc>
        <w:tc>
          <w:tcPr>
            <w:tcW w:w="6237" w:type="dxa"/>
          </w:tcPr>
          <w:p w14:paraId="7B6F83B0" w14:textId="77777777" w:rsidR="00F053B0" w:rsidRDefault="00F053B0" w:rsidP="00F053B0">
            <w:r>
              <w:t xml:space="preserve">Intergovernmental Panel on Climate Change </w:t>
            </w:r>
          </w:p>
        </w:tc>
      </w:tr>
      <w:tr w:rsidR="00F053B0" w14:paraId="3082EB90" w14:textId="77777777" w:rsidTr="00F053B0">
        <w:tc>
          <w:tcPr>
            <w:tcW w:w="2235" w:type="dxa"/>
          </w:tcPr>
          <w:p w14:paraId="4892181B" w14:textId="77777777" w:rsidR="00F053B0" w:rsidRDefault="00F053B0" w:rsidP="00F053B0">
            <w:r>
              <w:t>IUCN</w:t>
            </w:r>
          </w:p>
        </w:tc>
        <w:tc>
          <w:tcPr>
            <w:tcW w:w="6237" w:type="dxa"/>
          </w:tcPr>
          <w:p w14:paraId="27B39C61" w14:textId="77777777" w:rsidR="00F053B0" w:rsidRDefault="00F053B0" w:rsidP="00F053B0">
            <w:r>
              <w:t>International Union for Conservation of Nature</w:t>
            </w:r>
          </w:p>
        </w:tc>
      </w:tr>
      <w:tr w:rsidR="00F053B0" w14:paraId="6EB3A6E1" w14:textId="77777777" w:rsidTr="00F053B0">
        <w:tc>
          <w:tcPr>
            <w:tcW w:w="2235" w:type="dxa"/>
          </w:tcPr>
          <w:p w14:paraId="2993C13D" w14:textId="77777777" w:rsidR="00F053B0" w:rsidRDefault="00F053B0" w:rsidP="00F053B0">
            <w:r>
              <w:t>MECA</w:t>
            </w:r>
          </w:p>
        </w:tc>
        <w:tc>
          <w:tcPr>
            <w:tcW w:w="6237" w:type="dxa"/>
          </w:tcPr>
          <w:p w14:paraId="24691768" w14:textId="77777777" w:rsidR="00F053B0" w:rsidRDefault="00F053B0" w:rsidP="00F053B0">
            <w:r>
              <w:t xml:space="preserve">Ministry of Environment and Climate Affairs </w:t>
            </w:r>
          </w:p>
        </w:tc>
      </w:tr>
      <w:tr w:rsidR="00F053B0" w14:paraId="45DAD7EE" w14:textId="77777777" w:rsidTr="00F053B0">
        <w:tc>
          <w:tcPr>
            <w:tcW w:w="2235" w:type="dxa"/>
          </w:tcPr>
          <w:p w14:paraId="7D15E51E" w14:textId="77777777" w:rsidR="00F053B0" w:rsidRDefault="00F053B0" w:rsidP="00F053B0">
            <w:r>
              <w:t>MF</w:t>
            </w:r>
          </w:p>
        </w:tc>
        <w:tc>
          <w:tcPr>
            <w:tcW w:w="6237" w:type="dxa"/>
          </w:tcPr>
          <w:p w14:paraId="4C03B8F1" w14:textId="77777777" w:rsidR="00F053B0" w:rsidRDefault="00F053B0" w:rsidP="00F053B0">
            <w:r>
              <w:t>Mycorrhizal fungi</w:t>
            </w:r>
          </w:p>
        </w:tc>
      </w:tr>
      <w:tr w:rsidR="00F053B0" w14:paraId="3CE11FBE" w14:textId="77777777" w:rsidTr="00F053B0">
        <w:tc>
          <w:tcPr>
            <w:tcW w:w="2235" w:type="dxa"/>
          </w:tcPr>
          <w:p w14:paraId="779AB241" w14:textId="77777777" w:rsidR="00F053B0" w:rsidRDefault="00F053B0" w:rsidP="00F053B0">
            <w:r>
              <w:t>MGT</w:t>
            </w:r>
          </w:p>
        </w:tc>
        <w:tc>
          <w:tcPr>
            <w:tcW w:w="6237" w:type="dxa"/>
          </w:tcPr>
          <w:p w14:paraId="04B55DEE" w14:textId="77777777" w:rsidR="00F053B0" w:rsidRDefault="00F053B0" w:rsidP="00F053B0">
            <w:r>
              <w:t xml:space="preserve">Mean germination time </w:t>
            </w:r>
          </w:p>
        </w:tc>
      </w:tr>
      <w:tr w:rsidR="00F053B0" w14:paraId="08306AD3" w14:textId="77777777" w:rsidTr="00F053B0">
        <w:tc>
          <w:tcPr>
            <w:tcW w:w="2235" w:type="dxa"/>
          </w:tcPr>
          <w:p w14:paraId="238BA347" w14:textId="77777777" w:rsidR="00F053B0" w:rsidRDefault="00F053B0" w:rsidP="00F053B0">
            <w:r>
              <w:t>MRMEWS</w:t>
            </w:r>
          </w:p>
        </w:tc>
        <w:tc>
          <w:tcPr>
            <w:tcW w:w="6237" w:type="dxa"/>
          </w:tcPr>
          <w:p w14:paraId="3F0399CF" w14:textId="77777777" w:rsidR="00F053B0" w:rsidRDefault="00F053B0" w:rsidP="00F053B0">
            <w:r>
              <w:t>Ministry of Regional Municipalities, Environment and Water Resources</w:t>
            </w:r>
          </w:p>
        </w:tc>
      </w:tr>
      <w:tr w:rsidR="00F053B0" w14:paraId="605AC6DB" w14:textId="77777777" w:rsidTr="00F053B0">
        <w:tc>
          <w:tcPr>
            <w:tcW w:w="2235" w:type="dxa"/>
          </w:tcPr>
          <w:p w14:paraId="447EE536" w14:textId="77777777" w:rsidR="00F053B0" w:rsidRDefault="00F053B0" w:rsidP="00F053B0">
            <w:r>
              <w:t>OBG</w:t>
            </w:r>
          </w:p>
        </w:tc>
        <w:tc>
          <w:tcPr>
            <w:tcW w:w="6237" w:type="dxa"/>
          </w:tcPr>
          <w:p w14:paraId="532C2A2C" w14:textId="77777777" w:rsidR="00F053B0" w:rsidRDefault="00F053B0" w:rsidP="00F053B0">
            <w:r>
              <w:t xml:space="preserve">Oman Botanic Garden </w:t>
            </w:r>
          </w:p>
        </w:tc>
      </w:tr>
      <w:tr w:rsidR="00F053B0" w14:paraId="75102A39" w14:textId="77777777" w:rsidTr="00F053B0">
        <w:tc>
          <w:tcPr>
            <w:tcW w:w="2235" w:type="dxa"/>
          </w:tcPr>
          <w:p w14:paraId="158B967A" w14:textId="77777777" w:rsidR="00F053B0" w:rsidRDefault="00F053B0" w:rsidP="00F053B0">
            <w:r>
              <w:t>RWC</w:t>
            </w:r>
          </w:p>
        </w:tc>
        <w:tc>
          <w:tcPr>
            <w:tcW w:w="6237" w:type="dxa"/>
          </w:tcPr>
          <w:p w14:paraId="271894C6" w14:textId="77777777" w:rsidR="00F053B0" w:rsidRDefault="00F053B0" w:rsidP="00F053B0">
            <w:r>
              <w:t xml:space="preserve">Relative water content </w:t>
            </w:r>
          </w:p>
        </w:tc>
      </w:tr>
      <w:tr w:rsidR="00F053B0" w14:paraId="76028EF3" w14:textId="77777777" w:rsidTr="00F053B0">
        <w:tc>
          <w:tcPr>
            <w:tcW w:w="2235" w:type="dxa"/>
            <w:tcBorders>
              <w:bottom w:val="single" w:sz="4" w:space="0" w:color="auto"/>
            </w:tcBorders>
          </w:tcPr>
          <w:p w14:paraId="0830B2B0" w14:textId="77777777" w:rsidR="00F053B0" w:rsidRDefault="00F053B0" w:rsidP="00F053B0">
            <w:r>
              <w:t>VWC</w:t>
            </w:r>
          </w:p>
        </w:tc>
        <w:tc>
          <w:tcPr>
            <w:tcW w:w="6237" w:type="dxa"/>
            <w:tcBorders>
              <w:bottom w:val="single" w:sz="4" w:space="0" w:color="auto"/>
            </w:tcBorders>
          </w:tcPr>
          <w:p w14:paraId="4F43C5A8" w14:textId="77777777" w:rsidR="00F053B0" w:rsidRDefault="00F053B0" w:rsidP="00F053B0">
            <w:r>
              <w:t>Volumetric water content</w:t>
            </w:r>
          </w:p>
        </w:tc>
      </w:tr>
    </w:tbl>
    <w:p w14:paraId="229744EF" w14:textId="0EF90BEC" w:rsidR="00D81950" w:rsidRDefault="00A6485A" w:rsidP="00625843">
      <w:pPr>
        <w:pStyle w:val="Heading4"/>
      </w:pPr>
      <w:r>
        <w:br w:type="page"/>
      </w:r>
      <w:bookmarkStart w:id="8" w:name="_Toc491175967"/>
      <w:r w:rsidRPr="00625843">
        <w:t>List of publications</w:t>
      </w:r>
      <w:bookmarkEnd w:id="8"/>
      <w:r w:rsidRPr="00625843">
        <w:t xml:space="preserve"> </w:t>
      </w:r>
    </w:p>
    <w:p w14:paraId="37083F6B" w14:textId="2F6F7F05" w:rsidR="00625843" w:rsidRDefault="00625843" w:rsidP="00625843"/>
    <w:p w14:paraId="1BC53D4A" w14:textId="5EF1A0D7" w:rsidR="00625843" w:rsidRDefault="00625843" w:rsidP="00625843">
      <w:pPr>
        <w:pStyle w:val="ListParagraph"/>
        <w:numPr>
          <w:ilvl w:val="0"/>
          <w:numId w:val="45"/>
        </w:numPr>
        <w:jc w:val="both"/>
      </w:pPr>
      <w:r w:rsidRPr="00CE2F46">
        <w:rPr>
          <w:lang w:val="it-IT"/>
        </w:rPr>
        <w:t xml:space="preserve">Al Farsi, K., Cameron, R. and Lupton D. (2015). </w:t>
      </w:r>
      <w:r w:rsidRPr="00A91F42">
        <w:t xml:space="preserve">Assessing the putative decline of </w:t>
      </w:r>
      <w:r w:rsidRPr="00625843">
        <w:rPr>
          <w:i/>
          <w:iCs/>
        </w:rPr>
        <w:t xml:space="preserve">Juniperus seravschanica </w:t>
      </w:r>
      <w:r w:rsidRPr="00A91F42">
        <w:t xml:space="preserve">on Jabal Shams in Northern Oman and evaluating the potential of reintroduction scheme within the context of a changing climate. In: Dutton, R. W. (ed.) </w:t>
      </w:r>
      <w:r w:rsidRPr="00625843">
        <w:rPr>
          <w:i/>
          <w:iCs/>
        </w:rPr>
        <w:t xml:space="preserve">Field research in Oman: past, present and future. </w:t>
      </w:r>
      <w:r w:rsidRPr="00A91F42">
        <w:t>Sultanate of Oman: National Field Research Center for</w:t>
      </w:r>
      <w:r>
        <w:t xml:space="preserve"> Environmental Conservation, pp</w:t>
      </w:r>
      <w:r w:rsidRPr="00A91F42">
        <w:t xml:space="preserve"> 68-74.  </w:t>
      </w:r>
    </w:p>
    <w:p w14:paraId="78CCF35B" w14:textId="77777777" w:rsidR="00625843" w:rsidRPr="00A91F42" w:rsidRDefault="00625843" w:rsidP="00625843">
      <w:pPr>
        <w:jc w:val="both"/>
      </w:pPr>
    </w:p>
    <w:p w14:paraId="5C0E8C42" w14:textId="6B5B59B0" w:rsidR="00625843" w:rsidRDefault="00625843" w:rsidP="00625843">
      <w:pPr>
        <w:pStyle w:val="ListParagraph"/>
        <w:numPr>
          <w:ilvl w:val="0"/>
          <w:numId w:val="45"/>
        </w:numPr>
        <w:jc w:val="both"/>
      </w:pPr>
      <w:r w:rsidRPr="00A91F42">
        <w:t xml:space="preserve">Al Farsi, K., Cameron, R., Hitchmough, J. and Lupton, D. 2016. Student Project: Assessing the effects of drought and temperature on the establishment of </w:t>
      </w:r>
      <w:r w:rsidRPr="00625843">
        <w:rPr>
          <w:i/>
          <w:iCs/>
        </w:rPr>
        <w:t>Juniperus seravschanica</w:t>
      </w:r>
      <w:r w:rsidRPr="00A91F42">
        <w:t xml:space="preserve"> saplings in northern Oman. </w:t>
      </w:r>
      <w:r w:rsidRPr="00625843">
        <w:rPr>
          <w:i/>
          <w:iCs/>
        </w:rPr>
        <w:t>Sibbaldia: The Journal of Botanic Garden Horticulture</w:t>
      </w:r>
      <w:r w:rsidRPr="00A91F42">
        <w:t xml:space="preserve">, 14, pp 37-53. </w:t>
      </w:r>
    </w:p>
    <w:p w14:paraId="35279C24" w14:textId="77777777" w:rsidR="00625843" w:rsidRPr="00A91F42" w:rsidRDefault="00625843" w:rsidP="00625843">
      <w:pPr>
        <w:jc w:val="both"/>
      </w:pPr>
    </w:p>
    <w:p w14:paraId="4B9DD497" w14:textId="77777777" w:rsidR="00625843" w:rsidRPr="00A91F42" w:rsidRDefault="00625843" w:rsidP="00625843">
      <w:pPr>
        <w:pStyle w:val="ListParagraph"/>
        <w:numPr>
          <w:ilvl w:val="0"/>
          <w:numId w:val="45"/>
        </w:numPr>
        <w:jc w:val="both"/>
      </w:pPr>
      <w:r w:rsidRPr="00A91F42">
        <w:t xml:space="preserve">Al Farsi, K. A. A.Y., Lupton, D., Hitchmough, J. D. and Cameron, W. F. How fast can conifers climb mountains? Investigating the effects of a changing climate on the viability of </w:t>
      </w:r>
      <w:r w:rsidRPr="00625843">
        <w:rPr>
          <w:i/>
          <w:iCs/>
        </w:rPr>
        <w:t>Juniperus seravschanica</w:t>
      </w:r>
      <w:r w:rsidRPr="00A91F42">
        <w:t xml:space="preserve"> within the mountains of Oman, and developing a conservation strategy for this tree species. [Accepted paper at Journal of Arid Environment]. </w:t>
      </w:r>
    </w:p>
    <w:p w14:paraId="3C0415F4" w14:textId="77777777" w:rsidR="00625843" w:rsidRPr="00625843" w:rsidRDefault="00625843" w:rsidP="00625843">
      <w:pPr>
        <w:sectPr w:rsidR="00625843" w:rsidRPr="00625843" w:rsidSect="00667E87">
          <w:footerReference w:type="default" r:id="rId10"/>
          <w:pgSz w:w="11906" w:h="16838"/>
          <w:pgMar w:top="1418" w:right="1134" w:bottom="1418" w:left="2268" w:header="720" w:footer="720" w:gutter="0"/>
          <w:pgNumType w:fmt="lowerRoman" w:start="1"/>
          <w:cols w:space="720"/>
          <w:docGrid w:linePitch="360" w:charSpace="-6145"/>
        </w:sectPr>
      </w:pPr>
    </w:p>
    <w:p w14:paraId="25766047" w14:textId="4264F966" w:rsidR="005830D3" w:rsidRDefault="005830D3" w:rsidP="00F014EE">
      <w:pPr>
        <w:pStyle w:val="Heading1"/>
      </w:pPr>
      <w:bookmarkStart w:id="9" w:name="_Toc491175968"/>
      <w:r>
        <w:t>Chapter 1. Introduction</w:t>
      </w:r>
      <w:bookmarkEnd w:id="9"/>
      <w:r w:rsidR="009B0411">
        <w:t xml:space="preserve"> </w:t>
      </w:r>
    </w:p>
    <w:p w14:paraId="49583EFC" w14:textId="2F202218" w:rsidR="009B0411" w:rsidRPr="009B0411" w:rsidRDefault="00186D30" w:rsidP="00F014EE">
      <w:pPr>
        <w:pStyle w:val="Heading2"/>
        <w:rPr>
          <w:lang w:val="en-GB"/>
        </w:rPr>
      </w:pPr>
      <w:bookmarkStart w:id="10" w:name="_Toc491175969"/>
      <w:r>
        <w:rPr>
          <w:lang w:val="en-GB"/>
        </w:rPr>
        <w:t>I</w:t>
      </w:r>
      <w:r w:rsidR="009B0411">
        <w:rPr>
          <w:lang w:val="en-GB"/>
        </w:rPr>
        <w:t>ntroduction</w:t>
      </w:r>
      <w:bookmarkEnd w:id="10"/>
    </w:p>
    <w:p w14:paraId="14DC5378" w14:textId="32F90F7D" w:rsidR="00186D30" w:rsidRDefault="00186D30" w:rsidP="00A727A1">
      <w:pPr>
        <w:jc w:val="both"/>
      </w:pPr>
      <w:r>
        <w:t>In natural habitat</w:t>
      </w:r>
      <w:r w:rsidR="00A727A1">
        <w:t>s</w:t>
      </w:r>
      <w:r>
        <w:t xml:space="preserve">, plants </w:t>
      </w:r>
      <w:r w:rsidR="00A727A1">
        <w:t xml:space="preserve">are </w:t>
      </w:r>
      <w:r>
        <w:t>distribute</w:t>
      </w:r>
      <w:r w:rsidR="00A727A1">
        <w:t>d</w:t>
      </w:r>
      <w:r>
        <w:t xml:space="preserve"> and grow in environment</w:t>
      </w:r>
      <w:r w:rsidR="00A727A1">
        <w:t>s</w:t>
      </w:r>
      <w:r>
        <w:t xml:space="preserve"> that support their </w:t>
      </w:r>
      <w:r w:rsidR="00A727A1">
        <w:t xml:space="preserve">establishment and </w:t>
      </w:r>
      <w:r>
        <w:t xml:space="preserve">growth; however, they may </w:t>
      </w:r>
      <w:r w:rsidR="003912D8">
        <w:t xml:space="preserve">be </w:t>
      </w:r>
      <w:r>
        <w:t>expose</w:t>
      </w:r>
      <w:r w:rsidR="00A727A1">
        <w:t>d</w:t>
      </w:r>
      <w:r w:rsidR="00625843">
        <w:t xml:space="preserve"> on occasions</w:t>
      </w:r>
      <w:r>
        <w:t xml:space="preserve"> to environment</w:t>
      </w:r>
      <w:r w:rsidR="00A727A1">
        <w:t>al conditions a</w:t>
      </w:r>
      <w:r w:rsidR="00C35DFF">
        <w:t>b</w:t>
      </w:r>
      <w:r w:rsidR="00A727A1">
        <w:t>ove or below their optimal tolerances</w:t>
      </w:r>
      <w:r>
        <w:t xml:space="preserve">. Being </w:t>
      </w:r>
      <w:r w:rsidR="00C35DFF">
        <w:t>sedentary</w:t>
      </w:r>
      <w:r>
        <w:t xml:space="preserve">, plants may </w:t>
      </w:r>
      <w:r w:rsidR="007E4F1B">
        <w:t xml:space="preserve">be </w:t>
      </w:r>
      <w:r>
        <w:t>expose</w:t>
      </w:r>
      <w:r w:rsidR="00A727A1">
        <w:t>d</w:t>
      </w:r>
      <w:r>
        <w:t xml:space="preserve"> to a complex of stress</w:t>
      </w:r>
      <w:r w:rsidR="004B5997">
        <w:t>-</w:t>
      </w:r>
      <w:r w:rsidR="00DD60FE">
        <w:t>i</w:t>
      </w:r>
      <w:r w:rsidR="00A727A1">
        <w:t>nducing</w:t>
      </w:r>
      <w:r>
        <w:t xml:space="preserve"> condition</w:t>
      </w:r>
      <w:r w:rsidR="00A727A1">
        <w:t>s</w:t>
      </w:r>
      <w:r>
        <w:t xml:space="preserve"> that damage </w:t>
      </w:r>
      <w:r w:rsidR="00625843">
        <w:t>those</w:t>
      </w:r>
      <w:r>
        <w:t xml:space="preserve"> resources </w:t>
      </w:r>
      <w:r w:rsidR="00625843">
        <w:t>required</w:t>
      </w:r>
      <w:r w:rsidR="00A727A1">
        <w:t xml:space="preserve"> for</w:t>
      </w:r>
      <w:r>
        <w:t xml:space="preserve"> growth and reproduction </w:t>
      </w:r>
      <w:r w:rsidR="00516E7A">
        <w:fldChar w:fldCharType="begin"/>
      </w:r>
      <w:r w:rsidR="00516E7A">
        <w:instrText xml:space="preserve"> ADDIN EN.CITE &lt;EndNote&gt;&lt;Cite&gt;&lt;Author&gt;Atkinson&lt;/Author&gt;&lt;Year&gt;2012&lt;/Year&gt;&lt;IDText&gt;The interaction of plant biotic and abiotic stresses: from genes to the field&lt;/IDText&gt;&lt;DisplayText&gt;(Atkinson and Urwin, 2012)&lt;/DisplayText&gt;&lt;record&gt;&lt;isbn&gt;0022-0957&lt;/isbn&gt;&lt;titles&gt;&lt;title&gt;The interaction of plant biotic and abiotic stresses: from genes to the field&lt;/title&gt;&lt;secondary-title&gt;Journal of Experimental Botany&lt;/secondary-title&gt;&lt;/titles&gt;&lt;pages&gt;3523-3543&lt;/pages&gt;&lt;number&gt;10&lt;/number&gt;&lt;contributors&gt;&lt;authors&gt;&lt;author&gt;Atkinson, Nicky J&lt;/author&gt;&lt;author&gt;Urwin, Peter E&lt;/author&gt;&lt;/authors&gt;&lt;/contributors&gt;&lt;added-date format="utc"&gt;1497289975&lt;/added-date&gt;&lt;ref-type name="Journal Article"&gt;17&lt;/ref-type&gt;&lt;dates&gt;&lt;year&gt;2012&lt;/year&gt;&lt;/dates&gt;&lt;rec-number&gt;696&lt;/rec-number&gt;&lt;last-updated-date format="utc"&gt;1497290032&lt;/last-updated-date&gt;&lt;volume&gt;63&lt;/volume&gt;&lt;/record&gt;&lt;/Cite&gt;&lt;/EndNote&gt;</w:instrText>
      </w:r>
      <w:r w:rsidR="00516E7A">
        <w:fldChar w:fldCharType="separate"/>
      </w:r>
      <w:r w:rsidR="00516E7A">
        <w:rPr>
          <w:noProof/>
        </w:rPr>
        <w:t>(Atkinson and Urwin, 2012)</w:t>
      </w:r>
      <w:r w:rsidR="00516E7A">
        <w:fldChar w:fldCharType="end"/>
      </w:r>
      <w:r>
        <w:t xml:space="preserve">. In recent years, </w:t>
      </w:r>
      <w:r w:rsidR="007E4F1B">
        <w:t>exposure to</w:t>
      </w:r>
      <w:r>
        <w:t xml:space="preserve"> abiotic stress </w:t>
      </w:r>
      <w:r w:rsidR="00625843">
        <w:t>within</w:t>
      </w:r>
      <w:r>
        <w:t xml:space="preserve"> natural ecosystem</w:t>
      </w:r>
      <w:r w:rsidR="00A727A1">
        <w:t>s</w:t>
      </w:r>
      <w:r>
        <w:t xml:space="preserve"> has increased dramatically</w:t>
      </w:r>
      <w:r w:rsidR="00A727A1">
        <w:t>,</w:t>
      </w:r>
      <w:r>
        <w:t xml:space="preserve"> particularly due to climate change </w:t>
      </w:r>
      <w:r w:rsidR="00516E7A">
        <w:fldChar w:fldCharType="begin"/>
      </w:r>
      <w:r w:rsidR="00516E7A">
        <w:instrText xml:space="preserve"> ADDIN EN.CITE &lt;EndNote&gt;&lt;Cite&gt;&lt;Author&gt;Teuling&lt;/Author&gt;&lt;Year&gt;2010&lt;/Year&gt;&lt;IDText&gt;Contrasting response of European forest and grassland energy exchange to heatwaves&lt;/IDText&gt;&lt;DisplayText&gt;(Teuling et al., 2010; Anderegg et al., 2013)&lt;/DisplayText&gt;&lt;record&gt;&lt;isbn&gt;1752-0894&lt;/isbn&gt;&lt;titles&gt;&lt;title&gt;Contrasting response of European forest and grassland energy exchange to heatwaves&lt;/title&gt;&lt;secondary-title&gt;Nature Geoscience&lt;/secondary-title&gt;&lt;/titles&gt;&lt;pages&gt;722-727&lt;/pages&gt;&lt;number&gt;10&lt;/number&gt;&lt;contributors&gt;&lt;authors&gt;&lt;author&gt;Teuling, Adriaan J&lt;/author&gt;&lt;author&gt;Seneviratne, Sonia I&lt;/author&gt;&lt;author&gt;Stöckli, Reto&lt;/author&gt;&lt;author&gt;Reichstein, Markus&lt;/author&gt;&lt;author&gt;Moors, Eddy&lt;/author&gt;&lt;author&gt;Ciais, Philippe&lt;/author&gt;&lt;author&gt;Luyssaert, Sebastiaan&lt;/author&gt;&lt;author&gt;Van Den Hurk, Bart&lt;/author&gt;&lt;author&gt;Ammann, Christof&lt;/author&gt;&lt;author&gt;Bernhofer, Christian&lt;/author&gt;&lt;/authors&gt;&lt;/contributors&gt;&lt;added-date format="utc"&gt;1494439757&lt;/added-date&gt;&lt;ref-type name="Journal Article"&gt;17&lt;/ref-type&gt;&lt;dates&gt;&lt;year&gt;2010&lt;/year&gt;&lt;/dates&gt;&lt;rec-number&gt;622&lt;/rec-number&gt;&lt;last-updated-date format="utc"&gt;1494439757&lt;/last-updated-date&gt;&lt;volume&gt;3&lt;/volume&gt;&lt;/record&gt;&lt;/Cite&gt;&lt;Cite&gt;&lt;Author&gt;Anderegg&lt;/Author&gt;&lt;Year&gt;2013&lt;/Year&gt;&lt;IDText&gt;Consequences of widespread tree mortality triggered by drought and temperature stress&lt;/IDText&gt;&lt;record&gt;&lt;isbn&gt;1758-678X&lt;/isbn&gt;&lt;titles&gt;&lt;title&gt;Consequences of widespread tree mortality triggered by drought and temperature stress&lt;/title&gt;&lt;secondary-title&gt;Nature Climate Change&lt;/secondary-title&gt;&lt;/titles&gt;&lt;pages&gt;30-36&lt;/pages&gt;&lt;number&gt;1&lt;/number&gt;&lt;contributors&gt;&lt;authors&gt;&lt;author&gt;Anderegg, William RL&lt;/author&gt;&lt;author&gt;Kane, Jeffrey M&lt;/author&gt;&lt;author&gt;Anderegg, Leander DL&lt;/author&gt;&lt;/authors&gt;&lt;/contributors&gt;&lt;added-date format="utc"&gt;1494011688&lt;/added-date&gt;&lt;ref-type name="Journal Article"&gt;17&lt;/ref-type&gt;&lt;dates&gt;&lt;year&gt;2013&lt;/year&gt;&lt;/dates&gt;&lt;rec-number&gt;597&lt;/rec-number&gt;&lt;last-updated-date format="utc"&gt;1494011688&lt;/last-updated-date&gt;&lt;volume&gt;3&lt;/volume&gt;&lt;/record&gt;&lt;/Cite&gt;&lt;/EndNote&gt;</w:instrText>
      </w:r>
      <w:r w:rsidR="00516E7A">
        <w:fldChar w:fldCharType="separate"/>
      </w:r>
      <w:r w:rsidR="00516E7A">
        <w:rPr>
          <w:noProof/>
        </w:rPr>
        <w:t>(Teuling et al., 2010; Anderegg et al., 2013)</w:t>
      </w:r>
      <w:r w:rsidR="00516E7A">
        <w:fldChar w:fldCharType="end"/>
      </w:r>
      <w:r>
        <w:t xml:space="preserve">. Available information </w:t>
      </w:r>
      <w:r w:rsidR="00A727A1">
        <w:t xml:space="preserve">indicates </w:t>
      </w:r>
      <w:r>
        <w:t xml:space="preserve">that mountain regions are </w:t>
      </w:r>
      <w:r w:rsidR="00A727A1">
        <w:t xml:space="preserve">highly </w:t>
      </w:r>
      <w:r>
        <w:t>susceptible to climate change</w:t>
      </w:r>
      <w:r w:rsidR="00C35DFF">
        <w:t xml:space="preserve"> </w:t>
      </w:r>
      <w:r w:rsidR="00625843">
        <w:t>effects</w:t>
      </w:r>
      <w:r>
        <w:t xml:space="preserve"> </w:t>
      </w:r>
      <w:r w:rsidR="00516E7A">
        <w:fldChar w:fldCharType="begin"/>
      </w:r>
      <w:r w:rsidR="00516E7A">
        <w:instrText xml:space="preserve"> ADDIN EN.CITE &lt;EndNote&gt;&lt;Cite&gt;&lt;Author&gt;Rangwala&lt;/Author&gt;&lt;Year&gt;2012&lt;/Year&gt;&lt;IDText&gt;Climate change in mountains: a review of elevation-dependent warming and its possible causes&lt;/IDText&gt;&lt;DisplayText&gt;(Rangwala and Miller, 2012)&lt;/DisplayText&gt;&lt;record&gt;&lt;isbn&gt;0165-0009&lt;/isbn&gt;&lt;titles&gt;&lt;title&gt;Climate change in mountains: a review of elevation-dependent warming and its possible causes&lt;/title&gt;&lt;secondary-title&gt;Climatic Change&lt;/secondary-title&gt;&lt;/titles&gt;&lt;pages&gt;527-547&lt;/pages&gt;&lt;number&gt;3-4&lt;/number&gt;&lt;contributors&gt;&lt;authors&gt;&lt;author&gt;Rangwala, Imtiaz&lt;/author&gt;&lt;author&gt;Miller, James R&lt;/author&gt;&lt;/authors&gt;&lt;/contributors&gt;&lt;added-date format="utc"&gt;1497354653&lt;/added-date&gt;&lt;ref-type name="Journal Article"&gt;17&lt;/ref-type&gt;&lt;dates&gt;&lt;year&gt;2012&lt;/year&gt;&lt;/dates&gt;&lt;rec-number&gt;698&lt;/rec-number&gt;&lt;last-updated-date format="utc"&gt;1497354653&lt;/last-updated-date&gt;&lt;volume&gt;114&lt;/volume&gt;&lt;/record&gt;&lt;/Cite&gt;&lt;/EndNote&gt;</w:instrText>
      </w:r>
      <w:r w:rsidR="00516E7A">
        <w:fldChar w:fldCharType="separate"/>
      </w:r>
      <w:r w:rsidR="00516E7A">
        <w:rPr>
          <w:noProof/>
        </w:rPr>
        <w:t>(Rangwala and Miller, 2012)</w:t>
      </w:r>
      <w:r w:rsidR="00516E7A">
        <w:fldChar w:fldCharType="end"/>
      </w:r>
      <w:r w:rsidR="00A727A1">
        <w:t xml:space="preserve">. </w:t>
      </w:r>
      <w:r w:rsidR="00C35DFF">
        <w:t>The decline</w:t>
      </w:r>
      <w:r>
        <w:t xml:space="preserve"> of plant species within </w:t>
      </w:r>
      <w:r w:rsidR="00FA6AA3">
        <w:t>certain</w:t>
      </w:r>
      <w:r>
        <w:t xml:space="preserve"> mountain regions has been recorded extensively </w:t>
      </w:r>
      <w:r w:rsidR="00516E7A">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czwvSURUZXh0PjxEaXNwbGF5VGV4dD4oQWxsZW4gZXQgYWwuLCAyMDEwOyBDaG9hdCBldCBhbC4s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</w:fldData>
        </w:fldChar>
      </w:r>
      <w:r w:rsidR="00516E7A">
        <w:instrText xml:space="preserve"> ADDIN EN.CITE </w:instrText>
      </w:r>
      <w:r w:rsidR="00516E7A">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czwvSURUZXh0PjxEaXNwbGF5VGV4dD4oQWxsZW4gZXQgYWwuLCAyMDEwOyBDaG9hdCBldCBhbC4s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</w:fldData>
        </w:fldChar>
      </w:r>
      <w:r w:rsidR="00516E7A">
        <w:instrText xml:space="preserve"> ADDIN EN.CITE.DATA </w:instrText>
      </w:r>
      <w:r w:rsidR="00516E7A">
        <w:fldChar w:fldCharType="end"/>
      </w:r>
      <w:r w:rsidR="00516E7A">
        <w:fldChar w:fldCharType="separate"/>
      </w:r>
      <w:r w:rsidR="00516E7A">
        <w:rPr>
          <w:noProof/>
        </w:rPr>
        <w:t>(Allen et al., 2010; Choat et al., 2012)</w:t>
      </w:r>
      <w:r w:rsidR="00516E7A">
        <w:fldChar w:fldCharType="end"/>
      </w:r>
      <w:r>
        <w:t>.</w:t>
      </w:r>
    </w:p>
    <w:p w14:paraId="637AEC19" w14:textId="571CAEEA" w:rsidR="00186D30" w:rsidRDefault="00186D30" w:rsidP="00A727A1">
      <w:pPr>
        <w:jc w:val="both"/>
      </w:pPr>
      <w:r>
        <w:t xml:space="preserve">Oman`s location, variable landscape, geology and climate is the catalyst for </w:t>
      </w:r>
      <w:r w:rsidR="00A727A1">
        <w:t xml:space="preserve">its </w:t>
      </w:r>
      <w:r>
        <w:t xml:space="preserve">exciting and unique plant diversity. </w:t>
      </w:r>
      <w:r w:rsidRPr="0013284D">
        <w:t xml:space="preserve">Oman has </w:t>
      </w:r>
      <w:r>
        <w:t xml:space="preserve">a </w:t>
      </w:r>
      <w:r w:rsidRPr="0013284D">
        <w:t xml:space="preserve">rich flora with a high degree of endemism, </w:t>
      </w:r>
      <w:r>
        <w:t>and the northern mountain</w:t>
      </w:r>
      <w:r w:rsidR="00A727A1">
        <w:t>s are</w:t>
      </w:r>
      <w:r>
        <w:t xml:space="preserve"> classified as </w:t>
      </w:r>
      <w:r w:rsidR="00A727A1">
        <w:t xml:space="preserve">a </w:t>
      </w:r>
      <w:r>
        <w:t>centr</w:t>
      </w:r>
      <w:r w:rsidR="004B5997">
        <w:t>e</w:t>
      </w:r>
      <w:r>
        <w:t xml:space="preserve"> of plant endemism in the eastern Arabia</w:t>
      </w:r>
      <w:r w:rsidR="004B5997">
        <w:t>n</w:t>
      </w:r>
      <w:r>
        <w:t xml:space="preserve"> </w:t>
      </w:r>
      <w:r w:rsidR="00431B0A">
        <w:t>P</w:t>
      </w:r>
      <w:r w:rsidR="00A73F69">
        <w:t>eninsular</w:t>
      </w:r>
      <w:r w:rsidR="007E4F1B">
        <w:t xml:space="preserve">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However, in this region where </w:t>
      </w:r>
      <w:r w:rsidR="00625843">
        <w:t xml:space="preserve">the </w:t>
      </w:r>
      <w:r>
        <w:t>climate is changing to</w:t>
      </w:r>
      <w:r w:rsidR="00A727A1">
        <w:t xml:space="preserve"> </w:t>
      </w:r>
      <w:r>
        <w:t>w</w:t>
      </w:r>
      <w:r w:rsidR="00A727A1">
        <w:t>a</w:t>
      </w:r>
      <w:r>
        <w:t>rmer and drier condition</w:t>
      </w:r>
      <w:r w:rsidR="00A727A1">
        <w:t>s</w:t>
      </w:r>
      <w:r>
        <w:t xml:space="preserve"> </w:t>
      </w:r>
      <w:r w:rsidR="00516E7A">
        <w:fldChar w:fldCharType="begin"/>
      </w:r>
      <w:r w:rsidR="00516E7A">
        <w:instrText xml:space="preserve"> ADDIN EN.CITE &lt;EndNote&gt;&lt;Cite&gt;&lt;Author&gt;AlSarmi&lt;/Author&gt;&lt;Year&gt;2011&lt;/Year&gt;&lt;IDText&gt;Recent observed climate change over the Arabian Peninsula&lt;/IDText&gt;&lt;DisplayText&gt;(AlSarmi and Washington, 2011; Al-Kalbani et al., 2015)&lt;/DisplayText&gt;&lt;record&gt;&lt;urls&gt;&lt;related-urls&gt;&lt;url&gt;doi:10.1029/2010JD015459&lt;/url&gt;&lt;/related-urls&gt;&lt;/urls&gt;&lt;isbn&gt;2156-2202&lt;/isbn&gt;&lt;titles&gt;&lt;title&gt;Recent observed climate change over the Arabian Peninsula&lt;/title&gt;&lt;secondary-title&gt;Journal of Geophysical Research: Atmospheres&lt;/secondary-title&gt;&lt;/titles&gt;&lt;contributors&gt;&lt;authors&gt;&lt;author&gt;AlSarmi, Said&lt;/author&gt;&lt;author&gt;Washington, Richard&lt;/author&gt;&lt;/authors&gt;&lt;/contributors&gt;&lt;added-date format="utc"&gt;1465450762&lt;/added-date&gt;&lt;ref-type name="Journal Article"&gt;17&lt;/ref-type&gt;&lt;dates&gt;&lt;year&gt;2011&lt;/year&gt;&lt;/dates&gt;&lt;rec-number&gt;354&lt;/rec-number&gt;&lt;last-updated-date format="utc"&gt;1499776514&lt;/last-updated-date&gt;&lt;volume&gt;116 (D11109), DOI:10.1029/2010JD015459. [Accessed 9th Jun 2016].&lt;/volume&gt;&lt;/record&gt;&lt;/Cite&gt;&lt;Cite&gt;&lt;Author&gt;Al-Kalbani&lt;/Author&gt;&lt;Year&gt;2015&lt;/Year&gt;&lt;IDText&gt;Recent trends in temperature and precipitation in Al Jabal Al Akhdar, Sultanate of Oman, and the implications for future climate change&lt;/IDText&gt;&lt;record&gt;&lt;isbn&gt;2157-7617&lt;/isbn&gt;&lt;titles&gt;&lt;title&gt;Recent trends in temperature and precipitation in Al Jabal Al Akhdar, Sultanate of Oman, and the implications for future climate change&lt;/title&gt;&lt;secondary-title&gt;Journal of Earth Science and Climatic Change&lt;/secondary-title&gt;&lt;/titles&gt;&lt;contributors&gt;&lt;authors&gt;&lt;author&gt;Al-Kalbani, Mohammed Saif&lt;/author&gt;&lt;author&gt;John, C&lt;/author&gt;&lt;author&gt;Martin, FP&lt;/author&gt;&lt;/authors&gt;&lt;/contributors&gt;&lt;added-date format="utc"&gt;1465451295&lt;/added-date&gt;&lt;ref-type name="Journal Article"&gt;17&lt;/ref-type&gt;&lt;dates&gt;&lt;year&gt;2015&lt;/year&gt;&lt;/dates&gt;&lt;rec-number&gt;355&lt;/rec-number&gt;&lt;last-updated-date format="utc"&gt;1499954147&lt;/last-updated-date&gt;&lt;volume&gt;6 (8), http://dx.doi.org/10.4172/2157-7617.1000295. [Accessed 15th November 2016].&lt;/volume&gt;&lt;/record&gt;&lt;/Cite&gt;&lt;/EndNote&gt;</w:instrText>
      </w:r>
      <w:r w:rsidR="00516E7A">
        <w:fldChar w:fldCharType="separate"/>
      </w:r>
      <w:r w:rsidR="00516E7A">
        <w:rPr>
          <w:noProof/>
        </w:rPr>
        <w:t>(AlSarmi and Washington, 2011; Al-Kalbani et al., 2015)</w:t>
      </w:r>
      <w:r w:rsidR="00516E7A">
        <w:fldChar w:fldCharType="end"/>
      </w:r>
      <w:r>
        <w:t xml:space="preserve">, plant species are suffering </w:t>
      </w:r>
      <w:r w:rsidR="00A727A1">
        <w:t xml:space="preserve">a great deal </w:t>
      </w:r>
      <w:r>
        <w:t>due to increase</w:t>
      </w:r>
      <w:r w:rsidR="00A727A1">
        <w:t>s</w:t>
      </w:r>
      <w:r>
        <w:t xml:space="preserve"> in evapotranspiration</w:t>
      </w:r>
      <w:r w:rsidR="007E4F1B">
        <w:t xml:space="preserve">al demand and </w:t>
      </w:r>
      <w:r w:rsidR="00625843">
        <w:t>prolonged</w:t>
      </w:r>
      <w:r w:rsidR="007E4F1B">
        <w:t xml:space="preserve"> periods </w:t>
      </w:r>
      <w:r w:rsidR="00625843">
        <w:t>of</w:t>
      </w:r>
      <w:r w:rsidR="007E4F1B">
        <w:t xml:space="preserve"> soil moisture deficit</w:t>
      </w:r>
      <w:r>
        <w:t xml:space="preserve">. The </w:t>
      </w:r>
      <w:r w:rsidR="00A727A1">
        <w:t>u</w:t>
      </w:r>
      <w:r>
        <w:t>nique features of mountain ecosystem</w:t>
      </w:r>
      <w:r w:rsidR="00A727A1">
        <w:t>s</w:t>
      </w:r>
      <w:r>
        <w:t xml:space="preserve"> </w:t>
      </w:r>
      <w:r w:rsidR="00625843">
        <w:t>especially</w:t>
      </w:r>
      <w:r>
        <w:t xml:space="preserve"> </w:t>
      </w:r>
      <w:r w:rsidR="00A727A1">
        <w:t xml:space="preserve">their </w:t>
      </w:r>
      <w:r>
        <w:t xml:space="preserve">elevation gradient provide </w:t>
      </w:r>
      <w:r w:rsidR="00A727A1">
        <w:t xml:space="preserve">opportunity for </w:t>
      </w:r>
      <w:r>
        <w:t xml:space="preserve">environmental adaptation and geographical isolation for several </w:t>
      </w:r>
      <w:r w:rsidR="00A727A1">
        <w:t xml:space="preserve">highly adapted plant species. </w:t>
      </w:r>
      <w:r>
        <w:t>However, their range</w:t>
      </w:r>
      <w:r w:rsidR="005638AC">
        <w:t>,</w:t>
      </w:r>
      <w:r>
        <w:t xml:space="preserve"> limited</w:t>
      </w:r>
      <w:r w:rsidR="00A727A1">
        <w:t xml:space="preserve"> population</w:t>
      </w:r>
      <w:r>
        <w:t xml:space="preserve"> size and reliance on specific environmental condition</w:t>
      </w:r>
      <w:r w:rsidR="00A727A1">
        <w:t>s</w:t>
      </w:r>
      <w:r>
        <w:t xml:space="preserve"> make </w:t>
      </w:r>
      <w:r w:rsidR="00625843">
        <w:t>such</w:t>
      </w:r>
      <w:r>
        <w:t xml:space="preserve"> species more vulnerable to any change</w:t>
      </w:r>
      <w:r w:rsidR="00A727A1">
        <w:t>s</w:t>
      </w:r>
      <w:r>
        <w:t xml:space="preserve"> in climate </w:t>
      </w:r>
      <w:r w:rsidR="00516E7A">
        <w:fldChar w:fldCharType="begin"/>
      </w:r>
      <w:r w:rsidR="00516E7A">
        <w:instrText xml:space="preserve"> ADDIN EN.CITE &lt;EndNote&gt;&lt;Cite&gt;&lt;Author&gt;El-Keblawy&lt;/Author&gt;&lt;Year&gt;2014&lt;/Year&gt;&lt;IDText&gt;Impact of climate change on biodiversity loss and extinction of endemic plants of arid land mountains&lt;/IDText&gt;&lt;DisplayText&gt;(El-Keblawy, 2014)&lt;/DisplayText&gt;&lt;record&gt;&lt;isbn&gt;2332-2543&lt;/isbn&gt;&lt;titles&gt;&lt;title&gt;Impact of climate change on biodiversity loss and extinction of endemic plants of arid land mountains&lt;/title&gt;&lt;secondary-title&gt;Journal of Biodiversity and Endangered Species&lt;/secondary-title&gt;&lt;/titles&gt;&lt;contributors&gt;&lt;authors&gt;&lt;author&gt;El-Keblawy, Ali&lt;/author&gt;&lt;/authors&gt;&lt;/contributors&gt;&lt;added-date format="utc"&gt;1494009450&lt;/added-date&gt;&lt;ref-type name="Journal Article"&gt;17&lt;/ref-type&gt;&lt;dates&gt;&lt;year&gt;2014&lt;/year&gt;&lt;/dates&gt;&lt;rec-number&gt;595&lt;/rec-number&gt;&lt;last-updated-date format="utc"&gt;1499941177&lt;/last-updated-date&gt;&lt;electronic-resource-num&gt;http://dx.doi.org/10.4172/2332-2543.1000120&lt;/electronic-resource-num&gt;&lt;volume&gt;2 (1). DOI: 10.4172/2332-2543.1000120. [Accessed 5th May 2017].&lt;/volume&gt;&lt;/record&gt;&lt;/Cite&gt;&lt;/EndNote&gt;</w:instrText>
      </w:r>
      <w:r w:rsidR="00516E7A">
        <w:fldChar w:fldCharType="separate"/>
      </w:r>
      <w:r w:rsidR="00516E7A">
        <w:rPr>
          <w:noProof/>
        </w:rPr>
        <w:t>(El-Keblawy, 2014)</w:t>
      </w:r>
      <w:r w:rsidR="00516E7A">
        <w:fldChar w:fldCharType="end"/>
      </w:r>
      <w:r>
        <w:t xml:space="preserve">. </w:t>
      </w:r>
      <w:r w:rsidR="00C35DFF" w:rsidRPr="000D3C08">
        <w:rPr>
          <w:i/>
          <w:iCs/>
        </w:rPr>
        <w:t>Juniper</w:t>
      </w:r>
      <w:r w:rsidR="00B115C1">
        <w:rPr>
          <w:i/>
          <w:iCs/>
        </w:rPr>
        <w:t>u</w:t>
      </w:r>
      <w:r w:rsidR="00C35DFF" w:rsidRPr="000D3C08">
        <w:rPr>
          <w:i/>
          <w:iCs/>
        </w:rPr>
        <w:t>s</w:t>
      </w:r>
      <w:r w:rsidR="00A727A1" w:rsidRPr="000D3C08">
        <w:rPr>
          <w:i/>
          <w:iCs/>
        </w:rPr>
        <w:t xml:space="preserve"> seravschanica</w:t>
      </w:r>
      <w:r w:rsidR="004E18E2">
        <w:t xml:space="preserve"> (Zeravschan J</w:t>
      </w:r>
      <w:r w:rsidR="00A727A1">
        <w:t>uniper) is a potentially useful example of a species in which the effects of climate can be observed and studied.</w:t>
      </w:r>
      <w:r>
        <w:t xml:space="preserve"> </w:t>
      </w:r>
      <w:r w:rsidR="00A727A1">
        <w:t>In Oman</w:t>
      </w:r>
      <w:r w:rsidR="00C35DFF">
        <w:t>,</w:t>
      </w:r>
      <w:r w:rsidR="00A727A1">
        <w:t xml:space="preserve"> </w:t>
      </w:r>
      <w:r w:rsidR="00C35DFF">
        <w:t>h</w:t>
      </w:r>
      <w:r w:rsidR="00A727A1">
        <w:t>istorically t</w:t>
      </w:r>
      <w:r>
        <w:t xml:space="preserve">his species </w:t>
      </w:r>
      <w:r w:rsidR="00A727A1">
        <w:t xml:space="preserve">was </w:t>
      </w:r>
      <w:r>
        <w:t>found from 2100 m above sea level (asl) to the summit of the mountain</w:t>
      </w:r>
      <w:r w:rsidR="007E4F1B">
        <w:t>s</w:t>
      </w:r>
      <w:r>
        <w:t xml:space="preserve"> (300</w:t>
      </w:r>
      <w:r w:rsidR="00A727A1">
        <w:t>0</w:t>
      </w:r>
      <w:r>
        <w:t xml:space="preserve"> m). However, the distribution range of this species has </w:t>
      </w:r>
      <w:r w:rsidR="00A727A1">
        <w:t>contracted in recent decades</w:t>
      </w:r>
      <w:r w:rsidR="00AA2DD9">
        <w:t>, which is evident in the</w:t>
      </w:r>
      <w:r>
        <w:t xml:space="preserve"> extensive decline in the population</w:t>
      </w:r>
      <w:r w:rsidR="00AA2DD9">
        <w:t xml:space="preserve"> number and extent</w:t>
      </w:r>
      <w:r>
        <w:t xml:space="preserve"> at low altitudes</w:t>
      </w:r>
      <w:r w:rsidR="00AA2DD9">
        <w:t xml:space="preserve">, </w:t>
      </w:r>
      <w:r>
        <w:t xml:space="preserve">currently healthy plants are restricted </w:t>
      </w:r>
      <w:r w:rsidR="000F61BF">
        <w:t xml:space="preserve">to </w:t>
      </w:r>
      <w:r>
        <w:t>above 2500 m</w:t>
      </w:r>
      <w:r w:rsidR="003D47C0">
        <w:t xml:space="preserve"> asl</w:t>
      </w:r>
      <w:r>
        <w:t xml:space="preserve">.  </w:t>
      </w:r>
    </w:p>
    <w:p w14:paraId="7DC05C30" w14:textId="622ED453" w:rsidR="00186D30" w:rsidRDefault="000F61BF" w:rsidP="008C729A">
      <w:pPr>
        <w:jc w:val="both"/>
      </w:pPr>
      <w:r>
        <w:t>M</w:t>
      </w:r>
      <w:r w:rsidR="00C35DFF">
        <w:t>isuse and harvest of woodlands</w:t>
      </w:r>
      <w:r>
        <w:t xml:space="preserve"> has been presented as the reason for this decline in Oman</w:t>
      </w:r>
      <w:r w:rsidR="00186D30">
        <w:t xml:space="preserve">, </w:t>
      </w:r>
      <w:r w:rsidR="00C35DFF">
        <w:t>however trees</w:t>
      </w:r>
      <w:r>
        <w:t xml:space="preserve"> in </w:t>
      </w:r>
      <w:r w:rsidR="00186D30">
        <w:t>other areas with</w:t>
      </w:r>
      <w:r>
        <w:t xml:space="preserve"> no</w:t>
      </w:r>
      <w:r w:rsidR="00186D30">
        <w:t xml:space="preserve"> human interference are </w:t>
      </w:r>
      <w:r>
        <w:t xml:space="preserve">also </w:t>
      </w:r>
      <w:r w:rsidR="00186D30">
        <w:t>declining. The trend of population decline along the altitudinal gradients indicates that climatic factors may be to blame for some woodland degradation. This r</w:t>
      </w:r>
      <w:r>
        <w:t>a</w:t>
      </w:r>
      <w:r w:rsidR="00186D30">
        <w:t>ise</w:t>
      </w:r>
      <w:r>
        <w:t>s</w:t>
      </w:r>
      <w:r w:rsidR="00186D30">
        <w:t xml:space="preserve"> the question</w:t>
      </w:r>
      <w:r>
        <w:t>, are climate change factors (abiotic stresses) fueling</w:t>
      </w:r>
      <w:r w:rsidR="00C35DFF">
        <w:t xml:space="preserve"> the decline and contraction of</w:t>
      </w:r>
      <w:r>
        <w:t xml:space="preserve"> </w:t>
      </w:r>
      <w:r w:rsidR="00186D30" w:rsidRPr="00BA6222">
        <w:rPr>
          <w:i/>
          <w:iCs/>
        </w:rPr>
        <w:t>J. seravschanica</w:t>
      </w:r>
      <w:r w:rsidR="00186D30">
        <w:t xml:space="preserve"> </w:t>
      </w:r>
      <w:r>
        <w:t xml:space="preserve">populations in </w:t>
      </w:r>
      <w:r w:rsidR="007E4F1B">
        <w:t xml:space="preserve">northern Oman </w:t>
      </w:r>
      <w:r>
        <w:t>and if so wha</w:t>
      </w:r>
      <w:r w:rsidR="0081285A">
        <w:t>t are the most damaging factors</w:t>
      </w:r>
      <w:r>
        <w:t>?</w:t>
      </w:r>
      <w:r w:rsidR="00186D30">
        <w:t xml:space="preserve"> Increase in temperature (heat stress) and reduc</w:t>
      </w:r>
      <w:r>
        <w:t>tion</w:t>
      </w:r>
      <w:r w:rsidR="00186D30">
        <w:t xml:space="preserve"> in precipitation rate</w:t>
      </w:r>
      <w:r>
        <w:t>s</w:t>
      </w:r>
      <w:r w:rsidR="00186D30">
        <w:t xml:space="preserve"> (drought stress) could be two main candidates</w:t>
      </w:r>
      <w:r w:rsidR="0081285A">
        <w:t>?</w:t>
      </w:r>
      <w:r w:rsidR="00186D30">
        <w:t xml:space="preserve"> </w:t>
      </w:r>
      <w:r w:rsidR="008C729A">
        <w:t xml:space="preserve">General </w:t>
      </w:r>
      <w:r w:rsidR="00186D30">
        <w:t xml:space="preserve">conservation </w:t>
      </w:r>
      <w:r w:rsidR="008C729A">
        <w:t xml:space="preserve">measures for </w:t>
      </w:r>
      <w:r w:rsidR="00186D30">
        <w:rPr>
          <w:i/>
          <w:iCs/>
        </w:rPr>
        <w:t>J. seravs</w:t>
      </w:r>
      <w:r w:rsidR="00186D30" w:rsidRPr="008A5CF0">
        <w:rPr>
          <w:i/>
          <w:iCs/>
        </w:rPr>
        <w:t>chanica</w:t>
      </w:r>
      <w:r w:rsidR="00186D30">
        <w:t xml:space="preserve"> </w:t>
      </w:r>
      <w:r w:rsidR="00E323F9">
        <w:t>i</w:t>
      </w:r>
      <w:r w:rsidR="00186D30">
        <w:t xml:space="preserve">n Oman </w:t>
      </w:r>
      <w:r w:rsidR="008C729A">
        <w:t>are in</w:t>
      </w:r>
      <w:r w:rsidR="00186D30">
        <w:t xml:space="preserve"> place</w:t>
      </w:r>
      <w:r w:rsidR="008C729A">
        <w:t xml:space="preserve">, however </w:t>
      </w:r>
      <w:r w:rsidR="00625843">
        <w:t>this is within a context, wher</w:t>
      </w:r>
      <w:r w:rsidR="000E20AB">
        <w:t xml:space="preserve">e the reasons for decline are poorly understood and management not optimised. </w:t>
      </w:r>
      <w:r w:rsidR="0081285A">
        <w:t>More</w:t>
      </w:r>
      <w:r w:rsidR="00186D30">
        <w:t xml:space="preserve"> information on the primary elements causing population decline is needed. The main aim of this research is to investigate how temperature and water availability</w:t>
      </w:r>
      <w:r w:rsidR="00E323F9">
        <w:t>,</w:t>
      </w:r>
      <w:r w:rsidR="00186D30">
        <w:t xml:space="preserve"> or both</w:t>
      </w:r>
      <w:r w:rsidR="00E323F9">
        <w:t>,</w:t>
      </w:r>
      <w:r w:rsidR="00186D30">
        <w:t xml:space="preserve"> affects regeneration, establishment and development of </w:t>
      </w:r>
      <w:r w:rsidR="00186D30" w:rsidRPr="00BB16AA">
        <w:rPr>
          <w:i/>
          <w:iCs/>
        </w:rPr>
        <w:t>J. seravschanica</w:t>
      </w:r>
      <w:r w:rsidR="00186D30">
        <w:t xml:space="preserve"> along </w:t>
      </w:r>
      <w:r w:rsidR="00B96523">
        <w:t>an altitudinal gradient</w:t>
      </w:r>
      <w:r w:rsidR="005638AC">
        <w:t xml:space="preserve"> in the Northern M</w:t>
      </w:r>
      <w:r w:rsidR="00186D30">
        <w:t>ountain</w:t>
      </w:r>
      <w:r w:rsidR="00E323F9">
        <w:t>s</w:t>
      </w:r>
      <w:r w:rsidR="00186D30">
        <w:t xml:space="preserve"> of Oman.  </w:t>
      </w:r>
    </w:p>
    <w:p w14:paraId="262C5B93" w14:textId="77777777" w:rsidR="008576C8" w:rsidRDefault="008576C8" w:rsidP="00F7298E">
      <w:pPr>
        <w:jc w:val="both"/>
      </w:pPr>
    </w:p>
    <w:p w14:paraId="7AC1A61B" w14:textId="3E789BDF" w:rsidR="004E4220" w:rsidRPr="004E4220" w:rsidRDefault="004E4220" w:rsidP="00F014EE">
      <w:pPr>
        <w:pStyle w:val="Heading2"/>
      </w:pPr>
      <w:bookmarkStart w:id="11" w:name="_Toc491175970"/>
      <w:r w:rsidRPr="004E4220">
        <w:t xml:space="preserve">Species under </w:t>
      </w:r>
      <w:r w:rsidR="00AF020E">
        <w:t>investigation</w:t>
      </w:r>
      <w:bookmarkEnd w:id="11"/>
      <w:r w:rsidR="00AF020E">
        <w:t xml:space="preserve"> </w:t>
      </w:r>
      <w:r w:rsidRPr="004E4220">
        <w:t xml:space="preserve"> </w:t>
      </w:r>
    </w:p>
    <w:p w14:paraId="2167C2CE" w14:textId="01301676" w:rsidR="004E4220" w:rsidRPr="000D17B9" w:rsidRDefault="004E4220" w:rsidP="00C33CF6">
      <w:pPr>
        <w:pStyle w:val="Heading3"/>
      </w:pPr>
      <w:bookmarkStart w:id="12" w:name="_Toc491175971"/>
      <w:r w:rsidRPr="000D17B9">
        <w:t xml:space="preserve">Ecological </w:t>
      </w:r>
      <w:r w:rsidR="00AF020E">
        <w:t>s</w:t>
      </w:r>
      <w:r w:rsidRPr="000D17B9">
        <w:t xml:space="preserve">tatus of </w:t>
      </w:r>
      <w:r w:rsidRPr="000D17B9">
        <w:rPr>
          <w:i/>
          <w:iCs/>
        </w:rPr>
        <w:t>Juniperus</w:t>
      </w:r>
      <w:r>
        <w:rPr>
          <w:i/>
          <w:iCs/>
        </w:rPr>
        <w:t xml:space="preserve"> </w:t>
      </w:r>
      <w:r w:rsidRPr="001768E3">
        <w:rPr>
          <w:iCs/>
        </w:rPr>
        <w:t>forest</w:t>
      </w:r>
      <w:bookmarkEnd w:id="12"/>
    </w:p>
    <w:p w14:paraId="24A91D19" w14:textId="6E94F78B" w:rsidR="004E4220" w:rsidRPr="004E4220" w:rsidRDefault="0088759F" w:rsidP="0088759F">
      <w:pPr>
        <w:jc w:val="both"/>
      </w:pPr>
      <w:r w:rsidRPr="00AA6B4A">
        <w:rPr>
          <w:iCs/>
        </w:rPr>
        <w:t>The genus</w:t>
      </w:r>
      <w:r>
        <w:rPr>
          <w:i/>
        </w:rPr>
        <w:t xml:space="preserve"> </w:t>
      </w:r>
      <w:r w:rsidR="004E4220" w:rsidRPr="000D17B9">
        <w:rPr>
          <w:i/>
        </w:rPr>
        <w:t xml:space="preserve">Juniperus </w:t>
      </w:r>
      <w:r w:rsidR="004E4220" w:rsidRPr="000D17B9">
        <w:t>is classified within</w:t>
      </w:r>
      <w:r w:rsidR="00AA6B4A">
        <w:t xml:space="preserve"> </w:t>
      </w:r>
      <w:r w:rsidR="004E4220" w:rsidRPr="000D17B9">
        <w:t>C</w:t>
      </w:r>
      <w:r w:rsidR="00DA563B">
        <w:t>u</w:t>
      </w:r>
      <w:r w:rsidR="004E4220" w:rsidRPr="000D17B9">
        <w:t>pressaceae and is one of the most diverse genera of conifers, with approximate</w:t>
      </w:r>
      <w:r w:rsidR="004E4220">
        <w:t xml:space="preserve">ly 67 species </w:t>
      </w:r>
      <w:r w:rsidR="00516E7A">
        <w:fldChar w:fldCharType="begin"/>
      </w:r>
      <w:r w:rsidR="00516E7A">
        <w:instrText xml:space="preserve"> ADDIN EN.CITE &lt;EndNote&gt;&lt;Cite&gt;&lt;Author&gt;Adams&lt;/Author&gt;&lt;Year&gt;2011&lt;/Year&gt;&lt;IDText&gt;Juniperus of the world: the genus Juniperus&lt;/IDText&gt;&lt;DisplayText&gt;(Adams, 2011)&lt;/DisplayText&gt;&lt;record&gt;&lt;titles&gt;&lt;title&gt;Juniperus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format="utc"&gt;1493147591&lt;/last-updated-date&gt;&lt;/record&gt;&lt;/Cite&gt;&lt;/EndNote&gt;</w:instrText>
      </w:r>
      <w:r w:rsidR="00516E7A">
        <w:fldChar w:fldCharType="separate"/>
      </w:r>
      <w:r w:rsidR="00516E7A">
        <w:rPr>
          <w:noProof/>
        </w:rPr>
        <w:t>(Adams, 2011)</w:t>
      </w:r>
      <w:r w:rsidR="00516E7A">
        <w:fldChar w:fldCharType="end"/>
      </w:r>
      <w:r w:rsidR="004E4220" w:rsidRPr="000D17B9">
        <w:t xml:space="preserve">. </w:t>
      </w:r>
      <w:r w:rsidR="004E4220">
        <w:t xml:space="preserve">The genus has wide geographical distribution with most species </w:t>
      </w:r>
      <w:r>
        <w:t xml:space="preserve">occurring </w:t>
      </w:r>
      <w:r w:rsidR="004E4220">
        <w:t xml:space="preserve">in </w:t>
      </w:r>
      <w:r w:rsidR="00E323F9">
        <w:t xml:space="preserve">the </w:t>
      </w:r>
      <w:r w:rsidR="004E4220">
        <w:t>northern hemisphere; ex</w:t>
      </w:r>
      <w:r>
        <w:t>c</w:t>
      </w:r>
      <w:r w:rsidR="004E4220">
        <w:t>e</w:t>
      </w:r>
      <w:r>
        <w:t>p</w:t>
      </w:r>
      <w:r w:rsidR="004E4220">
        <w:t xml:space="preserve">t </w:t>
      </w:r>
      <w:r w:rsidR="004E4220" w:rsidRPr="00930656">
        <w:rPr>
          <w:i/>
          <w:iCs/>
        </w:rPr>
        <w:t>J. procera</w:t>
      </w:r>
      <w:r w:rsidR="004E4220">
        <w:t xml:space="preserve"> </w:t>
      </w:r>
      <w:r>
        <w:t xml:space="preserve">which is </w:t>
      </w:r>
      <w:r w:rsidR="004E4220">
        <w:t xml:space="preserve">found in </w:t>
      </w:r>
      <w:r w:rsidR="00E323F9">
        <w:t xml:space="preserve">the </w:t>
      </w:r>
      <w:r w:rsidR="004E4220">
        <w:t xml:space="preserve">African continent in the southern hemisphere </w:t>
      </w:r>
      <w:r w:rsidR="00516E7A">
        <w:fldChar w:fldCharType="begin"/>
      </w:r>
      <w:r w:rsidR="00516E7A">
        <w:instrText xml:space="preserve"> ADDIN EN.CITE &lt;EndNote&gt;&lt;Cite&gt;&lt;Author&gt;Adams&lt;/Author&gt;&lt;Year&gt;2011&lt;/Year&gt;&lt;IDText&gt;Juniperus of the world: the genus Juniperus&lt;/IDText&gt;&lt;DisplayText&gt;(Adams, 2011)&lt;/DisplayText&gt;&lt;record&gt;&lt;titles&gt;&lt;title&gt;Juniperus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format="utc"&gt;1493147591&lt;/last-updated-date&gt;&lt;/record&gt;&lt;/Cite&gt;&lt;/EndNote&gt;</w:instrText>
      </w:r>
      <w:r w:rsidR="00516E7A">
        <w:fldChar w:fldCharType="separate"/>
      </w:r>
      <w:r w:rsidR="00516E7A">
        <w:rPr>
          <w:noProof/>
        </w:rPr>
        <w:t>(Adams, 2011)</w:t>
      </w:r>
      <w:r w:rsidR="00516E7A">
        <w:fldChar w:fldCharType="end"/>
      </w:r>
      <w:r w:rsidR="004E4220">
        <w:t>. Species belong</w:t>
      </w:r>
      <w:r>
        <w:t>ing</w:t>
      </w:r>
      <w:r w:rsidR="004E4220">
        <w:t xml:space="preserve"> to this genus have </w:t>
      </w:r>
      <w:r w:rsidR="00DA563B">
        <w:t xml:space="preserve">the </w:t>
      </w:r>
      <w:r w:rsidR="004E4220">
        <w:t xml:space="preserve">ability to tolerate </w:t>
      </w:r>
      <w:r>
        <w:t xml:space="preserve">a </w:t>
      </w:r>
      <w:r w:rsidR="004E4220">
        <w:t>wide range of environment condition</w:t>
      </w:r>
      <w:r>
        <w:t>s,</w:t>
      </w:r>
      <w:r w:rsidR="004E4220">
        <w:t xml:space="preserve"> such as harsh climatic condition</w:t>
      </w:r>
      <w:r>
        <w:t>s</w:t>
      </w:r>
      <w:r w:rsidR="004E4220">
        <w:t xml:space="preserve"> in semi</w:t>
      </w:r>
      <w:r w:rsidR="00E323F9">
        <w:t>-</w:t>
      </w:r>
      <w:r w:rsidR="004E4220">
        <w:t>arid and arid forest</w:t>
      </w:r>
      <w:r>
        <w:t>s</w:t>
      </w:r>
      <w:r w:rsidR="004E4220">
        <w:t xml:space="preserve"> </w:t>
      </w:r>
      <w:r w:rsidR="00516E7A">
        <w:fldChar w:fldCharType="begin"/>
      </w:r>
      <w:r w:rsidR="00516E7A">
        <w:instrText xml:space="preserve"> ADDIN EN.CITE &lt;EndNote&gt;&lt;Cite&gt;&lt;Author&gt;El-Juhany&lt;/Author&gt;&lt;Year&gt;2015&lt;/Year&gt;&lt;IDText&gt;The magnitude of dieback on Juniperus procera trees in the natural forests in the southwestern region of Saudi Arabia&lt;/IDText&gt;&lt;DisplayText&gt;(El-Juhany, 2015; Adams, 2011)&lt;/DisplayText&gt;&lt;record&gt;&lt;isbn&gt;0973-1245&lt;/isbn&gt;&lt;titles&gt;&lt;title&gt;&lt;style font="default" size="100%"&gt;The magnitude of dieback on &lt;/style&gt;&lt;style face="italic" font="default" size="100%"&gt;Juniperus procera&lt;/style&gt;&lt;style font="default" size="100%"&gt; trees in the natural forests in the southwestern region of Saudi Arabia&lt;/style&gt;&lt;/title&gt;&lt;secondary-title&gt;Biosciences, Biotechnology Research Asia&lt;/secondary-title&gt;&lt;/titles&gt;&lt;pages&gt;219-230&lt;/pages&gt;&lt;number&gt;1&lt;/number&gt;&lt;contributors&gt;&lt;authors&gt;&lt;author&gt;El-Juhany, Loutfy&lt;/author&gt;&lt;/authors&gt;&lt;/contributors&gt;&lt;added-date format="utc"&gt;1493372352&lt;/added-date&gt;&lt;ref-type name="Journal Article"&gt;17&lt;/ref-type&gt;&lt;dates&gt;&lt;year&gt;2015&lt;/year&gt;&lt;/dates&gt;&lt;rec-number&gt;565&lt;/rec-number&gt;&lt;last-updated-date format="utc"&gt;1493372457&lt;/last-updated-date&gt;&lt;electronic-resource-num&gt;http://dx.doi.org/10.13005/bbra/1655&lt;/electronic-resource-num&gt;&lt;volume&gt;12&lt;/volume&gt;&lt;/record&gt;&lt;/Cite&gt;&lt;Cite&gt;&lt;Author&gt;Adams&lt;/Author&gt;&lt;Year&gt;2011&lt;/Year&gt;&lt;IDText&gt;Juniperus of the world: the genus Juniperus&lt;/IDText&gt;&lt;record&gt;&lt;titles&gt;&lt;title&gt;Juniperus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format="utc"&gt;1493147591&lt;/last-updated-date&gt;&lt;/record&gt;&lt;/Cite&gt;&lt;/EndNote&gt;</w:instrText>
      </w:r>
      <w:r w:rsidR="00516E7A">
        <w:fldChar w:fldCharType="separate"/>
      </w:r>
      <w:r w:rsidR="00516E7A">
        <w:rPr>
          <w:noProof/>
        </w:rPr>
        <w:t>(El-Juhany, 2015; Adams, 2011)</w:t>
      </w:r>
      <w:r w:rsidR="00516E7A">
        <w:fldChar w:fldCharType="end"/>
      </w:r>
      <w:r w:rsidR="004E4220">
        <w:t xml:space="preserve">. </w:t>
      </w:r>
      <w:r w:rsidR="004E4220" w:rsidRPr="000D17B9">
        <w:t xml:space="preserve">Most species are referred to by the common name of Juniper. </w:t>
      </w:r>
    </w:p>
    <w:p w14:paraId="79ED2D7D" w14:textId="5813DF6D" w:rsidR="00D721A5" w:rsidRDefault="004E4220" w:rsidP="0088759F">
      <w:pPr>
        <w:jc w:val="both"/>
        <w:rPr>
          <w:color w:val="000000" w:themeColor="text1"/>
          <w:szCs w:val="24"/>
        </w:rPr>
      </w:pPr>
      <w:r w:rsidRPr="000D17B9">
        <w:rPr>
          <w:szCs w:val="24"/>
        </w:rPr>
        <w:t xml:space="preserve">Many studies have focused on the status of </w:t>
      </w:r>
      <w:r w:rsidRPr="000D17B9">
        <w:rPr>
          <w:i/>
          <w:szCs w:val="24"/>
        </w:rPr>
        <w:t>Juniperus</w:t>
      </w:r>
      <w:r w:rsidRPr="000D17B9">
        <w:rPr>
          <w:szCs w:val="24"/>
        </w:rPr>
        <w:t xml:space="preserve"> and have illustrated problems facing </w:t>
      </w:r>
      <w:r w:rsidRPr="000D17B9">
        <w:rPr>
          <w:i/>
          <w:szCs w:val="24"/>
        </w:rPr>
        <w:t>Juniperus</w:t>
      </w:r>
      <w:r w:rsidRPr="000D17B9">
        <w:rPr>
          <w:szCs w:val="24"/>
        </w:rPr>
        <w:t xml:space="preserve"> forests across the world.</w:t>
      </w:r>
      <w:r>
        <w:rPr>
          <w:szCs w:val="24"/>
        </w:rPr>
        <w:t xml:space="preserve"> </w:t>
      </w:r>
      <w:r>
        <w:rPr>
          <w:noProof/>
          <w:szCs w:val="24"/>
        </w:rPr>
        <w:t>Ciesla</w:t>
      </w:r>
      <w:r w:rsidRPr="000D17B9">
        <w:rPr>
          <w:szCs w:val="24"/>
        </w:rPr>
        <w:t xml:space="preserve"> </w:t>
      </w:r>
      <w:r w:rsidR="00516E7A">
        <w:rPr>
          <w:szCs w:val="24"/>
        </w:rPr>
        <w:fldChar w:fldCharType="begin"/>
      </w:r>
      <w:r w:rsidR="00516E7A">
        <w:rPr>
          <w:szCs w:val="24"/>
        </w:rPr>
        <w:instrText xml:space="preserve"> ADDIN EN.CITE &lt;EndNote&gt;&lt;Cite ExcludeAuth="1"&gt;&lt;Author&gt;Ciesla&lt;/Author&gt;&lt;Year&gt;2002&lt;/Year&gt;&lt;IDText&gt;Juniper forests—a special challenge for sustainable forestry&lt;/IDText&gt;&lt;DisplayText&gt;(2002)&lt;/DisplayText&gt;&lt;record&gt;&lt;isbn&gt;1472-8028&lt;/isbn&gt;&lt;titles&gt;&lt;title&gt;Juniper forests—a special challenge for sustainable forestry&lt;/title&gt;&lt;secondary-title&gt;Forests, Trees and Livelihoods&lt;/secondary-title&gt;&lt;/titles&gt;&lt;pages&gt;195-207&lt;/pages&gt;&lt;number&gt;3&lt;/number&gt;&lt;contributors&gt;&lt;authors&gt;&lt;author&gt;Ciesla, William M&lt;/author&gt;&lt;/authors&gt;&lt;/contributors&gt;&lt;added-date format="utc"&gt;1387398222&lt;/added-date&gt;&lt;ref-type name="Journal Article"&gt;17&lt;/ref-type&gt;&lt;dates&gt;&lt;year&gt;2002&lt;/year&gt;&lt;/dates&gt;&lt;rec-number&gt;63&lt;/rec-number&gt;&lt;last-updated-date format="utc"&gt;1489495198&lt;/last-updated-date&gt;&lt;volume&gt;12&lt;/volume&gt;&lt;/record&gt;&lt;/Cite&gt;&lt;/EndNote&gt;</w:instrText>
      </w:r>
      <w:r w:rsidR="00516E7A">
        <w:rPr>
          <w:szCs w:val="24"/>
        </w:rPr>
        <w:fldChar w:fldCharType="separate"/>
      </w:r>
      <w:r w:rsidR="00516E7A">
        <w:rPr>
          <w:noProof/>
          <w:szCs w:val="24"/>
        </w:rPr>
        <w:t>(2002)</w:t>
      </w:r>
      <w:r w:rsidR="00516E7A">
        <w:rPr>
          <w:szCs w:val="24"/>
        </w:rPr>
        <w:fldChar w:fldCharType="end"/>
      </w:r>
      <w:r w:rsidRPr="000D17B9">
        <w:rPr>
          <w:szCs w:val="24"/>
        </w:rPr>
        <w:t xml:space="preserve"> stated that most </w:t>
      </w:r>
      <w:r w:rsidRPr="000D17B9">
        <w:rPr>
          <w:i/>
          <w:szCs w:val="24"/>
        </w:rPr>
        <w:t>Juniperus</w:t>
      </w:r>
      <w:r w:rsidRPr="000D17B9">
        <w:rPr>
          <w:szCs w:val="24"/>
        </w:rPr>
        <w:t xml:space="preserve"> forests are fragile ecosystems</w:t>
      </w:r>
      <w:r w:rsidRPr="000D17B9">
        <w:rPr>
          <w:color w:val="000000" w:themeColor="text1"/>
          <w:szCs w:val="24"/>
        </w:rPr>
        <w:t xml:space="preserve">. Throughout history, </w:t>
      </w:r>
      <w:r w:rsidRPr="000D17B9">
        <w:rPr>
          <w:i/>
          <w:color w:val="000000" w:themeColor="text1"/>
          <w:szCs w:val="24"/>
        </w:rPr>
        <w:t>Juniperus</w:t>
      </w:r>
      <w:r w:rsidRPr="000D17B9">
        <w:rPr>
          <w:color w:val="000000" w:themeColor="text1"/>
          <w:szCs w:val="24"/>
        </w:rPr>
        <w:t xml:space="preserve"> forests have been exploited for human use, especially for wood collection and animal grazing. With </w:t>
      </w:r>
      <w:r w:rsidR="00AA6B4A">
        <w:rPr>
          <w:color w:val="000000" w:themeColor="text1"/>
          <w:szCs w:val="24"/>
        </w:rPr>
        <w:t>an ever-growing</w:t>
      </w:r>
      <w:r w:rsidRPr="000D17B9">
        <w:rPr>
          <w:color w:val="000000" w:themeColor="text1"/>
          <w:szCs w:val="24"/>
        </w:rPr>
        <w:t xml:space="preserve"> </w:t>
      </w:r>
      <w:r w:rsidR="0088759F">
        <w:rPr>
          <w:color w:val="000000" w:themeColor="text1"/>
          <w:szCs w:val="24"/>
        </w:rPr>
        <w:t xml:space="preserve">global </w:t>
      </w:r>
      <w:r w:rsidRPr="000D17B9">
        <w:rPr>
          <w:color w:val="000000" w:themeColor="text1"/>
          <w:szCs w:val="24"/>
        </w:rPr>
        <w:t xml:space="preserve">human population, pressures are increasing on this ecosystem and there is an acceleration in the rate of forest degradation. </w:t>
      </w:r>
      <w:r w:rsidR="0088759F">
        <w:rPr>
          <w:color w:val="000000" w:themeColor="text1"/>
          <w:szCs w:val="24"/>
        </w:rPr>
        <w:t>Considering</w:t>
      </w:r>
      <w:r w:rsidRPr="000D17B9">
        <w:rPr>
          <w:color w:val="000000" w:themeColor="text1"/>
          <w:szCs w:val="24"/>
        </w:rPr>
        <w:t xml:space="preserve"> that natural </w:t>
      </w:r>
      <w:r w:rsidRPr="000D17B9">
        <w:rPr>
          <w:i/>
          <w:color w:val="000000" w:themeColor="text1"/>
          <w:szCs w:val="24"/>
        </w:rPr>
        <w:t>Juniperus</w:t>
      </w:r>
      <w:r w:rsidRPr="000D17B9">
        <w:rPr>
          <w:color w:val="000000" w:themeColor="text1"/>
          <w:szCs w:val="24"/>
        </w:rPr>
        <w:t xml:space="preserve"> regeneration rates are generally very low, more consideration needs to be </w:t>
      </w:r>
      <w:r w:rsidR="0088759F">
        <w:rPr>
          <w:color w:val="000000" w:themeColor="text1"/>
          <w:szCs w:val="24"/>
        </w:rPr>
        <w:t>given</w:t>
      </w:r>
      <w:r w:rsidR="0088759F" w:rsidRPr="000D17B9">
        <w:rPr>
          <w:color w:val="000000" w:themeColor="text1"/>
          <w:szCs w:val="24"/>
        </w:rPr>
        <w:t xml:space="preserve"> </w:t>
      </w:r>
      <w:r w:rsidR="0088759F">
        <w:rPr>
          <w:color w:val="000000" w:themeColor="text1"/>
          <w:szCs w:val="24"/>
        </w:rPr>
        <w:t>to</w:t>
      </w:r>
      <w:r w:rsidRPr="000D17B9">
        <w:rPr>
          <w:color w:val="000000" w:themeColor="text1"/>
          <w:szCs w:val="24"/>
        </w:rPr>
        <w:t xml:space="preserve"> the management and conservation of these forests. </w:t>
      </w:r>
    </w:p>
    <w:p w14:paraId="06CE0DC5" w14:textId="10C81491" w:rsidR="004E4220" w:rsidRPr="003A50C6" w:rsidRDefault="0088759F" w:rsidP="0088759F">
      <w:pPr>
        <w:jc w:val="both"/>
        <w:rPr>
          <w:szCs w:val="24"/>
          <w:lang w:val="it-IT"/>
        </w:rPr>
      </w:pPr>
      <w:r>
        <w:rPr>
          <w:color w:val="000000" w:themeColor="text1"/>
          <w:szCs w:val="24"/>
        </w:rPr>
        <w:t xml:space="preserve">A </w:t>
      </w:r>
      <w:r>
        <w:rPr>
          <w:szCs w:val="24"/>
        </w:rPr>
        <w:t>d</w:t>
      </w:r>
      <w:r w:rsidR="004E4220" w:rsidRPr="000D17B9">
        <w:rPr>
          <w:szCs w:val="24"/>
        </w:rPr>
        <w:t xml:space="preserve">ecline of </w:t>
      </w:r>
      <w:r w:rsidR="004E4220" w:rsidRPr="000D17B9">
        <w:rPr>
          <w:i/>
          <w:szCs w:val="24"/>
        </w:rPr>
        <w:t>Juniperus</w:t>
      </w:r>
      <w:r w:rsidR="004E4220" w:rsidRPr="000D17B9">
        <w:rPr>
          <w:szCs w:val="24"/>
        </w:rPr>
        <w:t xml:space="preserve"> trees </w:t>
      </w:r>
      <w:r w:rsidRPr="000D17B9">
        <w:rPr>
          <w:szCs w:val="24"/>
        </w:rPr>
        <w:t>ha</w:t>
      </w:r>
      <w:r>
        <w:rPr>
          <w:szCs w:val="24"/>
        </w:rPr>
        <w:t>s</w:t>
      </w:r>
      <w:r w:rsidRPr="000D17B9">
        <w:rPr>
          <w:szCs w:val="24"/>
        </w:rPr>
        <w:t xml:space="preserve"> </w:t>
      </w:r>
      <w:r w:rsidR="004E4220" w:rsidRPr="000D17B9">
        <w:rPr>
          <w:szCs w:val="24"/>
        </w:rPr>
        <w:t xml:space="preserve">been reported </w:t>
      </w:r>
      <w:r>
        <w:rPr>
          <w:szCs w:val="24"/>
        </w:rPr>
        <w:t xml:space="preserve">from all </w:t>
      </w:r>
      <w:r w:rsidR="004E4220" w:rsidRPr="000D17B9">
        <w:rPr>
          <w:szCs w:val="24"/>
        </w:rPr>
        <w:t>over the world. In Northeast England, there ha</w:t>
      </w:r>
      <w:r w:rsidR="00DA563B">
        <w:rPr>
          <w:szCs w:val="24"/>
        </w:rPr>
        <w:t>s</w:t>
      </w:r>
      <w:r w:rsidR="004E4220" w:rsidRPr="000D17B9">
        <w:rPr>
          <w:szCs w:val="24"/>
        </w:rPr>
        <w:t xml:space="preserve"> been a 30% decline in the </w:t>
      </w:r>
      <w:r w:rsidR="004E4220" w:rsidRPr="000D17B9">
        <w:rPr>
          <w:i/>
          <w:iCs/>
          <w:szCs w:val="24"/>
        </w:rPr>
        <w:t>J. communis</w:t>
      </w:r>
      <w:r w:rsidR="004E4220" w:rsidRPr="000D17B9">
        <w:rPr>
          <w:szCs w:val="24"/>
        </w:rPr>
        <w:t xml:space="preserve"> over 21 years between the period of 1973 and 1994 </w:t>
      </w:r>
      <w:r w:rsidR="00516E7A">
        <w:rPr>
          <w:szCs w:val="24"/>
        </w:rPr>
        <w:fldChar w:fldCharType="begin"/>
      </w:r>
      <w:r w:rsidR="00516E7A">
        <w:rPr>
          <w:szCs w:val="24"/>
        </w:rPr>
        <w:instrText xml:space="preserve"> ADDIN EN.CITE &lt;EndNote&gt;&lt;Cite&gt;&lt;Author&gt;Clifton&lt;/Author&gt;&lt;Year&gt;1997&lt;/Year&gt;&lt;IDText&gt;The status of juniper (Juniperus communis L.) in northeast England&lt;/IDText&gt;&lt;DisplayText&gt;(Clifton et al., 1997)&lt;/DisplayText&gt;&lt;record&gt;&lt;isbn&gt;0006-3207&lt;/isbn&gt;&lt;titles&gt;&lt;title&gt;&lt;style font="default" size="100%"&gt;The status of juniper (&lt;/style&gt;&lt;style face="italic" font="default" size="100%"&gt;Juniperus communis&lt;/style&gt;&lt;style font="default" size="100%"&gt; L.) in northeast England&lt;/style&gt;&lt;/title&gt;&lt;secondary-title&gt;Biological Conservation&lt;/secondary-title&gt;&lt;/titles&gt;&lt;pages&gt;67-77&lt;/pages&gt;&lt;number&gt;1&lt;/number&gt;&lt;contributors&gt;&lt;authors&gt;&lt;author&gt;Clifton, Steven J&lt;/author&gt;&lt;author&gt;Ward, Lena K&lt;/author&gt;&lt;author&gt;Ranner, David S&lt;/author&gt;&lt;/authors&gt;&lt;/contributors&gt;&lt;added-date format="utc"&gt;1387398288&lt;/added-date&gt;&lt;ref-type name="Journal Article"&gt;17&lt;/ref-type&gt;&lt;dates&gt;&lt;year&gt;1997&lt;/year&gt;&lt;/dates&gt;&lt;rec-number&gt;70&lt;/rec-number&gt;&lt;last-updated-date format="utc"&gt;1489495355&lt;/last-updated-date&gt;&lt;volume&gt;79&lt;/volume&gt;&lt;/record&gt;&lt;/Cite&gt;&lt;/EndNote&gt;</w:instrText>
      </w:r>
      <w:r w:rsidR="00516E7A">
        <w:rPr>
          <w:szCs w:val="24"/>
        </w:rPr>
        <w:fldChar w:fldCharType="separate"/>
      </w:r>
      <w:r w:rsidR="00516E7A">
        <w:rPr>
          <w:noProof/>
          <w:szCs w:val="24"/>
        </w:rPr>
        <w:t>(Clifton et al., 1997)</w:t>
      </w:r>
      <w:r w:rsidR="00516E7A">
        <w:rPr>
          <w:szCs w:val="24"/>
        </w:rPr>
        <w:fldChar w:fldCharType="end"/>
      </w:r>
      <w:r w:rsidR="004E4220">
        <w:rPr>
          <w:szCs w:val="24"/>
        </w:rPr>
        <w:t xml:space="preserve">. The decline in this </w:t>
      </w:r>
      <w:r w:rsidR="004E4220" w:rsidRPr="009D6D95">
        <w:rPr>
          <w:i/>
          <w:iCs/>
          <w:szCs w:val="24"/>
        </w:rPr>
        <w:t>Juniperus</w:t>
      </w:r>
      <w:r w:rsidR="004E4220">
        <w:rPr>
          <w:szCs w:val="24"/>
        </w:rPr>
        <w:t xml:space="preserve"> woodland </w:t>
      </w:r>
      <w:r>
        <w:rPr>
          <w:szCs w:val="24"/>
        </w:rPr>
        <w:t xml:space="preserve">is </w:t>
      </w:r>
      <w:r w:rsidR="004E4220">
        <w:rPr>
          <w:szCs w:val="24"/>
        </w:rPr>
        <w:t>probably due to</w:t>
      </w:r>
      <w:r>
        <w:rPr>
          <w:szCs w:val="24"/>
        </w:rPr>
        <w:t xml:space="preserve"> a</w:t>
      </w:r>
      <w:r w:rsidR="004E4220">
        <w:rPr>
          <w:szCs w:val="24"/>
        </w:rPr>
        <w:t xml:space="preserve"> failure in regenerat</w:t>
      </w:r>
      <w:r w:rsidR="00E323F9">
        <w:rPr>
          <w:szCs w:val="24"/>
        </w:rPr>
        <w:t>ion</w:t>
      </w:r>
      <w:r w:rsidR="004E4220">
        <w:rPr>
          <w:szCs w:val="24"/>
        </w:rPr>
        <w:t xml:space="preserve"> </w:t>
      </w:r>
      <w:r>
        <w:rPr>
          <w:szCs w:val="24"/>
        </w:rPr>
        <w:t xml:space="preserve">due to a </w:t>
      </w:r>
      <w:r w:rsidR="00AA6B4A">
        <w:rPr>
          <w:szCs w:val="24"/>
        </w:rPr>
        <w:t>loss of</w:t>
      </w:r>
      <w:r w:rsidR="004E4220">
        <w:rPr>
          <w:szCs w:val="24"/>
        </w:rPr>
        <w:t xml:space="preserve"> the appropriate microsite</w:t>
      </w:r>
      <w:r>
        <w:rPr>
          <w:szCs w:val="24"/>
        </w:rPr>
        <w:t>s</w:t>
      </w:r>
      <w:r w:rsidR="004E4220">
        <w:rPr>
          <w:szCs w:val="24"/>
        </w:rPr>
        <w:t xml:space="preserve"> for germination </w:t>
      </w:r>
      <w:r w:rsidR="00516E7A">
        <w:rPr>
          <w:szCs w:val="24"/>
        </w:rPr>
        <w:fldChar w:fldCharType="begin"/>
      </w:r>
      <w:r w:rsidR="00516E7A">
        <w:rPr>
          <w:szCs w:val="24"/>
        </w:rPr>
        <w:instrText xml:space="preserve"> ADDIN EN.CITE &lt;EndNote&gt;&lt;Cite&gt;&lt;Author&gt;Broome&lt;/Author&gt;&lt;Year&gt;2017&lt;/Year&gt;&lt;IDText&gt;Promoting natural regeneration for the restoration of Juniperus communis: a synthesis of knowledge and evidence for conservation practitioners&lt;/IDText&gt;&lt;DisplayText&gt;(Broome et al., 2017)&lt;/DisplayText&gt;&lt;record&gt;&lt;isbn&gt;1654-109X&lt;/isbn&gt;&lt;titles&gt;&lt;title&gt;&lt;style font="default" size="100%"&gt;Promoting natural regeneration for the restoration of &lt;/style&gt;&lt;style face="italic" font="default" size="100%"&gt;Juniperus communis&lt;/style&gt;&lt;style font="default" size="100%"&gt;: a synthesis of knowledge and evidence for conservation practitioners&lt;/style&gt;&lt;/title&gt;&lt;secondary-title&gt;Applied Vegetation Science&lt;/secondary-title&gt;&lt;/titles&gt;&lt;pages&gt;397-409&lt;/pages&gt;&lt;number&gt;3&lt;/number&gt;&lt;contributors&gt;&lt;authors&gt;&lt;author&gt;Broome, Alice&lt;/author&gt;&lt;author&gt;Long, Deborah&lt;/author&gt;&lt;author&gt;Ward, Lena K&lt;/author&gt;&lt;author&gt;Park, Kirsty J&lt;/author&gt;&lt;/authors&gt;&lt;/contributors&gt;&lt;added-date format="utc"&gt;1493284242&lt;/added-date&gt;&lt;ref-type name="Journal Article"&gt;17&lt;/ref-type&gt;&lt;dates&gt;&lt;year&gt;2017&lt;/year&gt;&lt;/dates&gt;&lt;rec-number&gt;563&lt;/rec-number&gt;&lt;last-updated-date format="utc"&gt;1499935580&lt;/last-updated-date&gt;&lt;electronic-resource-num&gt;10.1111/avsc.12303&lt;/electronic-resource-num&gt;&lt;volume&gt;20&lt;/volume&gt;&lt;/record&gt;&lt;/Cite&gt;&lt;/EndNote&gt;</w:instrText>
      </w:r>
      <w:r w:rsidR="00516E7A">
        <w:rPr>
          <w:szCs w:val="24"/>
        </w:rPr>
        <w:fldChar w:fldCharType="separate"/>
      </w:r>
      <w:r w:rsidR="00516E7A">
        <w:rPr>
          <w:noProof/>
          <w:szCs w:val="24"/>
        </w:rPr>
        <w:t>(Broome et al., 2017)</w:t>
      </w:r>
      <w:r w:rsidR="00516E7A">
        <w:rPr>
          <w:szCs w:val="24"/>
        </w:rPr>
        <w:fldChar w:fldCharType="end"/>
      </w:r>
      <w:r w:rsidR="004E4220">
        <w:rPr>
          <w:szCs w:val="24"/>
        </w:rPr>
        <w:t>. In Mediterra</w:t>
      </w:r>
      <w:r w:rsidR="004E18E2">
        <w:rPr>
          <w:szCs w:val="24"/>
        </w:rPr>
        <w:t>nean semi-arid mountains, most J</w:t>
      </w:r>
      <w:r w:rsidR="004E4220">
        <w:rPr>
          <w:szCs w:val="24"/>
        </w:rPr>
        <w:t xml:space="preserve">uniper forests are heavily degraded due to low habitat recovery and recruitment after anthropogenic disturbance; e.g. </w:t>
      </w:r>
      <w:r w:rsidR="004E4220" w:rsidRPr="009D5952">
        <w:rPr>
          <w:i/>
          <w:iCs/>
          <w:szCs w:val="24"/>
        </w:rPr>
        <w:t>J. communis</w:t>
      </w:r>
      <w:r w:rsidR="004E4220">
        <w:rPr>
          <w:szCs w:val="24"/>
        </w:rPr>
        <w:t xml:space="preserve"> i</w:t>
      </w:r>
      <w:r w:rsidR="00E323F9">
        <w:rPr>
          <w:szCs w:val="24"/>
        </w:rPr>
        <w:t>n</w:t>
      </w:r>
      <w:r w:rsidR="004E4220">
        <w:rPr>
          <w:szCs w:val="24"/>
        </w:rPr>
        <w:t xml:space="preserve"> Spain </w:t>
      </w:r>
      <w:r w:rsidR="00516E7A">
        <w:rPr>
          <w:szCs w:val="24"/>
        </w:rPr>
        <w:fldChar w:fldCharType="begin"/>
      </w:r>
      <w:r w:rsidR="00516E7A">
        <w:rPr>
          <w:szCs w:val="24"/>
        </w:rPr>
        <w:instrText xml:space="preserve"> ADDIN EN.CITE &lt;EndNote&gt;&lt;Cite&gt;&lt;Author&gt;Garcia&lt;/Author&gt;&lt;Year&gt;1999&lt;/Year&gt;&lt;IDText&gt;Age structure of Juniperus communis L. in the Iberian peninsula: conservation of remnant populations in Mediterranean mountains&lt;/IDText&gt;&lt;DisplayText&gt;(Garcia et al., 1999)&lt;/DisplayText&gt;&lt;record&gt;&lt;isbn&gt;0006-3207&lt;/isbn&gt;&lt;titles&gt;&lt;title&gt;&lt;style font="default" size="100%"&gt;Age structure of &lt;/style&gt;&lt;style face="italic" font="default" size="100%"&gt;Juniperus communis &lt;/style&gt;&lt;style font="default" size="100%"&gt;L. in the Iberian peninsula: conservation of remnant populations in Mediterranean mountains&lt;/style&gt;&lt;/title&gt;&lt;secondary-title&gt;Biological Conservation&lt;/secondary-title&gt;&lt;/titles&gt;&lt;pages&gt;215-220&lt;/pages&gt;&lt;number&gt;2&lt;/number&gt;&lt;contributors&gt;&lt;a</w:instrText>
      </w:r>
      <w:r w:rsidR="00516E7A" w:rsidRPr="00A22348">
        <w:rPr>
          <w:szCs w:val="24"/>
          <w:lang w:val="it-IT"/>
        </w:rPr>
        <w:instrText>uthors&gt;&lt;author&gt;Garcia, Daniel&lt;/author&gt;&lt;author&gt;Zamora, Regino&lt;/author&gt;&lt;author&gt;Hodar, Jose A&lt;/author&gt;&lt;author&gt;Gomez, Jose M&lt;/author&gt;&lt;/authors&gt;&lt;/contributors&gt;&lt;added-date format="utc"&gt;1387485597&lt;/added-date&gt;&lt;ref-type name="Journal Article"&gt;17&lt;/ref-type&gt;&lt;dates&gt;&lt;year&gt;1999&lt;/year&gt;&lt;/dates&gt;&lt;rec-number&gt;161&lt;/rec-number&gt;&lt;last-updated-date format="utc"&gt;1499705179&lt;/last-updated-date&gt;&lt;volume&gt;87&lt;/volume&gt;&lt;/record&gt;&lt;/Cite&gt;&lt;/EndNote&gt;</w:instrText>
      </w:r>
      <w:r w:rsidR="00516E7A">
        <w:rPr>
          <w:szCs w:val="24"/>
        </w:rPr>
        <w:fldChar w:fldCharType="separate"/>
      </w:r>
      <w:r w:rsidR="00516E7A" w:rsidRPr="00A22348">
        <w:rPr>
          <w:noProof/>
          <w:szCs w:val="24"/>
          <w:lang w:val="it-IT"/>
        </w:rPr>
        <w:t>(Garcia et al., 1999)</w:t>
      </w:r>
      <w:r w:rsidR="00516E7A">
        <w:rPr>
          <w:szCs w:val="24"/>
        </w:rPr>
        <w:fldChar w:fldCharType="end"/>
      </w:r>
      <w:r w:rsidR="004E4220" w:rsidRPr="00A22348">
        <w:rPr>
          <w:szCs w:val="24"/>
          <w:lang w:val="it-IT"/>
        </w:rPr>
        <w:t xml:space="preserve">, </w:t>
      </w:r>
      <w:r w:rsidR="004E4220" w:rsidRPr="00A22348">
        <w:rPr>
          <w:i/>
          <w:iCs/>
          <w:szCs w:val="24"/>
          <w:lang w:val="it-IT"/>
        </w:rPr>
        <w:t>J. therefera</w:t>
      </w:r>
      <w:r w:rsidR="004E4220" w:rsidRPr="00A22348">
        <w:rPr>
          <w:szCs w:val="24"/>
          <w:lang w:val="it-IT"/>
        </w:rPr>
        <w:t xml:space="preserve"> in Morocco </w:t>
      </w:r>
      <w:r w:rsidR="00516E7A">
        <w:rPr>
          <w:szCs w:val="24"/>
        </w:rPr>
        <w:fldChar w:fldCharType="begin"/>
      </w:r>
      <w:r w:rsidR="00516E7A" w:rsidRPr="00A22348">
        <w:rPr>
          <w:szCs w:val="24"/>
          <w:lang w:val="it-IT"/>
        </w:rPr>
        <w:instrText xml:space="preserve"> ADDIN EN.CITE &lt;EndNote&gt;&lt;Cite&gt;&lt;Author&gt;Gauquelin&lt;/Author&gt;&lt;Year&gt;1999&lt;/Year&gt;&lt;IDText&gt;Endangered stands of thuriferous juniper in the western Mediterra</w:instrText>
      </w:r>
      <w:r w:rsidR="00516E7A" w:rsidRPr="003A50C6">
        <w:rPr>
          <w:szCs w:val="24"/>
          <w:lang w:val="it-IT"/>
        </w:rPr>
        <w:instrText>nean basin: ecological status, conservation and management&lt;/IDText&gt;&lt;DisplayText&gt;(Gauquelin et al., 1999)&lt;/DisplayText&gt;&lt;record&gt;&lt;isbn&gt;0960-3115&lt;/isbn&gt;&lt;titles&gt;&lt;title&gt;Endangered stands of thuriferous juniper in the western Mediterranean basin: ecological status, conservation and management&lt;/title&gt;&lt;secondary-title&gt;Biodiversity and Conservation&lt;/secondary-title&gt;&lt;/titles&gt;&lt;pages&gt;1479-1498&lt;/pages&gt;&lt;number&gt;11&lt;/number&gt;&lt;contributors&gt;&lt;authors&gt;&lt;author&gt;Gauquelin, Thierry&lt;/author&gt;&lt;author&gt;Bertaudiere, Valerie&lt;/author&gt;&lt;author&gt;Montes, Nicolas&lt;/author&gt;&lt;author&gt;Badri, Wadii&lt;/author&gt;&lt;author&gt;Asmode, Jean-françois&lt;/author&gt;&lt;/authors&gt;&lt;/contributors&gt;&lt;added-date format="utc"&gt;1387398178&lt;/added-date&gt;&lt;ref-type name="Journal Article"&gt;17&lt;/ref-type&gt;&lt;dates&gt;&lt;year&gt;1999&lt;/year&gt;&lt;/dates&gt;&lt;rec-number&gt;59&lt;/rec-number&gt;&lt;last-updated-date format="utc"&gt;1489844115&lt;/last-updated-date&gt;&lt;volume&gt;8&lt;/volume&gt;&lt;/record&gt;&lt;/Cite&gt;&lt;/EndNote&gt;</w:instrText>
      </w:r>
      <w:r w:rsidR="00516E7A">
        <w:rPr>
          <w:szCs w:val="24"/>
        </w:rPr>
        <w:fldChar w:fldCharType="separate"/>
      </w:r>
      <w:r w:rsidR="00516E7A" w:rsidRPr="003A50C6">
        <w:rPr>
          <w:noProof/>
          <w:szCs w:val="24"/>
          <w:lang w:val="it-IT"/>
        </w:rPr>
        <w:t>(Gauquelin et al., 1999)</w:t>
      </w:r>
      <w:r w:rsidR="00516E7A">
        <w:rPr>
          <w:szCs w:val="24"/>
        </w:rPr>
        <w:fldChar w:fldCharType="end"/>
      </w:r>
      <w:r w:rsidR="004E4220" w:rsidRPr="003A50C6">
        <w:rPr>
          <w:szCs w:val="24"/>
          <w:lang w:val="it-IT"/>
        </w:rPr>
        <w:t xml:space="preserve">, and </w:t>
      </w:r>
      <w:r w:rsidR="004E4220" w:rsidRPr="003A50C6">
        <w:rPr>
          <w:i/>
          <w:iCs/>
          <w:szCs w:val="24"/>
          <w:lang w:val="it-IT"/>
        </w:rPr>
        <w:t>J. phoenica</w:t>
      </w:r>
      <w:r w:rsidR="004E4220" w:rsidRPr="003A50C6">
        <w:rPr>
          <w:szCs w:val="24"/>
          <w:lang w:val="it-IT"/>
        </w:rPr>
        <w:t xml:space="preserve"> in Egypt </w:t>
      </w:r>
      <w:r w:rsidR="00516E7A">
        <w:rPr>
          <w:szCs w:val="24"/>
        </w:rPr>
        <w:fldChar w:fldCharType="begin"/>
      </w:r>
      <w:r w:rsidR="00516E7A" w:rsidRPr="003A50C6">
        <w:rPr>
          <w:szCs w:val="24"/>
          <w:lang w:val="it-IT"/>
        </w:rPr>
        <w:instrText xml:space="preserve"> ADDIN EN.CITE &lt;EndNote&gt;&lt;Cite&gt;&lt;Author&gt;El-Bana&lt;/Author&gt;&lt;Year&gt;2010&lt;/Year&gt;&lt;IDText&gt;Ecological status of the Mediterranean Juniperus phoenicea L. relicts in the desert mountains of North Sinai, Egypt&lt;/IDText&gt;&lt;DisplayText&gt;(El-Bana et al., 2010)&lt;/DisplayText&gt;&lt;record&gt;&lt;isbn&gt;0367-2530&lt;/isbn&gt;&lt;titles&gt;&lt;title&gt;&lt;style font="default" size="100%"&gt;Ecological status of the Mediterranean &lt;/style&gt;&lt;style face="italic" font="default" size="100%"&gt;Juniperus phoenicea&lt;/style&gt;&lt;style font="default" size="100%"&gt; L. relicts in the desert mountains of North Sinai, Egypt&lt;/style&gt;&lt;/title&gt;&lt;secondary-title&gt;Flora&lt;/secondary-title&gt;&lt;/titles&gt;&lt;pages&gt;171-178&lt;/pages&gt;&lt;number&gt;3&lt;/number&gt;&lt;contributors&gt;&lt;authors&gt;&lt;author&gt;El-Bana, Magdy&lt;/author&gt;&lt;author&gt;Shaltout, Kamal&lt;/author&gt;&lt;author&gt;Khalafallah, Ahmed&lt;/author&gt;&lt;author&gt;Mosallam, Hosni&lt;/author&gt;&lt;/authors&gt;&lt;/contributors&gt;&lt;added-date format="utc"&gt;1387486233&lt;/added-date&gt;&lt;ref-type name="Journal Article"&gt;17&lt;/ref-type&gt;&lt;dates&gt;&lt;year&gt;2010&lt;/year&gt;&lt;/dates&gt;&lt;rec-number&gt;175&lt;/rec-number&gt;&lt;last-updated-date format="utc"&gt;1499940105&lt;/last-updated-date&gt;&lt;volume&gt;205&lt;/volume&gt;&lt;/record&gt;&lt;/Cite&gt;&lt;/EndNote&gt;</w:instrText>
      </w:r>
      <w:r w:rsidR="00516E7A">
        <w:rPr>
          <w:szCs w:val="24"/>
        </w:rPr>
        <w:fldChar w:fldCharType="separate"/>
      </w:r>
      <w:r w:rsidR="00516E7A" w:rsidRPr="003A50C6">
        <w:rPr>
          <w:noProof/>
          <w:szCs w:val="24"/>
          <w:lang w:val="it-IT"/>
        </w:rPr>
        <w:t>(El-Bana et al., 2010)</w:t>
      </w:r>
      <w:r w:rsidR="00516E7A">
        <w:rPr>
          <w:szCs w:val="24"/>
        </w:rPr>
        <w:fldChar w:fldCharType="end"/>
      </w:r>
      <w:r w:rsidR="004E4220" w:rsidRPr="003A50C6">
        <w:rPr>
          <w:noProof/>
          <w:szCs w:val="24"/>
          <w:lang w:val="it-IT"/>
        </w:rPr>
        <w:t>.</w:t>
      </w:r>
      <w:r w:rsidR="004E4220" w:rsidRPr="003A50C6">
        <w:rPr>
          <w:szCs w:val="24"/>
          <w:lang w:val="it-IT"/>
        </w:rPr>
        <w:t xml:space="preserve">  </w:t>
      </w:r>
    </w:p>
    <w:p w14:paraId="6E60C503" w14:textId="293FB81C" w:rsidR="00AB0173" w:rsidRDefault="004E4220" w:rsidP="0088759F">
      <w:pPr>
        <w:jc w:val="both"/>
        <w:rPr>
          <w:szCs w:val="24"/>
        </w:rPr>
      </w:pPr>
      <w:r>
        <w:rPr>
          <w:szCs w:val="24"/>
        </w:rPr>
        <w:t>In south</w:t>
      </w:r>
      <w:r w:rsidR="005367F6">
        <w:rPr>
          <w:szCs w:val="24"/>
        </w:rPr>
        <w:t>-</w:t>
      </w:r>
      <w:r>
        <w:rPr>
          <w:szCs w:val="24"/>
        </w:rPr>
        <w:t xml:space="preserve">western Asia, </w:t>
      </w:r>
      <w:r w:rsidR="0088759F">
        <w:rPr>
          <w:szCs w:val="24"/>
        </w:rPr>
        <w:t>numerous</w:t>
      </w:r>
      <w:r w:rsidR="0088759F" w:rsidRPr="000D17B9">
        <w:rPr>
          <w:szCs w:val="24"/>
        </w:rPr>
        <w:t xml:space="preserve"> </w:t>
      </w:r>
      <w:r w:rsidRPr="000D17B9">
        <w:rPr>
          <w:szCs w:val="24"/>
        </w:rPr>
        <w:t xml:space="preserve">studies have dealt with the ecological status of </w:t>
      </w:r>
      <w:r w:rsidRPr="000D17B9">
        <w:rPr>
          <w:i/>
          <w:szCs w:val="24"/>
        </w:rPr>
        <w:t>Juniperus</w:t>
      </w:r>
      <w:r w:rsidRPr="000D17B9">
        <w:rPr>
          <w:szCs w:val="24"/>
        </w:rPr>
        <w:t xml:space="preserve"> forests. </w:t>
      </w:r>
      <w:r w:rsidRPr="000D17B9">
        <w:rPr>
          <w:i/>
          <w:szCs w:val="24"/>
        </w:rPr>
        <w:t>Juniperus</w:t>
      </w:r>
      <w:r w:rsidRPr="000D17B9">
        <w:rPr>
          <w:szCs w:val="24"/>
        </w:rPr>
        <w:t xml:space="preserve"> populations </w:t>
      </w:r>
      <w:r w:rsidR="00113BFD">
        <w:rPr>
          <w:szCs w:val="24"/>
        </w:rPr>
        <w:t xml:space="preserve">decline </w:t>
      </w:r>
      <w:r>
        <w:rPr>
          <w:szCs w:val="24"/>
        </w:rPr>
        <w:t>in Pakistan forest</w:t>
      </w:r>
      <w:r w:rsidR="00C60F89">
        <w:rPr>
          <w:szCs w:val="24"/>
        </w:rPr>
        <w:t>s</w:t>
      </w:r>
      <w:r>
        <w:rPr>
          <w:szCs w:val="24"/>
        </w:rPr>
        <w:t xml:space="preserve"> </w:t>
      </w:r>
      <w:r w:rsidRPr="000D17B9">
        <w:rPr>
          <w:szCs w:val="24"/>
        </w:rPr>
        <w:t>have reduced at the rate of 1.27 per</w:t>
      </w:r>
      <w:r w:rsidR="00C60F89">
        <w:rPr>
          <w:szCs w:val="24"/>
        </w:rPr>
        <w:t xml:space="preserve"> </w:t>
      </w:r>
      <w:r w:rsidRPr="000D17B9">
        <w:rPr>
          <w:szCs w:val="24"/>
        </w:rPr>
        <w:t>cent per year over the last two decades</w:t>
      </w:r>
      <w:r>
        <w:rPr>
          <w:szCs w:val="24"/>
        </w:rPr>
        <w:t xml:space="preserve"> </w:t>
      </w:r>
      <w:r w:rsidR="00516E7A">
        <w:rPr>
          <w:szCs w:val="24"/>
        </w:rPr>
        <w:fldChar w:fldCharType="begin"/>
      </w:r>
      <w:r w:rsidR="00516E7A">
        <w:rPr>
          <w:szCs w:val="24"/>
        </w:rPr>
        <w:instrText xml:space="preserve"> ADDIN EN.CITE &lt;EndNote&gt;&lt;Cite&gt;&lt;Author&gt;Ahmad&lt;/Author&gt;&lt;Year&gt;2012&lt;/Year&gt;&lt;IDText&gt;Decline of conifer forest cover in Pakistan: a GIS approach&lt;/IDText&gt;&lt;DisplayText&gt;(Ahmad et al., 2012)&lt;/DisplayText&gt;&lt;record&gt;&lt;isbn&gt;0556-3321&lt;/isbn&gt;&lt;titles&gt;&lt;title&gt;Decline of conifer forest cover in Pakistan: a GIS approach&lt;/title&gt;&lt;secondary-title&gt;Pakistan Journal of Botany&lt;/secondary-title&gt;&lt;/titles&gt;&lt;pages&gt;511-514&lt;/pages&gt;&lt;number&gt;2&lt;/number&gt;&lt;contributors&gt;&lt;authors&gt;&lt;author&gt;Ahmad, Sheikh Saeed&lt;/author&gt;&lt;author&gt;Abbasi, Qurat-ul-Ain&lt;/author&gt;&lt;author&gt;Jabeen, Rukhsana&lt;/author&gt;&lt;author&gt;Shah, MUHAMMAD TAHIR&lt;/author&gt;&lt;/authors&gt;&lt;/contributors&gt;&lt;added-date format="utc"&gt;1387398132&lt;/added-date&gt;&lt;ref-type name="Journal Article"&gt;17&lt;/ref-type&gt;&lt;dates&gt;&lt;year&gt;2012&lt;/year&gt;&lt;/dates&gt;&lt;rec-number&gt;54&lt;/rec-number&gt;&lt;last-updated-date format="utc"&gt;1489495989&lt;/last-updated-date&gt;&lt;volume&gt;44&lt;/volume&gt;&lt;/record&gt;&lt;/Cite&gt;&lt;/EndNote&gt;</w:instrText>
      </w:r>
      <w:r w:rsidR="00516E7A">
        <w:rPr>
          <w:szCs w:val="24"/>
        </w:rPr>
        <w:fldChar w:fldCharType="separate"/>
      </w:r>
      <w:r w:rsidR="00516E7A">
        <w:rPr>
          <w:noProof/>
          <w:szCs w:val="24"/>
        </w:rPr>
        <w:t>(Ahmad et al., 2012)</w:t>
      </w:r>
      <w:r w:rsidR="00516E7A">
        <w:rPr>
          <w:szCs w:val="24"/>
        </w:rPr>
        <w:fldChar w:fldCharType="end"/>
      </w:r>
      <w:r>
        <w:rPr>
          <w:szCs w:val="24"/>
        </w:rPr>
        <w:t>; the continuous deforestation with low natural regeneration has increased the threat process</w:t>
      </w:r>
      <w:r w:rsidR="0088759F">
        <w:rPr>
          <w:szCs w:val="24"/>
        </w:rPr>
        <w:t>es</w:t>
      </w:r>
      <w:r>
        <w:rPr>
          <w:szCs w:val="24"/>
        </w:rPr>
        <w:t xml:space="preserve"> </w:t>
      </w:r>
      <w:r w:rsidR="00516E7A">
        <w:rPr>
          <w:szCs w:val="24"/>
        </w:rPr>
        <w:fldChar w:fldCharType="begin"/>
      </w:r>
      <w:r w:rsidR="00516E7A">
        <w:rPr>
          <w:szCs w:val="24"/>
        </w:rPr>
        <w:instrText xml:space="preserve"> ADDIN EN.CITE &lt;EndNote&gt;&lt;Cite&gt;&lt;Author&gt;Achakzai&lt;/Author&gt;&lt;Year&gt;2013&lt;/Year&gt;&lt;IDText&gt;A comparative study of the deforestation and regeneration status of Zirat juniper forest&lt;/IDText&gt;&lt;DisplayText&gt;(Achakzai et al., 2013)&lt;/DisplayText&gt;&lt;record&gt;&lt;isbn&gt;0556-3321&lt;/isbn&gt;&lt;titles&gt;&lt;title&gt;A comparative study of the deforestation and regeneration status of Zirat juniper forest&lt;/title&gt;&lt;secondary-title&gt;Pakistan Journal of Botany&lt;/secondary-title&gt;&lt;/titles&gt;&lt;pages&gt;1169-1172&lt;/pages&gt;&lt;number&gt;4&lt;/number&gt;&lt;contributors&gt;&lt;authors&gt;&lt;author&gt;Achakzai, Abdul Kabir Khan&lt;/author&gt;&lt;author&gt;Batool, Huma&lt;/author&gt;&lt;author&gt;Aqeel, Tahir&lt;/author&gt;&lt;author&gt;Bazai, Zahoor Ahmed&lt;/author&gt;&lt;/authors&gt;&lt;/contributors&gt;&lt;added-date format="utc"&gt;1387398103&lt;/added-date&gt;&lt;ref-type name="Journal Article"&gt;17&lt;/ref-type&gt;&lt;dates&gt;&lt;year&gt;2013&lt;/year&gt;&lt;/dates&gt;&lt;rec-number&gt;51&lt;/rec-number&gt;&lt;last-updated-date format="utc"&gt;1501862789&lt;/last-updated-date&gt;&lt;volume&gt;45&lt;/volume&gt;&lt;/record&gt;&lt;/Cite&gt;&lt;/EndNote&gt;</w:instrText>
      </w:r>
      <w:r w:rsidR="00516E7A">
        <w:rPr>
          <w:szCs w:val="24"/>
        </w:rPr>
        <w:fldChar w:fldCharType="separate"/>
      </w:r>
      <w:r w:rsidR="00516E7A">
        <w:rPr>
          <w:noProof/>
          <w:szCs w:val="24"/>
        </w:rPr>
        <w:t>(Achakzai et al., 2013)</w:t>
      </w:r>
      <w:r w:rsidR="00516E7A">
        <w:rPr>
          <w:szCs w:val="24"/>
        </w:rPr>
        <w:fldChar w:fldCharType="end"/>
      </w:r>
      <w:r w:rsidRPr="000D17B9">
        <w:rPr>
          <w:szCs w:val="24"/>
        </w:rPr>
        <w:t xml:space="preserve">. </w:t>
      </w:r>
      <w:r w:rsidR="00AB0173">
        <w:rPr>
          <w:noProof/>
          <w:szCs w:val="24"/>
        </w:rPr>
        <w:t>Tavankar</w:t>
      </w:r>
      <w:r w:rsidR="00AB0173">
        <w:rPr>
          <w:szCs w:val="24"/>
        </w:rPr>
        <w:t xml:space="preserve"> </w:t>
      </w:r>
      <w:r w:rsidR="00516E7A">
        <w:rPr>
          <w:szCs w:val="24"/>
        </w:rPr>
        <w:fldChar w:fldCharType="begin"/>
      </w:r>
      <w:r w:rsidR="00516E7A">
        <w:rPr>
          <w:szCs w:val="24"/>
        </w:rPr>
        <w:instrText xml:space="preserve"> ADDIN EN.CITE &lt;EndNote&gt;&lt;Cite ExcludeAuth="1"&gt;&lt;Author&gt;Tavankar&lt;/Author&gt;&lt;Year&gt;2015&lt;/Year&gt;&lt;IDText&gt;Structure of natural Juniperus excelsa stands in Northwest of Iran&lt;/IDText&gt;&lt;DisplayText&gt;(2015)&lt;/DisplayText&gt;&lt;record&gt;&lt;titles&gt;&lt;title&gt;&lt;style font="default" size="100%"&gt;Structure of natural &lt;/style&gt;&lt;style face="italic" font="default" size="100%"&gt;Juniperus excelsa&lt;/style&gt;&lt;style font="default" size="100%"&gt; stands in Northwest of Iran&lt;/style&gt;&lt;/title&gt;&lt;secondary-title&gt;Biodiversitas&lt;/secondary-title&gt;&lt;/titles&gt;&lt;pages&gt;161-167&lt;/pages&gt;&lt;number&gt;2&lt;/number&gt;&lt;contributors&gt;&lt;authors&gt;&lt;author&gt;Tavankar, Farzam&lt;/author&gt;&lt;/authors&gt;&lt;/contributors&gt;&lt;added-date format="utc"&gt;1493310640&lt;/added-date&gt;&lt;ref-type name="Journal Article"&gt;17&lt;/ref-type&gt;&lt;dates&gt;&lt;year&gt;2015&lt;/year&gt;&lt;/dates&gt;&lt;rec-number&gt;564&lt;/rec-number&gt;&lt;last-updated-date format="utc"&gt;1493310842&lt;/last-updated-date&gt;&lt;volume&gt;16&lt;/volume&gt;&lt;/record&gt;&lt;/Cite&gt;&lt;/EndNote&gt;</w:instrText>
      </w:r>
      <w:r w:rsidR="00516E7A">
        <w:rPr>
          <w:szCs w:val="24"/>
        </w:rPr>
        <w:fldChar w:fldCharType="separate"/>
      </w:r>
      <w:r w:rsidR="00516E7A">
        <w:rPr>
          <w:noProof/>
          <w:szCs w:val="24"/>
        </w:rPr>
        <w:t>(2015)</w:t>
      </w:r>
      <w:r w:rsidR="00516E7A">
        <w:rPr>
          <w:szCs w:val="24"/>
        </w:rPr>
        <w:fldChar w:fldCharType="end"/>
      </w:r>
      <w:r>
        <w:rPr>
          <w:szCs w:val="24"/>
        </w:rPr>
        <w:t xml:space="preserve"> reported that losses in mature t</w:t>
      </w:r>
      <w:r w:rsidR="006E057A">
        <w:rPr>
          <w:szCs w:val="24"/>
        </w:rPr>
        <w:t xml:space="preserve">rees </w:t>
      </w:r>
      <w:r w:rsidR="00756A1C">
        <w:rPr>
          <w:szCs w:val="24"/>
        </w:rPr>
        <w:t>and</w:t>
      </w:r>
      <w:r w:rsidR="006E057A">
        <w:rPr>
          <w:szCs w:val="24"/>
        </w:rPr>
        <w:t xml:space="preserve"> low seedling</w:t>
      </w:r>
      <w:r>
        <w:rPr>
          <w:szCs w:val="24"/>
        </w:rPr>
        <w:t xml:space="preserve"> recruitment change</w:t>
      </w:r>
      <w:r w:rsidR="0088759F">
        <w:rPr>
          <w:szCs w:val="24"/>
        </w:rPr>
        <w:t>d</w:t>
      </w:r>
      <w:r>
        <w:rPr>
          <w:szCs w:val="24"/>
        </w:rPr>
        <w:t xml:space="preserve"> </w:t>
      </w:r>
      <w:r>
        <w:rPr>
          <w:i/>
          <w:iCs/>
          <w:szCs w:val="24"/>
        </w:rPr>
        <w:t>J. exc</w:t>
      </w:r>
      <w:r w:rsidRPr="008E51E9">
        <w:rPr>
          <w:i/>
          <w:iCs/>
          <w:szCs w:val="24"/>
        </w:rPr>
        <w:t>elsa</w:t>
      </w:r>
      <w:r>
        <w:rPr>
          <w:szCs w:val="24"/>
        </w:rPr>
        <w:t xml:space="preserve"> population forest cover from dense to open stand</w:t>
      </w:r>
      <w:r w:rsidR="0088759F">
        <w:rPr>
          <w:szCs w:val="24"/>
        </w:rPr>
        <w:t>s</w:t>
      </w:r>
      <w:r>
        <w:rPr>
          <w:szCs w:val="24"/>
        </w:rPr>
        <w:t xml:space="preserve"> in north Iran. In </w:t>
      </w:r>
      <w:r w:rsidRPr="00091676">
        <w:rPr>
          <w:i/>
          <w:iCs/>
          <w:szCs w:val="24"/>
        </w:rPr>
        <w:t>J</w:t>
      </w:r>
      <w:r>
        <w:rPr>
          <w:i/>
          <w:iCs/>
          <w:szCs w:val="24"/>
        </w:rPr>
        <w:t>. seravschanica</w:t>
      </w:r>
      <w:r>
        <w:rPr>
          <w:szCs w:val="24"/>
        </w:rPr>
        <w:t xml:space="preserve"> population</w:t>
      </w:r>
      <w:r w:rsidR="0088759F">
        <w:rPr>
          <w:szCs w:val="24"/>
        </w:rPr>
        <w:t>s</w:t>
      </w:r>
      <w:r>
        <w:rPr>
          <w:szCs w:val="24"/>
        </w:rPr>
        <w:t>, overharvesting and selecti</w:t>
      </w:r>
      <w:r w:rsidR="00710982">
        <w:rPr>
          <w:szCs w:val="24"/>
        </w:rPr>
        <w:t>on</w:t>
      </w:r>
      <w:r>
        <w:rPr>
          <w:szCs w:val="24"/>
        </w:rPr>
        <w:t xml:space="preserve"> of superior plants</w:t>
      </w:r>
      <w:r w:rsidR="00710982">
        <w:rPr>
          <w:szCs w:val="24"/>
        </w:rPr>
        <w:t xml:space="preserve"> - </w:t>
      </w:r>
      <w:r>
        <w:rPr>
          <w:szCs w:val="24"/>
        </w:rPr>
        <w:t xml:space="preserve">male trees, </w:t>
      </w:r>
      <w:r w:rsidR="00710982">
        <w:rPr>
          <w:szCs w:val="24"/>
        </w:rPr>
        <w:t xml:space="preserve">has </w:t>
      </w:r>
      <w:r>
        <w:rPr>
          <w:szCs w:val="24"/>
        </w:rPr>
        <w:t>alter</w:t>
      </w:r>
      <w:r w:rsidR="00710982">
        <w:rPr>
          <w:szCs w:val="24"/>
        </w:rPr>
        <w:t>ed</w:t>
      </w:r>
      <w:r>
        <w:rPr>
          <w:szCs w:val="24"/>
        </w:rPr>
        <w:t xml:space="preserve"> the </w:t>
      </w:r>
      <w:r w:rsidR="00AF020E">
        <w:rPr>
          <w:szCs w:val="24"/>
        </w:rPr>
        <w:t xml:space="preserve">reproductive </w:t>
      </w:r>
      <w:r w:rsidR="00182472">
        <w:rPr>
          <w:szCs w:val="24"/>
        </w:rPr>
        <w:t xml:space="preserve">success within </w:t>
      </w:r>
      <w:r>
        <w:rPr>
          <w:szCs w:val="24"/>
        </w:rPr>
        <w:t xml:space="preserve">the </w:t>
      </w:r>
      <w:r w:rsidR="004E18E2">
        <w:rPr>
          <w:szCs w:val="24"/>
        </w:rPr>
        <w:t>J</w:t>
      </w:r>
      <w:r w:rsidR="00AB0173">
        <w:rPr>
          <w:szCs w:val="24"/>
        </w:rPr>
        <w:t xml:space="preserve">uniper </w:t>
      </w:r>
      <w:r>
        <w:rPr>
          <w:szCs w:val="24"/>
        </w:rPr>
        <w:t>woodlands</w:t>
      </w:r>
      <w:r w:rsidR="00AB0173">
        <w:rPr>
          <w:szCs w:val="24"/>
        </w:rPr>
        <w:t xml:space="preserve"> </w:t>
      </w:r>
      <w:r w:rsidR="00182472">
        <w:rPr>
          <w:szCs w:val="24"/>
        </w:rPr>
        <w:t>of</w:t>
      </w:r>
      <w:r w:rsidR="00AB0173">
        <w:rPr>
          <w:szCs w:val="24"/>
        </w:rPr>
        <w:t xml:space="preserve"> </w:t>
      </w:r>
      <w:r w:rsidR="00C60F89">
        <w:rPr>
          <w:szCs w:val="24"/>
        </w:rPr>
        <w:t xml:space="preserve">the </w:t>
      </w:r>
      <w:r w:rsidR="00AB0173">
        <w:rPr>
          <w:szCs w:val="24"/>
        </w:rPr>
        <w:t>Kyrgyzstan forest</w:t>
      </w:r>
      <w:r>
        <w:rPr>
          <w:szCs w:val="24"/>
        </w:rPr>
        <w:t xml:space="preserve"> </w:t>
      </w:r>
      <w:r w:rsidR="00516E7A">
        <w:rPr>
          <w:szCs w:val="24"/>
        </w:rPr>
        <w:fldChar w:fldCharType="begin"/>
      </w:r>
      <w:r w:rsidR="00516E7A">
        <w:rPr>
          <w:szCs w:val="24"/>
        </w:rPr>
        <w:instrText xml:space="preserve"> ADDIN EN.CITE &lt;EndNote&gt;&lt;Cite&gt;&lt;Author&gt;Sultangaziev&lt;/Author&gt;&lt;Year&gt;2010&lt;/Year&gt;&lt;IDText&gt;Morphometric traits and sexual dimorphisms do not strongly differentiate populations of Zeravshan juniper (Juniperus seravschanica Kom.) in Kyrgyzstan&lt;/IDText&gt;&lt;DisplayText&gt;(Sultangaziev et al., 2010)&lt;/DisplayText&gt;&lt;record&gt;&lt;isbn&gt;0367-2530&lt;/isbn&gt;&lt;titles&gt;&lt;title&gt;&lt;style font="default" size="100%"&gt;Morphometric traits and sexual dimorphisms do not strongly differentiate populations of Zeravshan juniper (&lt;/style&gt;&lt;style face="italic" font="default" size="100%"&gt;Juniperus seravschanica&lt;/style&gt;&lt;style font="default" size="100%"&gt; Kom.) in Kyrgyzstan&lt;/style&gt;&lt;/title&gt;&lt;secondary-title&gt;Flora-Morphology, Distribution, Functional Ecology of Plants&lt;/secondary-title&gt;&lt;/titles&gt;&lt;pages&gt;532-539&lt;/pages&gt;&lt;number&gt;8&lt;/number&gt;&lt;contributors&gt;&lt;authors&gt;&lt;author&gt;Sultangaziev, Ormon&lt;/author&gt;&lt;author&gt;Schueler, Silvio&lt;/author&gt;&lt;author&gt;Geburek, Thomas&lt;/author&gt;&lt;/authors&gt;&lt;/contributors&gt;&lt;added-date format="utc"&gt;1479138410&lt;/added-date&gt;&lt;ref-type name="Journal Article"&gt;17&lt;/ref-type&gt;&lt;dates&gt;&lt;year&gt;2010&lt;/year&gt;&lt;/dates&gt;&lt;rec-number&gt;409&lt;/rec-number&gt;&lt;last-updated-date format="utc"&gt;1489876353&lt;/last-updated-date&gt;&lt;volume&gt;205&lt;/volume&gt;&lt;/record&gt;&lt;/Cite&gt;&lt;/EndNote&gt;</w:instrText>
      </w:r>
      <w:r w:rsidR="00516E7A">
        <w:rPr>
          <w:szCs w:val="24"/>
        </w:rPr>
        <w:fldChar w:fldCharType="separate"/>
      </w:r>
      <w:r w:rsidR="00516E7A">
        <w:rPr>
          <w:noProof/>
          <w:szCs w:val="24"/>
        </w:rPr>
        <w:t>(Sultangaziev et al., 2010)</w:t>
      </w:r>
      <w:r w:rsidR="00516E7A">
        <w:rPr>
          <w:szCs w:val="24"/>
        </w:rPr>
        <w:fldChar w:fldCharType="end"/>
      </w:r>
      <w:r w:rsidR="00AB0173">
        <w:rPr>
          <w:szCs w:val="24"/>
        </w:rPr>
        <w:t xml:space="preserve">. </w:t>
      </w:r>
    </w:p>
    <w:p w14:paraId="3DFB9EB4" w14:textId="4B1CD00A" w:rsidR="00D721A5" w:rsidRPr="006927B2" w:rsidRDefault="00AB0173" w:rsidP="00713AE1">
      <w:pPr>
        <w:jc w:val="both"/>
        <w:rPr>
          <w:szCs w:val="24"/>
        </w:rPr>
      </w:pPr>
      <w:r>
        <w:rPr>
          <w:szCs w:val="24"/>
        </w:rPr>
        <w:t>H</w:t>
      </w:r>
      <w:r w:rsidR="004E4220">
        <w:rPr>
          <w:szCs w:val="24"/>
        </w:rPr>
        <w:t>igh degradation o</w:t>
      </w:r>
      <w:r>
        <w:rPr>
          <w:szCs w:val="24"/>
        </w:rPr>
        <w:t>n</w:t>
      </w:r>
      <w:r w:rsidR="004E4220">
        <w:rPr>
          <w:szCs w:val="24"/>
        </w:rPr>
        <w:t xml:space="preserve"> sub-Saharan </w:t>
      </w:r>
      <w:r w:rsidR="00710982">
        <w:rPr>
          <w:szCs w:val="24"/>
        </w:rPr>
        <w:t xml:space="preserve">African </w:t>
      </w:r>
      <w:r w:rsidR="004E4220" w:rsidRPr="007E15EF">
        <w:rPr>
          <w:i/>
          <w:iCs/>
          <w:szCs w:val="24"/>
        </w:rPr>
        <w:t>J. procera</w:t>
      </w:r>
      <w:r w:rsidR="004E4220">
        <w:rPr>
          <w:i/>
          <w:iCs/>
          <w:szCs w:val="24"/>
        </w:rPr>
        <w:t xml:space="preserve"> </w:t>
      </w:r>
      <w:r w:rsidR="004E4220">
        <w:rPr>
          <w:szCs w:val="24"/>
        </w:rPr>
        <w:t>population</w:t>
      </w:r>
      <w:r w:rsidR="00710982">
        <w:rPr>
          <w:szCs w:val="24"/>
        </w:rPr>
        <w:t>s</w:t>
      </w:r>
      <w:r w:rsidR="004E4220">
        <w:rPr>
          <w:szCs w:val="24"/>
        </w:rPr>
        <w:t xml:space="preserve"> </w:t>
      </w:r>
      <w:r w:rsidR="00AA6B4A">
        <w:rPr>
          <w:szCs w:val="24"/>
        </w:rPr>
        <w:t>has also</w:t>
      </w:r>
      <w:r w:rsidR="004E4220">
        <w:rPr>
          <w:szCs w:val="24"/>
        </w:rPr>
        <w:t xml:space="preserve"> been reported </w:t>
      </w:r>
      <w:r w:rsidR="00710982">
        <w:rPr>
          <w:szCs w:val="24"/>
        </w:rPr>
        <w:t>and has been attributed to</w:t>
      </w:r>
      <w:r w:rsidR="004E4220">
        <w:rPr>
          <w:szCs w:val="24"/>
        </w:rPr>
        <w:t xml:space="preserve"> extensive livestock grazing, wood cutting; </w:t>
      </w:r>
      <w:r w:rsidR="00D721A5">
        <w:rPr>
          <w:szCs w:val="24"/>
        </w:rPr>
        <w:t xml:space="preserve">and </w:t>
      </w:r>
      <w:r w:rsidR="004E4220">
        <w:rPr>
          <w:szCs w:val="24"/>
        </w:rPr>
        <w:t>p</w:t>
      </w:r>
      <w:r w:rsidR="00D721A5">
        <w:rPr>
          <w:szCs w:val="24"/>
        </w:rPr>
        <w:t>otential climate</w:t>
      </w:r>
      <w:r w:rsidR="004E4220">
        <w:rPr>
          <w:szCs w:val="24"/>
        </w:rPr>
        <w:t xml:space="preserve"> stress </w:t>
      </w:r>
      <w:r w:rsidR="00516E7A">
        <w:rPr>
          <w:szCs w:val="24"/>
        </w:rPr>
        <w:fldChar w:fldCharType="begin"/>
      </w:r>
      <w:r w:rsidR="00516E7A">
        <w:rPr>
          <w:szCs w:val="24"/>
        </w:rPr>
        <w:instrText xml:space="preserve"> ADDIN EN.CITE &lt;EndNote&gt;&lt;Cite&gt;&lt;Author&gt;Fisher&lt;/Author&gt;&lt;Year&gt;2009&lt;/Year&gt;&lt;IDText&gt;The Djibouti francolin and juniper forest in Djibouti: the need for both ecosystem and species-specific conservation&lt;/IDText&gt;&lt;DisplayText&gt;(Fisher et al., 2009)&lt;/DisplayText&gt;&lt;record&gt;&lt;isbn&gt;1365-3008&lt;/isbn&gt;&lt;titles&gt;&lt;title&gt;The Djibouti francolin and juniper forest in Djibouti: the need for both ecosystem and species-specific conservation&lt;/title&gt;&lt;secondary-title&gt;Oryx&lt;/secondary-title&gt;&lt;/titles&gt;&lt;pages&gt;542-551&lt;/pages&gt;&lt;number&gt;4&lt;/number&gt;&lt;contributors&gt;&lt;authors&gt;&lt;author&gt;Fisher, Zomo SY&lt;/author&gt;&lt;author&gt;Cartwright, Samantha&lt;/author&gt;&lt;author&gt;Bealey, Clive&lt;/author&gt;&lt;author&gt;Rayaleh, Houssein A&lt;/author&gt;&lt;author&gt;McGowan, Philip&lt;/author&gt;&lt;author&gt;Milner-Gulland, EJ&lt;/author&gt;&lt;/authors&gt;&lt;/contributors&gt;&lt;added-date format="utc"&gt;1387398249&lt;/added-date&gt;&lt;ref-type name="Journal Article"&gt;17&lt;/ref-type&gt;&lt;dates&gt;&lt;year&gt;2009&lt;/year&gt;&lt;/dates&gt;&lt;rec-number&gt;66&lt;/rec-number&gt;&lt;last-updated-date format="utc"&gt;1489843638&lt;/last-updated-date&gt;&lt;volume&gt;43&lt;/volume&gt;&lt;/record&gt;&lt;/Cite&gt;&lt;/EndNote&gt;</w:instrText>
      </w:r>
      <w:r w:rsidR="00516E7A">
        <w:rPr>
          <w:szCs w:val="24"/>
        </w:rPr>
        <w:fldChar w:fldCharType="separate"/>
      </w:r>
      <w:r w:rsidR="00516E7A">
        <w:rPr>
          <w:noProof/>
          <w:szCs w:val="24"/>
        </w:rPr>
        <w:t>(Fisher et al., 2009)</w:t>
      </w:r>
      <w:r w:rsidR="00516E7A">
        <w:rPr>
          <w:szCs w:val="24"/>
        </w:rPr>
        <w:fldChar w:fldCharType="end"/>
      </w:r>
      <w:r w:rsidR="004E4220">
        <w:rPr>
          <w:szCs w:val="24"/>
        </w:rPr>
        <w:t xml:space="preserve">. High mortality rates of this species were observed </w:t>
      </w:r>
      <w:r w:rsidR="00182472">
        <w:rPr>
          <w:szCs w:val="24"/>
        </w:rPr>
        <w:t>in</w:t>
      </w:r>
      <w:r w:rsidR="004E4220">
        <w:rPr>
          <w:szCs w:val="24"/>
        </w:rPr>
        <w:t xml:space="preserve"> </w:t>
      </w:r>
      <w:r w:rsidR="004E4220" w:rsidRPr="000D17B9">
        <w:rPr>
          <w:szCs w:val="24"/>
        </w:rPr>
        <w:t xml:space="preserve">Saudi Arabia </w:t>
      </w:r>
      <w:r w:rsidR="004E4220">
        <w:rPr>
          <w:szCs w:val="24"/>
        </w:rPr>
        <w:t>with</w:t>
      </w:r>
      <w:r w:rsidR="004E4220" w:rsidRPr="000D17B9">
        <w:rPr>
          <w:szCs w:val="24"/>
        </w:rPr>
        <w:t xml:space="preserve"> </w:t>
      </w:r>
      <w:r w:rsidR="004E4220">
        <w:rPr>
          <w:szCs w:val="24"/>
        </w:rPr>
        <w:t>u</w:t>
      </w:r>
      <w:r w:rsidR="004E4220" w:rsidRPr="000D17B9">
        <w:rPr>
          <w:szCs w:val="24"/>
        </w:rPr>
        <w:t xml:space="preserve">nhealthy trees, relatively poor production of </w:t>
      </w:r>
      <w:r w:rsidR="00431B0A">
        <w:rPr>
          <w:szCs w:val="24"/>
        </w:rPr>
        <w:t>cones</w:t>
      </w:r>
      <w:r w:rsidR="004E4220" w:rsidRPr="000D17B9">
        <w:rPr>
          <w:szCs w:val="24"/>
        </w:rPr>
        <w:t xml:space="preserve"> and widespread tree death </w:t>
      </w:r>
      <w:r w:rsidR="004E4220">
        <w:rPr>
          <w:szCs w:val="24"/>
        </w:rPr>
        <w:t xml:space="preserve">at lower elevations of the mountain forest </w:t>
      </w:r>
      <w:r w:rsidR="00516E7A">
        <w:rPr>
          <w:szCs w:val="24"/>
        </w:rPr>
        <w:fldChar w:fldCharType="begin"/>
      </w:r>
      <w:r w:rsidR="00516E7A">
        <w:rPr>
          <w:szCs w:val="24"/>
        </w:rPr>
        <w:instrText xml:space="preserve"> ADDIN EN.CITE &lt;EndNote&gt;&lt;Cite&gt;&lt;Author&gt;Fisher&lt;/Author&gt;&lt;Year&gt;1997&lt;/Year&gt;&lt;IDText&gt;Decline in the juniper woodlands of Raydah Reserve in southwestern Saudi Arabia: a response to climate changes?&lt;/IDText&gt;&lt;DisplayText&gt;(Fisher, 1997)&lt;/DisplayText&gt;&lt;record&gt;&lt;isbn&gt;0960-7447&lt;/isbn&gt;&lt;titles&gt;&lt;title&gt;Decline in the juniper woodlands of Raydah Reserve in southwestern Saudi Arabia: a response to climate changes?&lt;/title&gt;&lt;secondary-title&gt;Global Ecology and Biogeography Letters&lt;/secondary-title&gt;&lt;/titles&gt;&lt;pages&gt;379-386&lt;/pages&gt;&lt;number&gt;5&lt;/number&gt;&lt;contributors&gt;&lt;authors&gt;&lt;author&gt;Fisher, Martin&lt;/author&gt;&lt;/authors&gt;&lt;/contributors&gt;&lt;added-date format="utc"&gt;1387398121&lt;/added-date&gt;&lt;ref-type name="Journal Article"&gt;17&lt;/ref-type&gt;&lt;dates&gt;&lt;year&gt;1997&lt;/year&gt;&lt;/dates&gt;&lt;rec-number&gt;53&lt;/rec-number&gt;&lt;last-updated-date format="utc"&gt;1499941838&lt;/last-updated-date&gt;&lt;volume&gt;6&lt;/volume&gt;&lt;/record&gt;&lt;/Cite&gt;&lt;/EndNote&gt;</w:instrText>
      </w:r>
      <w:r w:rsidR="00516E7A">
        <w:rPr>
          <w:szCs w:val="24"/>
        </w:rPr>
        <w:fldChar w:fldCharType="separate"/>
      </w:r>
      <w:r w:rsidR="00516E7A">
        <w:rPr>
          <w:noProof/>
          <w:szCs w:val="24"/>
        </w:rPr>
        <w:t>(Fisher, 1997)</w:t>
      </w:r>
      <w:r w:rsidR="00516E7A">
        <w:rPr>
          <w:szCs w:val="24"/>
        </w:rPr>
        <w:fldChar w:fldCharType="end"/>
      </w:r>
      <w:r w:rsidR="004E4220">
        <w:rPr>
          <w:szCs w:val="24"/>
        </w:rPr>
        <w:t xml:space="preserve">. This species represents 58% of the woodland in Saudi Arabia and the percentage of trees that </w:t>
      </w:r>
      <w:r w:rsidR="00C60F89">
        <w:rPr>
          <w:szCs w:val="24"/>
        </w:rPr>
        <w:t xml:space="preserve">were </w:t>
      </w:r>
      <w:r w:rsidR="004E4220">
        <w:rPr>
          <w:szCs w:val="24"/>
        </w:rPr>
        <w:t>under decl</w:t>
      </w:r>
      <w:r w:rsidR="00AA6B4A">
        <w:rPr>
          <w:szCs w:val="24"/>
        </w:rPr>
        <w:t>ine</w:t>
      </w:r>
      <w:r w:rsidR="004E4220">
        <w:rPr>
          <w:szCs w:val="24"/>
        </w:rPr>
        <w:t xml:space="preserve"> reach</w:t>
      </w:r>
      <w:r w:rsidR="00960F14">
        <w:rPr>
          <w:szCs w:val="24"/>
        </w:rPr>
        <w:t>ed</w:t>
      </w:r>
      <w:r w:rsidR="004E4220">
        <w:rPr>
          <w:szCs w:val="24"/>
        </w:rPr>
        <w:t xml:space="preserve"> 11% of the total population </w:t>
      </w:r>
      <w:r w:rsidR="00516E7A">
        <w:rPr>
          <w:szCs w:val="24"/>
        </w:rPr>
        <w:fldChar w:fldCharType="begin"/>
      </w:r>
      <w:r w:rsidR="00516E7A">
        <w:rPr>
          <w:szCs w:val="24"/>
        </w:rPr>
        <w:instrText xml:space="preserve"> ADDIN EN.CITE &lt;EndNote&gt;&lt;Cite&gt;&lt;Author&gt;El-Juhany&lt;/Author&gt;&lt;Year&gt;2013&lt;/Year&gt;&lt;IDText&gt;The present status of the natural forests in the southwestern saudi Arabia: 3-Asir and east Jazan forests&lt;/IDText&gt;&lt;DisplayText&gt;(El-Juhany and Aref, 2013)&lt;/DisplayText&gt;&lt;record&gt;&lt;titles&gt;&lt;title&gt;The present status of the natural forests in the southwestern saudi Arabia: 3-Asir and east Jazan forests&lt;/title&gt;&lt;secondary-title&gt;World Applied Science Journal&lt;/secondary-title&gt;&lt;/titles&gt;&lt;pages&gt;710-26&lt;/pages&gt;&lt;number&gt;5&lt;/number&gt;&lt;contributors&gt;&lt;authors&gt;&lt;author&gt;El-Juhany, Loutfy I&lt;/author&gt;&lt;author&gt;Aref, Ibrahim M&lt;/author&gt;&lt;/authors&gt;&lt;/contributors&gt;&lt;added-date format="utc"&gt;1493375247&lt;/added-date&gt;&lt;ref-type name="Journal Article"&gt;17&lt;/ref-type&gt;&lt;dates&gt;&lt;year&gt;2013&lt;/year&gt;&lt;/dates&gt;&lt;rec-number&gt;566&lt;/rec-number&gt;&lt;last-updated-date format="utc"&gt;1493375357&lt;/last-updated-date&gt;&lt;electronic-resource-num&gt;10.5829/idosi.wasj.2013.21.5.2841&lt;/electronic-resource-num&gt;&lt;volume&gt;21&lt;/volume&gt;&lt;/record&gt;&lt;/Cite&gt;&lt;/EndNote&gt;</w:instrText>
      </w:r>
      <w:r w:rsidR="00516E7A">
        <w:rPr>
          <w:szCs w:val="24"/>
        </w:rPr>
        <w:fldChar w:fldCharType="separate"/>
      </w:r>
      <w:r w:rsidR="00516E7A">
        <w:rPr>
          <w:noProof/>
          <w:szCs w:val="24"/>
        </w:rPr>
        <w:t>(El-Juhany and Aref, 2013)</w:t>
      </w:r>
      <w:r w:rsidR="00516E7A">
        <w:rPr>
          <w:szCs w:val="24"/>
        </w:rPr>
        <w:fldChar w:fldCharType="end"/>
      </w:r>
      <w:r w:rsidR="004E4220">
        <w:rPr>
          <w:szCs w:val="24"/>
        </w:rPr>
        <w:t xml:space="preserve">.  </w:t>
      </w:r>
    </w:p>
    <w:p w14:paraId="6F5CF451" w14:textId="5E149545" w:rsidR="005830D3" w:rsidRPr="000D17B9" w:rsidRDefault="005830D3" w:rsidP="00C33CF6">
      <w:pPr>
        <w:pStyle w:val="Heading3"/>
      </w:pPr>
      <w:bookmarkStart w:id="13" w:name="_Toc491175972"/>
      <w:r w:rsidRPr="00A84275">
        <w:rPr>
          <w:i/>
          <w:iCs/>
        </w:rPr>
        <w:t xml:space="preserve">Juniperus </w:t>
      </w:r>
      <w:r w:rsidR="00FE49A8" w:rsidRPr="00A84275">
        <w:rPr>
          <w:i/>
          <w:iCs/>
        </w:rPr>
        <w:t>seravschanica</w:t>
      </w:r>
      <w:r w:rsidR="00A84275">
        <w:t xml:space="preserve"> taxonomy and</w:t>
      </w:r>
      <w:r w:rsidRPr="000D17B9">
        <w:t xml:space="preserve"> morphology</w:t>
      </w:r>
      <w:bookmarkEnd w:id="13"/>
      <w:r w:rsidRPr="000D17B9">
        <w:t xml:space="preserve"> </w:t>
      </w:r>
    </w:p>
    <w:p w14:paraId="25171EE9" w14:textId="026F2D37" w:rsidR="000A732B" w:rsidRDefault="005830D3" w:rsidP="0021273F">
      <w:pPr>
        <w:jc w:val="both"/>
      </w:pPr>
      <w:r w:rsidRPr="000D17B9">
        <w:t xml:space="preserve">There </w:t>
      </w:r>
      <w:r w:rsidR="00EE36F5">
        <w:t>have been intensive taxonomic studies</w:t>
      </w:r>
      <w:r w:rsidRPr="000D17B9">
        <w:t xml:space="preserve"> of the central Asian </w:t>
      </w:r>
      <w:r w:rsidRPr="000D17B9">
        <w:rPr>
          <w:i/>
          <w:iCs/>
        </w:rPr>
        <w:t>Juniperus</w:t>
      </w:r>
      <w:r w:rsidRPr="000D17B9">
        <w:t xml:space="preserve">, with some reclassification in recent years. </w:t>
      </w:r>
      <w:r w:rsidR="00AE477F">
        <w:t xml:space="preserve">Until recently, </w:t>
      </w:r>
      <w:r w:rsidR="004E18E2">
        <w:t>the J</w:t>
      </w:r>
      <w:r w:rsidR="005512C7">
        <w:t xml:space="preserve">uniper </w:t>
      </w:r>
      <w:r w:rsidR="003C16EC">
        <w:t>population</w:t>
      </w:r>
      <w:r w:rsidR="00B351ED">
        <w:t>s</w:t>
      </w:r>
      <w:r w:rsidR="003C16EC">
        <w:t xml:space="preserve"> </w:t>
      </w:r>
      <w:r w:rsidR="005512C7">
        <w:t xml:space="preserve">in this area were referred </w:t>
      </w:r>
      <w:r w:rsidR="00C60F89">
        <w:t xml:space="preserve">to </w:t>
      </w:r>
      <w:r w:rsidR="005512C7">
        <w:t xml:space="preserve">as </w:t>
      </w:r>
      <w:r w:rsidR="005512C7" w:rsidRPr="005512C7">
        <w:rPr>
          <w:i/>
          <w:iCs/>
        </w:rPr>
        <w:t>Juniperus excelsa</w:t>
      </w:r>
      <w:r w:rsidR="005512C7">
        <w:rPr>
          <w:i/>
          <w:iCs/>
        </w:rPr>
        <w:t xml:space="preserve">, </w:t>
      </w:r>
      <w:r w:rsidR="005512C7">
        <w:t>Greek or Cri</w:t>
      </w:r>
      <w:r w:rsidR="005512C7" w:rsidRPr="005512C7">
        <w:t>mean Juniper</w:t>
      </w:r>
      <w:r w:rsidR="005512C7">
        <w:rPr>
          <w:i/>
          <w:iCs/>
        </w:rPr>
        <w:t>,</w:t>
      </w:r>
      <w:r w:rsidR="005512C7">
        <w:t xml:space="preserve"> with two subspecies. </w:t>
      </w:r>
      <w:r w:rsidRPr="000D17B9">
        <w:rPr>
          <w:i/>
          <w:iCs/>
        </w:rPr>
        <w:t>J</w:t>
      </w:r>
      <w:r w:rsidR="00D06035">
        <w:rPr>
          <w:i/>
          <w:iCs/>
        </w:rPr>
        <w:t>.</w:t>
      </w:r>
      <w:r w:rsidRPr="000D17B9">
        <w:rPr>
          <w:i/>
          <w:iCs/>
        </w:rPr>
        <w:t xml:space="preserve"> excelsa </w:t>
      </w:r>
      <w:r w:rsidRPr="000D17B9">
        <w:t xml:space="preserve">M.-Bieb. subsp. </w:t>
      </w:r>
      <w:r w:rsidRPr="000D17B9">
        <w:rPr>
          <w:i/>
          <w:iCs/>
        </w:rPr>
        <w:t xml:space="preserve">polycarpos </w:t>
      </w:r>
      <w:r w:rsidRPr="000D17B9">
        <w:t xml:space="preserve">(K.Koch) Takhtajan, </w:t>
      </w:r>
      <w:r w:rsidR="005512C7">
        <w:t xml:space="preserve">distributed </w:t>
      </w:r>
      <w:r w:rsidRPr="000D17B9">
        <w:t xml:space="preserve">from Eastern Turkey, </w:t>
      </w:r>
      <w:r w:rsidR="005512C7">
        <w:t xml:space="preserve">Iran, </w:t>
      </w:r>
      <w:r w:rsidRPr="000D17B9">
        <w:t xml:space="preserve">Kirgizstan, Baluchistan in </w:t>
      </w:r>
      <w:r w:rsidR="00C245EA" w:rsidRPr="000D17B9">
        <w:t>Pakistan, India</w:t>
      </w:r>
      <w:r w:rsidR="005512C7">
        <w:t xml:space="preserve"> and Oman</w:t>
      </w:r>
      <w:r w:rsidR="00242F90">
        <w:t xml:space="preserve"> </w:t>
      </w:r>
      <w:r w:rsidR="00516E7A">
        <w:fldChar w:fldCharType="begin"/>
      </w:r>
      <w:r w:rsidR="00516E7A">
        <w:instrText xml:space="preserve"> ADDIN EN.CITE &lt;EndNote&gt;&lt;Cite&gt;&lt;Author&gt;Fisher&lt;/Author&gt;&lt;Year&gt;1995&lt;/Year&gt;&lt;IDText&gt;The status and ecology of a Juniperus excelsa subsp. polycarpos woodland in the northern mountains of Oman&lt;/IDText&gt;&lt;DisplayText&gt;(Fisher and Gardner, 1995)&lt;/DisplayText&gt;&lt;record&gt;&lt;isbn&gt;0042-3106&lt;/isbn&gt;&lt;titles&gt;&lt;title&gt;&lt;style font="default" size="100%"&gt;The status and ecology of a &lt;/style&gt;&lt;style face="italic" font="default" size="100%"&gt;Juniperus excelsa subsp. polycarpos&lt;/style&gt;&lt;style font="default" size="100%"&gt; woodland in the northern mountains of Oman&lt;/style&gt;&lt;/title&gt;&lt;secondary-title&gt;Vegetatio&lt;/secondary-title&gt;&lt;/titles&gt;&lt;pages&gt;33-51&lt;/pages&gt;&lt;number&gt;1&lt;/number&gt;&lt;contributors&gt;&lt;authors&gt;&lt;author&gt;Fisher, Martin&lt;/author&gt;&lt;author&gt;Gardner, Andrew S&lt;/author&gt;&lt;/authors&gt;&lt;/contributors&gt;&lt;added-date format="utc"&gt;1387398278&lt;/added-date&gt;&lt;ref-type name="Journal Article"&gt;17&lt;/ref-type&gt;&lt;dates&gt;&lt;year&gt;1995&lt;/year&gt;&lt;/dates&gt;&lt;rec-number&gt;69&lt;/rec-number&gt;&lt;last-updated-date format="utc"&gt;1476269410&lt;/last-updated-date&gt;&lt;volume&gt;119&lt;/volume&gt;&lt;/record&gt;&lt;/Cite&gt;&lt;/EndNote&gt;</w:instrText>
      </w:r>
      <w:r w:rsidR="00516E7A">
        <w:fldChar w:fldCharType="separate"/>
      </w:r>
      <w:r w:rsidR="00516E7A">
        <w:rPr>
          <w:noProof/>
        </w:rPr>
        <w:t>(Fisher and Gardner, 1995)</w:t>
      </w:r>
      <w:r w:rsidR="00516E7A">
        <w:fldChar w:fldCharType="end"/>
      </w:r>
      <w:r w:rsidRPr="000D17B9">
        <w:t>. In the east of the Mediterranean basin, J</w:t>
      </w:r>
      <w:r w:rsidRPr="000D17B9">
        <w:rPr>
          <w:i/>
          <w:iCs/>
        </w:rPr>
        <w:t>. excelsa</w:t>
      </w:r>
      <w:r w:rsidRPr="000D17B9">
        <w:t xml:space="preserve"> M. Bieb. subsp. </w:t>
      </w:r>
      <w:r w:rsidRPr="000D17B9">
        <w:rPr>
          <w:i/>
          <w:iCs/>
        </w:rPr>
        <w:t>excelsa</w:t>
      </w:r>
      <w:r w:rsidRPr="000D17B9">
        <w:t xml:space="preserve"> woodlands extend from the Balkans (Greece, Albania and Bulgaria) to Lebanon and S</w:t>
      </w:r>
      <w:r w:rsidR="00D06035">
        <w:t xml:space="preserve">yria through Turkey and Cyprus </w:t>
      </w:r>
      <w:r w:rsidR="00516E7A">
        <w:fldChar w:fldCharType="begin"/>
      </w:r>
      <w:r w:rsidR="00516E7A">
        <w:instrText xml:space="preserve"> ADDIN EN.CITE &lt;EndNote&gt;&lt;Cite&gt;&lt;Author&gt;Douaihy&lt;/Author&gt;&lt;Year&gt;2013&lt;/Year&gt;&lt;IDText&gt;Ecological characterization of the Juniperus excelsa stands in Lebanon&lt;/IDText&gt;&lt;DisplayText&gt;(Douaihy et al., 2013)&lt;/DisplayText&gt;&lt;record&gt;&lt;titles&gt;&lt;title&gt;&lt;style font="default" size="100%"&gt;Ecological characterization of the &lt;/style&gt;&lt;style face="italic" font="default" size="100%"&gt;Juniperus excelsa&lt;/style&gt;&lt;style font="default" size="100%"&gt; stands in Lebanon&lt;/style&gt;&lt;/title&gt;&lt;secondary-title&gt;Ecologia Mediterranea&lt;/secondary-title&gt;&lt;/titles&gt;&lt;pages&gt;169-180&lt;/pages&gt;&lt;number&gt;1&lt;/number&gt;&lt;contributors&gt;&lt;authors&gt;&lt;author&gt;Douaihy, Bouchra&lt;/author&gt;&lt;author&gt;Restoux, Gwendal&lt;/author&gt;&lt;author&gt;Machon, Nathalie&lt;/author&gt;&lt;author&gt;Dagher-Kharrat, M Bou&lt;/author&gt;&lt;/authors&gt;&lt;/contributors&gt;&lt;added-date format="utc"&gt;1387398169&lt;/added-date&gt;&lt;ref-type name="Journal Article"&gt;17&lt;/ref-type&gt;&lt;dates&gt;&lt;year&gt;2013&lt;/year&gt;&lt;/dates&gt;&lt;rec-number&gt;58&lt;/rec-number&gt;&lt;last-updated-date format="utc"&gt;1499770494&lt;/last-updated-date&gt;&lt;volume&gt;39&lt;/volume&gt;&lt;/record&gt;&lt;/Cite&gt;&lt;/EndNote&gt;</w:instrText>
      </w:r>
      <w:r w:rsidR="00516E7A">
        <w:fldChar w:fldCharType="separate"/>
      </w:r>
      <w:r w:rsidR="00516E7A">
        <w:rPr>
          <w:noProof/>
        </w:rPr>
        <w:t>(Douaihy et al., 2013)</w:t>
      </w:r>
      <w:r w:rsidR="00516E7A">
        <w:fldChar w:fldCharType="end"/>
      </w:r>
      <w:r w:rsidRPr="000D17B9">
        <w:t xml:space="preserve">. </w:t>
      </w:r>
      <w:r w:rsidR="00D06035" w:rsidRPr="00881B57">
        <w:t xml:space="preserve">In </w:t>
      </w:r>
      <w:r w:rsidR="006238F1" w:rsidRPr="00881B57">
        <w:t>recent studies</w:t>
      </w:r>
      <w:r w:rsidR="00D06035" w:rsidRPr="00881B57">
        <w:t xml:space="preserve">, </w:t>
      </w:r>
      <w:r w:rsidR="00D06035" w:rsidRPr="00881B57">
        <w:rPr>
          <w:i/>
          <w:iCs/>
        </w:rPr>
        <w:t>J. polycarpos</w:t>
      </w:r>
      <w:r w:rsidR="00D06035" w:rsidRPr="00881B57">
        <w:t xml:space="preserve"> was considered as a separate </w:t>
      </w:r>
      <w:r w:rsidR="00584755" w:rsidRPr="00881B57">
        <w:t xml:space="preserve">species </w:t>
      </w:r>
      <w:r w:rsidR="00516E7A">
        <w:fldChar w:fldCharType="begin"/>
      </w:r>
      <w:r w:rsidR="00516E7A">
        <w:instrText xml:space="preserve"> ADDIN EN.CITE &lt;EndNote&gt;&lt;Cite&gt;&lt;Author&gt;Adams&lt;/Author&gt;&lt;Year&gt;2011&lt;/Year&gt;&lt;IDText&gt;Juniperus of the world: the genus Juniperus&lt;/IDText&gt;&lt;DisplayText&gt;(Adams, 2011)&lt;/DisplayText&gt;&lt;record&gt;&lt;titles&gt;&lt;title&gt;Juniperus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format="utc"&gt;1493147591&lt;/last-updated-date&gt;&lt;/record&gt;&lt;/Cite&gt;&lt;/EndNote&gt;</w:instrText>
      </w:r>
      <w:r w:rsidR="00516E7A">
        <w:fldChar w:fldCharType="separate"/>
      </w:r>
      <w:r w:rsidR="00516E7A">
        <w:rPr>
          <w:noProof/>
        </w:rPr>
        <w:t>(Adams, 2011)</w:t>
      </w:r>
      <w:r w:rsidR="00516E7A">
        <w:fldChar w:fldCharType="end"/>
      </w:r>
      <w:r w:rsidR="0026438A" w:rsidRPr="00881B57">
        <w:t>.</w:t>
      </w:r>
      <w:r w:rsidR="00AB0173" w:rsidRPr="00881B57">
        <w:t xml:space="preserve"> </w:t>
      </w:r>
      <w:r w:rsidR="00AB0173" w:rsidRPr="00881B57">
        <w:rPr>
          <w:noProof/>
        </w:rPr>
        <w:t>Adams and Hojjati</w:t>
      </w:r>
      <w:r w:rsidR="00D06035" w:rsidRPr="00881B57">
        <w:t xml:space="preserve"> </w:t>
      </w:r>
      <w:r w:rsidR="00516E7A">
        <w:fldChar w:fldCharType="begin"/>
      </w:r>
      <w:r w:rsidR="00516E7A">
        <w:instrText xml:space="preserve"> ADDIN EN.CITE &lt;EndNote&gt;&lt;Cite ExcludeAuth="1"&gt;&lt;Author&gt;Adams&lt;/Author&gt;&lt;Year&gt;2012&lt;/Year&gt;&lt;IDText&gt;Taxonomy of Juniperus in Iran: Insight from DNA sequencing&lt;/IDText&gt;&lt;DisplayText&gt;(2012)&lt;/DisplayText&gt;&lt;record&gt;&lt;titles&gt;&lt;title&gt;&lt;style font="default" size="100%"&gt;Taxonomy of &lt;/style&gt;&lt;style face="italic" font="default" size="100%"&gt;Juniperus&lt;/style&gt;&lt;style font="default" size="100%"&gt; in Iran: Insight from DNA sequencing&lt;/style&gt;&lt;/title&gt;&lt;secondary-title&gt;Phytologia&lt;/secondary-title&gt;&lt;/titles&gt;&lt;pages&gt;219-227&lt;/pages&gt;&lt;number&gt;2&lt;/number&gt;&lt;contributors&gt;&lt;authors&gt;&lt;author&gt;Adams, Robert P&lt;/author&gt;&lt;author&gt;Hojjati, Fatemeh&lt;/author&gt;&lt;/authors&gt;&lt;/contributors&gt;&lt;added-date format="utc"&gt;1493145621&lt;/added-date&gt;&lt;ref-type name="Journal Article"&gt;17&lt;/ref-type&gt;&lt;dates&gt;&lt;year&gt;2012&lt;/year&gt;&lt;/dates&gt;&lt;rec-number&gt;559&lt;/rec-number&gt;&lt;last-updated-date format="utc"&gt;1499934542&lt;/last-updated-date&gt;&lt;volume&gt;94&lt;/volume&gt;&lt;/record&gt;&lt;/Cite&gt;&lt;/EndNote&gt;</w:instrText>
      </w:r>
      <w:r w:rsidR="00516E7A">
        <w:fldChar w:fldCharType="separate"/>
      </w:r>
      <w:r w:rsidR="00516E7A">
        <w:rPr>
          <w:noProof/>
        </w:rPr>
        <w:t>(2012)</w:t>
      </w:r>
      <w:r w:rsidR="00516E7A">
        <w:fldChar w:fldCharType="end"/>
      </w:r>
      <w:r w:rsidR="0026438A" w:rsidRPr="00881B57">
        <w:t xml:space="preserve"> rec</w:t>
      </w:r>
      <w:r w:rsidR="004E18E2">
        <w:t>lassified the southern Iranian J</w:t>
      </w:r>
      <w:r w:rsidR="0026438A" w:rsidRPr="00881B57">
        <w:t xml:space="preserve">uniper as </w:t>
      </w:r>
      <w:r w:rsidR="0026438A" w:rsidRPr="00881B57">
        <w:rPr>
          <w:i/>
          <w:iCs/>
        </w:rPr>
        <w:t>J. polycarpos</w:t>
      </w:r>
      <w:r w:rsidR="0026438A" w:rsidRPr="00881B57">
        <w:t xml:space="preserve"> var. </w:t>
      </w:r>
      <w:r w:rsidR="0026438A" w:rsidRPr="00881B57">
        <w:rPr>
          <w:i/>
          <w:iCs/>
        </w:rPr>
        <w:t xml:space="preserve">seravschanica, </w:t>
      </w:r>
      <w:r w:rsidR="0026438A" w:rsidRPr="00881B57">
        <w:t xml:space="preserve">but later the Iranian population was treated as a separate species, </w:t>
      </w:r>
      <w:r w:rsidR="0026438A" w:rsidRPr="00881B57">
        <w:rPr>
          <w:i/>
          <w:iCs/>
        </w:rPr>
        <w:t>J. seravschanica</w:t>
      </w:r>
      <w:r w:rsidR="0026438A" w:rsidRPr="00881B57">
        <w:t xml:space="preserve"> </w:t>
      </w:r>
      <w:r w:rsidR="00516E7A">
        <w:fldChar w:fldCharType="begin"/>
      </w:r>
      <w:r w:rsidR="00516E7A">
        <w:instrText xml:space="preserve"> ADDIN EN.CITE &lt;EndNote&gt;&lt;Cite&gt;&lt;Author&gt;Adams&lt;/Author&gt;&lt;Year&gt;2016&lt;/Year&gt;&lt;IDText&gt;Evidence of relictual introgression or incomplete lineage sorting in nrDNA of Juniperus excelsa and J. polycarpos in Asia Minor&lt;/IDText&gt;&lt;DisplayText&gt;(Adams et al., 2016)&lt;/DisplayText&gt;&lt;record&gt;&lt;titles&gt;&lt;title&gt;&lt;style font="default" size="100%"&gt;Evidence of relictual introgression or incomplete lineage sorting in nrDNA of &lt;/style&gt;&lt;style face="italic" font="default" size="100%"&gt;Juniperus excelsa&lt;/style&gt;&lt;style font="default" size="100%"&gt; and &lt;/style&gt;&lt;style face="italic" font="default" size="100%"&gt;J. polycarpos&lt;/style&gt;&lt;style font="default" size="100%"&gt; in Asia Minor&lt;/style&gt;&lt;/title&gt;&lt;secondary-title&gt;Phytologia&lt;/secondary-title&gt;&lt;/titles&gt;&lt;pages&gt;146-155&lt;/pages&gt;&lt;number&gt;2&lt;/number&gt;&lt;contributors&gt;&lt;authors&gt;&lt;author&gt;Adams, Robert P&lt;/author&gt;&lt;author&gt;Armagan, Metin&lt;/author&gt;&lt;author&gt;Boratynski, Adam&lt;/author&gt;&lt;author&gt;Douaihy, Bouchra&lt;/author&gt;&lt;author&gt;Dagher-Kharrat, Magda Dou&lt;/author&gt;&lt;author&gt;Farzaliyev, Vahid&lt;/author&gt;&lt;author&gt;Gucel, Salih&lt;/author&gt;&lt;author&gt;Mataraci, Tuğrul&lt;/author&gt;&lt;author&gt;Tashev, Alexander N&lt;/author&gt;&lt;author&gt;Schwarzbach, Andrea E&lt;/author&gt;&lt;/authors&gt;&lt;/contributors&gt;&lt;added-date format="utc"&gt;1493202957&lt;/added-date&gt;&lt;ref-type name="Journal Article"&gt;17&lt;/ref-type&gt;&lt;dates&gt;&lt;year&gt;2016&lt;/year&gt;&lt;/dates&gt;&lt;rec-number&gt;562&lt;/rec-number&gt;&lt;last-updated-date format="utc"&gt;1493203014&lt;/last-updated-date&gt;&lt;volume&gt;98&lt;/volume&gt;&lt;/record&gt;&lt;/Cite&gt;&lt;/EndNote&gt;</w:instrText>
      </w:r>
      <w:r w:rsidR="00516E7A">
        <w:fldChar w:fldCharType="separate"/>
      </w:r>
      <w:r w:rsidR="00516E7A">
        <w:rPr>
          <w:noProof/>
        </w:rPr>
        <w:t>(Adams et al., 2016)</w:t>
      </w:r>
      <w:r w:rsidR="00516E7A">
        <w:fldChar w:fldCharType="end"/>
      </w:r>
      <w:r w:rsidR="00D06035" w:rsidRPr="00881B57">
        <w:t>.</w:t>
      </w:r>
      <w:r w:rsidR="00C0747F">
        <w:t xml:space="preserve"> </w:t>
      </w:r>
    </w:p>
    <w:p w14:paraId="5C15B56B" w14:textId="71504648" w:rsidR="002B1C09" w:rsidRPr="00EE36F5" w:rsidRDefault="004E18E2" w:rsidP="0021273F">
      <w:pPr>
        <w:jc w:val="both"/>
      </w:pPr>
      <w:r>
        <w:t>The J</w:t>
      </w:r>
      <w:r w:rsidR="00C0747F">
        <w:t>uniper population in the northern mountain</w:t>
      </w:r>
      <w:r w:rsidR="0021273F">
        <w:t>s</w:t>
      </w:r>
      <w:r w:rsidR="00C0747F">
        <w:t xml:space="preserve"> of Oman was </w:t>
      </w:r>
      <w:r w:rsidR="006F54A9">
        <w:t xml:space="preserve">molecularly </w:t>
      </w:r>
      <w:r w:rsidR="00C0747F">
        <w:t>confirmed</w:t>
      </w:r>
      <w:r w:rsidR="000D3C08">
        <w:t xml:space="preserve"> to be </w:t>
      </w:r>
      <w:r w:rsidR="000D3C08" w:rsidRPr="000D3C08">
        <w:rPr>
          <w:i/>
          <w:iCs/>
        </w:rPr>
        <w:t>Juniperus seravschanica</w:t>
      </w:r>
      <w:r w:rsidR="0021273F">
        <w:t xml:space="preserve"> (</w:t>
      </w:r>
      <w:r>
        <w:t>Zeravschan J</w:t>
      </w:r>
      <w:r w:rsidR="000D3C08">
        <w:t>uniper</w:t>
      </w:r>
      <w:r w:rsidR="0021273F">
        <w:t>)</w:t>
      </w:r>
      <w:r w:rsidR="000A732B">
        <w:t xml:space="preserve"> </w:t>
      </w:r>
      <w:r w:rsidR="00516E7A">
        <w:fldChar w:fldCharType="begin"/>
      </w:r>
      <w:r w:rsidR="00516E7A">
        <w:instrText xml:space="preserve"> ADDIN EN.CITE &lt;EndNote&gt;&lt;Cite&gt;&lt;Author&gt;Adams&lt;/Author&gt;&lt;Year&gt;2014&lt;/Year&gt;&lt;IDText&gt;Confirmation of the southern-most population of Juniperus seravschanica in Oman by DNA sequencing of nrDNA and four cpDNA regions&lt;/IDText&gt;&lt;DisplayText&gt;(Adams et al., 2014)&lt;/DisplayText&gt;&lt;record&gt;&lt;titles&gt;&lt;title&gt;&lt;style font="default" size="100%"&gt;Confirmation of the southern-most population of &lt;/style&gt;&lt;style face="italic" font="default" size="100%"&gt;Juniperus seravschanica&lt;/style&gt;&lt;style font="default" size="100%"&gt; in Oman by DNA sequencing of nrDNA and four cpDNA regions&lt;/style&gt;&lt;/title&gt;&lt;secondary-title&gt;Phytologia&lt;/secondary-title&gt;&lt;/titles&gt;&lt;pages&gt;218-224&lt;/pages&gt;&lt;number&gt;3&lt;/number&gt;&lt;contributors&gt;&lt;authors&gt;&lt;author&gt;Adams, Robert P&lt;/author&gt;&lt;author&gt;Al-Farsi, Amina&lt;/author&gt;&lt;author&gt;Schwarzbach, Andrea E&lt;/author&gt;&lt;/authors&gt;&lt;/contributors&gt;&lt;added-date format="utc"&gt;1426786672&lt;/added-date&gt;&lt;ref-type name="Journal Article"&gt;17&lt;/ref-type&gt;&lt;dates&gt;&lt;year&gt;2014&lt;/year&gt;&lt;/dates&gt;&lt;rec-number&gt;324&lt;/rec-number&gt;&lt;last-updated-date format="utc"&gt;1489495885&lt;/last-updated-date&gt;&lt;volume&gt;96&lt;/volume&gt;&lt;/record&gt;&lt;/Cite&gt;&lt;/EndNote&gt;</w:instrText>
      </w:r>
      <w:r w:rsidR="00516E7A">
        <w:fldChar w:fldCharType="separate"/>
      </w:r>
      <w:r w:rsidR="00516E7A">
        <w:rPr>
          <w:noProof/>
        </w:rPr>
        <w:t>(Adams et al., 2014)</w:t>
      </w:r>
      <w:r w:rsidR="00516E7A">
        <w:fldChar w:fldCharType="end"/>
      </w:r>
      <w:r w:rsidR="000A732B">
        <w:t>.</w:t>
      </w:r>
      <w:r w:rsidR="00C0747F">
        <w:t xml:space="preserve"> </w:t>
      </w:r>
      <w:r w:rsidR="0021273F">
        <w:t xml:space="preserve">The species </w:t>
      </w:r>
      <w:r w:rsidR="000D3C08">
        <w:t>extend</w:t>
      </w:r>
      <w:r w:rsidR="0021273F">
        <w:t>s</w:t>
      </w:r>
      <w:r w:rsidR="000D3C08">
        <w:t xml:space="preserve"> from </w:t>
      </w:r>
      <w:r w:rsidR="008E075D">
        <w:t>central Asia (</w:t>
      </w:r>
      <w:r w:rsidR="000D3C08">
        <w:t>Kazakhstan</w:t>
      </w:r>
      <w:r w:rsidR="008E075D">
        <w:t>)</w:t>
      </w:r>
      <w:r w:rsidR="000D3C08">
        <w:t xml:space="preserve"> </w:t>
      </w:r>
      <w:r w:rsidR="0026438A">
        <w:t xml:space="preserve">to </w:t>
      </w:r>
      <w:r w:rsidR="0021273F">
        <w:t>s</w:t>
      </w:r>
      <w:r w:rsidR="008E075D">
        <w:t xml:space="preserve">outh Asia and </w:t>
      </w:r>
      <w:r w:rsidR="0026438A">
        <w:t>Iran</w:t>
      </w:r>
      <w:r w:rsidR="008E075D">
        <w:t xml:space="preserve">, </w:t>
      </w:r>
      <w:r w:rsidR="0021273F">
        <w:t>reaching it</w:t>
      </w:r>
      <w:r w:rsidR="00C60F89">
        <w:t>s</w:t>
      </w:r>
      <w:r w:rsidR="0021273F">
        <w:t xml:space="preserve"> southern limit in </w:t>
      </w:r>
      <w:r w:rsidR="00AA6B4A">
        <w:t>the northern mountains of Oman</w:t>
      </w:r>
      <w:r w:rsidR="000D3C08">
        <w:t xml:space="preserve"> region </w:t>
      </w:r>
      <w:r w:rsidR="00516E7A">
        <w:fldChar w:fldCharType="begin"/>
      </w:r>
      <w:r w:rsidR="00516E7A">
        <w:instrText xml:space="preserve"> ADDIN EN.CITE &lt;EndNote&gt;&lt;Cite&gt;&lt;Author&gt;Adams&lt;/Author&gt;&lt;Year&gt;2014&lt;/Year&gt;&lt;IDText&gt;Confirmation of the southern-most population of Juniperus seravschanica in Oman by DNA sequencing of nrDNA and four cpDNA regions&lt;/IDText&gt;&lt;DisplayText&gt;(Adams et al., 2014)&lt;/DisplayText&gt;&lt;record&gt;&lt;titles&gt;&lt;title&gt;&lt;style font="default" size="100%"&gt;Confirmation of the southern-most population of &lt;/style&gt;&lt;style face="italic" font="default" size="100%"&gt;Juniperus seravschanica&lt;/style&gt;&lt;style font="default" size="100%"&gt; in Oman by DNA sequencing of nrDNA and four cpDNA regions&lt;/style&gt;&lt;/title&gt;&lt;secondary-title&gt;Phytologia&lt;/secondary-title&gt;&lt;/titles&gt;&lt;pages&gt;218-224&lt;/pages&gt;&lt;number&gt;3&lt;/number&gt;&lt;contributors&gt;&lt;authors&gt;&lt;author&gt;Adams, Robert P&lt;/author&gt;&lt;author&gt;Al-Farsi, Amina&lt;/author&gt;&lt;author&gt;Schwarzbach, Andrea E&lt;/author&gt;&lt;/authors&gt;&lt;/contributors&gt;&lt;added-date format="utc"&gt;1426786672&lt;/added-date&gt;&lt;ref-type name="Journal Article"&gt;17&lt;/ref-type&gt;&lt;dates&gt;&lt;year&gt;2014&lt;/year&gt;&lt;/dates&gt;&lt;rec-number&gt;324&lt;/rec-number&gt;&lt;last-updated-date format="utc"&gt;1489495885&lt;/last-updated-date&gt;&lt;volume&gt;96&lt;/volume&gt;&lt;/record&gt;&lt;/Cite&gt;&lt;/EndNote&gt;</w:instrText>
      </w:r>
      <w:r w:rsidR="00516E7A">
        <w:fldChar w:fldCharType="separate"/>
      </w:r>
      <w:r w:rsidR="00516E7A">
        <w:rPr>
          <w:noProof/>
        </w:rPr>
        <w:t>(Adams et al., 2014)</w:t>
      </w:r>
      <w:r w:rsidR="00516E7A">
        <w:fldChar w:fldCharType="end"/>
      </w:r>
      <w:r w:rsidR="00C239CB">
        <w:t xml:space="preserve"> (</w:t>
      </w:r>
      <w:r w:rsidR="00C239CB">
        <w:fldChar w:fldCharType="begin"/>
      </w:r>
      <w:r w:rsidR="00C239CB">
        <w:instrText xml:space="preserve"> REF _Ref484170852 \h  \* MERGEFORMAT </w:instrText>
      </w:r>
      <w:r w:rsidR="00C239CB">
        <w:fldChar w:fldCharType="separate"/>
      </w:r>
      <w:r w:rsidR="00A22348" w:rsidRPr="00A22348">
        <w:t xml:space="preserve">Figure </w:t>
      </w:r>
      <w:r w:rsidR="00A22348" w:rsidRPr="00A22348">
        <w:rPr>
          <w:cs/>
        </w:rPr>
        <w:t>‎</w:t>
      </w:r>
      <w:r w:rsidR="00A22348" w:rsidRPr="00A22348">
        <w:t>1.1</w:t>
      </w:r>
      <w:r w:rsidR="00C239CB">
        <w:fldChar w:fldCharType="end"/>
      </w:r>
      <w:r w:rsidR="00C239CB">
        <w:t>)</w:t>
      </w:r>
      <w:r w:rsidR="000D3C08">
        <w:t xml:space="preserve">. </w:t>
      </w:r>
      <w:r w:rsidR="00A4246A">
        <w:t xml:space="preserve">Morphologically, the three species, </w:t>
      </w:r>
      <w:r w:rsidR="00A4246A" w:rsidRPr="00A4246A">
        <w:rPr>
          <w:i/>
          <w:iCs/>
        </w:rPr>
        <w:t>J. excelsa</w:t>
      </w:r>
      <w:r w:rsidR="00A4246A">
        <w:t xml:space="preserve">, </w:t>
      </w:r>
      <w:r w:rsidR="00A4246A" w:rsidRPr="00A4246A">
        <w:rPr>
          <w:i/>
          <w:iCs/>
        </w:rPr>
        <w:t>J. polycarops</w:t>
      </w:r>
      <w:r w:rsidR="00A4246A">
        <w:t xml:space="preserve">, and </w:t>
      </w:r>
      <w:r w:rsidR="00A4246A" w:rsidRPr="00A4246A">
        <w:rPr>
          <w:i/>
          <w:iCs/>
        </w:rPr>
        <w:t>J. seravschanica</w:t>
      </w:r>
      <w:r w:rsidR="00A4246A">
        <w:t xml:space="preserve"> are </w:t>
      </w:r>
      <w:r w:rsidR="0021273F">
        <w:t xml:space="preserve">very </w:t>
      </w:r>
      <w:r w:rsidR="00A4246A">
        <w:t xml:space="preserve">similar </w:t>
      </w:r>
      <w:r w:rsidR="00516E7A">
        <w:fldChar w:fldCharType="begin"/>
      </w:r>
      <w:r w:rsidR="00516E7A">
        <w:instrText xml:space="preserve"> ADDIN EN.CITE &lt;EndNote&gt;&lt;Cite&gt;&lt;Author&gt;Adams&lt;/Author&gt;&lt;Year&gt;2014&lt;/Year&gt;&lt;IDText&gt;Confirmation of the southern-most population of Juniperus seravschanica in Oman by DNA sequencing of nrDNA and four cpDNA regions&lt;/IDText&gt;&lt;DisplayText&gt;(Adams et al., 2014)&lt;/DisplayText&gt;&lt;record&gt;&lt;titles&gt;&lt;title&gt;&lt;style font="default" size="100%"&gt;Confirmation of the southern-most population of &lt;/style&gt;&lt;style face="italic" font="default" size="100%"&gt;Juniperus seravschanica&lt;/style&gt;&lt;style font="default" size="100%"&gt; in Oman by DNA sequencing of nrDNA and four cpDNA regions&lt;/style&gt;&lt;/title&gt;&lt;secondary-title&gt;Phytologia&lt;/secondary-title&gt;&lt;/titles&gt;&lt;pages&gt;218-224&lt;/pages&gt;&lt;number&gt;3&lt;/number&gt;&lt;contributors&gt;&lt;authors&gt;&lt;author&gt;Adams, Robert P&lt;/author&gt;&lt;author&gt;Al-Farsi, Amina&lt;/author&gt;&lt;author&gt;Schwarzbach, Andrea E&lt;/author&gt;&lt;/authors&gt;&lt;/contributors&gt;&lt;added-date format="utc"&gt;1426786672&lt;/added-date&gt;&lt;ref-type name="Journal Article"&gt;17&lt;/ref-type&gt;&lt;dates&gt;&lt;year&gt;2014&lt;/year&gt;&lt;/dates&gt;&lt;rec-number&gt;324&lt;/rec-number&gt;&lt;last-updated-date format="utc"&gt;1489495885&lt;/last-updated-date&gt;&lt;volume&gt;96&lt;/volume&gt;&lt;/record&gt;&lt;/Cite&gt;&lt;/EndNote&gt;</w:instrText>
      </w:r>
      <w:r w:rsidR="00516E7A">
        <w:fldChar w:fldCharType="separate"/>
      </w:r>
      <w:r w:rsidR="00516E7A">
        <w:rPr>
          <w:noProof/>
        </w:rPr>
        <w:t>(Adams et al., 2014)</w:t>
      </w:r>
      <w:r w:rsidR="00516E7A">
        <w:fldChar w:fldCharType="end"/>
      </w:r>
      <w:r w:rsidR="00316BE8">
        <w:t>.</w:t>
      </w:r>
      <w:r w:rsidR="00A4246A">
        <w:t xml:space="preserve">  </w:t>
      </w:r>
    </w:p>
    <w:p w14:paraId="4DFA90F0" w14:textId="400ADC37" w:rsidR="0097573C" w:rsidRDefault="002B1C09" w:rsidP="00B47BF2">
      <w:pPr>
        <w:jc w:val="both"/>
      </w:pPr>
      <w:r w:rsidRPr="000D17B9">
        <w:rPr>
          <w:i/>
          <w:iCs/>
        </w:rPr>
        <w:t xml:space="preserve">Juniperus </w:t>
      </w:r>
      <w:r>
        <w:rPr>
          <w:i/>
          <w:iCs/>
        </w:rPr>
        <w:t>seravschanica</w:t>
      </w:r>
      <w:r w:rsidRPr="000D17B9">
        <w:t xml:space="preserve"> </w:t>
      </w:r>
      <w:r w:rsidR="00E72676">
        <w:t>belong</w:t>
      </w:r>
      <w:r w:rsidR="0021273F">
        <w:t>s</w:t>
      </w:r>
      <w:r w:rsidR="00E72676">
        <w:t xml:space="preserve"> to </w:t>
      </w:r>
      <w:r w:rsidR="0021273F">
        <w:t xml:space="preserve">the </w:t>
      </w:r>
      <w:r w:rsidR="00E72676">
        <w:t>Sabina section</w:t>
      </w:r>
      <w:r w:rsidR="00C366C9">
        <w:t>, the most diverse group that contain</w:t>
      </w:r>
      <w:r w:rsidR="00C60F89">
        <w:t>s</w:t>
      </w:r>
      <w:r w:rsidR="00C366C9">
        <w:t xml:space="preserve"> species with fleshy seed cones</w:t>
      </w:r>
      <w:r w:rsidR="00E72676">
        <w:t>. I</w:t>
      </w:r>
      <w:r w:rsidR="00853B1E">
        <w:t xml:space="preserve">t </w:t>
      </w:r>
      <w:r w:rsidR="00E72676">
        <w:t>is a slow growing</w:t>
      </w:r>
      <w:r w:rsidRPr="000D17B9">
        <w:t xml:space="preserve"> dioecious</w:t>
      </w:r>
      <w:r w:rsidR="00E72676">
        <w:t xml:space="preserve"> tree, rarely monoecious,</w:t>
      </w:r>
      <w:r w:rsidRPr="000D17B9">
        <w:t xml:space="preserve"> that can reach </w:t>
      </w:r>
      <w:r w:rsidR="00E72676">
        <w:t>more than 10</w:t>
      </w:r>
      <w:r w:rsidRPr="000D17B9">
        <w:t xml:space="preserve"> m in height</w:t>
      </w:r>
      <w:r w:rsidR="00E72676">
        <w:t xml:space="preserve"> </w:t>
      </w:r>
      <w:r w:rsidRPr="000D17B9">
        <w:t>and</w:t>
      </w:r>
      <w:r w:rsidR="00853B1E">
        <w:t xml:space="preserve"> is wind pollinated </w:t>
      </w:r>
      <w:r w:rsidR="00516E7A">
        <w:fldChar w:fldCharType="begin"/>
      </w:r>
      <w:r w:rsidR="00516E7A">
        <w:instrText xml:space="preserve"> ADDIN EN.CITE &lt;EndNote&gt;&lt;Cite&gt;&lt;Author&gt;Adams&lt;/Author&gt;&lt;Year&gt;2011&lt;/Year&gt;&lt;IDText&gt;Juniperus of the world: the genus Juniperus&lt;/IDText&gt;&lt;DisplayText&gt;(Adams, 2011)&lt;/DisplayText&gt;&lt;record&gt;&lt;titles&gt;&lt;title&gt;Juniperus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format="utc"&gt;1493147591&lt;/last-updated-date&gt;&lt;/record&gt;&lt;/Cite&gt;&lt;/EndNote&gt;</w:instrText>
      </w:r>
      <w:r w:rsidR="00516E7A">
        <w:fldChar w:fldCharType="separate"/>
      </w:r>
      <w:r w:rsidR="00516E7A">
        <w:rPr>
          <w:noProof/>
        </w:rPr>
        <w:t>(Adams, 2011)</w:t>
      </w:r>
      <w:r w:rsidR="00516E7A">
        <w:fldChar w:fldCharType="end"/>
      </w:r>
      <w:r w:rsidRPr="000D17B9">
        <w:t>.</w:t>
      </w:r>
      <w:r w:rsidR="000D1091">
        <w:t xml:space="preserve"> </w:t>
      </w:r>
      <w:r w:rsidR="00E72676">
        <w:t xml:space="preserve">Trees form </w:t>
      </w:r>
      <w:r w:rsidR="00B47BF2">
        <w:t xml:space="preserve">a </w:t>
      </w:r>
      <w:r w:rsidR="00E72676">
        <w:t>dense crown when mature with reddish to reddish-gr</w:t>
      </w:r>
      <w:r w:rsidR="00C60F89">
        <w:t>e</w:t>
      </w:r>
      <w:r w:rsidR="00E72676">
        <w:t>y main trunk</w:t>
      </w:r>
      <w:r w:rsidR="00355A70">
        <w:t xml:space="preserve"> with short, green and cylinder</w:t>
      </w:r>
      <w:r w:rsidR="00B47BF2">
        <w:t xml:space="preserve"> shaped</w:t>
      </w:r>
      <w:r w:rsidR="00355A70">
        <w:t xml:space="preserve"> branchlets attached to </w:t>
      </w:r>
      <w:r w:rsidR="00B47BF2">
        <w:t xml:space="preserve">a </w:t>
      </w:r>
      <w:r w:rsidR="00355A70">
        <w:t>hard stem</w:t>
      </w:r>
      <w:r w:rsidR="00D96E53">
        <w:t xml:space="preserve">; leaves are </w:t>
      </w:r>
      <w:r w:rsidR="00274FAF">
        <w:t>oblong, decurrent and</w:t>
      </w:r>
      <w:r w:rsidR="00623F0C">
        <w:t xml:space="preserve"> scaly</w:t>
      </w:r>
      <w:r w:rsidR="00E72676">
        <w:t xml:space="preserve"> </w:t>
      </w:r>
      <w:r w:rsidR="00516E7A">
        <w:fldChar w:fldCharType="begin"/>
      </w:r>
      <w:r w:rsidR="00516E7A">
        <w:instrText xml:space="preserve"> ADDIN EN.CITE &lt;EndNote&gt;&lt;Cite&gt;&lt;Author&gt;Adams&lt;/Author&gt;&lt;Year&gt;2011&lt;/Year&gt;&lt;IDText&gt;Juniperus of the world: the genus Juniperus&lt;/IDText&gt;&lt;DisplayText&gt;(Adams, 2011; Sultangaziev et al., 2012)&lt;/DisplayText&gt;&lt;record&gt;&lt;titles&gt;&lt;title&gt;Juniperus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format="utc"&gt;1493147591&lt;/last-updated-date&gt;&lt;/record&gt;&lt;/Cite&gt;&lt;Cite&gt;&lt;Author&gt;Sultangaziev&lt;/Author&gt;&lt;Year&gt;2012&lt;/Year&gt;&lt;IDText&gt;North</w:instrText>
      </w:r>
      <w:r w:rsidR="00516E7A">
        <w:rPr>
          <w:rFonts w:ascii="Cambria Math" w:hAnsi="Cambria Math" w:cs="Cambria Math"/>
        </w:rPr>
        <w:instrText>‐</w:instrText>
      </w:r>
      <w:r w:rsidR="00516E7A">
        <w:instrText>south population subdivision of Juniperus seravschanica in Kyrgyzstan revealed through novel plastid DNA markers&lt;/IDText&gt;&lt;record&gt;&lt;isbn&gt;1759-6831&lt;/isbn&gt;&lt;titles&gt;&lt;title&gt;&lt;style font="default" size="100%"&gt;North</w:instrText>
      </w:r>
      <w:r w:rsidR="00516E7A">
        <w:rPr>
          <w:rFonts w:ascii="Cambria Math" w:hAnsi="Cambria Math" w:cs="Cambria Math"/>
        </w:rPr>
        <w:instrText>‐</w:instrText>
      </w:r>
      <w:r w:rsidR="00516E7A">
        <w:instrText>south population subdivision of &lt;/style&gt;&lt;style face="italic" font="default" size="100%"&gt;Juniperus seravschanica&lt;/style&gt;&lt;style font="default" size="100%"&gt; in Kyrgyzstan revealed through novel plastid DNA markers&lt;/style&gt;&lt;/title&gt;&lt;secondary-title&gt;Journal of Systematics and Evolution&lt;/secondary-title&gt;&lt;/titles&gt;&lt;pages&gt;411-421&lt;/pages&gt;&lt;number&gt;5&lt;/number&gt;&lt;contributors&gt;&lt;authors&gt;&lt;author&gt;Sultangaziev, Ormon&lt;/author&gt;&lt;author&gt;Konrad, Heino&lt;/author&gt;&lt;author&gt;Schueler, Silvio&lt;/author&gt;&lt;author&gt;Geburek, Thomas&lt;/author&gt;&lt;/authors&gt;&lt;/contributors&gt;&lt;added-date format="utc"&gt;1493147767&lt;/added-date&gt;&lt;ref-type name="Journal Article"&gt;17&lt;/ref-type&gt;&lt;dates&gt;&lt;year&gt;2012&lt;/year&gt;&lt;/dates&gt;&lt;rec-number&gt;560&lt;/rec-number&gt;&lt;last-updated-date format="utc"&gt;1499951431&lt;/last-updated-date&gt;&lt;volume&gt;50&lt;/volume&gt;&lt;/record&gt;&lt;/Cite&gt;&lt;/EndNote&gt;</w:instrText>
      </w:r>
      <w:r w:rsidR="00516E7A">
        <w:fldChar w:fldCharType="separate"/>
      </w:r>
      <w:r w:rsidR="00516E7A">
        <w:rPr>
          <w:noProof/>
        </w:rPr>
        <w:t>(Adams, 2011; Sultangaziev et al., 2012)</w:t>
      </w:r>
      <w:r w:rsidR="00516E7A">
        <w:fldChar w:fldCharType="end"/>
      </w:r>
      <w:r w:rsidR="00E72676">
        <w:t xml:space="preserve">. </w:t>
      </w:r>
      <w:r w:rsidR="00355A70">
        <w:t>Male cones</w:t>
      </w:r>
      <w:r w:rsidR="00B47BF2">
        <w:t xml:space="preserve"> (</w:t>
      </w:r>
      <w:r w:rsidR="00355A70">
        <w:t>strobili</w:t>
      </w:r>
      <w:r w:rsidR="00B47BF2">
        <w:t>)</w:t>
      </w:r>
      <w:r w:rsidR="00355A70">
        <w:t xml:space="preserve"> </w:t>
      </w:r>
      <w:r w:rsidR="001A3FB7">
        <w:t>are elliptical with tightly overlapped scales that spread apart during pollination. Female cones are bluish berries</w:t>
      </w:r>
      <w:r w:rsidR="00AA6B4A">
        <w:t>,</w:t>
      </w:r>
      <w:r w:rsidR="001A3FB7">
        <w:t xml:space="preserve"> turn</w:t>
      </w:r>
      <w:r w:rsidR="00B47BF2">
        <w:t>ing</w:t>
      </w:r>
      <w:r w:rsidR="001A3FB7">
        <w:t xml:space="preserve"> to dark purple when mature; cones </w:t>
      </w:r>
      <w:r w:rsidR="00962466">
        <w:t xml:space="preserve">contains 2 to </w:t>
      </w:r>
      <w:r w:rsidR="001A3FB7">
        <w:t xml:space="preserve">6 seeds </w:t>
      </w:r>
      <w:r w:rsidR="00516E7A">
        <w:fldChar w:fldCharType="begin"/>
      </w:r>
      <w:r w:rsidR="00516E7A">
        <w:instrText xml:space="preserve"> ADDIN EN.CITE &lt;EndNote&gt;&lt;Cite&gt;&lt;Author&gt;Adams&lt;/Author&gt;&lt;Year&gt;2011&lt;/Year&gt;&lt;IDText&gt;Juniperus of the world: the genus Juniperus&lt;/IDText&gt;&lt;DisplayText&gt;(Adams, 2011; Sultangaziev et al., 2010)&lt;/DisplayText&gt;&lt;record&gt;&lt;titles&gt;&lt;title&gt;Juniperus of the world: the genus Juniperus&lt;/title&gt;&lt;/titles&gt;&lt;contributors&gt;&lt;authors&gt;&lt;author&gt;Adams, Robert P.&lt;/author&gt;&lt;/authors&gt;&lt;/contributors&gt;&lt;section&gt;426&lt;/section&gt;&lt;edition&gt;Third Edition&lt;/edition&gt;&lt;added-date format="utc"&gt;1400099809&lt;/added-date&gt;&lt;pub-location&gt;US&lt;/pub-location&gt;&lt;ref-type name="Book"&gt;6&lt;/ref-type&gt;&lt;dates&gt;&lt;year&gt;2011&lt;/year&gt;&lt;/dates&gt;&lt;rec-number&gt;211&lt;/rec-number&gt;&lt;publisher&gt;Bloonington, Trafford Publishing Co.&lt;/publisher&gt;&lt;last-updated-date format="utc"&gt;1493147591&lt;/last-updated-date&gt;&lt;/record&gt;&lt;/Cite&gt;&lt;Cite&gt;&lt;Author&gt;Sultangaziev&lt;/Author&gt;&lt;Year&gt;2010&lt;/Year&gt;&lt;IDText&gt;Morphometric traits and sexual dimorphisms do not strongly differentiate populations of Zeravshan juniper (Juniperus seravschanica Kom.) in Kyrgyzstan&lt;/IDText&gt;&lt;record&gt;&lt;isbn&gt;0367-2530&lt;/isbn&gt;&lt;titles&gt;&lt;title&gt;&lt;style font="default" size="100%"&gt;Morphometric traits and sexual dimorphisms do not strongly differentiate populations of Zeravshan juniper (&lt;/style&gt;&lt;style face="italic" font="default" size="100%"&gt;Juniperus seravschanica&lt;/style&gt;&lt;style font="default" size="100%"&gt; Kom.) in Kyrgyzstan&lt;/style&gt;&lt;/title&gt;&lt;secondary-title&gt;Flora-Morphology, Distribution, Functional Ecology of Plants&lt;/secondary-title&gt;&lt;/titles&gt;&lt;pages&gt;532-539&lt;/pages&gt;&lt;number&gt;8&lt;/number&gt;&lt;contributors&gt;&lt;authors&gt;&lt;author&gt;Sultangaziev, Ormon&lt;/author&gt;&lt;author&gt;Schueler, Silvio&lt;/author&gt;&lt;author&gt;Geburek, Thomas&lt;/author&gt;&lt;/authors&gt;&lt;/contributors&gt;&lt;added-date format="utc"&gt;1479138410&lt;/added-date&gt;&lt;ref-type name="Journal Article"&gt;17&lt;/ref-type&gt;&lt;dates&gt;&lt;year&gt;2010&lt;/year&gt;&lt;/dates&gt;&lt;rec-number&gt;409&lt;/rec-number&gt;&lt;last-updated-date format="utc"&gt;1489876353&lt;/last-updated-date&gt;&lt;volume&gt;205&lt;/volume&gt;&lt;/record&gt;&lt;/Cite&gt;&lt;/EndNote&gt;</w:instrText>
      </w:r>
      <w:r w:rsidR="00516E7A">
        <w:fldChar w:fldCharType="separate"/>
      </w:r>
      <w:r w:rsidR="007A09E6">
        <w:rPr>
          <w:noProof/>
        </w:rPr>
        <w:t>(</w:t>
      </w:r>
      <w:r w:rsidR="00516E7A">
        <w:rPr>
          <w:noProof/>
        </w:rPr>
        <w:t>Sultangaziev et al., 2010</w:t>
      </w:r>
      <w:r w:rsidR="00720515">
        <w:rPr>
          <w:noProof/>
        </w:rPr>
        <w:t>; Adams, 2011</w:t>
      </w:r>
      <w:r w:rsidR="00516E7A">
        <w:rPr>
          <w:noProof/>
        </w:rPr>
        <w:t>)</w:t>
      </w:r>
      <w:r w:rsidR="00516E7A">
        <w:fldChar w:fldCharType="end"/>
      </w:r>
      <w:r w:rsidR="00962466">
        <w:t xml:space="preserve">. </w:t>
      </w:r>
    </w:p>
    <w:p w14:paraId="501A6A21" w14:textId="77777777" w:rsidR="00863297" w:rsidRPr="000D17B9" w:rsidRDefault="00863297" w:rsidP="00B47BF2">
      <w:pPr>
        <w:jc w:val="both"/>
      </w:pPr>
    </w:p>
    <w:p w14:paraId="1AD2C87A" w14:textId="1AFBAB8F" w:rsidR="005830D3" w:rsidRDefault="0026438A" w:rsidP="001E5274">
      <w:pPr>
        <w:pStyle w:val="NoSpacing"/>
        <w:jc w:val="center"/>
        <w:rPr>
          <w:lang w:val="en-GB"/>
        </w:rPr>
      </w:pPr>
      <w:r w:rsidRPr="0026438A">
        <w:rPr>
          <w:noProof/>
          <w:lang w:val="en-GB" w:eastAsia="zh-CN"/>
        </w:rPr>
        <w:drawing>
          <wp:inline distT="0" distB="0" distL="0" distR="0" wp14:anchorId="1F448013" wp14:editId="4C92A4D5">
            <wp:extent cx="5007580" cy="3060000"/>
            <wp:effectExtent l="0" t="0" r="3175"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07580" cy="3060000"/>
                    </a:xfrm>
                    <a:prstGeom prst="rect">
                      <a:avLst/>
                    </a:prstGeom>
                    <a:noFill/>
                    <a:ln>
                      <a:noFill/>
                    </a:ln>
                  </pic:spPr>
                </pic:pic>
              </a:graphicData>
            </a:graphic>
          </wp:inline>
        </w:drawing>
      </w:r>
    </w:p>
    <w:p w14:paraId="43F13D34" w14:textId="18C5CCD5" w:rsidR="006F54A9" w:rsidRDefault="006F54A9" w:rsidP="006F54A9">
      <w:pPr>
        <w:pStyle w:val="NoSpacing"/>
        <w:rPr>
          <w:lang w:val="en-GB"/>
        </w:rPr>
      </w:pPr>
    </w:p>
    <w:p w14:paraId="2BE6A4AB" w14:textId="132EC215" w:rsidR="004B649A" w:rsidRDefault="006F54A9" w:rsidP="006927B2">
      <w:pPr>
        <w:pStyle w:val="Caption"/>
        <w:spacing w:line="360" w:lineRule="auto"/>
        <w:jc w:val="both"/>
        <w:rPr>
          <w:i w:val="0"/>
          <w:iCs w:val="0"/>
          <w:sz w:val="22"/>
          <w:szCs w:val="22"/>
        </w:rPr>
      </w:pPr>
      <w:bookmarkStart w:id="14" w:name="_Ref484170852"/>
      <w:bookmarkStart w:id="15" w:name="_Toc491176676"/>
      <w:r w:rsidRPr="006F54A9">
        <w:rPr>
          <w:i w:val="0"/>
          <w:iCs w:val="0"/>
          <w:color w:val="auto"/>
          <w:sz w:val="22"/>
          <w:szCs w:val="22"/>
        </w:rPr>
        <w:t xml:space="preserve">Figure </w:t>
      </w:r>
      <w:r w:rsidR="00B21981">
        <w:rPr>
          <w:i w:val="0"/>
          <w:iCs w:val="0"/>
          <w:color w:val="auto"/>
          <w:sz w:val="22"/>
          <w:szCs w:val="22"/>
        </w:rPr>
        <w:fldChar w:fldCharType="begin"/>
      </w:r>
      <w:r w:rsidR="00B21981">
        <w:rPr>
          <w:i w:val="0"/>
          <w:iCs w:val="0"/>
          <w:color w:val="auto"/>
          <w:sz w:val="22"/>
          <w:szCs w:val="22"/>
        </w:rPr>
        <w:instrText xml:space="preserve"> STYLEREF 1 \s </w:instrText>
      </w:r>
      <w:r w:rsidR="00B21981">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1</w:t>
      </w:r>
      <w:r w:rsidR="00B21981">
        <w:rPr>
          <w:i w:val="0"/>
          <w:iCs w:val="0"/>
          <w:color w:val="auto"/>
          <w:sz w:val="22"/>
          <w:szCs w:val="22"/>
        </w:rPr>
        <w:fldChar w:fldCharType="end"/>
      </w:r>
      <w:r w:rsidR="00B21981">
        <w:rPr>
          <w:i w:val="0"/>
          <w:iCs w:val="0"/>
          <w:color w:val="auto"/>
          <w:sz w:val="22"/>
          <w:szCs w:val="22"/>
        </w:rPr>
        <w:t>.</w:t>
      </w:r>
      <w:r w:rsidR="00B21981">
        <w:rPr>
          <w:i w:val="0"/>
          <w:iCs w:val="0"/>
          <w:color w:val="auto"/>
          <w:sz w:val="22"/>
          <w:szCs w:val="22"/>
        </w:rPr>
        <w:fldChar w:fldCharType="begin"/>
      </w:r>
      <w:r w:rsidR="00B21981">
        <w:rPr>
          <w:i w:val="0"/>
          <w:iCs w:val="0"/>
          <w:color w:val="auto"/>
          <w:sz w:val="22"/>
          <w:szCs w:val="22"/>
        </w:rPr>
        <w:instrText xml:space="preserve"> SEQ Figure \* ARABIC \s 1 </w:instrText>
      </w:r>
      <w:r w:rsidR="00B21981">
        <w:rPr>
          <w:i w:val="0"/>
          <w:iCs w:val="0"/>
          <w:color w:val="auto"/>
          <w:sz w:val="22"/>
          <w:szCs w:val="22"/>
        </w:rPr>
        <w:fldChar w:fldCharType="separate"/>
      </w:r>
      <w:r w:rsidR="00A22348">
        <w:rPr>
          <w:i w:val="0"/>
          <w:iCs w:val="0"/>
          <w:noProof/>
          <w:color w:val="auto"/>
          <w:sz w:val="22"/>
          <w:szCs w:val="22"/>
        </w:rPr>
        <w:t>1</w:t>
      </w:r>
      <w:r w:rsidR="00B21981">
        <w:rPr>
          <w:i w:val="0"/>
          <w:iCs w:val="0"/>
          <w:color w:val="auto"/>
          <w:sz w:val="22"/>
          <w:szCs w:val="22"/>
        </w:rPr>
        <w:fldChar w:fldCharType="end"/>
      </w:r>
      <w:bookmarkEnd w:id="14"/>
      <w:r w:rsidRPr="006F54A9">
        <w:rPr>
          <w:i w:val="0"/>
          <w:iCs w:val="0"/>
          <w:color w:val="auto"/>
          <w:sz w:val="22"/>
          <w:szCs w:val="22"/>
        </w:rPr>
        <w:t xml:space="preserve"> Distribution of the </w:t>
      </w:r>
      <w:r w:rsidRPr="006F54A9">
        <w:rPr>
          <w:color w:val="auto"/>
          <w:sz w:val="22"/>
          <w:szCs w:val="22"/>
        </w:rPr>
        <w:t>Juniperus</w:t>
      </w:r>
      <w:r w:rsidRPr="006F54A9">
        <w:rPr>
          <w:i w:val="0"/>
          <w:iCs w:val="0"/>
          <w:color w:val="auto"/>
          <w:sz w:val="22"/>
          <w:szCs w:val="22"/>
        </w:rPr>
        <w:t xml:space="preserve"> </w:t>
      </w:r>
      <w:r w:rsidR="00EA2A2E" w:rsidRPr="00EA2A2E">
        <w:rPr>
          <w:color w:val="auto"/>
          <w:sz w:val="22"/>
          <w:szCs w:val="22"/>
        </w:rPr>
        <w:t>seravschanica</w:t>
      </w:r>
      <w:r w:rsidR="00EA2A2E">
        <w:rPr>
          <w:i w:val="0"/>
          <w:iCs w:val="0"/>
          <w:color w:val="auto"/>
          <w:sz w:val="22"/>
          <w:szCs w:val="22"/>
        </w:rPr>
        <w:t xml:space="preserve"> </w:t>
      </w:r>
      <w:r w:rsidR="00F07371">
        <w:rPr>
          <w:i w:val="0"/>
          <w:iCs w:val="0"/>
          <w:color w:val="auto"/>
          <w:sz w:val="22"/>
          <w:szCs w:val="22"/>
        </w:rPr>
        <w:t>a</w:t>
      </w:r>
      <w:r w:rsidR="00C60F89">
        <w:rPr>
          <w:i w:val="0"/>
          <w:iCs w:val="0"/>
          <w:color w:val="auto"/>
          <w:sz w:val="22"/>
          <w:szCs w:val="22"/>
        </w:rPr>
        <w:t>ccording</w:t>
      </w:r>
      <w:r w:rsidR="00F07371">
        <w:rPr>
          <w:i w:val="0"/>
          <w:iCs w:val="0"/>
          <w:color w:val="auto"/>
          <w:sz w:val="22"/>
          <w:szCs w:val="22"/>
        </w:rPr>
        <w:t xml:space="preserve"> to </w:t>
      </w:r>
      <w:r w:rsidR="001B40B8">
        <w:rPr>
          <w:i w:val="0"/>
          <w:iCs w:val="0"/>
          <w:color w:val="auto"/>
          <w:sz w:val="22"/>
          <w:szCs w:val="22"/>
        </w:rPr>
        <w:t>latest</w:t>
      </w:r>
      <w:r w:rsidR="00F07371">
        <w:rPr>
          <w:i w:val="0"/>
          <w:iCs w:val="0"/>
          <w:color w:val="auto"/>
          <w:sz w:val="22"/>
          <w:szCs w:val="22"/>
        </w:rPr>
        <w:t xml:space="preserve"> studies</w:t>
      </w:r>
      <w:r w:rsidRPr="006F54A9">
        <w:rPr>
          <w:i w:val="0"/>
          <w:iCs w:val="0"/>
          <w:color w:val="auto"/>
          <w:sz w:val="22"/>
          <w:szCs w:val="22"/>
        </w:rPr>
        <w:t xml:space="preserve">. Source </w:t>
      </w:r>
      <w:r w:rsidR="00516E7A">
        <w:rPr>
          <w:i w:val="0"/>
          <w:iCs w:val="0"/>
          <w:color w:val="auto"/>
          <w:sz w:val="22"/>
          <w:szCs w:val="22"/>
        </w:rPr>
        <w:fldChar w:fldCharType="begin"/>
      </w:r>
      <w:r w:rsidR="00516E7A">
        <w:rPr>
          <w:i w:val="0"/>
          <w:iCs w:val="0"/>
          <w:color w:val="auto"/>
          <w:sz w:val="22"/>
          <w:szCs w:val="22"/>
        </w:rPr>
        <w:instrText xml:space="preserve"> ADDIN EN.CITE &lt;EndNote&gt;&lt;Cite&gt;&lt;Author&gt;Adams&lt;/Author&gt;&lt;Year&gt;2016&lt;/Year&gt;&lt;IDText&gt;Evidence of relictual introgression or incomplete lineage sorting in nrDNA of Juniperus excelsa and J. polycarpos in Asia Minor&lt;/IDText&gt;&lt;DisplayText&gt;(Adams et al., 2016)&lt;/DisplayText&gt;&lt;record&gt;&lt;titles&gt;&lt;title&gt;&lt;style font="default" size="100%"&gt;Evidence of relictual introgression or incomplete lineage sorting in nrDNA of &lt;/style&gt;&lt;style face="italic" font="default" size="100%"&gt;Juniperus excelsa&lt;/style&gt;&lt;style font="default" size="100%"&gt; and &lt;/style&gt;&lt;style face="italic" font="default" size="100%"&gt;J. polycarpos&lt;/style&gt;&lt;style font="default" size="100%"&gt; in Asia Minor&lt;/style&gt;&lt;/title&gt;&lt;secondary-title&gt;Phytologia&lt;/secondary-title&gt;&lt;/titles&gt;&lt;pages&gt;146-155&lt;/pages&gt;&lt;number&gt;2&lt;/number&gt;&lt;contributors&gt;&lt;authors&gt;&lt;author&gt;Adams, Robert P&lt;/author&gt;&lt;author&gt;Armagan, Metin&lt;/author&gt;&lt;author&gt;Boratynski, Adam&lt;/author&gt;&lt;author&gt;Douaihy, Bouchra&lt;/author&gt;&lt;author&gt;Dagher-Kharrat, Magda Dou&lt;/author&gt;&lt;author&gt;Farzaliyev, Vahid&lt;/author&gt;&lt;author&gt;Gucel, Salih&lt;/author&gt;&lt;author&gt;Mataraci, Tuğrul&lt;/author&gt;&lt;author&gt;Tashev, Alexander N&lt;/author&gt;&lt;author&gt;Schwarzbach, Andrea E&lt;/author&gt;&lt;/authors&gt;&lt;/contributors&gt;&lt;added-date format="utc"&gt;1493202957&lt;/added-date&gt;&lt;ref-type name="Journal Article"&gt;17&lt;/ref-type&gt;&lt;dates&gt;&lt;year&gt;2016&lt;/year&gt;&lt;/dates&gt;&lt;rec-number&gt;562&lt;/rec-number&gt;&lt;last-updated-date format="utc"&gt;1493203014&lt;/last-updated-date&gt;&lt;volume&gt;98&lt;/volume&gt;&lt;/record&gt;&lt;/Cite&gt;&lt;/EndNote&gt;</w:instrText>
      </w:r>
      <w:r w:rsidR="00516E7A">
        <w:rPr>
          <w:i w:val="0"/>
          <w:iCs w:val="0"/>
          <w:color w:val="auto"/>
          <w:sz w:val="22"/>
          <w:szCs w:val="22"/>
        </w:rPr>
        <w:fldChar w:fldCharType="separate"/>
      </w:r>
      <w:r w:rsidR="00516E7A">
        <w:rPr>
          <w:i w:val="0"/>
          <w:iCs w:val="0"/>
          <w:noProof/>
          <w:color w:val="auto"/>
          <w:sz w:val="22"/>
          <w:szCs w:val="22"/>
        </w:rPr>
        <w:t>(Adams et al., 2016)</w:t>
      </w:r>
      <w:bookmarkEnd w:id="15"/>
      <w:r w:rsidR="00516E7A">
        <w:rPr>
          <w:i w:val="0"/>
          <w:iCs w:val="0"/>
          <w:color w:val="auto"/>
          <w:sz w:val="22"/>
          <w:szCs w:val="22"/>
        </w:rPr>
        <w:fldChar w:fldCharType="end"/>
      </w:r>
      <w:r w:rsidRPr="006F54A9">
        <w:rPr>
          <w:i w:val="0"/>
          <w:iCs w:val="0"/>
          <w:sz w:val="22"/>
          <w:szCs w:val="22"/>
        </w:rPr>
        <w:t xml:space="preserve"> </w:t>
      </w:r>
    </w:p>
    <w:p w14:paraId="5B681A48" w14:textId="77777777" w:rsidR="00C366C9" w:rsidRPr="00C366C9" w:rsidRDefault="00C366C9" w:rsidP="00C366C9"/>
    <w:p w14:paraId="38A23307" w14:textId="585560B6" w:rsidR="004B649A" w:rsidRDefault="001C3406" w:rsidP="00C33CF6">
      <w:pPr>
        <w:pStyle w:val="Heading3"/>
      </w:pPr>
      <w:bookmarkStart w:id="16" w:name="_Toc491175973"/>
      <w:r w:rsidRPr="001C3406">
        <w:rPr>
          <w:i/>
          <w:iCs/>
        </w:rPr>
        <w:t>J</w:t>
      </w:r>
      <w:r w:rsidR="00A33BBB">
        <w:rPr>
          <w:i/>
          <w:iCs/>
        </w:rPr>
        <w:t>. seravschanica</w:t>
      </w:r>
      <w:r>
        <w:t xml:space="preserve"> woodland in Oman</w:t>
      </w:r>
      <w:bookmarkEnd w:id="16"/>
    </w:p>
    <w:p w14:paraId="0647C5DE" w14:textId="6B51C4C3" w:rsidR="001136EB" w:rsidRDefault="001136EB" w:rsidP="00681923">
      <w:pPr>
        <w:jc w:val="both"/>
      </w:pPr>
      <w:r>
        <w:t>In the northern mountain</w:t>
      </w:r>
      <w:r w:rsidR="00B47BF2">
        <w:t>s</w:t>
      </w:r>
      <w:r>
        <w:t xml:space="preserve"> of Oman, </w:t>
      </w:r>
      <w:r w:rsidR="00C35416">
        <w:rPr>
          <w:i/>
          <w:iCs/>
        </w:rPr>
        <w:t xml:space="preserve">Juniperus seravschanica </w:t>
      </w:r>
      <w:r w:rsidR="00C35416">
        <w:t>(</w:t>
      </w:r>
      <w:r w:rsidR="00B47BF2">
        <w:t>syn.</w:t>
      </w:r>
      <w:r w:rsidR="00AA6B4A">
        <w:t xml:space="preserve"> </w:t>
      </w:r>
      <w:r w:rsidR="00C35416" w:rsidRPr="003849AD">
        <w:rPr>
          <w:i/>
          <w:iCs/>
        </w:rPr>
        <w:t>J. excels</w:t>
      </w:r>
      <w:r w:rsidR="00DF42CE">
        <w:rPr>
          <w:i/>
          <w:iCs/>
        </w:rPr>
        <w:t>a</w:t>
      </w:r>
      <w:r w:rsidR="00C35416">
        <w:t xml:space="preserve"> subsp. </w:t>
      </w:r>
      <w:r w:rsidR="00C35416" w:rsidRPr="003849AD">
        <w:rPr>
          <w:i/>
          <w:iCs/>
        </w:rPr>
        <w:t>polycarpos</w:t>
      </w:r>
      <w:r w:rsidR="003849AD">
        <w:t>; Arabic name: Al Alan</w:t>
      </w:r>
      <w:r w:rsidR="00C35416">
        <w:t xml:space="preserve">) </w:t>
      </w:r>
      <w:r w:rsidR="00C35416" w:rsidRPr="000D17B9">
        <w:t xml:space="preserve">is the key component of the </w:t>
      </w:r>
      <w:r w:rsidR="003849AD">
        <w:t xml:space="preserve">high mountain </w:t>
      </w:r>
      <w:r w:rsidR="00C35416" w:rsidRPr="000D17B9">
        <w:t xml:space="preserve">woodlands. It is the only native </w:t>
      </w:r>
      <w:r>
        <w:t xml:space="preserve">coniferous </w:t>
      </w:r>
      <w:r w:rsidR="00C35416" w:rsidRPr="000D17B9">
        <w:t xml:space="preserve">tree </w:t>
      </w:r>
      <w:r>
        <w:t>found in Oman</w:t>
      </w:r>
      <w:r w:rsidR="00C35416" w:rsidRPr="000D17B9">
        <w:t xml:space="preserve">. </w:t>
      </w:r>
      <w:r w:rsidR="00D121E2">
        <w:t>In the northern mountain</w:t>
      </w:r>
      <w:r w:rsidR="00B47BF2">
        <w:t>s</w:t>
      </w:r>
      <w:r w:rsidR="003849AD">
        <w:t xml:space="preserve">, </w:t>
      </w:r>
      <w:r w:rsidR="00C35416" w:rsidRPr="000D17B9">
        <w:rPr>
          <w:i/>
          <w:iCs/>
        </w:rPr>
        <w:t>Juniperus</w:t>
      </w:r>
      <w:r w:rsidR="00C35416" w:rsidRPr="000D17B9">
        <w:t xml:space="preserve"> trees are </w:t>
      </w:r>
      <w:r w:rsidR="003849AD">
        <w:t>isolated</w:t>
      </w:r>
      <w:r w:rsidR="00E96326">
        <w:t xml:space="preserve"> to the highest areas of</w:t>
      </w:r>
      <w:r w:rsidR="00C35416" w:rsidRPr="000D17B9">
        <w:t xml:space="preserve"> Jabal al Akhdar </w:t>
      </w:r>
      <w:r w:rsidR="003849AD">
        <w:t xml:space="preserve">and Jabal Shams </w:t>
      </w:r>
      <w:r w:rsidR="00C35416" w:rsidRPr="000D17B9">
        <w:t>and the outlying mountains</w:t>
      </w:r>
      <w:r w:rsidR="00DF42CE">
        <w:t xml:space="preserve"> of Jabal Qubal and Jabal Kawr. </w:t>
      </w:r>
      <w:r w:rsidR="004C1C09">
        <w:t>Tree ring analysis suggested that this species appeared in the region not le</w:t>
      </w:r>
      <w:r w:rsidR="00B47BF2">
        <w:t>ss</w:t>
      </w:r>
      <w:r w:rsidR="004C1C09">
        <w:t xml:space="preserve"> than 1,000 years</w:t>
      </w:r>
      <w:r w:rsidR="00B47BF2">
        <w:t xml:space="preserve"> ago</w:t>
      </w:r>
      <w:r w:rsidR="004C1C09">
        <w:t xml:space="preserve">, with </w:t>
      </w:r>
      <w:r w:rsidR="00DA563B">
        <w:t xml:space="preserve">the </w:t>
      </w:r>
      <w:r w:rsidR="004C1C09">
        <w:t>oldest specimens show</w:t>
      </w:r>
      <w:r w:rsidR="009B11AD">
        <w:t>ing</w:t>
      </w:r>
      <w:r w:rsidR="004C1C09">
        <w:t xml:space="preserve"> an age of 738 years</w:t>
      </w:r>
      <w:r w:rsidR="006F0427">
        <w:t xml:space="preserve"> old</w:t>
      </w:r>
      <w:r w:rsidR="004C1C09">
        <w:t xml:space="preserve"> </w:t>
      </w:r>
      <w:r w:rsidR="00516E7A">
        <w:fldChar w:fldCharType="begin"/>
      </w:r>
      <w:r w:rsidR="00516E7A">
        <w:instrText xml:space="preserve"> ADDIN EN.CITE &lt;EndNote&gt;&lt;Cite&gt;&lt;Author&gt;Sass-Klaassen&lt;/Author&gt;&lt;Year&gt;2008&lt;/Year&gt;&lt;IDText&gt;Tree-ring analysis of Juniperus excelsa from the northern Oman mountains&lt;/IDText&gt;&lt;DisplayText&gt;(Sass-Klaassen et al., 2008)&lt;/DisplayText&gt;&lt;record&gt;&lt;titles&gt;&lt;title&gt;&lt;style font="default" size="100%"&gt;Tree-ring analysis of &lt;/style&gt;&lt;style face="italic" font="default" size="100%"&gt;Juniperus excelsa&lt;/style&gt;&lt;style font="default" size="100%"&gt; from the northern Oman mountains&lt;/style&gt;&lt;/title&gt;&lt;secondary-title&gt;Proceedings of the Dendrosymposium 2007, May 3rd-6th 2007, Riga, Latvia&lt;/secondary-title&gt;&lt;/titles&gt;&lt;pages&gt;83-90&lt;/pages&gt;&lt;contributors&gt;&lt;authors&gt;&lt;author&gt;Sass-Klaassen, U&lt;/author&gt;&lt;author&gt;Leuschner, HH&lt;/author&gt;&lt;author&gt;Buerkert, A&lt;/author&gt;&lt;author&gt;Helle, G&lt;/author&gt;&lt;/authors&gt;&lt;/contributors&gt;&lt;added-date format="utc"&gt;1493380220&lt;/added-date&gt;&lt;ref-type name="Conference Proceedings"&gt;10&lt;/ref-type&gt;&lt;dates&gt;&lt;year&gt;2008&lt;/year&gt;&lt;/dates&gt;&lt;rec-number&gt;567&lt;/rec-number&gt;&lt;last-updated-date format="utc"&gt;1493380250&lt;/last-updated-date&gt;&lt;/record&gt;&lt;/Cite&gt;&lt;/EndNote&gt;</w:instrText>
      </w:r>
      <w:r w:rsidR="00516E7A">
        <w:fldChar w:fldCharType="separate"/>
      </w:r>
      <w:r w:rsidR="00516E7A">
        <w:rPr>
          <w:noProof/>
        </w:rPr>
        <w:t>(Sass-Klaassen et al., 2008)</w:t>
      </w:r>
      <w:r w:rsidR="00516E7A">
        <w:fldChar w:fldCharType="end"/>
      </w:r>
      <w:r w:rsidR="004C1C09">
        <w:t>.</w:t>
      </w:r>
      <w:r w:rsidR="003A430C">
        <w:t xml:space="preserve"> </w:t>
      </w:r>
      <w:r w:rsidR="006E3CF9" w:rsidRPr="006E3CF9">
        <w:rPr>
          <w:i/>
          <w:iCs/>
        </w:rPr>
        <w:t>Juniperus</w:t>
      </w:r>
      <w:r w:rsidR="006E3CF9">
        <w:t xml:space="preserve"> population</w:t>
      </w:r>
      <w:r w:rsidR="0003435F">
        <w:t xml:space="preserve">s </w:t>
      </w:r>
      <w:r w:rsidR="005A18D8">
        <w:t>can be</w:t>
      </w:r>
      <w:r w:rsidR="0003435F">
        <w:t xml:space="preserve"> found above</w:t>
      </w:r>
      <w:r w:rsidR="009D2EC1">
        <w:t xml:space="preserve"> 2100 m asl</w:t>
      </w:r>
      <w:r w:rsidR="00F64F4E">
        <w:t xml:space="preserve"> upward to the highest</w:t>
      </w:r>
      <w:r w:rsidR="004C7AFE">
        <w:t xml:space="preserve"> mountain peak in the country (</w:t>
      </w:r>
      <w:r w:rsidR="00F64F4E">
        <w:t>300</w:t>
      </w:r>
      <w:r w:rsidR="004C7AFE">
        <w:t>0</w:t>
      </w:r>
      <w:r w:rsidR="00F64F4E">
        <w:t xml:space="preserve"> m)</w:t>
      </w:r>
      <w:r w:rsidR="006E3CF9">
        <w:t xml:space="preserve">; however scattered trees can be found at lower altitude </w:t>
      </w:r>
      <w:r w:rsidR="001802E8">
        <w:t>(1900 m</w:t>
      </w:r>
      <w:r w:rsidR="00302162">
        <w:t xml:space="preserve">) </w:t>
      </w:r>
      <w:r w:rsidR="006E3CF9">
        <w:t xml:space="preserve">particularly in shaded sites. </w:t>
      </w:r>
      <w:r w:rsidR="0003435F">
        <w:t>This native species together with native olive trees (</w:t>
      </w:r>
      <w:r w:rsidR="0003435F" w:rsidRPr="00AA6B4A">
        <w:rPr>
          <w:i/>
          <w:iCs/>
        </w:rPr>
        <w:t>Olea europaea</w:t>
      </w:r>
      <w:r w:rsidR="0003435F">
        <w:t xml:space="preserve"> subsp. </w:t>
      </w:r>
      <w:r w:rsidR="0003435F" w:rsidRPr="00AA6B4A">
        <w:rPr>
          <w:i/>
          <w:iCs/>
        </w:rPr>
        <w:t>cuspidata</w:t>
      </w:r>
      <w:r w:rsidR="0003435F">
        <w:t>) form an</w:t>
      </w:r>
      <w:r w:rsidR="009B11AD">
        <w:t xml:space="preserve"> </w:t>
      </w:r>
      <w:r w:rsidR="0003435F">
        <w:t>open woodland</w:t>
      </w:r>
      <w:r w:rsidR="00204690">
        <w:t>.</w:t>
      </w:r>
      <w:r w:rsidR="004C7AFE">
        <w:t xml:space="preserve"> </w:t>
      </w:r>
      <w:r w:rsidR="000A732B">
        <w:t>The density of</w:t>
      </w:r>
      <w:r w:rsidR="003D12EB" w:rsidRPr="000A732B">
        <w:t xml:space="preserve"> </w:t>
      </w:r>
      <w:r w:rsidR="00B47BF2" w:rsidRPr="000A732B">
        <w:rPr>
          <w:i/>
          <w:iCs/>
        </w:rPr>
        <w:t>Juniper</w:t>
      </w:r>
      <w:r w:rsidR="000A732B" w:rsidRPr="000A732B">
        <w:rPr>
          <w:i/>
          <w:iCs/>
        </w:rPr>
        <w:t>us</w:t>
      </w:r>
      <w:r w:rsidR="00B47BF2" w:rsidRPr="00AA6B4A">
        <w:rPr>
          <w:i/>
          <w:iCs/>
        </w:rPr>
        <w:t xml:space="preserve"> </w:t>
      </w:r>
      <w:r w:rsidR="00B47BF2">
        <w:t xml:space="preserve">in these woodland </w:t>
      </w:r>
      <w:r w:rsidR="00AA6B4A">
        <w:t>sites ranges</w:t>
      </w:r>
      <w:r w:rsidR="003D12EB">
        <w:t xml:space="preserve"> from 7 to 40 trees per hectare </w:t>
      </w:r>
      <w:r w:rsidR="00516E7A">
        <w:fldChar w:fldCharType="begin"/>
      </w:r>
      <w:r w:rsidR="00516E7A">
        <w:instrText xml:space="preserve"> ADDIN EN.CITE &lt;EndNote&gt;&lt;Cite&gt;&lt;Author&gt;Al Haddabi&lt;/Author&gt;&lt;Year&gt;2016&lt;/Year&gt;&lt;IDText&gt;The ecological status of juniper woodlands in Al Jabal Al Akhdar, northern mountains of Oman&lt;/IDText&gt;&lt;DisplayText&gt;(Al Haddabi and Victor,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fldChar w:fldCharType="separate"/>
      </w:r>
      <w:r w:rsidR="00516E7A">
        <w:rPr>
          <w:noProof/>
        </w:rPr>
        <w:t>(Al Haddabi and Victor, 2016)</w:t>
      </w:r>
      <w:r w:rsidR="00516E7A">
        <w:fldChar w:fldCharType="end"/>
      </w:r>
      <w:r w:rsidR="003D12EB">
        <w:t xml:space="preserve">. </w:t>
      </w:r>
    </w:p>
    <w:p w14:paraId="66823657" w14:textId="77777777" w:rsidR="000B4506" w:rsidRDefault="000B4506" w:rsidP="00122C79">
      <w:pPr>
        <w:jc w:val="both"/>
      </w:pPr>
    </w:p>
    <w:p w14:paraId="519E2AE6" w14:textId="791C5FA7" w:rsidR="009E26D6" w:rsidRDefault="00B72520" w:rsidP="00122C79">
      <w:pPr>
        <w:jc w:val="both"/>
      </w:pPr>
      <w:r>
        <w:t xml:space="preserve">Throughout its natural range, </w:t>
      </w:r>
      <w:r w:rsidRPr="00294B1B">
        <w:t>Juniper</w:t>
      </w:r>
      <w:r w:rsidR="00B47BF2" w:rsidRPr="00294B1B">
        <w:t xml:space="preserve"> has</w:t>
      </w:r>
      <w:r>
        <w:t xml:space="preserve"> </w:t>
      </w:r>
      <w:r w:rsidR="005A18D8">
        <w:t xml:space="preserve">retained </w:t>
      </w:r>
      <w:r w:rsidR="00B47BF2">
        <w:t xml:space="preserve">a </w:t>
      </w:r>
      <w:r w:rsidR="005A18D8">
        <w:t xml:space="preserve">vital </w:t>
      </w:r>
      <w:r w:rsidR="00283640">
        <w:t xml:space="preserve">ecological, socioeconomic and cultural value. </w:t>
      </w:r>
      <w:r w:rsidR="0059337F">
        <w:t xml:space="preserve">As a dominant tree of the mountain woodland, this species </w:t>
      </w:r>
      <w:r w:rsidR="00B1564A">
        <w:t xml:space="preserve">defines the landscape characters of the mountain and </w:t>
      </w:r>
      <w:r w:rsidR="0059337F">
        <w:t>provide</w:t>
      </w:r>
      <w:r w:rsidR="00B47BF2">
        <w:t>s</w:t>
      </w:r>
      <w:r w:rsidR="0059337F">
        <w:t xml:space="preserve"> habitat for wildlife and flora. It provide</w:t>
      </w:r>
      <w:r w:rsidR="00F40FA4">
        <w:t>s</w:t>
      </w:r>
      <w:r w:rsidR="005E00BB">
        <w:t xml:space="preserve"> shade for local livestock </w:t>
      </w:r>
      <w:r w:rsidR="00516E7A">
        <w:fldChar w:fldCharType="begin"/>
      </w:r>
      <w:r w:rsidR="00516E7A">
        <w:instrText xml:space="preserve"> ADDIN EN.CITE &lt;EndNote&gt;&lt;Cite&gt;&lt;Author&gt;Matwani&lt;/Author&gt;&lt;Year&gt;2011&lt;/Year&gt;&lt;IDText&gt;People and plants: the story of Juniperus woodland in Hayl Al Juwari&lt;/IDText&gt;&lt;DisplayText&gt;(Matwani, 2011; MacLaren, 2016)&lt;/DisplayText&gt;&lt;record&gt;&lt;titles&gt;&lt;title&gt;&lt;style font="default" size="100%"&gt;People and plants: the story of &lt;/style&gt;&lt;style face="italic" font="default" size="100%"&gt;Juniperus &lt;/style&gt;&lt;style font="default" size="100%"&gt;woodland in Hayl Al Juwari&lt;/style&gt;&lt;/title&gt;&lt;/titles&gt;&lt;pages&gt;70&lt;/pages&gt;&lt;contributors&gt;&lt;authors&gt;&lt;author&gt;Matwani, D&lt;/author&gt;&lt;/authors&gt;&lt;/contributors&gt;&lt;added-date format="utc"&gt;1400158557&lt;/added-date&gt;&lt;ref-type name="Thesis"&gt;32&lt;/ref-type&gt;&lt;dates&gt;&lt;year&gt;2011&lt;/year&gt;&lt;/dates&gt;&lt;rec-number&gt;217&lt;/rec-number&gt;&lt;publisher&gt;Imperial College, London&lt;/publisher&gt;&lt;last-updated-date format="utc"&gt;1485514788&lt;/last-updated-date&gt;&lt;volume&gt;Msc. Thesis&lt;/volume&gt;&lt;/record&gt;&lt;/Cite&gt;&lt;Cite&gt;&lt;Author&gt;MacLaren&lt;/Author&gt;&lt;Year&gt;2016&lt;/Year&gt;&lt;IDText&gt;Climate change drives decline of Juniperus seravschanica in Oman&lt;/IDText&gt;&lt;record&gt;&lt;isbn&gt;0140-1963&lt;/isbn&gt;&lt;titles&gt;&lt;title&gt;&lt;style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(Matwani, 2011; MacLaren, 2016)</w:t>
      </w:r>
      <w:r w:rsidR="00516E7A">
        <w:fldChar w:fldCharType="end"/>
      </w:r>
      <w:r w:rsidR="0059337F">
        <w:t>, nesting habitat for birds</w:t>
      </w:r>
      <w:r w:rsidR="00F40FA4">
        <w:t>, e.g. wild p</w:t>
      </w:r>
      <w:r w:rsidR="00B47BF2">
        <w:t>i</w:t>
      </w:r>
      <w:r w:rsidR="00F40FA4">
        <w:t>g</w:t>
      </w:r>
      <w:r w:rsidR="00B47BF2">
        <w:t>e</w:t>
      </w:r>
      <w:r w:rsidR="00F40FA4">
        <w:t xml:space="preserve">on </w:t>
      </w:r>
      <w:r w:rsidR="00516E7A">
        <w:fldChar w:fldCharType="begin"/>
      </w:r>
      <w:r w:rsidR="00516E7A">
        <w:instrText xml:space="preserve"> ADDIN EN.CITE &lt;EndNote&gt;&lt;Cite&gt;&lt;Author&gt;Eriksen&lt;/Author&gt;&lt;Year&gt;2008&lt;/Year&gt;&lt;IDText&gt;The birds of Al Jabal Al Akhdar&lt;/IDText&gt;&lt;DisplayText&gt;(Eriksen, 2008)&lt;/DisplayText&gt;&lt;record&gt;&lt;titles&gt;&lt;title&gt;The birds of Al Jabal Al Akhdar&lt;/title&gt;&lt;/titles&gt;&lt;contributors&gt;&lt;authors&gt;&lt;author&gt;Eriksen, Jens&lt;/author&gt;&lt;/authors&gt;&lt;/contributors&gt;&lt;added-date format="utc"&gt;1493407401&lt;/added-date&gt;&lt;pub-location&gt;Center for Environmental Studies and Research, Sultan Qaboos University&lt;/pub-location&gt;&lt;ref-type name="Edited Book"&gt;28&lt;/ref-type&gt;&lt;dates&gt;&lt;year&gt;2008&lt;/year&gt;&lt;/dates&gt;&lt;rec-number&gt;568&lt;/rec-number&gt;&lt;last-updated-date format="utc"&gt;1499941397&lt;/last-updated-date&gt;&lt;/record&gt;&lt;/Cite&gt;&lt;/EndNote&gt;</w:instrText>
      </w:r>
      <w:r w:rsidR="00516E7A">
        <w:fldChar w:fldCharType="separate"/>
      </w:r>
      <w:r w:rsidR="00516E7A">
        <w:rPr>
          <w:noProof/>
        </w:rPr>
        <w:t>(Eriksen, 2008)</w:t>
      </w:r>
      <w:r w:rsidR="00516E7A">
        <w:fldChar w:fldCharType="end"/>
      </w:r>
      <w:r w:rsidR="009D2EC1">
        <w:t xml:space="preserve">, and shade for endemic reptiles including the nationally </w:t>
      </w:r>
      <w:r w:rsidR="00182472">
        <w:t xml:space="preserve">endemic </w:t>
      </w:r>
      <w:r w:rsidR="009D2EC1">
        <w:t>geckos</w:t>
      </w:r>
      <w:r w:rsidR="000A732B">
        <w:t>, e.g.</w:t>
      </w:r>
      <w:r w:rsidR="009D2EC1">
        <w:t xml:space="preserve"> </w:t>
      </w:r>
      <w:r w:rsidR="009D2EC1" w:rsidRPr="009D2EC1">
        <w:t>(</w:t>
      </w:r>
      <w:r w:rsidR="009D2EC1" w:rsidRPr="009D2EC1">
        <w:rPr>
          <w:i/>
          <w:iCs/>
        </w:rPr>
        <w:t>Asaccus montanus</w:t>
      </w:r>
      <w:r w:rsidR="009D2EC1" w:rsidRPr="009D2EC1">
        <w:t xml:space="preserve">, </w:t>
      </w:r>
      <w:r w:rsidR="009D2EC1" w:rsidRPr="009D2EC1">
        <w:rPr>
          <w:i/>
          <w:iCs/>
        </w:rPr>
        <w:t>A. platyrhynchus</w:t>
      </w:r>
      <w:r w:rsidR="009D2EC1" w:rsidRPr="009D2EC1">
        <w:t xml:space="preserve"> and </w:t>
      </w:r>
      <w:r w:rsidR="009D2EC1" w:rsidRPr="009D2EC1">
        <w:rPr>
          <w:i/>
          <w:iCs/>
        </w:rPr>
        <w:t>Pristurus gallagheri</w:t>
      </w:r>
      <w:r w:rsidR="009D2EC1" w:rsidRPr="009D2EC1">
        <w:t>)</w:t>
      </w:r>
      <w:r w:rsidR="00A50CC6">
        <w:t xml:space="preserve"> </w:t>
      </w:r>
      <w:r w:rsidR="00516E7A">
        <w:fldChar w:fldCharType="begin"/>
      </w:r>
      <w:r w:rsidR="00516E7A">
        <w:instrText xml:space="preserve"> ADDIN EN.CITE &lt;EndNote&gt;&lt;Cite&gt;&lt;Author&gt;Gardner&lt;/Author&gt;&lt;Year&gt;1999&lt;/Year&gt;&lt;IDText&gt;The Reptiles and Amphibians of Oman: Herpetological history and current status&lt;/IDText&gt;&lt;DisplayText&gt;(Gardner, 1999)&lt;/DisplayText&gt;&lt;record&gt;&lt;titles&gt;&lt;title&gt;The reptiles and amphibians of Oman: herpetological history and current status&lt;/title&gt;&lt;secondary-title&gt;The Natural History of Oman: A Festschrift for Michael Gallagher. Backhuys Publishers, Leiden&lt;/secondary-title&gt;&lt;/titles&gt;&lt;pages&gt;pp 65-88&lt;/pages&gt;&lt;contributors&gt;&lt;authors&gt;&lt;author&gt;Gardner, Andrew S&lt;/author&gt;&lt;/authors&gt;&lt;/contributors&gt;&lt;added-date format="utc"&gt;1497372909&lt;/added-date&gt;&lt;ref-type name="Journal Article"&gt;17&lt;/ref-type&gt;&lt;dates&gt;&lt;year&gt;1999&lt;/year&gt;&lt;/dates&gt;&lt;rec-number&gt;702&lt;/rec-number&gt;&lt;last-updated-date format="utc"&gt;1499942805&lt;/last-updated-date&gt;&lt;/record&gt;&lt;/Cite&gt;&lt;/EndNote&gt;</w:instrText>
      </w:r>
      <w:r w:rsidR="00516E7A">
        <w:fldChar w:fldCharType="separate"/>
      </w:r>
      <w:r w:rsidR="00516E7A">
        <w:rPr>
          <w:noProof/>
        </w:rPr>
        <w:t>(Gardner, 1999)</w:t>
      </w:r>
      <w:r w:rsidR="00516E7A">
        <w:fldChar w:fldCharType="end"/>
      </w:r>
      <w:r w:rsidR="0059337F" w:rsidRPr="009D2EC1">
        <w:t>.</w:t>
      </w:r>
      <w:r w:rsidR="00D72B83">
        <w:t xml:space="preserve"> </w:t>
      </w:r>
      <w:r w:rsidR="00B1564A">
        <w:t xml:space="preserve">Economically, this species provides important ecosystem services such as land stabilization and </w:t>
      </w:r>
      <w:r w:rsidR="008A0E31">
        <w:t xml:space="preserve">watershed conservation </w:t>
      </w:r>
      <w:r w:rsidR="00516E7A">
        <w:fldChar w:fldCharType="begin"/>
      </w:r>
      <w:r w:rsidR="00516E7A">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(MacLaren, 2016)</w:t>
      </w:r>
      <w:r w:rsidR="00516E7A">
        <w:fldChar w:fldCharType="end"/>
      </w:r>
      <w:r w:rsidR="008A0E31">
        <w:t>, as well as other services like carbon stock storage, microclimate mitigation, and increase</w:t>
      </w:r>
      <w:r w:rsidR="009B11AD">
        <w:t>d</w:t>
      </w:r>
      <w:r w:rsidR="008A0E31">
        <w:t xml:space="preserve"> soil fertility </w:t>
      </w:r>
      <w:r w:rsidR="00516E7A">
        <w:fldChar w:fldCharType="begin"/>
      </w:r>
      <w:r w:rsidR="00516E7A">
        <w:instrText xml:space="preserve"> ADDIN EN.CITE &lt;EndNote&gt;&lt;Cite&gt;&lt;Author&gt;Anderegg&lt;/Author&gt;&lt;Year&gt;2013&lt;/Year&gt;&lt;IDText&gt;Consequences of widespread tree mortality triggered by drought and temperature stress&lt;/IDText&gt;&lt;DisplayText&gt;(Anderegg et al., 2013)&lt;/DisplayText&gt;&lt;record&gt;&lt;isbn&gt;1758-678X&lt;/isbn&gt;&lt;titles&gt;&lt;title&gt;Consequences of widespread tree mortality triggered by drought and temperature stress&lt;/title&gt;&lt;secondary-title&gt;Nature Climate Change&lt;/secondary-title&gt;&lt;/titles&gt;&lt;pages&gt;30-36&lt;/pages&gt;&lt;number&gt;1&lt;/number&gt;&lt;contributors&gt;&lt;authors&gt;&lt;author&gt;Anderegg, William RL&lt;/author&gt;&lt;author&gt;Kane, Jeffrey M&lt;/author&gt;&lt;author&gt;Anderegg, Leander DL&lt;/author&gt;&lt;/authors&gt;&lt;/contributors&gt;&lt;added-date format="utc"&gt;1494011688&lt;/added-date&gt;&lt;ref-type name="Journal Article"&gt;17&lt;/ref-type&gt;&lt;dates&gt;&lt;year&gt;2013&lt;/year&gt;&lt;/dates&gt;&lt;rec-number&gt;597&lt;/rec-number&gt;&lt;last-updated-date format="utc"&gt;1494011688&lt;/last-updated-date&gt;&lt;volume&gt;3&lt;/volume&gt;&lt;/record&gt;&lt;/Cite&gt;&lt;/EndNote&gt;</w:instrText>
      </w:r>
      <w:r w:rsidR="00516E7A">
        <w:fldChar w:fldCharType="separate"/>
      </w:r>
      <w:r w:rsidR="00516E7A">
        <w:rPr>
          <w:noProof/>
        </w:rPr>
        <w:t>(Anderegg et al., 2013)</w:t>
      </w:r>
      <w:r w:rsidR="00516E7A">
        <w:fldChar w:fldCharType="end"/>
      </w:r>
      <w:r w:rsidR="008A0E31">
        <w:t xml:space="preserve">. </w:t>
      </w:r>
      <w:r w:rsidR="00987E55">
        <w:t>In addition, this woodland offer</w:t>
      </w:r>
      <w:r w:rsidR="00C239CB">
        <w:t>s</w:t>
      </w:r>
      <w:r w:rsidR="00987E55">
        <w:t xml:space="preserve"> local communities wide</w:t>
      </w:r>
      <w:r w:rsidR="009B11AD">
        <w:t>-</w:t>
      </w:r>
      <w:r w:rsidR="00987E55">
        <w:t>rang</w:t>
      </w:r>
      <w:r w:rsidR="009B11AD">
        <w:t>ing</w:t>
      </w:r>
      <w:r w:rsidR="00987E55">
        <w:t xml:space="preserve"> </w:t>
      </w:r>
      <w:r w:rsidR="00B47BF2">
        <w:t xml:space="preserve">uses </w:t>
      </w:r>
      <w:r w:rsidR="00987E55">
        <w:t xml:space="preserve">that improve their livelihoods in rural areas. </w:t>
      </w:r>
      <w:r w:rsidR="009B56B9">
        <w:t>Many part</w:t>
      </w:r>
      <w:r w:rsidR="009B11AD">
        <w:t>s</w:t>
      </w:r>
      <w:r w:rsidR="009B56B9">
        <w:t xml:space="preserve"> of </w:t>
      </w:r>
      <w:r w:rsidR="009B56B9" w:rsidRPr="005E0BC9">
        <w:rPr>
          <w:i/>
          <w:iCs/>
        </w:rPr>
        <w:t>Juniperus</w:t>
      </w:r>
      <w:r w:rsidR="009B56B9">
        <w:t xml:space="preserve"> trees </w:t>
      </w:r>
      <w:r w:rsidR="00255D97">
        <w:t>have domestic and medicinal uses which are still in use tod</w:t>
      </w:r>
      <w:r w:rsidR="00294B1B">
        <w:t>ay,</w:t>
      </w:r>
      <w:r w:rsidR="009B56B9">
        <w:t xml:space="preserve"> </w:t>
      </w:r>
      <w:r w:rsidR="009B56B9">
        <w:rPr>
          <w:szCs w:val="24"/>
        </w:rPr>
        <w:t xml:space="preserve">such </w:t>
      </w:r>
      <w:r w:rsidR="00987E55" w:rsidRPr="00987E55">
        <w:rPr>
          <w:szCs w:val="24"/>
          <w:lang w:val="en-GB"/>
        </w:rPr>
        <w:t>as</w:t>
      </w:r>
      <w:r w:rsidR="00255D97">
        <w:rPr>
          <w:szCs w:val="24"/>
          <w:lang w:val="en-GB"/>
        </w:rPr>
        <w:t>,</w:t>
      </w:r>
      <w:r w:rsidR="00987E55" w:rsidRPr="00987E55">
        <w:rPr>
          <w:szCs w:val="24"/>
          <w:lang w:val="en-GB"/>
        </w:rPr>
        <w:t xml:space="preserve"> a home remedy for diarrhoea, diabetes, stomach</w:t>
      </w:r>
      <w:r w:rsidR="009B11AD">
        <w:rPr>
          <w:szCs w:val="24"/>
          <w:lang w:val="en-GB"/>
        </w:rPr>
        <w:t>-</w:t>
      </w:r>
      <w:r w:rsidR="00987E55" w:rsidRPr="00987E55">
        <w:rPr>
          <w:szCs w:val="24"/>
          <w:lang w:val="en-GB"/>
        </w:rPr>
        <w:t>ache and ulcers</w:t>
      </w:r>
      <w:r w:rsidR="009B56B9">
        <w:rPr>
          <w:szCs w:val="24"/>
          <w:lang w:val="en-GB"/>
        </w:rPr>
        <w:t>; resins collected f</w:t>
      </w:r>
      <w:r w:rsidR="00B47BF2">
        <w:rPr>
          <w:szCs w:val="24"/>
          <w:lang w:val="en-GB"/>
        </w:rPr>
        <w:t>ro</w:t>
      </w:r>
      <w:r w:rsidR="009B56B9">
        <w:rPr>
          <w:szCs w:val="24"/>
          <w:lang w:val="en-GB"/>
        </w:rPr>
        <w:t xml:space="preserve">m trees are burned as incense </w:t>
      </w:r>
      <w:r w:rsidR="00516E7A">
        <w:rPr>
          <w:szCs w:val="24"/>
          <w:lang w:val="en-GB"/>
        </w:rPr>
        <w:fldChar w:fldCharType="begin"/>
      </w:r>
      <w:r w:rsidR="00516E7A">
        <w:rPr>
          <w:szCs w:val="24"/>
          <w:lang w:val="en-GB"/>
        </w:rPr>
        <w:instrText xml:space="preserve"> ADDIN EN.CITE &lt;EndNote&gt;&lt;Cite&gt;&lt;Author&gt;Matwani&lt;/Author&gt;&lt;Year&gt;2011&lt;/Year&gt;&lt;IDText&gt;People and plants: the story of Juniperus woodland in Hayl Al Juwari&lt;/IDText&gt;&lt;DisplayText&gt;(Matwani, 2011)&lt;/DisplayText&gt;&lt;record&gt;&lt;titles&gt;&lt;title&gt;&lt;style font="default" size="100%"&gt;People and plants: the story of &lt;/style&gt;&lt;style face="italic" font="default" size="100%"&gt;Juniperus &lt;/style&gt;&lt;style font="default" size="100%"&gt;woodland in Hayl Al Juwari&lt;/style&gt;&lt;/title&gt;&lt;/titles&gt;&lt;pages&gt;70&lt;/pages&gt;&lt;contributors&gt;&lt;authors&gt;&lt;author&gt;Matwani, D&lt;/author&gt;&lt;/authors&gt;&lt;/contributors&gt;&lt;added-date format="utc"&gt;1400158557&lt;/added-date&gt;&lt;ref-type name="Thesis"&gt;32&lt;/ref-type&gt;&lt;dates&gt;&lt;year&gt;2011&lt;/year&gt;&lt;/dates&gt;&lt;rec-number&gt;217&lt;/rec-number&gt;&lt;publisher&gt;Imperial College, London&lt;/publisher&gt;&lt;last-updated-date format="utc"&gt;1485514788&lt;/last-updated-date&gt;&lt;volume&gt;Msc. Thesis&lt;/volume&gt;&lt;/record&gt;&lt;/Cite&gt;&lt;/EndNote&gt;</w:instrText>
      </w:r>
      <w:r w:rsidR="00516E7A">
        <w:rPr>
          <w:szCs w:val="24"/>
          <w:lang w:val="en-GB"/>
        </w:rPr>
        <w:fldChar w:fldCharType="separate"/>
      </w:r>
      <w:r w:rsidR="00516E7A">
        <w:rPr>
          <w:noProof/>
          <w:szCs w:val="24"/>
          <w:lang w:val="en-GB"/>
        </w:rPr>
        <w:t>(Matwani, 2011)</w:t>
      </w:r>
      <w:r w:rsidR="00516E7A">
        <w:rPr>
          <w:szCs w:val="24"/>
          <w:lang w:val="en-GB"/>
        </w:rPr>
        <w:fldChar w:fldCharType="end"/>
      </w:r>
      <w:r w:rsidR="00987E55" w:rsidRPr="00987E55">
        <w:rPr>
          <w:szCs w:val="24"/>
          <w:lang w:val="en-GB"/>
        </w:rPr>
        <w:t xml:space="preserve">. </w:t>
      </w:r>
      <w:r w:rsidR="00DF42CE">
        <w:rPr>
          <w:szCs w:val="24"/>
          <w:lang w:val="en-GB"/>
        </w:rPr>
        <w:t>Moreover, t</w:t>
      </w:r>
      <w:r w:rsidR="00BA1DD6">
        <w:rPr>
          <w:szCs w:val="24"/>
          <w:lang w:val="en-GB"/>
        </w:rPr>
        <w:t xml:space="preserve">he mountain woodlands are becoming a hotspot </w:t>
      </w:r>
      <w:r w:rsidR="00294B1B">
        <w:rPr>
          <w:szCs w:val="24"/>
          <w:lang w:val="en-GB"/>
        </w:rPr>
        <w:t>for ecotourism,</w:t>
      </w:r>
      <w:r w:rsidR="00BA1DD6">
        <w:rPr>
          <w:szCs w:val="24"/>
          <w:lang w:val="en-GB"/>
        </w:rPr>
        <w:t xml:space="preserve"> attract</w:t>
      </w:r>
      <w:r w:rsidR="00122C79">
        <w:rPr>
          <w:szCs w:val="24"/>
          <w:lang w:val="en-GB"/>
        </w:rPr>
        <w:t xml:space="preserve">ing increasing numbers </w:t>
      </w:r>
      <w:r w:rsidR="00294B1B">
        <w:rPr>
          <w:szCs w:val="24"/>
          <w:lang w:val="en-GB"/>
        </w:rPr>
        <w:t>of national</w:t>
      </w:r>
      <w:r w:rsidR="00DF23AF">
        <w:rPr>
          <w:szCs w:val="24"/>
          <w:lang w:val="en-GB"/>
        </w:rPr>
        <w:t xml:space="preserve"> and international tourists</w:t>
      </w:r>
      <w:r w:rsidR="005E0BC9">
        <w:rPr>
          <w:szCs w:val="24"/>
          <w:lang w:val="en-GB"/>
        </w:rPr>
        <w:t xml:space="preserve"> </w:t>
      </w:r>
      <w:r w:rsidR="00516E7A">
        <w:rPr>
          <w:szCs w:val="24"/>
          <w:lang w:val="en-GB"/>
        </w:rPr>
        <w:fldChar w:fldCharType="begin"/>
      </w:r>
      <w:r w:rsidR="00516E7A">
        <w:rPr>
          <w:szCs w:val="24"/>
          <w:lang w:val="en-GB"/>
        </w:rPr>
        <w:instrText xml:space="preserve"> ADDIN EN.CITE &lt;EndNote&gt;&lt;Cite&gt;&lt;Author&gt;Buerkert&lt;/Author&gt;&lt;Year&gt;2010&lt;/Year&gt;&lt;IDText&gt;Prospects of mountain ecotourism in Oman: the example of As Sawjarah on Al Jabal al Akhdar&lt;/IDText&gt;&lt;DisplayText&gt;(Buerkert et al., 2010)&lt;/DisplayText&gt;&lt;record&gt;&lt;isbn&gt;1472-4049&lt;/isbn&gt;&lt;titles&gt;&lt;title&gt;Prospects of mountain ecotourism in Oman: the example of As Sawjarah on Al Jabal al Akhdar&lt;/title&gt;&lt;secondary-title&gt;Journal of Ecotourism&lt;/secondary-title&gt;&lt;/titles&gt;&lt;pages&gt;104-116&lt;/pages&gt;&lt;number&gt;2&lt;/number&gt;&lt;contributors&gt;&lt;authors&gt;&lt;author&gt;Buerkert, Andreas&lt;/author&gt;&lt;author&gt;Luedeling, Eike&lt;/author&gt;&lt;author&gt;Dickhoefer, Uta&lt;/author&gt;&lt;author&gt;Lohrer, Knut&lt;/author&gt;&lt;author&gt;Mershen, Birgit&lt;/author&gt;&lt;author&gt;Schaeper, Wolfgang&lt;/author&gt;&lt;author&gt;Nagieb, Maher&lt;/author&gt;&lt;author&gt;Schlecht, Eva&lt;/author&gt;&lt;/authors&gt;&lt;/contributors&gt;&lt;added-date format="utc"&gt;1492775065&lt;/added-date&gt;&lt;ref-type name="Journal Article"&gt;17&lt;/ref-type&gt;&lt;dates&gt;&lt;year&gt;2010&lt;/year&gt;&lt;/dates&gt;&lt;rec-number&gt;552&lt;/rec-number&gt;&lt;last-updated-date format="utc"&gt;1492775065&lt;/last-updated-date&gt;&lt;volume&gt;9&lt;/volume&gt;&lt;/record&gt;&lt;/Cite&gt;&lt;/EndNote&gt;</w:instrText>
      </w:r>
      <w:r w:rsidR="00516E7A">
        <w:rPr>
          <w:szCs w:val="24"/>
          <w:lang w:val="en-GB"/>
        </w:rPr>
        <w:fldChar w:fldCharType="separate"/>
      </w:r>
      <w:r w:rsidR="00516E7A">
        <w:rPr>
          <w:noProof/>
          <w:szCs w:val="24"/>
          <w:lang w:val="en-GB"/>
        </w:rPr>
        <w:t>(Buerkert et al., 2010)</w:t>
      </w:r>
      <w:r w:rsidR="00516E7A">
        <w:rPr>
          <w:szCs w:val="24"/>
          <w:lang w:val="en-GB"/>
        </w:rPr>
        <w:fldChar w:fldCharType="end"/>
      </w:r>
      <w:r w:rsidR="005E0BC9">
        <w:rPr>
          <w:szCs w:val="24"/>
          <w:lang w:val="en-GB"/>
        </w:rPr>
        <w:t>.</w:t>
      </w:r>
      <w:r w:rsidR="00BA1DD6">
        <w:rPr>
          <w:szCs w:val="24"/>
          <w:lang w:val="en-GB"/>
        </w:rPr>
        <w:t xml:space="preserve"> </w:t>
      </w:r>
    </w:p>
    <w:p w14:paraId="6667D671" w14:textId="2A1EB34F" w:rsidR="006927B2" w:rsidRPr="006C1298" w:rsidRDefault="002D5D57" w:rsidP="00C42025">
      <w:pPr>
        <w:jc w:val="both"/>
      </w:pPr>
      <w:r>
        <w:t xml:space="preserve">In this mountain range, </w:t>
      </w:r>
      <w:r w:rsidRPr="002D5D57">
        <w:rPr>
          <w:i/>
          <w:iCs/>
        </w:rPr>
        <w:t>Juniperus</w:t>
      </w:r>
      <w:r>
        <w:t xml:space="preserve"> woodlands have been exposed to different degradation threats </w:t>
      </w:r>
      <w:r w:rsidR="00516E7A">
        <w:fldChar w:fldCharType="begin">
          <w:fldData xml:space="preserve">PEVuZE5vdGU+PENpdGU+PEF1dGhvcj5HYXJkbmVyPC9BdXRob3I+PFllYXI+MTk5NjwvWWVhcj48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</w:fldData>
        </w:fldChar>
      </w:r>
      <w:r w:rsidR="00516E7A">
        <w:instrText xml:space="preserve"> ADDIN EN.CITE </w:instrText>
      </w:r>
      <w:r w:rsidR="00516E7A">
        <w:fldChar w:fldCharType="begin">
          <w:fldData xml:space="preserve">PEVuZE5vdGU+PENpdGU+PEF1dGhvcj5HYXJkbmVyPC9BdXRob3I+PFllYXI+MTk5NjwvWWVhcj48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</w:fldData>
        </w:fldChar>
      </w:r>
      <w:r w:rsidR="00516E7A">
        <w:instrText xml:space="preserve"> ADDIN EN.CITE.DATA </w:instrText>
      </w:r>
      <w:r w:rsidR="00516E7A">
        <w:fldChar w:fldCharType="end"/>
      </w:r>
      <w:r w:rsidR="00516E7A">
        <w:fldChar w:fldCharType="separate"/>
      </w:r>
      <w:r w:rsidR="00516E7A">
        <w:rPr>
          <w:noProof/>
        </w:rPr>
        <w:t>(Gardner and Fisher, 1996; Al Haddabi and Victor, 2016; MacLaren, 2016)</w:t>
      </w:r>
      <w:r w:rsidR="00516E7A">
        <w:fldChar w:fldCharType="end"/>
      </w:r>
      <w:r>
        <w:t xml:space="preserve">. </w:t>
      </w:r>
      <w:r w:rsidR="004F6C15">
        <w:t xml:space="preserve">Local people may extensively damage trees through cutting branches for fuel and ethnobotanical use. </w:t>
      </w:r>
      <w:r w:rsidR="00725E2F" w:rsidRPr="00725E2F">
        <w:rPr>
          <w:i/>
          <w:iCs/>
        </w:rPr>
        <w:t>Juniperus</w:t>
      </w:r>
      <w:r w:rsidR="00725E2F">
        <w:t xml:space="preserve"> woodlands</w:t>
      </w:r>
      <w:r w:rsidR="00122C79">
        <w:t xml:space="preserve"> are</w:t>
      </w:r>
      <w:r w:rsidR="00725E2F">
        <w:t xml:space="preserve"> also under high threat of over</w:t>
      </w:r>
      <w:r w:rsidR="009B11AD">
        <w:t>-</w:t>
      </w:r>
      <w:r w:rsidR="000A732B">
        <w:t>browsing</w:t>
      </w:r>
      <w:r w:rsidR="00122C79">
        <w:t xml:space="preserve"> </w:t>
      </w:r>
      <w:r w:rsidR="00725E2F">
        <w:t xml:space="preserve">by local </w:t>
      </w:r>
      <w:r w:rsidR="00122C79">
        <w:t xml:space="preserve">livestock (goats) </w:t>
      </w:r>
      <w:r w:rsidR="00725E2F">
        <w:t xml:space="preserve">and feral donkeys. </w:t>
      </w:r>
      <w:r w:rsidR="008B09B0">
        <w:t xml:space="preserve">Top soil </w:t>
      </w:r>
      <w:r w:rsidR="00B420CA">
        <w:t>is</w:t>
      </w:r>
      <w:r w:rsidR="008B09B0">
        <w:t xml:space="preserve"> extensively stripped off for road and building construction; soil and </w:t>
      </w:r>
      <w:r w:rsidR="001802E8">
        <w:t xml:space="preserve">leaf </w:t>
      </w:r>
      <w:r w:rsidR="001802E8" w:rsidRPr="001802E8">
        <w:t>litter</w:t>
      </w:r>
      <w:r w:rsidR="008B09B0">
        <w:t xml:space="preserve"> underneath </w:t>
      </w:r>
      <w:r w:rsidR="008B09B0" w:rsidRPr="00B420CA">
        <w:rPr>
          <w:i/>
          <w:iCs/>
        </w:rPr>
        <w:t>Juniperus</w:t>
      </w:r>
      <w:r w:rsidR="008B09B0">
        <w:t xml:space="preserve"> trees are widely used for agriculture purposes, e.g. </w:t>
      </w:r>
      <w:r w:rsidR="00B420CA">
        <w:t>as</w:t>
      </w:r>
      <w:r w:rsidR="00122C79">
        <w:t xml:space="preserve"> a</w:t>
      </w:r>
      <w:r w:rsidR="00B420CA">
        <w:t xml:space="preserve"> natural compost. </w:t>
      </w:r>
      <w:r w:rsidR="00075742">
        <w:t xml:space="preserve">This extensive removal of soil has negative influences </w:t>
      </w:r>
      <w:r w:rsidR="00122C79">
        <w:t>on the</w:t>
      </w:r>
      <w:r w:rsidR="00075742">
        <w:t xml:space="preserve"> </w:t>
      </w:r>
      <w:r w:rsidR="005F005A">
        <w:t>woodlands</w:t>
      </w:r>
      <w:r w:rsidR="00075742">
        <w:t xml:space="preserve"> through reducing tree stability</w:t>
      </w:r>
      <w:r w:rsidR="005F005A">
        <w:t xml:space="preserve"> and</w:t>
      </w:r>
      <w:r w:rsidR="00075742">
        <w:t xml:space="preserve"> ability of </w:t>
      </w:r>
      <w:r w:rsidR="00122C79">
        <w:t xml:space="preserve">the </w:t>
      </w:r>
      <w:r w:rsidR="00075742">
        <w:t>remaining roots to support plant growth</w:t>
      </w:r>
      <w:r w:rsidR="005F005A">
        <w:t xml:space="preserve"> </w:t>
      </w:r>
      <w:r w:rsidR="00294B1B">
        <w:t>which in turn</w:t>
      </w:r>
      <w:r w:rsidR="005F005A">
        <w:t xml:space="preserve"> may increase nutrient depletion and increase in soil erosion </w:t>
      </w:r>
      <w:r w:rsidR="00516E7A">
        <w:fldChar w:fldCharType="begin"/>
      </w:r>
      <w:r w:rsidR="00516E7A">
        <w:instrText xml:space="preserve"> ADDIN EN.CITE &lt;EndNote&gt;&lt;Cite&gt;&lt;Author&gt;Victor&lt;/Author&gt;&lt;Year&gt;2008&lt;/Year&gt;&lt;IDText&gt;Are we losing Al Jabal Al Akhdar? An environmental evaluation of an arid mountain ecosystem in Oman&lt;/IDText&gt;&lt;DisplayText&gt;(Victor, 2008)&lt;/DisplayText&gt;&lt;record&gt;&lt;isbn&gt;0020-7233&lt;/isbn&gt;&lt;titles&gt;&lt;title&gt;Are we losing Al Jabal Al Akhdar? An environmental evaluation of an arid mountain ecosystem in Oman&lt;/title&gt;&lt;secondary-title&gt;International Journal of Environmental Studies&lt;/secondary-title&gt;&lt;/titles&gt;&lt;pages&gt;731-736&lt;/pages&gt;&lt;number&gt;6&lt;/number&gt;&lt;contributors&gt;&lt;authors&gt;&lt;author&gt;Victor, Reginald&lt;/author&gt;&lt;/authors&gt;&lt;/contributors&gt;&lt;added-date format="utc"&gt;1493646548&lt;/added-date&gt;&lt;ref-type name="Journal Article"&gt;17&lt;/ref-type&gt;&lt;dates&gt;&lt;year&gt;2008&lt;/year&gt;&lt;/dates&gt;&lt;rec-number&gt;570&lt;/rec-number&gt;&lt;last-updated-date format="utc"&gt;1493646548&lt;/last-updated-date&gt;&lt;volume&gt;65&lt;/volume&gt;&lt;/record&gt;&lt;/Cite&gt;&lt;/EndNote&gt;</w:instrText>
      </w:r>
      <w:r w:rsidR="00516E7A">
        <w:fldChar w:fldCharType="separate"/>
      </w:r>
      <w:r w:rsidR="00516E7A">
        <w:rPr>
          <w:noProof/>
        </w:rPr>
        <w:t>(Victor, 2008)</w:t>
      </w:r>
      <w:r w:rsidR="00516E7A">
        <w:fldChar w:fldCharType="end"/>
      </w:r>
      <w:r w:rsidR="00075742">
        <w:t xml:space="preserve">. </w:t>
      </w:r>
      <w:r w:rsidR="006927B2">
        <w:t xml:space="preserve">In addition, removal </w:t>
      </w:r>
      <w:r w:rsidR="0094394F">
        <w:t xml:space="preserve">of leaf litter </w:t>
      </w:r>
      <w:r w:rsidR="006927B2">
        <w:t>underneath trees</w:t>
      </w:r>
      <w:r w:rsidR="0094394F">
        <w:t xml:space="preserve"> is likely to</w:t>
      </w:r>
      <w:r w:rsidR="006927B2">
        <w:t xml:space="preserve"> </w:t>
      </w:r>
      <w:r w:rsidR="00FA654C">
        <w:t>denude</w:t>
      </w:r>
      <w:r w:rsidR="006927B2">
        <w:t xml:space="preserve"> the seed bank and consequently reduce natural regeneration </w:t>
      </w:r>
      <w:r w:rsidR="00516E7A">
        <w:fldChar w:fldCharType="begin"/>
      </w:r>
      <w:r w:rsidR="00516E7A">
        <w:instrText xml:space="preserve"> ADDIN EN.CITE &lt;EndNote&gt;&lt;Cite&gt;&lt;Author&gt;Al Haddabi&lt;/Author&gt;&lt;Year&gt;2016&lt;/Year&gt;&lt;IDText&gt;The ecological status of juniper woodlands in Al Jabal Al Akhdar, northern mountains of Oman&lt;/IDText&gt;&lt;DisplayText&gt;(Al Haddabi and Victor, 2016; MacLaren,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format="utc"&gt;1489496149&lt;/last-updated-date&gt;&lt;volume&gt;73&lt;/volume&gt;&lt;/record&gt;&lt;/Cite&gt;&lt;Cite&gt;&lt;Author&gt;MacLaren&lt;/Author&gt;&lt;Year&gt;2016&lt;/Year&gt;&lt;IDText&gt;Climate change drives decline of Juniperus seravschanica in Oman&lt;/IDText&gt;&lt;record&gt;&lt;isbn&gt;0140-1963&lt;/isbn&gt;&lt;titles&gt;&lt;title&gt;&lt;style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(Al Haddabi and Victor, 2016; MacLaren, 2016)</w:t>
      </w:r>
      <w:r w:rsidR="00516E7A">
        <w:fldChar w:fldCharType="end"/>
      </w:r>
      <w:r w:rsidR="006927B2">
        <w:t xml:space="preserve">. </w:t>
      </w:r>
    </w:p>
    <w:p w14:paraId="359C29B4" w14:textId="77777777" w:rsidR="000B4506" w:rsidRDefault="000B4506" w:rsidP="001B766C">
      <w:pPr>
        <w:jc w:val="both"/>
        <w:rPr>
          <w:noProof/>
          <w:szCs w:val="24"/>
        </w:rPr>
      </w:pPr>
    </w:p>
    <w:p w14:paraId="389AAD2E" w14:textId="29CC11D2" w:rsidR="006927B2" w:rsidRDefault="006927B2" w:rsidP="001B766C">
      <w:pPr>
        <w:jc w:val="both"/>
        <w:rPr>
          <w:szCs w:val="24"/>
        </w:rPr>
      </w:pPr>
      <w:r>
        <w:rPr>
          <w:noProof/>
          <w:szCs w:val="24"/>
        </w:rPr>
        <w:t>Fisher and Gardner</w:t>
      </w:r>
      <w:r>
        <w:rPr>
          <w:szCs w:val="24"/>
        </w:rPr>
        <w:t xml:space="preserve"> </w:t>
      </w:r>
      <w:r w:rsidR="00516E7A">
        <w:rPr>
          <w:szCs w:val="24"/>
        </w:rPr>
        <w:fldChar w:fldCharType="begin"/>
      </w:r>
      <w:r w:rsidR="00516E7A">
        <w:rPr>
          <w:szCs w:val="24"/>
        </w:rPr>
        <w:instrText xml:space="preserve"> ADDIN EN.CITE &lt;EndNote&gt;&lt;Cite ExcludeAuth="1"&gt;&lt;Author&gt;Fisher&lt;/Author&gt;&lt;Year&gt;1995&lt;/Year&gt;&lt;IDText&gt;The status and ecology of a Juniperus excelsa subsp. polycarpos woodland in the northern mountains of Oman&lt;/IDText&gt;&lt;DisplayText&gt;(1995)&lt;/DisplayText&gt;&lt;record&gt;&lt;isbn&gt;0042-3106&lt;/isbn&gt;&lt;titles&gt;&lt;title&gt;&lt;style font="default" size="100%"&gt;The status and ecology of a &lt;/style&gt;&lt;style face="italic" font="default" size="100%"&gt;Juniperus excelsa subsp. polycarpos&lt;/style&gt;&lt;style font="default" size="100%"&gt; woodland in the northern mountains of Oman&lt;/style&gt;&lt;/title&gt;&lt;secondary-title&gt;Vegetatio&lt;/secondary-title&gt;&lt;/titles&gt;&lt;pages&gt;33-51&lt;/pages&gt;&lt;number&gt;1&lt;/number&gt;&lt;contributors&gt;&lt;authors&gt;&lt;author&gt;Fisher, Martin&lt;/author&gt;&lt;author&gt;Gardner, Andrew S&lt;/author&gt;&lt;/authors&gt;&lt;/contributors&gt;&lt;added-date format="utc"&gt;1387398278&lt;/added-date&gt;&lt;ref-type name="Journal Article"&gt;17&lt;/ref-type&gt;&lt;dates&gt;&lt;year&gt;1995&lt;/year&gt;&lt;/dates&gt;&lt;rec-number&gt;69&lt;/rec-number&gt;&lt;last-updated-date format="utc"&gt;1476269410&lt;/last-updated-date&gt;&lt;volume&gt;119&lt;/volume&gt;&lt;/record&gt;&lt;/Cite&gt;&lt;/EndNote&gt;</w:instrText>
      </w:r>
      <w:r w:rsidR="00516E7A">
        <w:rPr>
          <w:szCs w:val="24"/>
        </w:rPr>
        <w:fldChar w:fldCharType="separate"/>
      </w:r>
      <w:r w:rsidR="00516E7A">
        <w:rPr>
          <w:noProof/>
          <w:szCs w:val="24"/>
        </w:rPr>
        <w:t>(1995)</w:t>
      </w:r>
      <w:r w:rsidR="00516E7A">
        <w:rPr>
          <w:szCs w:val="24"/>
        </w:rPr>
        <w:fldChar w:fldCharType="end"/>
      </w:r>
      <w:r>
        <w:rPr>
          <w:szCs w:val="24"/>
        </w:rPr>
        <w:t xml:space="preserve"> were the first </w:t>
      </w:r>
      <w:r w:rsidR="001B766C">
        <w:rPr>
          <w:szCs w:val="24"/>
        </w:rPr>
        <w:t xml:space="preserve">to </w:t>
      </w:r>
      <w:r w:rsidRPr="000D17B9">
        <w:rPr>
          <w:szCs w:val="24"/>
        </w:rPr>
        <w:t xml:space="preserve">examine the status of </w:t>
      </w:r>
      <w:r w:rsidRPr="000D17B9">
        <w:rPr>
          <w:i/>
          <w:iCs/>
          <w:szCs w:val="24"/>
        </w:rPr>
        <w:t xml:space="preserve">Juniperus </w:t>
      </w:r>
      <w:r w:rsidRPr="009E26D6">
        <w:rPr>
          <w:szCs w:val="24"/>
        </w:rPr>
        <w:t>population</w:t>
      </w:r>
      <w:r w:rsidR="001B766C">
        <w:rPr>
          <w:szCs w:val="24"/>
        </w:rPr>
        <w:t>s</w:t>
      </w:r>
      <w:r w:rsidRPr="000D17B9">
        <w:rPr>
          <w:szCs w:val="24"/>
        </w:rPr>
        <w:t xml:space="preserve"> in Oman. </w:t>
      </w:r>
      <w:r>
        <w:rPr>
          <w:szCs w:val="24"/>
        </w:rPr>
        <w:t>Their first assessment</w:t>
      </w:r>
      <w:r w:rsidR="001B766C">
        <w:rPr>
          <w:szCs w:val="24"/>
        </w:rPr>
        <w:t xml:space="preserve">, </w:t>
      </w:r>
      <w:r>
        <w:rPr>
          <w:szCs w:val="24"/>
        </w:rPr>
        <w:t>ba</w:t>
      </w:r>
      <w:r w:rsidR="00A50CC6">
        <w:rPr>
          <w:szCs w:val="24"/>
        </w:rPr>
        <w:t>sed on one location at 2300 m asl</w:t>
      </w:r>
      <w:r w:rsidR="003D47C0">
        <w:rPr>
          <w:szCs w:val="24"/>
        </w:rPr>
        <w:t xml:space="preserve"> (Hayl</w:t>
      </w:r>
      <w:r>
        <w:rPr>
          <w:szCs w:val="24"/>
        </w:rPr>
        <w:t xml:space="preserve"> Al Jwari, Jabal Shams)</w:t>
      </w:r>
      <w:r w:rsidR="00A50CC6">
        <w:rPr>
          <w:szCs w:val="24"/>
        </w:rPr>
        <w:t>,</w:t>
      </w:r>
      <w:r>
        <w:rPr>
          <w:szCs w:val="24"/>
        </w:rPr>
        <w:t xml:space="preserve"> </w:t>
      </w:r>
      <w:r w:rsidRPr="000D17B9">
        <w:rPr>
          <w:szCs w:val="24"/>
        </w:rPr>
        <w:t xml:space="preserve">found that trees growing in xeric (non-wadi) habitats showed poor health with low reproductive ability and fewer seedlings compared to </w:t>
      </w:r>
      <w:r>
        <w:rPr>
          <w:szCs w:val="24"/>
        </w:rPr>
        <w:t>trees</w:t>
      </w:r>
      <w:r w:rsidRPr="000D17B9">
        <w:rPr>
          <w:szCs w:val="24"/>
        </w:rPr>
        <w:t xml:space="preserve"> growing in mesic habitats (wadi</w:t>
      </w:r>
      <w:r w:rsidR="00997E36">
        <w:rPr>
          <w:szCs w:val="24"/>
        </w:rPr>
        <w:t>- dry riverbed</w:t>
      </w:r>
      <w:r w:rsidRPr="000D17B9">
        <w:rPr>
          <w:szCs w:val="24"/>
        </w:rPr>
        <w:t>). This was followed</w:t>
      </w:r>
      <w:r>
        <w:rPr>
          <w:szCs w:val="24"/>
        </w:rPr>
        <w:t xml:space="preserve"> by</w:t>
      </w:r>
      <w:r w:rsidRPr="000D17B9">
        <w:rPr>
          <w:szCs w:val="24"/>
        </w:rPr>
        <w:t xml:space="preserve"> </w:t>
      </w:r>
      <w:r w:rsidR="008B4F89">
        <w:rPr>
          <w:szCs w:val="24"/>
        </w:rPr>
        <w:t xml:space="preserve">a </w:t>
      </w:r>
      <w:r w:rsidRPr="000D17B9">
        <w:rPr>
          <w:szCs w:val="24"/>
        </w:rPr>
        <w:t>large</w:t>
      </w:r>
      <w:r w:rsidR="008B4F89">
        <w:rPr>
          <w:szCs w:val="24"/>
        </w:rPr>
        <w:t>-</w:t>
      </w:r>
      <w:r w:rsidRPr="000D17B9">
        <w:rPr>
          <w:szCs w:val="24"/>
        </w:rPr>
        <w:t xml:space="preserve">scale </w:t>
      </w:r>
      <w:r>
        <w:rPr>
          <w:szCs w:val="24"/>
        </w:rPr>
        <w:t>survey</w:t>
      </w:r>
      <w:r w:rsidRPr="000D17B9">
        <w:rPr>
          <w:szCs w:val="24"/>
        </w:rPr>
        <w:t xml:space="preserve"> of </w:t>
      </w:r>
      <w:r w:rsidRPr="000D17B9">
        <w:rPr>
          <w:i/>
          <w:szCs w:val="24"/>
        </w:rPr>
        <w:t>Juniperus</w:t>
      </w:r>
      <w:r w:rsidRPr="000D17B9">
        <w:rPr>
          <w:szCs w:val="24"/>
        </w:rPr>
        <w:t xml:space="preserve"> woodland</w:t>
      </w:r>
      <w:r w:rsidR="001B766C">
        <w:rPr>
          <w:szCs w:val="24"/>
        </w:rPr>
        <w:t>s</w:t>
      </w:r>
      <w:r w:rsidR="00DF42CE">
        <w:rPr>
          <w:szCs w:val="24"/>
        </w:rPr>
        <w:t xml:space="preserve">; sixty sites were surveyed along </w:t>
      </w:r>
      <w:r w:rsidR="00FA654C">
        <w:rPr>
          <w:szCs w:val="24"/>
        </w:rPr>
        <w:t>an</w:t>
      </w:r>
      <w:r w:rsidR="00DF42CE">
        <w:rPr>
          <w:szCs w:val="24"/>
        </w:rPr>
        <w:t xml:space="preserve"> altitudinal gradie</w:t>
      </w:r>
      <w:r w:rsidR="00FA654C">
        <w:rPr>
          <w:szCs w:val="24"/>
        </w:rPr>
        <w:t>nt</w:t>
      </w:r>
      <w:r w:rsidR="00DF42CE">
        <w:rPr>
          <w:szCs w:val="24"/>
        </w:rPr>
        <w:t xml:space="preserve"> and </w:t>
      </w:r>
      <w:r w:rsidR="00FA654C">
        <w:rPr>
          <w:szCs w:val="24"/>
        </w:rPr>
        <w:t xml:space="preserve">across </w:t>
      </w:r>
      <w:r w:rsidR="00DF42CE">
        <w:rPr>
          <w:szCs w:val="24"/>
        </w:rPr>
        <w:t>habitat types</w:t>
      </w:r>
      <w:r>
        <w:rPr>
          <w:szCs w:val="24"/>
        </w:rPr>
        <w:t xml:space="preserve"> </w:t>
      </w:r>
      <w:r w:rsidR="00516E7A">
        <w:rPr>
          <w:szCs w:val="24"/>
        </w:rPr>
        <w:fldChar w:fldCharType="begin"/>
      </w:r>
      <w:r w:rsidR="00516E7A">
        <w:rPr>
          <w:szCs w:val="24"/>
        </w:rPr>
        <w:instrText xml:space="preserve"> ADDIN EN.CITE &lt;EndNote&gt;&lt;Cite&gt;&lt;Author&gt;Gardner&lt;/Author&gt;&lt;Year&gt;1996&lt;/Year&gt;&lt;IDText&gt;The distribution and status of the montane juniper woodlands of Oman&lt;/IDText&gt;&lt;DisplayText&gt;(Gardner and Fisher, 1996)&lt;/DisplayText&gt;&lt;record&gt;&lt;isbn&gt;1365-2699&lt;/isbn&gt;&lt;titles&gt;&lt;title&gt;The distribution and status of the montane juniper woodlands of Oman&lt;/title&gt;&lt;secondary-title&gt;Journal of Biogeography&lt;/secondary-title&gt;&lt;/titles&gt;&lt;pages&gt;791-803&lt;/pages&gt;&lt;number&gt;6&lt;/number&gt;&lt;contributors&gt;&lt;authors&gt;&lt;author&gt;Gardner, Andrew S&lt;/author&gt;&lt;author&gt;Fisher, Martin&lt;/author&gt;&lt;/authors&gt;&lt;/contributors&gt;&lt;added-date format="utc"&gt;1387398240&lt;/added-date&gt;&lt;ref-type name="Journal Article"&gt;17&lt;/ref-type&gt;&lt;dates&gt;&lt;year&gt;1996&lt;/year&gt;&lt;/dates&gt;&lt;rec-number&gt;65&lt;/rec-number&gt;&lt;last-updated-date format="utc"&gt;1476269459&lt;/last-updated-date&gt;&lt;volume&gt;23&lt;/volume&gt;&lt;/record&gt;&lt;/Cite&gt;&lt;/EndNote&gt;</w:instrText>
      </w:r>
      <w:r w:rsidR="00516E7A">
        <w:rPr>
          <w:szCs w:val="24"/>
        </w:rPr>
        <w:fldChar w:fldCharType="separate"/>
      </w:r>
      <w:r w:rsidR="00516E7A">
        <w:rPr>
          <w:noProof/>
          <w:szCs w:val="24"/>
        </w:rPr>
        <w:t>(Gardner and Fisher, 1996)</w:t>
      </w:r>
      <w:r w:rsidR="00516E7A">
        <w:rPr>
          <w:szCs w:val="24"/>
        </w:rPr>
        <w:fldChar w:fldCharType="end"/>
      </w:r>
      <w:r w:rsidRPr="000D17B9">
        <w:rPr>
          <w:szCs w:val="24"/>
        </w:rPr>
        <w:t>. Above 2400</w:t>
      </w:r>
      <w:r>
        <w:rPr>
          <w:szCs w:val="24"/>
        </w:rPr>
        <w:t xml:space="preserve"> </w:t>
      </w:r>
      <w:r w:rsidRPr="000D17B9">
        <w:rPr>
          <w:szCs w:val="24"/>
        </w:rPr>
        <w:t xml:space="preserve">m </w:t>
      </w:r>
      <w:r w:rsidRPr="000D17B9">
        <w:rPr>
          <w:i/>
          <w:szCs w:val="24"/>
        </w:rPr>
        <w:t>Juniperus</w:t>
      </w:r>
      <w:r w:rsidRPr="000D17B9">
        <w:rPr>
          <w:szCs w:val="24"/>
        </w:rPr>
        <w:t xml:space="preserve"> trees were in a healthy condition and markedly better reproductive status than those liv</w:t>
      </w:r>
      <w:r w:rsidR="00FC04ED">
        <w:rPr>
          <w:szCs w:val="24"/>
        </w:rPr>
        <w:t xml:space="preserve">ing </w:t>
      </w:r>
      <w:r w:rsidR="00EC3387">
        <w:rPr>
          <w:szCs w:val="24"/>
        </w:rPr>
        <w:t>at lower altitudes</w:t>
      </w:r>
      <w:r w:rsidRPr="000D17B9">
        <w:rPr>
          <w:szCs w:val="24"/>
        </w:rPr>
        <w:t>.</w:t>
      </w:r>
      <w:r>
        <w:rPr>
          <w:szCs w:val="24"/>
        </w:rPr>
        <w:t xml:space="preserve"> For the next two decades, no extensive work has been f</w:t>
      </w:r>
      <w:r w:rsidR="001B766C">
        <w:rPr>
          <w:szCs w:val="24"/>
        </w:rPr>
        <w:t>o</w:t>
      </w:r>
      <w:r>
        <w:rPr>
          <w:szCs w:val="24"/>
        </w:rPr>
        <w:t xml:space="preserve">llowed up in this woodland, although </w:t>
      </w:r>
      <w:r w:rsidRPr="00C84D28">
        <w:rPr>
          <w:szCs w:val="24"/>
        </w:rPr>
        <w:t xml:space="preserve">Matwani </w:t>
      </w:r>
      <w:r w:rsidR="00516E7A">
        <w:rPr>
          <w:szCs w:val="24"/>
        </w:rPr>
        <w:fldChar w:fldCharType="begin"/>
      </w:r>
      <w:r w:rsidR="00516E7A">
        <w:rPr>
          <w:szCs w:val="24"/>
        </w:rPr>
        <w:instrText xml:space="preserve"> ADDIN EN.CITE &lt;EndNote&gt;&lt;Cite ExcludeAuth="1"&gt;&lt;Author&gt;Matwani&lt;/Author&gt;&lt;Year&gt;2011&lt;/Year&gt;&lt;IDText&gt;People and plants: the story of Juniperus woodland in Hayl Al Juwari&lt;/IDText&gt;&lt;DisplayText&gt;(2011)&lt;/DisplayText&gt;&lt;record&gt;&lt;titles&gt;&lt;title&gt;&lt;style font="default" size="100%"&gt;People and plants: the story of &lt;/style&gt;&lt;style face="italic" font="default" size="100%"&gt;Juniperus &lt;/style&gt;&lt;style font="default" size="100%"&gt;woodland in Hayl Al Juwari&lt;/style&gt;&lt;/title&gt;&lt;/titles&gt;&lt;pages&gt;70&lt;/pages&gt;&lt;contributors&gt;&lt;authors&gt;&lt;author&gt;Matwani, D&lt;/author&gt;&lt;/authors&gt;&lt;/contributors&gt;&lt;added-date format="utc"&gt;1400158557&lt;/added-date&gt;&lt;ref-type name="Thesis"&gt;32&lt;/ref-type&gt;&lt;dates&gt;&lt;year&gt;2011&lt;/year&gt;&lt;/dates&gt;&lt;rec-number&gt;217&lt;/rec-number&gt;&lt;publisher&gt;Imperial College, London&lt;/publisher&gt;&lt;last-updated-date format="utc"&gt;1485514788&lt;/last-updated-date&gt;&lt;volume&gt;Msc. Thesis&lt;/volume&gt;&lt;/record&gt;&lt;/Cite&gt;&lt;/EndNote&gt;</w:instrText>
      </w:r>
      <w:r w:rsidR="00516E7A">
        <w:rPr>
          <w:szCs w:val="24"/>
        </w:rPr>
        <w:fldChar w:fldCharType="separate"/>
      </w:r>
      <w:r w:rsidR="00516E7A">
        <w:rPr>
          <w:noProof/>
          <w:szCs w:val="24"/>
        </w:rPr>
        <w:t>(2011)</w:t>
      </w:r>
      <w:r w:rsidR="00516E7A">
        <w:rPr>
          <w:szCs w:val="24"/>
        </w:rPr>
        <w:fldChar w:fldCharType="end"/>
      </w:r>
      <w:r>
        <w:rPr>
          <w:szCs w:val="24"/>
        </w:rPr>
        <w:t xml:space="preserve"> </w:t>
      </w:r>
      <w:r w:rsidRPr="00C84D28">
        <w:rPr>
          <w:szCs w:val="24"/>
        </w:rPr>
        <w:t xml:space="preserve">reported improvement in tree condition when </w:t>
      </w:r>
      <w:r w:rsidR="008B4F89">
        <w:rPr>
          <w:szCs w:val="24"/>
        </w:rPr>
        <w:t xml:space="preserve">he </w:t>
      </w:r>
      <w:r w:rsidRPr="00C84D28">
        <w:rPr>
          <w:szCs w:val="24"/>
        </w:rPr>
        <w:t xml:space="preserve">conducted a small survey (one </w:t>
      </w:r>
      <w:r w:rsidR="00FA654C">
        <w:rPr>
          <w:szCs w:val="24"/>
        </w:rPr>
        <w:t>location</w:t>
      </w:r>
      <w:r w:rsidRPr="00C84D28">
        <w:rPr>
          <w:szCs w:val="24"/>
        </w:rPr>
        <w:t xml:space="preserve"> in Hayl Al Jwari) which was a reflection of the restricted public access to the woodlands and a reduction in anthropogenic disturbance.</w:t>
      </w:r>
      <w:r w:rsidRPr="000D17B9">
        <w:rPr>
          <w:szCs w:val="24"/>
        </w:rPr>
        <w:t xml:space="preserve"> </w:t>
      </w:r>
    </w:p>
    <w:p w14:paraId="7ECE2183" w14:textId="1F6AD9AA" w:rsidR="00863297" w:rsidRDefault="006927B2" w:rsidP="0063193A">
      <w:pPr>
        <w:jc w:val="both"/>
        <w:rPr>
          <w:szCs w:val="24"/>
        </w:rPr>
      </w:pPr>
      <w:r>
        <w:rPr>
          <w:szCs w:val="24"/>
        </w:rPr>
        <w:t>In a recent survey covering 86 sites,</w:t>
      </w:r>
      <w:r w:rsidR="00531AA1">
        <w:rPr>
          <w:szCs w:val="24"/>
        </w:rPr>
        <w:t xml:space="preserve"> </w:t>
      </w:r>
      <w:r w:rsidR="00531AA1">
        <w:rPr>
          <w:noProof/>
          <w:szCs w:val="24"/>
        </w:rPr>
        <w:t>MacLaren</w:t>
      </w:r>
      <w:r>
        <w:rPr>
          <w:szCs w:val="24"/>
        </w:rPr>
        <w:t xml:space="preserve"> </w:t>
      </w:r>
      <w:r w:rsidR="00516E7A">
        <w:rPr>
          <w:szCs w:val="24"/>
        </w:rPr>
        <w:fldChar w:fldCharType="begin"/>
      </w:r>
      <w:r w:rsidR="00516E7A">
        <w:rPr>
          <w:szCs w:val="24"/>
        </w:rPr>
        <w:instrText xml:space="preserve"> ADDIN EN.CITE &lt;EndNote&gt;&lt;Cite ExcludeAuth="1"&gt;&lt;Author&gt;MacLaren&lt;/Author&gt;&lt;Year&gt;2016&lt;/Year&gt;&lt;IDText&gt;Climate change drives decline of Juniperus seravschanica in Oman&lt;/IDText&gt;&lt;DisplayText&gt;(2016)&lt;/DisplayText&gt;&lt;record&gt;&lt;isbn&gt;0140-1963&lt;/isbn&gt;&lt;titles&gt;&lt;title&gt;&lt;style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rPr>
          <w:szCs w:val="24"/>
        </w:rPr>
        <w:fldChar w:fldCharType="separate"/>
      </w:r>
      <w:r w:rsidR="00516E7A">
        <w:rPr>
          <w:noProof/>
          <w:szCs w:val="24"/>
        </w:rPr>
        <w:t>(2016)</w:t>
      </w:r>
      <w:r w:rsidR="00516E7A">
        <w:rPr>
          <w:szCs w:val="24"/>
        </w:rPr>
        <w:fldChar w:fldCharType="end"/>
      </w:r>
      <w:r>
        <w:rPr>
          <w:szCs w:val="24"/>
        </w:rPr>
        <w:t xml:space="preserve"> reported a </w:t>
      </w:r>
      <w:r w:rsidR="00FC32F9">
        <w:rPr>
          <w:szCs w:val="24"/>
        </w:rPr>
        <w:t xml:space="preserve">decline </w:t>
      </w:r>
      <w:r>
        <w:rPr>
          <w:szCs w:val="24"/>
        </w:rPr>
        <w:t xml:space="preserve">in healthy </w:t>
      </w:r>
      <w:r w:rsidRPr="00E67273">
        <w:rPr>
          <w:i/>
          <w:iCs/>
          <w:szCs w:val="24"/>
        </w:rPr>
        <w:t>Juniperus</w:t>
      </w:r>
      <w:r>
        <w:rPr>
          <w:szCs w:val="24"/>
        </w:rPr>
        <w:t xml:space="preserve"> woodlands; trees with low percentage of dieback symptoms are restricted to small areas either at high attitude (above 2600 m) or in depression or shaded habitat</w:t>
      </w:r>
      <w:r w:rsidR="00FC32F9">
        <w:rPr>
          <w:szCs w:val="24"/>
        </w:rPr>
        <w:t>s</w:t>
      </w:r>
      <w:r>
        <w:rPr>
          <w:szCs w:val="24"/>
        </w:rPr>
        <w:t xml:space="preserve"> (north</w:t>
      </w:r>
      <w:r w:rsidR="008B4F89">
        <w:rPr>
          <w:szCs w:val="24"/>
        </w:rPr>
        <w:t>-</w:t>
      </w:r>
      <w:r>
        <w:rPr>
          <w:szCs w:val="24"/>
        </w:rPr>
        <w:t>facing slopes) or toward the east part of the mountain (high</w:t>
      </w:r>
      <w:r w:rsidR="00FA654C">
        <w:rPr>
          <w:szCs w:val="24"/>
        </w:rPr>
        <w:t>er</w:t>
      </w:r>
      <w:r>
        <w:rPr>
          <w:szCs w:val="24"/>
        </w:rPr>
        <w:t xml:space="preserve"> precipitation level). The preference of this species to moist/shade condition was also indicated by</w:t>
      </w:r>
      <w:r w:rsidR="00531AA1">
        <w:rPr>
          <w:szCs w:val="24"/>
        </w:rPr>
        <w:t xml:space="preserve"> </w:t>
      </w:r>
      <w:r w:rsidR="00531AA1">
        <w:rPr>
          <w:noProof/>
          <w:szCs w:val="24"/>
        </w:rPr>
        <w:t>Al Haddabi and Victor</w:t>
      </w:r>
      <w:r>
        <w:rPr>
          <w:szCs w:val="24"/>
        </w:rPr>
        <w:t xml:space="preserve"> </w:t>
      </w:r>
      <w:r w:rsidR="00516E7A">
        <w:rPr>
          <w:szCs w:val="24"/>
        </w:rPr>
        <w:fldChar w:fldCharType="begin"/>
      </w:r>
      <w:r w:rsidR="00516E7A">
        <w:rPr>
          <w:szCs w:val="24"/>
        </w:rPr>
        <w:instrText xml:space="preserve"> ADDIN EN.CITE &lt;EndNote&gt;&lt;Cite ExcludeAuth="1"&gt;&lt;Author&gt;Al Haddabi&lt;/Author&gt;&lt;Year&gt;2016&lt;/Year&gt;&lt;IDText&gt;The ecological status of juniper woodlands in Al Jabal Al Akhdar, northern mountains of Oman&lt;/IDText&gt;&lt;DisplayText&gt;(2016)&lt;/DisplayText&gt;&lt;record&gt;&lt;isbn&gt;0020-7233&lt;/isbn&gt;&lt;titles&gt;&lt;title&gt;The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rPr>
          <w:szCs w:val="24"/>
        </w:rPr>
        <w:fldChar w:fldCharType="separate"/>
      </w:r>
      <w:r w:rsidR="00516E7A">
        <w:rPr>
          <w:noProof/>
          <w:szCs w:val="24"/>
        </w:rPr>
        <w:t>(2016)</w:t>
      </w:r>
      <w:r w:rsidR="00516E7A">
        <w:rPr>
          <w:szCs w:val="24"/>
        </w:rPr>
        <w:fldChar w:fldCharType="end"/>
      </w:r>
      <w:r>
        <w:rPr>
          <w:szCs w:val="24"/>
        </w:rPr>
        <w:t xml:space="preserve"> where availability of high moisture in wadi habitat led </w:t>
      </w:r>
      <w:r w:rsidR="008B4F89">
        <w:rPr>
          <w:szCs w:val="24"/>
        </w:rPr>
        <w:t xml:space="preserve">to </w:t>
      </w:r>
      <w:r>
        <w:rPr>
          <w:szCs w:val="24"/>
        </w:rPr>
        <w:t>trees becom</w:t>
      </w:r>
      <w:r w:rsidR="008B4F89">
        <w:rPr>
          <w:szCs w:val="24"/>
        </w:rPr>
        <w:t>ing</w:t>
      </w:r>
      <w:r>
        <w:rPr>
          <w:szCs w:val="24"/>
        </w:rPr>
        <w:t xml:space="preserve"> taller compared to slope habitat (xeric sites), although trees could increase in apical growth as a response of shade (shade created by site topography in wadi habitat). </w:t>
      </w:r>
    </w:p>
    <w:p w14:paraId="49B82A08" w14:textId="72D20A33" w:rsidR="00863297" w:rsidRDefault="00863297" w:rsidP="00863297">
      <w:pPr>
        <w:jc w:val="both"/>
        <w:rPr>
          <w:szCs w:val="24"/>
        </w:rPr>
      </w:pPr>
      <w:r>
        <w:rPr>
          <w:szCs w:val="24"/>
        </w:rPr>
        <w:t xml:space="preserve">The continuous decline of trees, particularly at lower altitudes raised a concern about the future viability of </w:t>
      </w:r>
      <w:r w:rsidRPr="007E67AA">
        <w:rPr>
          <w:i/>
          <w:iCs/>
          <w:szCs w:val="24"/>
        </w:rPr>
        <w:t>J. seravschanica</w:t>
      </w:r>
      <w:r>
        <w:rPr>
          <w:szCs w:val="24"/>
        </w:rPr>
        <w:t xml:space="preserve"> populations in this mountain range </w:t>
      </w:r>
      <w:r w:rsidRPr="00863297">
        <w:t>(</w:t>
      </w:r>
      <w:r w:rsidRPr="00863297">
        <w:fldChar w:fldCharType="begin"/>
      </w:r>
      <w:r w:rsidRPr="00863297">
        <w:instrText xml:space="preserve"> REF _Ref485639947 \h </w:instrText>
      </w:r>
      <w:r>
        <w:instrText xml:space="preserve"> \* MERGEFORMAT </w:instrText>
      </w:r>
      <w:r w:rsidRPr="00863297">
        <w:fldChar w:fldCharType="separate"/>
      </w:r>
      <w:r w:rsidR="00A22348" w:rsidRPr="00A22348">
        <w:t xml:space="preserve">Figure </w:t>
      </w:r>
      <w:r w:rsidR="00A22348" w:rsidRPr="00A22348">
        <w:rPr>
          <w:cs/>
        </w:rPr>
        <w:t>‎</w:t>
      </w:r>
      <w:r w:rsidR="00A22348" w:rsidRPr="00A22348">
        <w:t>1.2</w:t>
      </w:r>
      <w:r w:rsidRPr="00863297">
        <w:fldChar w:fldCharType="end"/>
      </w:r>
      <w:r w:rsidRPr="00863297">
        <w:t>)</w:t>
      </w:r>
      <w:r>
        <w:rPr>
          <w:szCs w:val="24"/>
        </w:rPr>
        <w:t xml:space="preserve">. The existing decline is further impaired with low natural recruitment with few young plants being recorded within the existing population </w:t>
      </w:r>
      <w:r w:rsidR="00516E7A">
        <w:rPr>
          <w:szCs w:val="24"/>
        </w:rPr>
        <w:fldChar w:fldCharType="begin">
          <w:fldData xml:space="preserve">PEVuZE5vdGU+PENpdGU+PEF1dGhvcj5HYXJkbmVyPC9BdXRob3I+PFllYXI+MTk5NjwvWWVhcj48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</w:fldData>
        </w:fldChar>
      </w:r>
      <w:r w:rsidR="00516E7A">
        <w:rPr>
          <w:szCs w:val="24"/>
        </w:rPr>
        <w:instrText xml:space="preserve"> ADDIN EN.CITE </w:instrText>
      </w:r>
      <w:r w:rsidR="00516E7A">
        <w:rPr>
          <w:szCs w:val="24"/>
        </w:rPr>
        <w:fldChar w:fldCharType="begin">
          <w:fldData xml:space="preserve">PEVuZE5vdGU+PENpdGU+PEF1dGhvcj5HYXJkbmVyPC9BdXRob3I+PFllYXI+MTk5NjwvWWVhcj48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(Gardner and Fisher, 1996; Al Haddabi and Victor, 2016; MacLaren, 2016)</w:t>
      </w:r>
      <w:r w:rsidR="00516E7A">
        <w:rPr>
          <w:szCs w:val="24"/>
        </w:rPr>
        <w:fldChar w:fldCharType="end"/>
      </w:r>
      <w:r>
        <w:rPr>
          <w:szCs w:val="24"/>
        </w:rPr>
        <w:t xml:space="preserve">. The conservation status of this species has been raised from </w:t>
      </w:r>
      <w:r w:rsidRPr="000D17B9">
        <w:t>vulnerable</w:t>
      </w:r>
      <w:r>
        <w:t xml:space="preserve"> </w:t>
      </w:r>
      <w:r w:rsidR="00516E7A">
        <w:fldChar w:fldCharType="begin"/>
      </w:r>
      <w:r w:rsidR="00516E7A">
        <w:instrText xml:space="preserve"> ADDIN EN.CITE &lt;EndNote&gt;&lt;Cite&gt;&lt;Author&gt;Patzelt&lt;/Author&gt;&lt;Year&gt;2008&lt;/Year&gt;&lt;IDText&gt;Oman Plant Red Data Book&lt;/IDText&gt;&lt;DisplayText&gt;(Patzelt, 2008)&lt;/DisplayText&gt;&lt;record&gt;&lt;titles&gt;&lt;title&gt;Oman Plant Red Data Book&lt;/title&gt;&lt;/titles&gt;&lt;contributors&gt;&lt;authors&gt;&lt;author&gt;Patzelt, A.&lt;/author&gt;&lt;/authors&gt;&lt;/contributors&gt;&lt;added-date format="utc"&gt;1400158212&lt;/added-date&gt;&lt;pub-location&gt;Muscat, Sultanate of Oman&lt;/pub-location&gt;&lt;ref-type name="Book"&gt;6&lt;/ref-type&gt;&lt;dates&gt;&lt;year&gt;2008&lt;/year&gt;&lt;/dates&gt;&lt;rec-number&gt;216&lt;/rec-number&gt;&lt;publisher&gt;Diwan of Royal Court, Office for Conservation of the Environment&lt;/publisher&gt;&lt;last-updated-date format="utc"&gt;1489493376&lt;/last-updated-date&gt;&lt;/record&gt;&lt;/Cite&gt;&lt;/EndNote&gt;</w:instrText>
      </w:r>
      <w:r w:rsidR="00516E7A">
        <w:fldChar w:fldCharType="separate"/>
      </w:r>
      <w:r w:rsidR="00516E7A">
        <w:rPr>
          <w:noProof/>
        </w:rPr>
        <w:t>(Patzelt, 2008)</w:t>
      </w:r>
      <w:r w:rsidR="00516E7A">
        <w:fldChar w:fldCharType="end"/>
      </w:r>
      <w:r>
        <w:t xml:space="preserve"> to endangered status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Similar to other </w:t>
      </w:r>
      <w:r w:rsidRPr="0064303A">
        <w:rPr>
          <w:i/>
          <w:iCs/>
        </w:rPr>
        <w:t>Juniperus</w:t>
      </w:r>
      <w:r>
        <w:t xml:space="preserve"> populations in the region </w:t>
      </w:r>
      <w:r w:rsidR="00516E7A">
        <w:fldChar w:fldCharType="begin"/>
      </w:r>
      <w:r w:rsidR="00516E7A">
        <w:instrText xml:space="preserve"> ADDIN EN.CITE &lt;EndNote&gt;&lt;Cite&gt;&lt;Author&gt;Ahmed&lt;/Author&gt;&lt;Year&gt;1990&lt;/Year&gt;&lt;IDText&gt;Population structure and dynamics of Juniperus excelsa in Balouchistan, Pakistan&lt;/IDText&gt;&lt;Prefix&gt;e.g. &lt;/Prefix&gt;&lt;DisplayText&gt;(e.g. Ahmed et al., 1990; Achakzai et al., 2013)&lt;/DisplayText&gt;&lt;record&gt;&lt;isbn&gt;1654-1103&lt;/isbn&gt;&lt;titles&gt;&lt;title&gt;&lt;style font="default" size="100%"&gt;Population structure and dynamics of &lt;/style&gt;&lt;style face="italic" font="default" size="100%"&gt;Juniperus excelsa&lt;/style&gt;&lt;style font="default" size="100%"&gt; in Balouchistan, Pakistan&lt;/style&gt;&lt;/title&gt;&lt;secondary-title&gt;Journal of Vegetation Science&lt;/secondary-title&gt;&lt;/titles&gt;&lt;pages&gt;271-276&lt;/pages&gt;&lt;number&gt;2&lt;/number&gt;&lt;contributors&gt;&lt;authors&gt;&lt;author&gt;Ahmed, Moinuddin&lt;/author&gt;&lt;author&gt;Shaukat, Syed Shahid&lt;/author&gt;&lt;author&gt;Buzdar, Abdul Hafeez&lt;/author&gt;&lt;/authors&gt;&lt;/contributors&gt;&lt;added-date format="utc"&gt;1387486269&lt;/added-date&gt;&lt;ref-type name="Journal Article"&gt;17&lt;/ref-type&gt;&lt;dates&gt;&lt;year&gt;1990&lt;/year&gt;&lt;/dates&gt;&lt;rec-number&gt;179&lt;/rec-number&gt;&lt;last-updated-date format="utc"&gt;1489496037&lt;/last-updated-date&gt;&lt;volume&gt;1&lt;/volume&gt;&lt;/record&gt;&lt;/Cite&gt;&lt;Cite&gt;&lt;Author&gt;Achakzai&lt;/Author&gt;&lt;Year&gt;2013&lt;/Year&gt;&lt;IDText&gt;A comparative study of the deforestation and regeneration status of Zirat juniper forest&lt;/IDText&gt;&lt;record&gt;&lt;isbn&gt;0556-3321&lt;/isbn&gt;&lt;titles&gt;&lt;title&gt;A comparative study of the deforestation and regeneration status of Zirat juniper forest&lt;/title&gt;&lt;secondary-title&gt;Pakistan Journal of Botany&lt;/secondary-title&gt;&lt;/titles&gt;&lt;pages&gt;1169-1172&lt;/pages&gt;&lt;number&gt;4&lt;/number&gt;&lt;contributors&gt;&lt;authors&gt;&lt;author&gt;Achakzai, Abdul Kabir Khan&lt;/author&gt;&lt;author&gt;Batool, Huma&lt;/author&gt;&lt;author&gt;Aqeel, Tahir&lt;/author&gt;&lt;author&gt;Bazai, Zahoor Ahmed&lt;/author&gt;&lt;/authors&gt;&lt;/contributors&gt;&lt;added-date format="utc"&gt;1387398103&lt;/added-date&gt;&lt;ref-type name="Journal Article"&gt;17&lt;/ref-type&gt;&lt;dates&gt;&lt;year&gt;2013&lt;/year&gt;&lt;/dates&gt;&lt;rec-number&gt;51&lt;/rec-number&gt;&lt;last-updated-date format="utc"&gt;1501862789&lt;/last-updated-date&gt;&lt;volume&gt;45&lt;/volume&gt;&lt;/record&gt;&lt;/Cite&gt;&lt;/EndNote&gt;</w:instrText>
      </w:r>
      <w:r w:rsidR="00516E7A">
        <w:fldChar w:fldCharType="separate"/>
      </w:r>
      <w:r w:rsidR="00516E7A">
        <w:rPr>
          <w:noProof/>
        </w:rPr>
        <w:t>(e.g. Ahmed et al., 1990; Achakzai et al., 2013)</w:t>
      </w:r>
      <w:r w:rsidR="00516E7A">
        <w:fldChar w:fldCharType="end"/>
      </w:r>
      <w:r>
        <w:t xml:space="preserve">, </w:t>
      </w:r>
      <w:r>
        <w:rPr>
          <w:szCs w:val="24"/>
        </w:rPr>
        <w:t>h</w:t>
      </w:r>
      <w:r w:rsidRPr="000D17B9">
        <w:rPr>
          <w:szCs w:val="24"/>
        </w:rPr>
        <w:t xml:space="preserve">uman disturbance, livestock </w:t>
      </w:r>
      <w:r>
        <w:rPr>
          <w:szCs w:val="24"/>
        </w:rPr>
        <w:t xml:space="preserve">grazing </w:t>
      </w:r>
      <w:r w:rsidRPr="000D17B9">
        <w:rPr>
          <w:szCs w:val="24"/>
        </w:rPr>
        <w:t xml:space="preserve">and deforestation </w:t>
      </w:r>
      <w:r>
        <w:rPr>
          <w:szCs w:val="24"/>
        </w:rPr>
        <w:t>due to over</w:t>
      </w:r>
      <w:r w:rsidR="008B4F89">
        <w:rPr>
          <w:szCs w:val="24"/>
        </w:rPr>
        <w:t>-</w:t>
      </w:r>
      <w:r>
        <w:rPr>
          <w:szCs w:val="24"/>
        </w:rPr>
        <w:t xml:space="preserve">development are </w:t>
      </w:r>
      <w:r w:rsidR="00FA654C">
        <w:rPr>
          <w:szCs w:val="24"/>
        </w:rPr>
        <w:t xml:space="preserve">included </w:t>
      </w:r>
      <w:r>
        <w:rPr>
          <w:szCs w:val="24"/>
        </w:rPr>
        <w:t>within the threats to</w:t>
      </w:r>
      <w:r w:rsidRPr="000D17B9">
        <w:rPr>
          <w:szCs w:val="24"/>
        </w:rPr>
        <w:t xml:space="preserve"> </w:t>
      </w:r>
      <w:r w:rsidRPr="000D17B9">
        <w:rPr>
          <w:i/>
          <w:szCs w:val="24"/>
        </w:rPr>
        <w:t>Juniperus</w:t>
      </w:r>
      <w:r w:rsidRPr="000D17B9">
        <w:rPr>
          <w:szCs w:val="24"/>
        </w:rPr>
        <w:t xml:space="preserve"> </w:t>
      </w:r>
      <w:r>
        <w:rPr>
          <w:szCs w:val="24"/>
        </w:rPr>
        <w:t xml:space="preserve">populations in Oman </w:t>
      </w:r>
      <w:r w:rsidR="00516E7A">
        <w:rPr>
          <w:szCs w:val="24"/>
        </w:rPr>
        <w:fldChar w:fldCharType="begin"/>
      </w:r>
      <w:r w:rsidR="00516E7A">
        <w:rPr>
          <w:szCs w:val="24"/>
        </w:rPr>
        <w:instrText xml:space="preserve"> ADDIN EN.CITE &lt;EndNote&gt;&lt;Cite&gt;&lt;Author&gt;Matwani&lt;/Author&gt;&lt;Year&gt;2011&lt;/Year&gt;&lt;IDText&gt;People and plants: the story of Juniperus woodland in Hayl Al Juwari&lt;/IDText&gt;&lt;DisplayText&gt;(Matwani, 2011; Patzelt, 2015)&lt;/DisplayText&gt;&lt;record&gt;&lt;titles&gt;&lt;title&gt;&lt;style font="default" size="100%"&gt;People and plants: the story of &lt;/style&gt;&lt;style face="italic" font="default" size="100%"&gt;Juniperus &lt;/style&gt;&lt;style font="default" size="100%"&gt;woodland in Hayl Al Juwari&lt;/style&gt;&lt;/title&gt;&lt;/titles&gt;&lt;pages&gt;70&lt;/pages&gt;&lt;contributors&gt;&lt;authors&gt;&lt;author&gt;Matwani, D&lt;/author&gt;&lt;/authors&gt;&lt;/contributors&gt;&lt;added-date format="utc"&gt;1400158557&lt;/added-date&gt;&lt;ref-type name="Thesis"&gt;32&lt;/ref-type&gt;&lt;dates&gt;&lt;year&gt;2011&lt;/year&gt;&lt;/dates&gt;&lt;rec-number&gt;217&lt;/rec-number&gt;&lt;publisher&gt;Imperial College, London&lt;/publisher&gt;&lt;last-updated-date format="utc"&gt;1485514788&lt;/last-updated-date&gt;&lt;volume&gt;Msc. Thesis&lt;/volume&gt;&lt;/record&gt;&lt;/Cite&gt;&lt;Cite&gt;&lt;Author&gt;Patzelt&lt;/Author&gt;&lt;Year&gt;2015&lt;/Year&gt;&lt;IDText&gt;Photographic field guide to the plants of the Western Hajar Mountains, Sultanate of Oman: with a complete checklist of vascular plant species&lt;/IDText&gt;&lt;record&gt;&lt;isbn&gt;9996905020&lt;/isbn&gt;&lt;titles&gt;&lt;title&gt;Photographic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rPr>
          <w:szCs w:val="24"/>
        </w:rPr>
        <w:fldChar w:fldCharType="separate"/>
      </w:r>
      <w:r w:rsidR="00516E7A">
        <w:rPr>
          <w:noProof/>
          <w:szCs w:val="24"/>
        </w:rPr>
        <w:t>(Matwani, 2011; Patzelt, 2015)</w:t>
      </w:r>
      <w:r w:rsidR="00516E7A">
        <w:rPr>
          <w:szCs w:val="24"/>
        </w:rPr>
        <w:fldChar w:fldCharType="end"/>
      </w:r>
      <w:r>
        <w:rPr>
          <w:szCs w:val="24"/>
        </w:rPr>
        <w:t xml:space="preserve">. </w:t>
      </w:r>
    </w:p>
    <w:p w14:paraId="44E895F3" w14:textId="7EAB89E6" w:rsidR="00863297" w:rsidRPr="00B21981" w:rsidRDefault="00863297" w:rsidP="00863297">
      <w:pPr>
        <w:jc w:val="both"/>
        <w:rPr>
          <w:szCs w:val="24"/>
        </w:rPr>
      </w:pPr>
      <w:r>
        <w:rPr>
          <w:szCs w:val="24"/>
        </w:rPr>
        <w:t xml:space="preserve">The impact of these threats depends on the site condition, habitat degradation level and site protection level </w:t>
      </w:r>
      <w:r w:rsidR="00516E7A">
        <w:rPr>
          <w:szCs w:val="24"/>
        </w:rPr>
        <w:fldChar w:fldCharType="begin"/>
      </w:r>
      <w:r w:rsidR="00516E7A">
        <w:rPr>
          <w:szCs w:val="24"/>
        </w:rPr>
        <w:instrText xml:space="preserve"> ADDIN EN.CITE &lt;EndNote&gt;&lt;Cite&gt;&lt;Author&gt;Al Haddabi&lt;/Author&gt;&lt;Year&gt;2016&lt;/Year&gt;&lt;IDText&gt;The ecological status of juniper woodlands in Al Jabal Al Akhdar, northern mountains of Oman&lt;/IDText&gt;&lt;DisplayText&gt;(Al Haddabi and Victor,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rPr>
          <w:szCs w:val="24"/>
        </w:rPr>
        <w:fldChar w:fldCharType="separate"/>
      </w:r>
      <w:r w:rsidR="00516E7A">
        <w:rPr>
          <w:noProof/>
          <w:szCs w:val="24"/>
        </w:rPr>
        <w:t>(Al Haddabi and Victor, 2016)</w:t>
      </w:r>
      <w:r w:rsidR="00516E7A">
        <w:rPr>
          <w:szCs w:val="24"/>
        </w:rPr>
        <w:fldChar w:fldCharType="end"/>
      </w:r>
      <w:r>
        <w:rPr>
          <w:szCs w:val="24"/>
        </w:rPr>
        <w:t xml:space="preserve">. Nevertheless, population decline and foliar dieback symptoms are observed in protected sites or in non-accessible sites </w:t>
      </w:r>
      <w:r w:rsidR="00516E7A">
        <w:rPr>
          <w:szCs w:val="24"/>
        </w:rPr>
        <w:fldChar w:fldCharType="begin"/>
      </w:r>
      <w:r w:rsidR="00516E7A">
        <w:rPr>
          <w:szCs w:val="24"/>
        </w:rPr>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rPr>
          <w:szCs w:val="24"/>
        </w:rPr>
        <w:fldChar w:fldCharType="separate"/>
      </w:r>
      <w:r w:rsidR="00516E7A">
        <w:rPr>
          <w:noProof/>
          <w:szCs w:val="24"/>
        </w:rPr>
        <w:t>(MacLaren, 2016)</w:t>
      </w:r>
      <w:r w:rsidR="00516E7A">
        <w:rPr>
          <w:szCs w:val="24"/>
        </w:rPr>
        <w:fldChar w:fldCharType="end"/>
      </w:r>
      <w:r>
        <w:rPr>
          <w:szCs w:val="24"/>
        </w:rPr>
        <w:t>. In addition, the restriction of healthy populations to high altitude (high rainfall and less heat) or shaded and damp sites at lower altitudes indicates the strong influence of environmental conditions, particularly moisture availability, in current population distribution, status and establishment. Th</w:t>
      </w:r>
      <w:r w:rsidR="008B4F89">
        <w:rPr>
          <w:szCs w:val="24"/>
        </w:rPr>
        <w:t>is</w:t>
      </w:r>
      <w:r>
        <w:rPr>
          <w:szCs w:val="24"/>
        </w:rPr>
        <w:t xml:space="preserve"> has brought about the suggestion that the increase in soil aridity </w:t>
      </w:r>
      <w:r w:rsidR="00756A1C">
        <w:rPr>
          <w:szCs w:val="24"/>
        </w:rPr>
        <w:t>due to</w:t>
      </w:r>
      <w:r>
        <w:rPr>
          <w:szCs w:val="24"/>
        </w:rPr>
        <w:t xml:space="preserve"> current climate change in </w:t>
      </w:r>
      <w:r w:rsidR="008B4F89">
        <w:rPr>
          <w:szCs w:val="24"/>
        </w:rPr>
        <w:t xml:space="preserve">the </w:t>
      </w:r>
      <w:r>
        <w:rPr>
          <w:szCs w:val="24"/>
        </w:rPr>
        <w:t xml:space="preserve">Arabian Peninsula is the primary reason for the decline of </w:t>
      </w:r>
      <w:r w:rsidRPr="00A1199E">
        <w:rPr>
          <w:i/>
          <w:iCs/>
          <w:szCs w:val="24"/>
        </w:rPr>
        <w:t>J. seravschanica</w:t>
      </w:r>
      <w:r>
        <w:rPr>
          <w:szCs w:val="24"/>
        </w:rPr>
        <w:t xml:space="preserve"> populations in the northern mountain</w:t>
      </w:r>
      <w:r w:rsidR="008B4F89">
        <w:rPr>
          <w:szCs w:val="24"/>
        </w:rPr>
        <w:t>s</w:t>
      </w:r>
      <w:r>
        <w:rPr>
          <w:szCs w:val="24"/>
        </w:rPr>
        <w:t xml:space="preserve"> of Oman </w:t>
      </w:r>
      <w:r w:rsidR="00516E7A">
        <w:rPr>
          <w:szCs w:val="24"/>
        </w:rPr>
        <w:fldChar w:fldCharType="begin">
          <w:fldData xml:space="preserve">PEVuZE5vdGU+PENpdGU+PEF1dGhvcj5BbCBIYWRkYWJpPC9BdXRob3I+PFllYXI+MjAxNjwvWWVh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</w:fldData>
        </w:fldChar>
      </w:r>
      <w:r w:rsidR="00516E7A">
        <w:rPr>
          <w:szCs w:val="24"/>
        </w:rPr>
        <w:instrText xml:space="preserve"> ADDIN EN.CITE </w:instrText>
      </w:r>
      <w:r w:rsidR="00516E7A">
        <w:rPr>
          <w:szCs w:val="24"/>
        </w:rPr>
        <w:fldChar w:fldCharType="begin">
          <w:fldData xml:space="preserve">PEVuZE5vdGU+PENpdGU+PEF1dGhvcj5BbCBIYWRkYWJpPC9BdXRob3I+PFllYXI+MjAxNjwvWWVh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7A09E6">
        <w:rPr>
          <w:noProof/>
          <w:szCs w:val="24"/>
        </w:rPr>
        <w:t>(</w:t>
      </w:r>
      <w:r w:rsidR="00516E7A">
        <w:rPr>
          <w:noProof/>
          <w:szCs w:val="24"/>
        </w:rPr>
        <w:t xml:space="preserve">Gardner and Fisher, 1996; </w:t>
      </w:r>
      <w:r w:rsidR="00BF5EE4">
        <w:rPr>
          <w:noProof/>
          <w:szCs w:val="24"/>
        </w:rPr>
        <w:t xml:space="preserve">Al Haddabi and Victor, 2016; </w:t>
      </w:r>
      <w:r w:rsidR="00516E7A">
        <w:rPr>
          <w:noProof/>
          <w:szCs w:val="24"/>
        </w:rPr>
        <w:t>MacLaren, 2016)</w:t>
      </w:r>
      <w:r w:rsidR="00516E7A">
        <w:rPr>
          <w:szCs w:val="24"/>
        </w:rPr>
        <w:fldChar w:fldCharType="end"/>
      </w:r>
      <w:r>
        <w:rPr>
          <w:szCs w:val="24"/>
        </w:rPr>
        <w:t xml:space="preserve">. This supports the same concern recently raised on the influence of climate change in </w:t>
      </w:r>
      <w:r w:rsidRPr="00A1199E">
        <w:rPr>
          <w:i/>
          <w:iCs/>
          <w:szCs w:val="24"/>
        </w:rPr>
        <w:t>Juniperus</w:t>
      </w:r>
      <w:r>
        <w:rPr>
          <w:szCs w:val="24"/>
        </w:rPr>
        <w:t xml:space="preserve"> forest mortality in the region, e.g. </w:t>
      </w:r>
      <w:r w:rsidRPr="007E15EF">
        <w:rPr>
          <w:i/>
          <w:iCs/>
          <w:szCs w:val="24"/>
        </w:rPr>
        <w:t>J. procera</w:t>
      </w:r>
      <w:r>
        <w:rPr>
          <w:i/>
          <w:iCs/>
          <w:szCs w:val="24"/>
        </w:rPr>
        <w:t xml:space="preserve"> </w:t>
      </w:r>
      <w:r>
        <w:rPr>
          <w:szCs w:val="24"/>
        </w:rPr>
        <w:t xml:space="preserve">in Saudi Arabia </w:t>
      </w:r>
      <w:r w:rsidR="00516E7A">
        <w:rPr>
          <w:szCs w:val="24"/>
        </w:rPr>
        <w:fldChar w:fldCharType="begin"/>
      </w:r>
      <w:r w:rsidR="00516E7A">
        <w:rPr>
          <w:szCs w:val="24"/>
        </w:rPr>
        <w:instrText xml:space="preserve"> ADDIN EN.CITE &lt;EndNote&gt;&lt;Cite&gt;&lt;Author&gt;Fisher&lt;/Author&gt;&lt;Year&gt;1997&lt;/Year&gt;&lt;IDText&gt;Decline in the juniper woodlands of Raydah Reserve in southwestern Saudi Arabia: a response to climate changes?&lt;/IDText&gt;&lt;DisplayText&gt;(Fisher, 1997)&lt;/DisplayText&gt;&lt;record&gt;&lt;isbn&gt;0960-7447&lt;/isbn&gt;&lt;titles&gt;&lt;title&gt;Decline in the juniper woodlands of Raydah Reserve in southwestern Saudi Arabia: a response to climate changes?&lt;/title&gt;&lt;secondary-title&gt;Global Ecology and Biogeography Letters&lt;/secondary-title&gt;&lt;/titles&gt;&lt;pages&gt;379-386&lt;/pages&gt;&lt;number&gt;5&lt;/number&gt;&lt;contributors&gt;&lt;authors&gt;&lt;author&gt;Fisher, Martin&lt;/author&gt;&lt;/authors&gt;&lt;/contributors&gt;&lt;added-date format="utc"&gt;1387398121&lt;/added-date&gt;&lt;ref-type name="Journal Article"&gt;17&lt;/ref-type&gt;&lt;dates&gt;&lt;year&gt;1997&lt;/year&gt;&lt;/dates&gt;&lt;rec-number&gt;53&lt;/rec-number&gt;&lt;last-updated-date format="utc"&gt;1499941838&lt;/last-updated-date&gt;&lt;volume&gt;6&lt;/volume&gt;&lt;/record&gt;&lt;/Cite&gt;&lt;/EndNote&gt;</w:instrText>
      </w:r>
      <w:r w:rsidR="00516E7A">
        <w:rPr>
          <w:szCs w:val="24"/>
        </w:rPr>
        <w:fldChar w:fldCharType="separate"/>
      </w:r>
      <w:r w:rsidR="00516E7A">
        <w:rPr>
          <w:noProof/>
          <w:szCs w:val="24"/>
        </w:rPr>
        <w:t>(Fisher, 1997)</w:t>
      </w:r>
      <w:r w:rsidR="00516E7A">
        <w:rPr>
          <w:szCs w:val="24"/>
        </w:rPr>
        <w:fldChar w:fldCharType="end"/>
      </w:r>
      <w:r>
        <w:rPr>
          <w:szCs w:val="24"/>
        </w:rPr>
        <w:t xml:space="preserve">, </w:t>
      </w:r>
      <w:r w:rsidRPr="009831C5">
        <w:rPr>
          <w:i/>
          <w:iCs/>
          <w:szCs w:val="24"/>
        </w:rPr>
        <w:t>J. excelsa</w:t>
      </w:r>
      <w:r>
        <w:rPr>
          <w:szCs w:val="24"/>
        </w:rPr>
        <w:t xml:space="preserve"> in Pakistan </w:t>
      </w:r>
      <w:r w:rsidR="00516E7A">
        <w:rPr>
          <w:szCs w:val="24"/>
        </w:rPr>
        <w:fldChar w:fldCharType="begin"/>
      </w:r>
      <w:r w:rsidR="00516E7A">
        <w:rPr>
          <w:szCs w:val="24"/>
        </w:rPr>
        <w:instrText xml:space="preserve"> ADDIN EN.CITE &lt;EndNote&gt;&lt;Cite&gt;&lt;Author&gt;Sarangzai&lt;/Author&gt;&lt;Year&gt;2012&lt;/Year&gt;&lt;IDText&gt;The ecology and dynamics of Juniperus excelsa forest in Balochistan-Pakistan&lt;/IDText&gt;&lt;DisplayText&gt;(Sarangzai et al., 2012)&lt;/DisplayText&gt;&lt;record&gt;&lt;titles&gt;&lt;title&gt;&lt;style font="default" size="100%"&gt;The ecology and dynamics of &lt;/style&gt;&lt;style face="italic" font="default" size="100%"&gt;Juniperus excelsa &lt;/style&gt;&lt;style font="default" size="100%"&gt;forest in Balochistan-Pakistan&lt;/style&gt;&lt;/title&gt;&lt;secondary-title&gt;Pakistan Journal of Botany&lt;/secondary-title&gt;&lt;/titles&gt;&lt;pages&gt;1617-1625&lt;/pages&gt;&lt;number&gt;5&lt;/number&gt;&lt;contributors&gt;&lt;authors&gt;&lt;author&gt;Sarangzai, Atta Mohammad&lt;/author&gt;&lt;author&gt;Ahmed, Moinuddin&lt;/author&gt;&lt;author&gt;Ahmed, Alia&lt;/author&gt;&lt;author&gt;Tareen, Lubna&lt;/author&gt;&lt;author&gt;Jan, Syed Umer&lt;/author&gt;&lt;/authors&gt;&lt;/contributors&gt;&lt;added-date format="utc"&gt;1387398258&lt;/added-date&gt;&lt;ref-type name="Journal Article"&gt;17&lt;/ref-type&gt;&lt;dates&gt;&lt;year&gt;2012&lt;/year&gt;&lt;/dates&gt;&lt;rec-number&gt;67&lt;/rec-number&gt;&lt;last-updated-date format="utc"&gt;1489875293&lt;/last-updated-date&gt;&lt;volume&gt;44&lt;/volume&gt;&lt;/record&gt;&lt;/Cite&gt;&lt;/EndNote&gt;</w:instrText>
      </w:r>
      <w:r w:rsidR="00516E7A">
        <w:rPr>
          <w:szCs w:val="24"/>
        </w:rPr>
        <w:fldChar w:fldCharType="separate"/>
      </w:r>
      <w:r w:rsidR="00516E7A">
        <w:rPr>
          <w:noProof/>
          <w:szCs w:val="24"/>
        </w:rPr>
        <w:t>(Sarangzai et al., 2012)</w:t>
      </w:r>
      <w:r w:rsidR="00516E7A">
        <w:rPr>
          <w:szCs w:val="24"/>
        </w:rPr>
        <w:fldChar w:fldCharType="end"/>
      </w:r>
      <w:r>
        <w:rPr>
          <w:szCs w:val="24"/>
        </w:rPr>
        <w:t xml:space="preserve">, and </w:t>
      </w:r>
      <w:r w:rsidRPr="009831C5">
        <w:rPr>
          <w:i/>
          <w:iCs/>
          <w:szCs w:val="24"/>
        </w:rPr>
        <w:t>J. pheonicea</w:t>
      </w:r>
      <w:r>
        <w:rPr>
          <w:szCs w:val="24"/>
        </w:rPr>
        <w:t xml:space="preserve"> in Libya </w:t>
      </w:r>
      <w:r w:rsidR="00516E7A">
        <w:rPr>
          <w:szCs w:val="24"/>
        </w:rPr>
        <w:fldChar w:fldCharType="begin"/>
      </w:r>
      <w:r w:rsidR="00516E7A">
        <w:rPr>
          <w:szCs w:val="24"/>
        </w:rPr>
        <w:instrText xml:space="preserve"> ADDIN EN.CITE &lt;EndNote&gt;&lt;Cite&gt;&lt;Author&gt;Kabiel&lt;/Author&gt;&lt;Year&gt;2016&lt;/Year&gt;&lt;IDText&gt;Ecological assessment of populations of Juniperus phoenicea L. in the Al-Akhdar mountainous landscape of Libya&lt;/IDText&gt;&lt;DisplayText&gt;(Kabiel et al., 2016)&lt;/DisplayText&gt;&lt;record&gt;&lt;isbn&gt;1532-4982&lt;/isbn&gt;&lt;titles&gt;&lt;title&gt;&lt;style font="default" size="100%"&gt;Ecological assessment of populations of &lt;/style&gt;&lt;style face="italic" font="default" size="100%"&gt;Juniperus phoenicea&lt;/style&gt;&lt;style font="default" size="100%"&gt; L. in the Al-Akhdar mountainous landscape of Libya&lt;/style&gt;&lt;/title&gt;&lt;secondary-title&gt;Arid Land Research and Management&lt;/secondary-title&gt;&lt;/titles&gt;&lt;pages&gt;269-289&lt;/pages&gt;&lt;number&gt;3&lt;/number&gt;&lt;contributors&gt;&lt;authors&gt;&lt;author&gt;Kabiel, Hanan F&lt;/author&gt;&lt;author&gt;Hegazy, Ahmad K&lt;/author&gt;&lt;author&gt;Lovett-Doust, Lesley&lt;/author&gt;&lt;author&gt;Al-Rowaily, Saud L&lt;/author&gt;&lt;author&gt;Al Borki, Abd El-Nasser S&lt;/author&gt;&lt;/authors&gt;&lt;/contributors&gt;&lt;added-date format="utc"&gt;1484923771&lt;/added-date&gt;&lt;ref-type name="Journal Article"&gt;17&lt;/ref-type&gt;&lt;dates&gt;&lt;year&gt;2016&lt;/year&gt;&lt;/dates&gt;&lt;rec-number&gt;441&lt;/rec-number&gt;&lt;last-updated-date format="utc"&gt;1499706372&lt;/last-updated-date&gt;&lt;volume&gt;30&lt;/volume&gt;&lt;/record&gt;&lt;/Cite&gt;&lt;/EndNote&gt;</w:instrText>
      </w:r>
      <w:r w:rsidR="00516E7A">
        <w:rPr>
          <w:szCs w:val="24"/>
        </w:rPr>
        <w:fldChar w:fldCharType="separate"/>
      </w:r>
      <w:r w:rsidR="00516E7A">
        <w:rPr>
          <w:noProof/>
          <w:szCs w:val="24"/>
        </w:rPr>
        <w:t>(Kabiel et al., 2016)</w:t>
      </w:r>
      <w:r w:rsidR="00516E7A">
        <w:rPr>
          <w:szCs w:val="24"/>
        </w:rPr>
        <w:fldChar w:fldCharType="end"/>
      </w:r>
      <w:r>
        <w:rPr>
          <w:szCs w:val="24"/>
        </w:rPr>
        <w:t>.</w:t>
      </w:r>
    </w:p>
    <w:p w14:paraId="68036FBD" w14:textId="2C6D792B" w:rsidR="00C42A84" w:rsidRPr="0063193A" w:rsidRDefault="006927B2" w:rsidP="0063193A">
      <w:pPr>
        <w:jc w:val="both"/>
        <w:rPr>
          <w:szCs w:val="24"/>
        </w:rPr>
      </w:pPr>
      <w:r>
        <w:br w:type="page"/>
      </w:r>
    </w:p>
    <w:p w14:paraId="68B254A0" w14:textId="362AAA17" w:rsidR="00870F22" w:rsidRDefault="004F614A" w:rsidP="00870F22">
      <w:pPr>
        <w:pStyle w:val="NoSpacing"/>
      </w:pPr>
      <w:r>
        <w:rPr>
          <w:noProof/>
          <w:lang w:val="en-GB" w:eastAsia="zh-CN"/>
        </w:rPr>
        <w:drawing>
          <wp:inline distT="0" distB="0" distL="0" distR="0" wp14:anchorId="759A9845" wp14:editId="2D1192CC">
            <wp:extent cx="5274310" cy="3516207"/>
            <wp:effectExtent l="0" t="0" r="2540" b="8255"/>
            <wp:docPr id="5" name="Picture 5" descr="C:\Users\Khalid Al-Farsi\AppData\Local\Microsoft\Windows\INetCache\Content.Word\IMG_87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alid Al-Farsi\AppData\Local\Microsoft\Windows\INetCache\Content.Word\IMG_870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14:paraId="42A13EDC" w14:textId="77777777" w:rsidR="00870F22" w:rsidRDefault="00870F22" w:rsidP="00870F22">
      <w:pPr>
        <w:pStyle w:val="NoSpacing"/>
      </w:pPr>
    </w:p>
    <w:p w14:paraId="5C7DA4CC" w14:textId="77777777" w:rsidR="00870F22" w:rsidRDefault="00870F22" w:rsidP="00870F22">
      <w:pPr>
        <w:pStyle w:val="NoSpacing"/>
      </w:pPr>
      <w:r>
        <w:rPr>
          <w:noProof/>
          <w:lang w:val="en-GB" w:eastAsia="zh-CN"/>
        </w:rPr>
        <w:drawing>
          <wp:inline distT="0" distB="0" distL="0" distR="0" wp14:anchorId="01D3ED07" wp14:editId="29D92DDB">
            <wp:extent cx="5274310" cy="3516207"/>
            <wp:effectExtent l="0" t="0" r="2540" b="8255"/>
            <wp:docPr id="1" name="Picture 1" descr="C:\Users\Khalid Al-Farsi\AppData\Local\Microsoft\Windows\INetCache\Content.Word\IMG_5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alid Al-Farsi\AppData\Local\Microsoft\Windows\INetCache\Content.Word\IMG_5403.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74310" cy="3516207"/>
                    </a:xfrm>
                    <a:prstGeom prst="rect">
                      <a:avLst/>
                    </a:prstGeom>
                    <a:noFill/>
                    <a:ln>
                      <a:noFill/>
                    </a:ln>
                  </pic:spPr>
                </pic:pic>
              </a:graphicData>
            </a:graphic>
          </wp:inline>
        </w:drawing>
      </w:r>
    </w:p>
    <w:p w14:paraId="3319EF30" w14:textId="77777777" w:rsidR="00B21981" w:rsidRDefault="00B21981" w:rsidP="00B21981">
      <w:pPr>
        <w:pStyle w:val="NoSpacing"/>
      </w:pPr>
    </w:p>
    <w:p w14:paraId="78BB84BD" w14:textId="46EB68F1" w:rsidR="0063193A" w:rsidRPr="00863297" w:rsidRDefault="00B21981" w:rsidP="00863297">
      <w:pPr>
        <w:pStyle w:val="Caption"/>
        <w:spacing w:line="360" w:lineRule="auto"/>
        <w:jc w:val="both"/>
        <w:rPr>
          <w:i w:val="0"/>
          <w:iCs w:val="0"/>
          <w:color w:val="auto"/>
          <w:sz w:val="22"/>
          <w:szCs w:val="22"/>
        </w:rPr>
      </w:pPr>
      <w:bookmarkStart w:id="17" w:name="_Ref485639947"/>
      <w:bookmarkStart w:id="18" w:name="_Toc491176677"/>
      <w:r w:rsidRPr="00B21981">
        <w:rPr>
          <w:i w:val="0"/>
          <w:iCs w:val="0"/>
          <w:color w:val="auto"/>
          <w:sz w:val="22"/>
          <w:szCs w:val="22"/>
        </w:rPr>
        <w:t xml:space="preserve">Figure </w:t>
      </w:r>
      <w:r w:rsidRPr="00B21981">
        <w:rPr>
          <w:i w:val="0"/>
          <w:iCs w:val="0"/>
          <w:color w:val="auto"/>
          <w:sz w:val="22"/>
          <w:szCs w:val="22"/>
        </w:rPr>
        <w:fldChar w:fldCharType="begin"/>
      </w:r>
      <w:r w:rsidRPr="00B21981">
        <w:rPr>
          <w:i w:val="0"/>
          <w:iCs w:val="0"/>
          <w:color w:val="auto"/>
          <w:sz w:val="22"/>
          <w:szCs w:val="22"/>
        </w:rPr>
        <w:instrText xml:space="preserve"> STYLEREF 1 \s </w:instrText>
      </w:r>
      <w:r w:rsidRPr="00B21981">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1</w:t>
      </w:r>
      <w:r w:rsidRPr="00B21981">
        <w:rPr>
          <w:i w:val="0"/>
          <w:iCs w:val="0"/>
          <w:color w:val="auto"/>
          <w:sz w:val="22"/>
          <w:szCs w:val="22"/>
        </w:rPr>
        <w:fldChar w:fldCharType="end"/>
      </w:r>
      <w:r w:rsidRPr="00B21981">
        <w:rPr>
          <w:i w:val="0"/>
          <w:iCs w:val="0"/>
          <w:color w:val="auto"/>
          <w:sz w:val="22"/>
          <w:szCs w:val="22"/>
        </w:rPr>
        <w:t>.</w:t>
      </w:r>
      <w:r w:rsidRPr="00B21981">
        <w:rPr>
          <w:i w:val="0"/>
          <w:iCs w:val="0"/>
          <w:color w:val="auto"/>
          <w:sz w:val="22"/>
          <w:szCs w:val="22"/>
        </w:rPr>
        <w:fldChar w:fldCharType="begin"/>
      </w:r>
      <w:r w:rsidRPr="00B21981">
        <w:rPr>
          <w:i w:val="0"/>
          <w:iCs w:val="0"/>
          <w:color w:val="auto"/>
          <w:sz w:val="22"/>
          <w:szCs w:val="22"/>
        </w:rPr>
        <w:instrText xml:space="preserve"> SEQ Figure \* ARABIC \s 1 </w:instrText>
      </w:r>
      <w:r w:rsidRPr="00B21981">
        <w:rPr>
          <w:i w:val="0"/>
          <w:iCs w:val="0"/>
          <w:color w:val="auto"/>
          <w:sz w:val="22"/>
          <w:szCs w:val="22"/>
        </w:rPr>
        <w:fldChar w:fldCharType="separate"/>
      </w:r>
      <w:r w:rsidR="00A22348">
        <w:rPr>
          <w:i w:val="0"/>
          <w:iCs w:val="0"/>
          <w:noProof/>
          <w:color w:val="auto"/>
          <w:sz w:val="22"/>
          <w:szCs w:val="22"/>
        </w:rPr>
        <w:t>2</w:t>
      </w:r>
      <w:r w:rsidRPr="00B21981">
        <w:rPr>
          <w:i w:val="0"/>
          <w:iCs w:val="0"/>
          <w:color w:val="auto"/>
          <w:sz w:val="22"/>
          <w:szCs w:val="22"/>
        </w:rPr>
        <w:fldChar w:fldCharType="end"/>
      </w:r>
      <w:bookmarkEnd w:id="17"/>
      <w:r w:rsidRPr="00B21981">
        <w:rPr>
          <w:i w:val="0"/>
          <w:iCs w:val="0"/>
          <w:color w:val="auto"/>
          <w:sz w:val="22"/>
          <w:szCs w:val="22"/>
          <w:lang w:val="en-GB"/>
        </w:rPr>
        <w:t xml:space="preserve"> The status of </w:t>
      </w:r>
      <w:r w:rsidRPr="00B21981">
        <w:rPr>
          <w:color w:val="auto"/>
          <w:sz w:val="22"/>
          <w:szCs w:val="22"/>
          <w:lang w:val="en-GB"/>
        </w:rPr>
        <w:t>J. seravschanica</w:t>
      </w:r>
      <w:r w:rsidRPr="00B21981">
        <w:rPr>
          <w:i w:val="0"/>
          <w:iCs w:val="0"/>
          <w:color w:val="auto"/>
          <w:sz w:val="22"/>
          <w:szCs w:val="22"/>
          <w:lang w:val="en-GB"/>
        </w:rPr>
        <w:t xml:space="preserve"> woodland in the northern mountain</w:t>
      </w:r>
      <w:r w:rsidR="008B4F89">
        <w:rPr>
          <w:i w:val="0"/>
          <w:iCs w:val="0"/>
          <w:color w:val="auto"/>
          <w:sz w:val="22"/>
          <w:szCs w:val="22"/>
          <w:lang w:val="en-GB"/>
        </w:rPr>
        <w:t>s</w:t>
      </w:r>
      <w:r w:rsidRPr="00B21981">
        <w:rPr>
          <w:i w:val="0"/>
          <w:iCs w:val="0"/>
          <w:color w:val="auto"/>
          <w:sz w:val="22"/>
          <w:szCs w:val="22"/>
          <w:lang w:val="en-GB"/>
        </w:rPr>
        <w:t xml:space="preserve"> of Oman. Top: the decline of </w:t>
      </w:r>
      <w:r w:rsidRPr="000F22BE">
        <w:rPr>
          <w:color w:val="auto"/>
          <w:sz w:val="22"/>
          <w:szCs w:val="22"/>
          <w:lang w:val="en-GB"/>
        </w:rPr>
        <w:t>Juniperus</w:t>
      </w:r>
      <w:r w:rsidRPr="00B21981">
        <w:rPr>
          <w:i w:val="0"/>
          <w:iCs w:val="0"/>
          <w:color w:val="auto"/>
          <w:sz w:val="22"/>
          <w:szCs w:val="22"/>
          <w:lang w:val="en-GB"/>
        </w:rPr>
        <w:t xml:space="preserve"> woodland at the lower altitude (2100 m). Bottom: </w:t>
      </w:r>
      <w:r w:rsidRPr="000F22BE">
        <w:rPr>
          <w:color w:val="auto"/>
          <w:sz w:val="22"/>
          <w:szCs w:val="22"/>
          <w:lang w:val="en-GB"/>
        </w:rPr>
        <w:t>Juniperus</w:t>
      </w:r>
      <w:r w:rsidRPr="00B21981">
        <w:rPr>
          <w:i w:val="0"/>
          <w:iCs w:val="0"/>
          <w:color w:val="auto"/>
          <w:sz w:val="22"/>
          <w:szCs w:val="22"/>
          <w:lang w:val="en-GB"/>
        </w:rPr>
        <w:t xml:space="preserve"> woodland at higher altitude (2560 m) in healthy condition.</w:t>
      </w:r>
      <w:bookmarkEnd w:id="18"/>
    </w:p>
    <w:p w14:paraId="30EFBABA" w14:textId="54E8188F" w:rsidR="005830D3" w:rsidRDefault="005830D3" w:rsidP="00F014EE">
      <w:pPr>
        <w:pStyle w:val="Heading2"/>
      </w:pPr>
      <w:bookmarkStart w:id="19" w:name="_Toc491175974"/>
      <w:r w:rsidRPr="000D17B9">
        <w:t xml:space="preserve">Climate change </w:t>
      </w:r>
      <w:r w:rsidR="00D55ADF">
        <w:t>and</w:t>
      </w:r>
      <w:r w:rsidRPr="000D17B9">
        <w:t xml:space="preserve"> forest mortality</w:t>
      </w:r>
      <w:bookmarkEnd w:id="19"/>
      <w:r w:rsidRPr="000D17B9">
        <w:t xml:space="preserve"> </w:t>
      </w:r>
    </w:p>
    <w:p w14:paraId="76CAF683" w14:textId="618030AF" w:rsidR="00D55ADF" w:rsidRPr="00D55ADF" w:rsidRDefault="00D55ADF" w:rsidP="00C33CF6">
      <w:pPr>
        <w:pStyle w:val="Heading3"/>
      </w:pPr>
      <w:bookmarkStart w:id="20" w:name="_Toc491175975"/>
      <w:r>
        <w:t>Climate change</w:t>
      </w:r>
      <w:bookmarkEnd w:id="20"/>
      <w:r>
        <w:t xml:space="preserve"> </w:t>
      </w:r>
    </w:p>
    <w:p w14:paraId="372B0D03" w14:textId="5479F48E" w:rsidR="00710211" w:rsidRDefault="005830D3" w:rsidP="000A4094">
      <w:pPr>
        <w:jc w:val="both"/>
        <w:rPr>
          <w:szCs w:val="24"/>
        </w:rPr>
      </w:pPr>
      <w:r w:rsidRPr="000D17B9">
        <w:rPr>
          <w:szCs w:val="24"/>
        </w:rPr>
        <w:t>The continuous increase of fossil fuel use and subsequent release of carbon dioxide and other ‘greenhouse gases’ is expected to accelerate the effects of climate change. In addition to mean higher global temperatures this will include more severe and frequent weather extre</w:t>
      </w:r>
      <w:r w:rsidR="00BA3B12">
        <w:rPr>
          <w:szCs w:val="24"/>
        </w:rPr>
        <w:t xml:space="preserve">mes. Global </w:t>
      </w:r>
      <w:r w:rsidR="008C0919">
        <w:rPr>
          <w:szCs w:val="24"/>
        </w:rPr>
        <w:t xml:space="preserve">mean temperature </w:t>
      </w:r>
      <w:r w:rsidR="00D03713">
        <w:rPr>
          <w:szCs w:val="24"/>
        </w:rPr>
        <w:t xml:space="preserve">has </w:t>
      </w:r>
      <w:r w:rsidR="008C0919">
        <w:rPr>
          <w:szCs w:val="24"/>
        </w:rPr>
        <w:t>raised by 0.85</w:t>
      </w:r>
      <w:r w:rsidR="00BA3B12">
        <w:rPr>
          <w:szCs w:val="24"/>
        </w:rPr>
        <w:t xml:space="preserve">°C since 1880 </w:t>
      </w:r>
      <w:r w:rsidR="008433F4">
        <w:rPr>
          <w:szCs w:val="24"/>
        </w:rPr>
        <w:t xml:space="preserve">and the change is predicted to exceed </w:t>
      </w:r>
      <w:r w:rsidR="00447F6C">
        <w:rPr>
          <w:szCs w:val="24"/>
        </w:rPr>
        <w:t>4</w:t>
      </w:r>
      <w:r w:rsidR="008433F4">
        <w:rPr>
          <w:szCs w:val="24"/>
        </w:rPr>
        <w:t xml:space="preserve">°C by the end of this century </w:t>
      </w:r>
      <w:r w:rsidR="00516E7A">
        <w:rPr>
          <w:szCs w:val="24"/>
        </w:rPr>
        <w:fldChar w:fldCharType="begin"/>
      </w:r>
      <w:r w:rsidR="00516E7A">
        <w:rPr>
          <w:szCs w:val="24"/>
        </w:rPr>
        <w:instrText xml:space="preserve"> ADDIN EN.CITE &lt;EndNote&gt;&lt;Cite ExcludeAuth="1"&gt;&lt;Author&gt;Intergovernmental Panel on Climate Change (IPCC)&lt;/Author&gt;&lt;Year&gt;2014&lt;/Year&gt;&lt;IDText&gt;Climate Change 2014: Synthesis Report. Contribution of Working Groups I, II and III to the Fifth Assessment Report of the Intergovernmental Panel on Climate Change&lt;/IDText&gt;&lt;Prefix&gt;IPCC`, &lt;/Prefix&gt;&lt;DisplayText&gt;(IPCC, 2014)&lt;/DisplayText&gt;&lt;record&gt;&lt;urls&gt;&lt;related-urls&gt;&lt;url&gt;http://www.ipcc.ch/report/ar5/syr/&lt;/url&gt;&lt;/related-urls&gt;&lt;/urls&gt;&lt;titles&gt;&lt;title&gt;Climate Change 2014: Synthesis Report. Contribution of Working Groups I, II and III to the Fifth Assessment Report of the Intergovernmental Panel on Climate Change&lt;/title&gt;&lt;/titles&gt;&lt;pages&gt;151&lt;/pages&gt;&lt;access-date&gt;3 May 2017&lt;/access-date&gt;&lt;contributors&gt;&lt;authors&gt;&lt;author&gt;Intergovernmental Panel on Climate Change (IPCC),&lt;/author&gt;&lt;/authors&gt;&lt;/contributors&gt;&lt;added-date format="utc"&gt;1493808963&lt;/added-date&gt;&lt;pub-location&gt;IPCC, Geneva, Switzerland. Available from: http://www.ipcc.ch/report/ar5/syr/. [Accessed 3ed May 2017].&lt;/pub-location&gt;&lt;ref-type name="Book"&gt;6&lt;/ref-type&gt;&lt;dates&gt;&lt;year&gt;2014&lt;/year&gt;&lt;/dates&gt;&lt;rec-number&gt;572&lt;/rec-number&gt;&lt;last-updated-date format="utc"&gt;1499945088&lt;/last-updated-date&gt;&lt;/record&gt;&lt;/Cite&gt;&lt;/EndNote&gt;</w:instrText>
      </w:r>
      <w:r w:rsidR="00516E7A">
        <w:rPr>
          <w:szCs w:val="24"/>
        </w:rPr>
        <w:fldChar w:fldCharType="separate"/>
      </w:r>
      <w:r w:rsidR="00516E7A">
        <w:rPr>
          <w:noProof/>
          <w:szCs w:val="24"/>
        </w:rPr>
        <w:t>(IPCC, 2014)</w:t>
      </w:r>
      <w:r w:rsidR="00516E7A">
        <w:rPr>
          <w:szCs w:val="24"/>
        </w:rPr>
        <w:fldChar w:fldCharType="end"/>
      </w:r>
      <w:r w:rsidR="00447F6C">
        <w:rPr>
          <w:szCs w:val="24"/>
        </w:rPr>
        <w:t>.</w:t>
      </w:r>
      <w:r w:rsidR="00BA3B12">
        <w:rPr>
          <w:szCs w:val="24"/>
        </w:rPr>
        <w:t xml:space="preserve"> </w:t>
      </w:r>
      <w:r w:rsidR="006D29F3">
        <w:rPr>
          <w:szCs w:val="24"/>
        </w:rPr>
        <w:t xml:space="preserve">This is </w:t>
      </w:r>
      <w:r w:rsidR="000C5FF8">
        <w:rPr>
          <w:szCs w:val="24"/>
        </w:rPr>
        <w:t>likely to</w:t>
      </w:r>
      <w:r w:rsidR="006D29F3">
        <w:rPr>
          <w:szCs w:val="24"/>
        </w:rPr>
        <w:t xml:space="preserve"> </w:t>
      </w:r>
      <w:r w:rsidR="00A7604F">
        <w:rPr>
          <w:szCs w:val="24"/>
        </w:rPr>
        <w:t xml:space="preserve">be </w:t>
      </w:r>
      <w:r w:rsidR="000C5FF8">
        <w:rPr>
          <w:szCs w:val="24"/>
        </w:rPr>
        <w:t>associate</w:t>
      </w:r>
      <w:r w:rsidR="00A7604F">
        <w:rPr>
          <w:szCs w:val="24"/>
        </w:rPr>
        <w:t>d</w:t>
      </w:r>
      <w:r w:rsidR="006D29F3">
        <w:rPr>
          <w:szCs w:val="24"/>
        </w:rPr>
        <w:t xml:space="preserve"> with</w:t>
      </w:r>
      <w:r w:rsidR="00A7604F">
        <w:rPr>
          <w:szCs w:val="24"/>
        </w:rPr>
        <w:t xml:space="preserve"> a</w:t>
      </w:r>
      <w:r w:rsidR="006D29F3">
        <w:rPr>
          <w:szCs w:val="24"/>
        </w:rPr>
        <w:t xml:space="preserve"> significant reduction in rainfall levels in </w:t>
      </w:r>
      <w:r w:rsidR="00BB5D95">
        <w:rPr>
          <w:szCs w:val="24"/>
        </w:rPr>
        <w:t>arid and semi-arid</w:t>
      </w:r>
      <w:r w:rsidR="006D29F3">
        <w:rPr>
          <w:szCs w:val="24"/>
        </w:rPr>
        <w:t xml:space="preserve"> regions</w:t>
      </w:r>
      <w:r w:rsidR="0005382E">
        <w:rPr>
          <w:szCs w:val="24"/>
        </w:rPr>
        <w:t>; long</w:t>
      </w:r>
      <w:r w:rsidR="00D03713">
        <w:rPr>
          <w:szCs w:val="24"/>
        </w:rPr>
        <w:t>-</w:t>
      </w:r>
      <w:r w:rsidR="0005382E">
        <w:rPr>
          <w:szCs w:val="24"/>
        </w:rPr>
        <w:t>term projection estimate</w:t>
      </w:r>
      <w:r w:rsidR="00D03713">
        <w:rPr>
          <w:szCs w:val="24"/>
        </w:rPr>
        <w:t>s</w:t>
      </w:r>
      <w:r w:rsidR="0005382E">
        <w:rPr>
          <w:szCs w:val="24"/>
        </w:rPr>
        <w:t xml:space="preserve"> 25% reduction </w:t>
      </w:r>
      <w:r w:rsidR="003F51E8">
        <w:rPr>
          <w:szCs w:val="24"/>
        </w:rPr>
        <w:t>in annual precipitation by 2050</w:t>
      </w:r>
      <w:r w:rsidR="006D29F3">
        <w:rPr>
          <w:szCs w:val="24"/>
        </w:rPr>
        <w:t xml:space="preserve"> </w:t>
      </w:r>
      <w:r w:rsidR="00516E7A">
        <w:rPr>
          <w:szCs w:val="24"/>
        </w:rPr>
        <w:fldChar w:fldCharType="begin"/>
      </w:r>
      <w:r w:rsidR="00516E7A">
        <w:rPr>
          <w:szCs w:val="24"/>
        </w:rPr>
        <w:instrText xml:space="preserve"> ADDIN EN.CITE &lt;EndNote&gt;&lt;Cite&gt;&lt;Author&gt;Ragab&lt;/Author&gt;&lt;Year&gt;2002&lt;/Year&gt;&lt;IDText&gt;Climate change and water resources management in arid and semi-arid regions: prospective and challenges for the twenty first century&lt;/IDText&gt;&lt;DisplayText&gt;(Ragab and Prudhomme, 2002)&lt;/DisplayText&gt;&lt;record&gt;&lt;titles&gt;&lt;title&gt;Climate change and water resources management in arid and semi-arid regions: prospective and challenges for the twenty first century&lt;/title&gt;&lt;secondary-title&gt;Food production, poverty alleviation and environmental challenges as influenced by limited water resources and population growth. Volume 1A. 18th International Congress on Irrigation and Drainage, Montréal, Canada, 2002.&lt;/secondary-title&gt;&lt;/titles&gt;&lt;pages&gt;1-51&lt;/pages&gt;&lt;contributors&gt;&lt;authors&gt;&lt;author&gt;Ragab, R&lt;/author&gt;&lt;author&gt;Prudhomme, C&lt;/author&gt;&lt;/authors&gt;&lt;/contributors&gt;&lt;added-date format="utc"&gt;1387395206&lt;/added-date&gt;&lt;ref-type name="Conference Proceedings"&gt;10&lt;/ref-type&gt;&lt;dates&gt;&lt;year&gt;2002&lt;/year&gt;&lt;/dates&gt;&lt;rec-number&gt;26&lt;/rec-number&gt;&lt;publisher&gt;International Commission on Irrigation and Drainage (ICID)&lt;/publisher&gt;&lt;last-updated-date format="utc"&gt;1426430758&lt;/last-updated-date&gt;&lt;/record&gt;&lt;/Cite&gt;&lt;/EndNote&gt;</w:instrText>
      </w:r>
      <w:r w:rsidR="00516E7A">
        <w:rPr>
          <w:szCs w:val="24"/>
        </w:rPr>
        <w:fldChar w:fldCharType="separate"/>
      </w:r>
      <w:r w:rsidR="00516E7A">
        <w:rPr>
          <w:noProof/>
          <w:szCs w:val="24"/>
        </w:rPr>
        <w:t>(Ragab and Prudhomme, 2002)</w:t>
      </w:r>
      <w:r w:rsidR="00516E7A">
        <w:rPr>
          <w:szCs w:val="24"/>
        </w:rPr>
        <w:fldChar w:fldCharType="end"/>
      </w:r>
      <w:r w:rsidR="006D29F3">
        <w:rPr>
          <w:szCs w:val="24"/>
        </w:rPr>
        <w:t xml:space="preserve">. </w:t>
      </w:r>
      <w:r w:rsidR="003B23A8">
        <w:rPr>
          <w:szCs w:val="24"/>
        </w:rPr>
        <w:t>Trends indices analysis</w:t>
      </w:r>
      <w:r w:rsidR="007C6B39">
        <w:rPr>
          <w:szCs w:val="24"/>
        </w:rPr>
        <w:t xml:space="preserve"> </w:t>
      </w:r>
      <w:r w:rsidR="003B23A8">
        <w:rPr>
          <w:szCs w:val="24"/>
        </w:rPr>
        <w:t>fr</w:t>
      </w:r>
      <w:r w:rsidR="00D03713">
        <w:rPr>
          <w:szCs w:val="24"/>
        </w:rPr>
        <w:t>o</w:t>
      </w:r>
      <w:r w:rsidR="003B23A8">
        <w:rPr>
          <w:szCs w:val="24"/>
        </w:rPr>
        <w:t xml:space="preserve">m many regions have reported an increase in minimum and maximum temperature </w:t>
      </w:r>
      <w:r w:rsidR="00516E7A">
        <w:rPr>
          <w:szCs w:val="24"/>
        </w:rPr>
        <w:fldChar w:fldCharType="begin"/>
      </w:r>
      <w:r w:rsidR="00516E7A">
        <w:rPr>
          <w:szCs w:val="24"/>
        </w:rPr>
        <w:instrText xml:space="preserve"> ADDIN EN.CITE &lt;EndNote&gt;&lt;Cite&gt;&lt;Author&gt;Vincent&lt;/Author&gt;&lt;Year&gt;2005&lt;/Year&gt;&lt;IDText&gt;Observed trends in indices of daily temperature extremes in South America 1960-2000&lt;/IDText&gt;&lt;DisplayText&gt;(Vincent et al., 2005; Klein Tank et al., 2006)&lt;/DisplayText&gt;&lt;record&gt;&lt;isbn&gt;1520-0442&lt;/isbn&gt;&lt;titles&gt;&lt;title&gt;Observed trends in indices of daily temperature extremes in South America 1960-2000&lt;/title&gt;&lt;secondary-title&gt;Journal of Climate&lt;/secondary-title&gt;&lt;/titles&gt;&lt;pages&gt;5011-5023&lt;/pages&gt;&lt;number&gt;23&lt;/number&gt;&lt;contributors&gt;&lt;authors&gt;&lt;author&gt;Vincent, Lucie A&lt;/author&gt;&lt;author&gt;Peterson, TC&lt;/author&gt;&lt;author&gt;Barros, VR&lt;/author&gt;&lt;author&gt;Marino, MB&lt;/author&gt;&lt;author&gt;Rusticucci, M&lt;/author&gt;&lt;author&gt;Carrasco, G&lt;/author&gt;&lt;author&gt;Ramirez, E&lt;/author&gt;&lt;author&gt;Alves, LM&lt;/author&gt;&lt;author&gt;Ambrizzi, T&lt;/author&gt;&lt;author&gt;Berlato, MA&lt;/author&gt;&lt;/authors&gt;&lt;/contributors&gt;&lt;added-date format="utc"&gt;1387395253&lt;/added-date&gt;&lt;ref-type name="Journal Article"&gt;17&lt;/ref-type&gt;&lt;dates&gt;&lt;year&gt;2005&lt;/year&gt;&lt;/dates&gt;&lt;rec-number&gt;31&lt;/rec-number&gt;&lt;last-updated-date format="utc"&gt;1489876974&lt;/last-updated-date&gt;&lt;volume&gt;18&lt;/volume&gt;&lt;/record&gt;&lt;/Cite&gt;&lt;Cite&gt;&lt;Author&gt;Klein Tank&lt;/Author&gt;&lt;Year&gt;2006&lt;/Year&gt;&lt;IDText&gt;Changes in daily temperature and precipitation extremes in central and south Asia&lt;/IDText&gt;&lt;record&gt;&lt;isbn&gt;2156-2202&lt;/isbn&gt;&lt;titles&gt;&lt;title&gt;Changes in daily temperature and precipitation extremes in central and south Asia&lt;/title&gt;&lt;secondary-title&gt;Journal of Geophysical Research: Atmospheres&lt;/secondary-title&gt;&lt;/titles&gt;&lt;contributors&gt;&lt;authors&gt;&lt;author&gt;Klein Tank, AMG&lt;/author&gt;&lt;author&gt;Peterson, TC&lt;/author&gt;&lt;author&gt;Quadir, DA&lt;/author&gt;&lt;author&gt;Dorji, S&lt;/author&gt;&lt;author&gt;Zou, X&lt;/author&gt;&lt;author&gt;Tang, H&lt;/author&gt;&lt;author&gt;Santhosh, K&lt;/author&gt;&lt;author&gt;Joshi, UR&lt;/author&gt;&lt;author&gt;Jaswal, AK&lt;/author&gt;&lt;author&gt;Kolli, RK&lt;/author&gt;&lt;/authors&gt;&lt;/contributors&gt;&lt;added-date format="utc"&gt;1387395180&lt;/added-date&gt;&lt;ref-type name="Journal Article"&gt;17&lt;/ref-type&gt;&lt;dates&gt;&lt;year&gt;2006&lt;/year&gt;&lt;/dates&gt;&lt;rec-number&gt;23&lt;/rec-number&gt;&lt;last-updated-date format="utc"&gt;1500234394&lt;/last-updated-date&gt;&lt;volume&gt;111(D16), DOI:10.1029/2005JD006316&lt;/volume&gt;&lt;/record&gt;&lt;/Cite&gt;&lt;/EndNote&gt;</w:instrText>
      </w:r>
      <w:r w:rsidR="00516E7A">
        <w:rPr>
          <w:szCs w:val="24"/>
        </w:rPr>
        <w:fldChar w:fldCharType="separate"/>
      </w:r>
      <w:r w:rsidR="00516E7A">
        <w:rPr>
          <w:noProof/>
          <w:szCs w:val="24"/>
        </w:rPr>
        <w:t>(Vincent et al., 2005; Klein Tank et al., 2006)</w:t>
      </w:r>
      <w:r w:rsidR="00516E7A">
        <w:rPr>
          <w:szCs w:val="24"/>
        </w:rPr>
        <w:fldChar w:fldCharType="end"/>
      </w:r>
      <w:r w:rsidR="003B23A8">
        <w:rPr>
          <w:szCs w:val="24"/>
        </w:rPr>
        <w:t xml:space="preserve">, and increase in the occurrence of extreme hot days and nights </w:t>
      </w:r>
      <w:r w:rsidR="00516E7A">
        <w:rPr>
          <w:szCs w:val="24"/>
        </w:rPr>
        <w:fldChar w:fldCharType="begin"/>
      </w:r>
      <w:r w:rsidR="00516E7A">
        <w:rPr>
          <w:szCs w:val="24"/>
        </w:rPr>
        <w:instrText xml:space="preserve"> ADDIN EN.CITE &lt;EndNote&gt;&lt;Cite&gt;&lt;Author&gt;New&lt;/Author&gt;&lt;Year&gt;2006&lt;/Year&gt;&lt;IDText&gt;Evidence of trends in daily climate extremes over southern and west Africa&lt;/IDText&gt;&lt;DisplayText&gt;(New et al., 2006)&lt;/DisplayText&gt;&lt;record&gt;&lt;isbn&gt;2156-2202&lt;/isbn&gt;&lt;titles&gt;&lt;title&gt;Evidence of trends in daily climate extremes over southern and west Africa&lt;/title&gt;&lt;secondary-title&gt;Journal of Geophysical Research: Atmospheres&lt;/secondary-title&gt;&lt;/titles&gt;&lt;pages&gt;1-11&lt;/pages&gt;&lt;number&gt;D14&lt;/number&gt;&lt;contributors&gt;&lt;authors&gt;&lt;author&gt;New, Mark&lt;/author&gt;&lt;author&gt;Hewitson, Bruce&lt;/author&gt;&lt;author&gt;Stephenson, David B&lt;/author&gt;&lt;author&gt;Tsiga, Alois&lt;/author&gt;&lt;author&gt;Kruger, Andries&lt;/author&gt;&lt;author&gt;Manhique, Atanasio&lt;/author&gt;&lt;author&gt;Gomez, Bernard&lt;/author&gt;&lt;author&gt;Coelho, Caio AS&lt;/author&gt;&lt;author&gt;Masisi, Dorcas Ntiki&lt;/author&gt;&lt;author&gt;Kululanga, Elina&lt;/author&gt;&lt;/authors&gt;&lt;/contributors&gt;&lt;added-date format="utc"&gt;1387395223&lt;/added-date&gt;&lt;ref-type name="Journal Article"&gt;17&lt;/ref-type&gt;&lt;dates&gt;&lt;year&gt;2006&lt;/year&gt;&lt;/dates&gt;&lt;rec-number&gt;28&lt;/rec-number&gt;&lt;last-updated-date format="utc"&gt;1489237928&lt;/last-updated-date&gt;&lt;volume&gt;111&lt;/volume&gt;&lt;/record&gt;&lt;/Cite&gt;&lt;/EndNote&gt;</w:instrText>
      </w:r>
      <w:r w:rsidR="00516E7A">
        <w:rPr>
          <w:szCs w:val="24"/>
        </w:rPr>
        <w:fldChar w:fldCharType="separate"/>
      </w:r>
      <w:r w:rsidR="00516E7A">
        <w:rPr>
          <w:noProof/>
          <w:szCs w:val="24"/>
        </w:rPr>
        <w:t>(New et al., 2006)</w:t>
      </w:r>
      <w:r w:rsidR="00516E7A">
        <w:rPr>
          <w:szCs w:val="24"/>
        </w:rPr>
        <w:fldChar w:fldCharType="end"/>
      </w:r>
      <w:r w:rsidR="003B23A8">
        <w:rPr>
          <w:szCs w:val="24"/>
        </w:rPr>
        <w:t xml:space="preserve">. In the </w:t>
      </w:r>
      <w:r w:rsidR="00710211">
        <w:rPr>
          <w:szCs w:val="24"/>
        </w:rPr>
        <w:t>M</w:t>
      </w:r>
      <w:r w:rsidR="003B23A8">
        <w:rPr>
          <w:szCs w:val="24"/>
        </w:rPr>
        <w:t xml:space="preserve">iddle </w:t>
      </w:r>
      <w:r w:rsidR="000A4094">
        <w:rPr>
          <w:szCs w:val="24"/>
        </w:rPr>
        <w:t>E</w:t>
      </w:r>
      <w:r w:rsidR="003B23A8">
        <w:rPr>
          <w:szCs w:val="24"/>
        </w:rPr>
        <w:t>ast</w:t>
      </w:r>
      <w:r w:rsidR="000A4094">
        <w:rPr>
          <w:szCs w:val="24"/>
        </w:rPr>
        <w:t>, a</w:t>
      </w:r>
      <w:r w:rsidRPr="000D17B9">
        <w:rPr>
          <w:szCs w:val="24"/>
        </w:rPr>
        <w:t>nalysis of temporal trends of extreme temperature indicated consistent increase in warming over the region</w:t>
      </w:r>
      <w:r w:rsidR="000A4094">
        <w:rPr>
          <w:szCs w:val="24"/>
        </w:rPr>
        <w:t xml:space="preserve"> </w:t>
      </w:r>
      <w:r w:rsidRPr="000D17B9">
        <w:rPr>
          <w:szCs w:val="24"/>
        </w:rPr>
        <w:t>with significant increase of warm day</w:t>
      </w:r>
      <w:r w:rsidR="003B23A8">
        <w:rPr>
          <w:szCs w:val="24"/>
        </w:rPr>
        <w:t>s and nights</w:t>
      </w:r>
      <w:r w:rsidR="000A4094">
        <w:rPr>
          <w:szCs w:val="24"/>
        </w:rPr>
        <w:t>; trends also indicate drier condition</w:t>
      </w:r>
      <w:r w:rsidR="00A7604F">
        <w:rPr>
          <w:szCs w:val="24"/>
        </w:rPr>
        <w:t>s</w:t>
      </w:r>
      <w:r w:rsidR="000A4094">
        <w:rPr>
          <w:szCs w:val="24"/>
        </w:rPr>
        <w:t xml:space="preserve"> towards the eastern part</w:t>
      </w:r>
      <w:r w:rsidR="00D03713">
        <w:rPr>
          <w:szCs w:val="24"/>
        </w:rPr>
        <w:t xml:space="preserve"> of the</w:t>
      </w:r>
      <w:r w:rsidR="000A4094">
        <w:rPr>
          <w:szCs w:val="24"/>
        </w:rPr>
        <w:t xml:space="preserve"> Arabian Peninsula </w:t>
      </w:r>
      <w:r w:rsidR="00516E7A">
        <w:rPr>
          <w:szCs w:val="24"/>
        </w:rPr>
        <w:fldChar w:fldCharType="begin"/>
      </w:r>
      <w:r w:rsidR="00516E7A">
        <w:rPr>
          <w:szCs w:val="24"/>
        </w:rPr>
        <w:instrText xml:space="preserve"> ADDIN EN.CITE &lt;EndNote&gt;&lt;Cite&gt;&lt;Author&gt;Donat&lt;/Author&gt;&lt;Year&gt;2013&lt;/Year&gt;&lt;IDText&gt;Changes in extreme temperature and precipitation in the Arab region: long</w:instrText>
      </w:r>
      <w:r w:rsidR="00516E7A">
        <w:rPr>
          <w:rFonts w:ascii="Cambria Math" w:hAnsi="Cambria Math" w:cs="Cambria Math"/>
          <w:szCs w:val="24"/>
        </w:rPr>
        <w:instrText>‐</w:instrText>
      </w:r>
      <w:r w:rsidR="00516E7A">
        <w:rPr>
          <w:szCs w:val="24"/>
        </w:rPr>
        <w:instrText>term trends and variability related to ENSO and NAO&lt;/IDText&gt;&lt;DisplayText&gt;(Donat et al., 2013)&lt;/DisplayText&gt;&lt;record&gt;&lt;isbn&gt;1097-0088&lt;/isbn&gt;&lt;titles&gt;&lt;title&gt;Changes in extreme temperature and precipitation in the Arab region: long</w:instrText>
      </w:r>
      <w:r w:rsidR="00516E7A">
        <w:rPr>
          <w:rFonts w:ascii="Cambria Math" w:hAnsi="Cambria Math" w:cs="Cambria Math"/>
          <w:szCs w:val="24"/>
        </w:rPr>
        <w:instrText>‐</w:instrText>
      </w:r>
      <w:r w:rsidR="00516E7A">
        <w:rPr>
          <w:szCs w:val="24"/>
        </w:rPr>
        <w:instrText>term trends and variability related to ENSO and NAO&lt;/title&gt;&lt;secondary-title&gt;International Journal of Climatology&lt;/secondary-title&gt;&lt;/titles&gt;&lt;pages&gt;581-592&lt;/pages&gt;&lt;number&gt;3&lt;/number&gt;&lt;contributors&gt;&lt;authors&gt;&lt;author&gt;Donat, MG&lt;/author&gt;&lt;author&gt;Peterson, TC&lt;/author&gt;&lt;author&gt;Brunet, M&lt;/author&gt;&lt;author&gt;King, AD&lt;/author&gt;&lt;author&gt;Almazroui, M&lt;/author&gt;&lt;author&gt;Kolli, RK&lt;/author&gt;&lt;author&gt;Boucherf, Djamel&lt;/author&gt;&lt;author&gt;Al</w:instrText>
      </w:r>
      <w:r w:rsidR="00516E7A">
        <w:rPr>
          <w:rFonts w:ascii="Cambria Math" w:hAnsi="Cambria Math" w:cs="Cambria Math"/>
          <w:szCs w:val="24"/>
        </w:rPr>
        <w:instrText>‐</w:instrText>
      </w:r>
      <w:r w:rsidR="00516E7A">
        <w:rPr>
          <w:szCs w:val="24"/>
        </w:rPr>
        <w:instrText>Mulla, Anwar Yousuf&lt;/author&gt;&lt;author&gt;Nour, Abdourahman Youssouf&lt;/author&gt;&lt;author&gt;Aly, Ahmed Attia&lt;/author&gt;&lt;/authors&gt;&lt;/contributors&gt;&lt;added-date format="utc"&gt;1387395189&lt;/added-date&gt;&lt;ref-type name="Journal Article"&gt;17&lt;/ref-type&gt;&lt;dates&gt;&lt;year&gt;2013&lt;/year&gt;&lt;/dates&gt;&lt;rec-number&gt;24&lt;/rec-number&gt;&lt;last-updated-date format="utc"&gt;1489841723&lt;/last-updated-date&gt;&lt;volume&gt;34&lt;/volume&gt;&lt;/record&gt;&lt;/Cite&gt;&lt;/EndNote&gt;</w:instrText>
      </w:r>
      <w:r w:rsidR="00516E7A">
        <w:rPr>
          <w:szCs w:val="24"/>
        </w:rPr>
        <w:fldChar w:fldCharType="separate"/>
      </w:r>
      <w:r w:rsidR="00516E7A">
        <w:rPr>
          <w:noProof/>
          <w:szCs w:val="24"/>
        </w:rPr>
        <w:t>(Donat et al., 2013)</w:t>
      </w:r>
      <w:r w:rsidR="00516E7A">
        <w:rPr>
          <w:szCs w:val="24"/>
        </w:rPr>
        <w:fldChar w:fldCharType="end"/>
      </w:r>
      <w:r w:rsidRPr="000D17B9">
        <w:rPr>
          <w:szCs w:val="24"/>
        </w:rPr>
        <w:t xml:space="preserve">. </w:t>
      </w:r>
      <w:r w:rsidR="00710211" w:rsidRPr="000D17B9">
        <w:rPr>
          <w:szCs w:val="24"/>
        </w:rPr>
        <w:t xml:space="preserve">Al Sarmi and Washington </w:t>
      </w:r>
      <w:r w:rsidR="00516E7A">
        <w:rPr>
          <w:szCs w:val="24"/>
        </w:rPr>
        <w:fldChar w:fldCharType="begin"/>
      </w:r>
      <w:r w:rsidR="00516E7A">
        <w:rPr>
          <w:szCs w:val="24"/>
        </w:rPr>
        <w:instrText xml:space="preserve"> ADDIN EN.CITE &lt;EndNote&gt;&lt;Cite ExcludeAuth="1"&gt;&lt;Author&gt;AlSarmi&lt;/Author&gt;&lt;Year&gt;2011&lt;/Year&gt;&lt;IDText&gt;Recent observed climate change over the Arabian Peninsula&lt;/IDText&gt;&lt;DisplayText&gt;(2011)&lt;/DisplayText&gt;&lt;record&gt;&lt;urls&gt;&lt;related-urls&gt;&lt;url&gt;doi:10.1029/2010JD015459&lt;/url&gt;&lt;/related-urls&gt;&lt;/urls&gt;&lt;isbn&gt;2156-2202&lt;/isbn&gt;&lt;titles&gt;&lt;title&gt;Recent observed climate change over the Arabian Peninsula&lt;/title&gt;&lt;secondary-title&gt;Journal of Geophysical Research: Atmospheres&lt;/secondary-title&gt;&lt;/titles&gt;&lt;contributors&gt;&lt;authors&gt;&lt;author&gt;AlSarmi, Said&lt;/author&gt;&lt;author&gt;Washington, Richard&lt;/author&gt;&lt;/authors&gt;&lt;/contributors&gt;&lt;added-date format="utc"&gt;1465450762&lt;/added-date&gt;&lt;ref-type name="Journal Article"&gt;17&lt;/ref-type&gt;&lt;dates&gt;&lt;year&gt;2011&lt;/year&gt;&lt;/dates&gt;&lt;rec-number&gt;354&lt;/rec-number&gt;&lt;last-updated-date format="utc"&gt;1499776514&lt;/last-updated-date&gt;&lt;volume&gt;116 (D11109), DOI:10.1029/2010JD015459. [Accessed 9th Jun 2016].&lt;/volume&gt;&lt;/record&gt;&lt;/Cite&gt;&lt;/EndNote&gt;</w:instrText>
      </w:r>
      <w:r w:rsidR="00516E7A">
        <w:rPr>
          <w:szCs w:val="24"/>
        </w:rPr>
        <w:fldChar w:fldCharType="separate"/>
      </w:r>
      <w:r w:rsidR="00516E7A">
        <w:rPr>
          <w:noProof/>
          <w:szCs w:val="24"/>
        </w:rPr>
        <w:t>(2011)</w:t>
      </w:r>
      <w:r w:rsidR="00516E7A">
        <w:rPr>
          <w:szCs w:val="24"/>
        </w:rPr>
        <w:fldChar w:fldCharType="end"/>
      </w:r>
      <w:r w:rsidRPr="000D17B9">
        <w:rPr>
          <w:szCs w:val="24"/>
        </w:rPr>
        <w:t xml:space="preserve"> explored the distribution of temperature trends and precipitation in the Arabian Peninsula over </w:t>
      </w:r>
      <w:r w:rsidR="00713379">
        <w:rPr>
          <w:szCs w:val="24"/>
        </w:rPr>
        <w:t>three decades</w:t>
      </w:r>
      <w:r w:rsidRPr="000D17B9">
        <w:rPr>
          <w:szCs w:val="24"/>
        </w:rPr>
        <w:t xml:space="preserve">. In parallel with increasing numbers of warm days and nights, there was an increase in annual mean </w:t>
      </w:r>
      <w:r w:rsidR="0038081C">
        <w:rPr>
          <w:szCs w:val="24"/>
        </w:rPr>
        <w:t xml:space="preserve">and absolute </w:t>
      </w:r>
      <w:r w:rsidRPr="000D17B9">
        <w:rPr>
          <w:szCs w:val="24"/>
        </w:rPr>
        <w:t>maximum temperature</w:t>
      </w:r>
      <w:r w:rsidR="0038081C">
        <w:rPr>
          <w:szCs w:val="24"/>
        </w:rPr>
        <w:t xml:space="preserve">s and annual and absolute minimum </w:t>
      </w:r>
      <w:r w:rsidR="001768E3">
        <w:rPr>
          <w:szCs w:val="24"/>
        </w:rPr>
        <w:t>t</w:t>
      </w:r>
      <w:r w:rsidR="001768E3" w:rsidRPr="000D17B9">
        <w:rPr>
          <w:szCs w:val="24"/>
        </w:rPr>
        <w:t>emperature</w:t>
      </w:r>
      <w:r w:rsidR="00710211">
        <w:rPr>
          <w:szCs w:val="24"/>
        </w:rPr>
        <w:t xml:space="preserve">; </w:t>
      </w:r>
      <w:r w:rsidR="00BD5BF0">
        <w:rPr>
          <w:szCs w:val="24"/>
        </w:rPr>
        <w:t>on average</w:t>
      </w:r>
      <w:r w:rsidR="00A9136B">
        <w:rPr>
          <w:szCs w:val="24"/>
        </w:rPr>
        <w:t>,</w:t>
      </w:r>
      <w:r w:rsidR="00BD5BF0">
        <w:rPr>
          <w:szCs w:val="24"/>
        </w:rPr>
        <w:t xml:space="preserve"> </w:t>
      </w:r>
      <w:r w:rsidR="00F54AC4">
        <w:rPr>
          <w:szCs w:val="24"/>
        </w:rPr>
        <w:t xml:space="preserve">annual </w:t>
      </w:r>
      <w:r w:rsidR="00BD5BF0">
        <w:rPr>
          <w:szCs w:val="24"/>
        </w:rPr>
        <w:t xml:space="preserve">temperature </w:t>
      </w:r>
      <w:r w:rsidR="00F54AC4">
        <w:rPr>
          <w:szCs w:val="24"/>
        </w:rPr>
        <w:t xml:space="preserve">was </w:t>
      </w:r>
      <w:r w:rsidR="00BD5BF0">
        <w:rPr>
          <w:szCs w:val="24"/>
        </w:rPr>
        <w:t>raised by 0.4°C decade</w:t>
      </w:r>
      <w:r w:rsidR="00BD5BF0" w:rsidRPr="00BD5BF0">
        <w:rPr>
          <w:szCs w:val="24"/>
          <w:vertAlign w:val="superscript"/>
        </w:rPr>
        <w:t>-1</w:t>
      </w:r>
      <w:r w:rsidR="00BD5BF0">
        <w:rPr>
          <w:szCs w:val="24"/>
        </w:rPr>
        <w:t xml:space="preserve"> between the period from 1980-2008. </w:t>
      </w:r>
    </w:p>
    <w:p w14:paraId="158179D0" w14:textId="4512F2CC" w:rsidR="00910D5B" w:rsidRDefault="008C0919" w:rsidP="000B4506">
      <w:pPr>
        <w:jc w:val="both"/>
        <w:rPr>
          <w:szCs w:val="24"/>
        </w:rPr>
      </w:pPr>
      <w:r>
        <w:rPr>
          <w:noProof/>
          <w:szCs w:val="24"/>
        </w:rPr>
        <w:t xml:space="preserve">In Oman, </w:t>
      </w:r>
      <w:r w:rsidR="0067516A">
        <w:rPr>
          <w:noProof/>
          <w:szCs w:val="24"/>
        </w:rPr>
        <w:t>Al</w:t>
      </w:r>
      <w:r w:rsidR="00A7604F">
        <w:rPr>
          <w:noProof/>
          <w:szCs w:val="24"/>
        </w:rPr>
        <w:t xml:space="preserve"> </w:t>
      </w:r>
      <w:r w:rsidR="0067516A">
        <w:rPr>
          <w:noProof/>
          <w:szCs w:val="24"/>
        </w:rPr>
        <w:t>Sarmi and Washington</w:t>
      </w:r>
      <w:r w:rsidR="0067516A">
        <w:rPr>
          <w:szCs w:val="24"/>
        </w:rPr>
        <w:t xml:space="preserve"> </w:t>
      </w:r>
      <w:r w:rsidR="00516E7A">
        <w:rPr>
          <w:szCs w:val="24"/>
        </w:rPr>
        <w:fldChar w:fldCharType="begin"/>
      </w:r>
      <w:r w:rsidR="00516E7A">
        <w:rPr>
          <w:szCs w:val="24"/>
        </w:rPr>
        <w:instrText xml:space="preserve"> ADDIN EN.CITE &lt;EndNote&gt;&lt;Cite ExcludeAuth="1"&gt;&lt;Author&gt;AlSarmi&lt;/Author&gt;&lt;Year&gt;2011&lt;/Year&gt;&lt;IDText&gt;Recent observed climate change over the Arabian Peninsula&lt;/IDText&gt;&lt;DisplayText&gt;(2011)&lt;/DisplayText&gt;&lt;record&gt;&lt;urls&gt;&lt;related-urls&gt;&lt;url&gt;doi:10.1029/2010JD015459&lt;/url&gt;&lt;/related-urls&gt;&lt;/urls&gt;&lt;isbn&gt;2156-2202&lt;/isbn&gt;&lt;titles&gt;&lt;title&gt;Recent observed climate change over the Arabian Peninsula&lt;/title&gt;&lt;secondary-title&gt;Journal of Geophysical Research: Atmospheres&lt;/secondary-title&gt;&lt;/titles&gt;&lt;contributors&gt;&lt;authors&gt;&lt;author&gt;AlSarmi, Said&lt;/author&gt;&lt;author&gt;Washington, Richard&lt;/author&gt;&lt;/authors&gt;&lt;/contributors&gt;&lt;added-date format="utc"&gt;1465450762&lt;/added-date&gt;&lt;ref-type name="Journal Article"&gt;17&lt;/ref-type&gt;&lt;dates&gt;&lt;year&gt;2011&lt;/year&gt;&lt;/dates&gt;&lt;rec-number&gt;354&lt;/rec-number&gt;&lt;last-updated-date format="utc"&gt;1499776514&lt;/last-updated-date&gt;&lt;volume&gt;116 (D11109), DOI:10.1029/2010JD015459. [Accessed 9th Jun 2016].&lt;/volume&gt;&lt;/record&gt;&lt;/Cite&gt;&lt;/EndNote&gt;</w:instrText>
      </w:r>
      <w:r w:rsidR="00516E7A">
        <w:rPr>
          <w:szCs w:val="24"/>
        </w:rPr>
        <w:fldChar w:fldCharType="separate"/>
      </w:r>
      <w:r w:rsidR="00516E7A">
        <w:rPr>
          <w:noProof/>
          <w:szCs w:val="24"/>
        </w:rPr>
        <w:t>(2011)</w:t>
      </w:r>
      <w:r w:rsidR="00516E7A">
        <w:rPr>
          <w:szCs w:val="24"/>
        </w:rPr>
        <w:fldChar w:fldCharType="end"/>
      </w:r>
      <w:r w:rsidR="00E0093A">
        <w:rPr>
          <w:szCs w:val="24"/>
        </w:rPr>
        <w:t xml:space="preserve"> indicated an increase in average minimum temperature of 0.85°C decade</w:t>
      </w:r>
      <w:r w:rsidR="00E0093A" w:rsidRPr="00E0093A">
        <w:rPr>
          <w:szCs w:val="24"/>
          <w:vertAlign w:val="superscript"/>
        </w:rPr>
        <w:t>-1</w:t>
      </w:r>
      <w:r w:rsidR="00E0093A">
        <w:rPr>
          <w:szCs w:val="24"/>
        </w:rPr>
        <w:t xml:space="preserve"> with significant decrease in annual precipitation (67.71 mm decade</w:t>
      </w:r>
      <w:r w:rsidR="00E0093A" w:rsidRPr="00A0077C">
        <w:rPr>
          <w:szCs w:val="24"/>
          <w:vertAlign w:val="superscript"/>
        </w:rPr>
        <w:t>-1</w:t>
      </w:r>
      <w:r w:rsidR="00E0093A">
        <w:rPr>
          <w:szCs w:val="24"/>
        </w:rPr>
        <w:t>) in the northern mountain</w:t>
      </w:r>
      <w:r w:rsidR="00F54AC4">
        <w:rPr>
          <w:szCs w:val="24"/>
        </w:rPr>
        <w:t>s</w:t>
      </w:r>
      <w:r w:rsidR="00E0093A">
        <w:rPr>
          <w:szCs w:val="24"/>
        </w:rPr>
        <w:t>. On Al Jabal Al Akhdar (part of the northern mountain</w:t>
      </w:r>
      <w:r w:rsidR="00AE00D4">
        <w:rPr>
          <w:szCs w:val="24"/>
        </w:rPr>
        <w:t xml:space="preserve"> range</w:t>
      </w:r>
      <w:r w:rsidR="00E0093A">
        <w:rPr>
          <w:szCs w:val="24"/>
        </w:rPr>
        <w:t xml:space="preserve">), </w:t>
      </w:r>
      <w:r w:rsidR="0067516A">
        <w:rPr>
          <w:noProof/>
          <w:szCs w:val="24"/>
        </w:rPr>
        <w:t xml:space="preserve">Al-Kalbani et al. </w:t>
      </w:r>
      <w:r w:rsidR="00516E7A">
        <w:rPr>
          <w:szCs w:val="24"/>
        </w:rPr>
        <w:fldChar w:fldCharType="begin"/>
      </w:r>
      <w:r w:rsidR="00516E7A">
        <w:rPr>
          <w:szCs w:val="24"/>
        </w:rPr>
        <w:instrText xml:space="preserve"> ADDIN EN.CITE &lt;EndNote&gt;&lt;Cite ExcludeAuth="1"&gt;&lt;Author&gt;Al-Kalbani&lt;/Author&gt;&lt;Year&gt;2015&lt;/Year&gt;&lt;IDText&gt;Recent trends in temperature and precipitation in Al Jabal Al Akhdar, Sultanate of Oman, and the implications for future climate change&lt;/IDText&gt;&lt;DisplayText&gt;(2015)&lt;/DisplayText&gt;&lt;record&gt;&lt;isbn&gt;2157-7617&lt;/isbn&gt;&lt;titles&gt;&lt;title&gt;Recent trends in temperature and precipitation in Al Jabal Al Akhdar, Sultanate of Oman, and the implications for future climate change&lt;/title&gt;&lt;secondary-title&gt;Journal of Earth Science and Climatic Change&lt;/secondary-title&gt;&lt;/titles&gt;&lt;contributors&gt;&lt;authors&gt;&lt;author&gt;Al-Kalbani, Mohammed Saif&lt;/author&gt;&lt;author&gt;John, C&lt;/author&gt;&lt;author&gt;Martin, FP&lt;/author&gt;&lt;/authors&gt;&lt;/contributors&gt;&lt;added-date format="utc"&gt;1465451295&lt;/added-date&gt;&lt;ref-type name="Journal Article"&gt;17&lt;/ref-type&gt;&lt;dates&gt;&lt;year&gt;2015&lt;/year&gt;&lt;/dates&gt;&lt;rec-number&gt;355&lt;/rec-number&gt;&lt;last-updated-date format="utc"&gt;1499954147&lt;/last-updated-date&gt;&lt;volume&gt;6 (8), http://dx.doi.org/10.4172/2157-7617.1000295. [Accessed 15th November 2016].&lt;/volume&gt;&lt;/record&gt;&lt;/Cite&gt;&lt;/EndNote&gt;</w:instrText>
      </w:r>
      <w:r w:rsidR="00516E7A">
        <w:rPr>
          <w:szCs w:val="24"/>
        </w:rPr>
        <w:fldChar w:fldCharType="separate"/>
      </w:r>
      <w:r w:rsidR="00516E7A">
        <w:rPr>
          <w:noProof/>
          <w:szCs w:val="24"/>
        </w:rPr>
        <w:t>(2015)</w:t>
      </w:r>
      <w:r w:rsidR="00516E7A">
        <w:rPr>
          <w:szCs w:val="24"/>
        </w:rPr>
        <w:fldChar w:fldCharType="end"/>
      </w:r>
      <w:r w:rsidR="00FA654C">
        <w:rPr>
          <w:szCs w:val="24"/>
        </w:rPr>
        <w:t xml:space="preserve"> indicated a r</w:t>
      </w:r>
      <w:r w:rsidR="00E0093A">
        <w:rPr>
          <w:szCs w:val="24"/>
        </w:rPr>
        <w:t>ise in annual average temperature of 0.</w:t>
      </w:r>
      <w:r w:rsidR="00DA563B">
        <w:rPr>
          <w:szCs w:val="24"/>
        </w:rPr>
        <w:t>27</w:t>
      </w:r>
      <w:r w:rsidR="00E0093A">
        <w:rPr>
          <w:szCs w:val="24"/>
        </w:rPr>
        <w:t>°C and a reduction in annual precipitation of 9.4 mm decade</w:t>
      </w:r>
      <w:r w:rsidR="00E0093A" w:rsidRPr="00E0093A">
        <w:rPr>
          <w:szCs w:val="24"/>
          <w:vertAlign w:val="superscript"/>
        </w:rPr>
        <w:t>-1</w:t>
      </w:r>
      <w:r w:rsidR="00E0093A">
        <w:rPr>
          <w:szCs w:val="24"/>
        </w:rPr>
        <w:t xml:space="preserve"> over the period from 1979 to 2012. Th</w:t>
      </w:r>
      <w:r w:rsidR="00AE00D4">
        <w:rPr>
          <w:szCs w:val="24"/>
        </w:rPr>
        <w:t xml:space="preserve">is, along with the fact that </w:t>
      </w:r>
      <w:r w:rsidR="00AE00D4" w:rsidRPr="00F64A0C">
        <w:rPr>
          <w:i/>
          <w:szCs w:val="24"/>
        </w:rPr>
        <w:t>Juniperus</w:t>
      </w:r>
      <w:r w:rsidR="00AE00D4">
        <w:rPr>
          <w:szCs w:val="24"/>
        </w:rPr>
        <w:t xml:space="preserve"> do not occur at warmer drier altitudes within Oman, suggests </w:t>
      </w:r>
      <w:r w:rsidR="00890EA7">
        <w:rPr>
          <w:szCs w:val="24"/>
        </w:rPr>
        <w:t xml:space="preserve">that </w:t>
      </w:r>
      <w:r w:rsidR="00E0093A">
        <w:rPr>
          <w:szCs w:val="24"/>
        </w:rPr>
        <w:t>the</w:t>
      </w:r>
      <w:r w:rsidR="00AE00D4">
        <w:rPr>
          <w:szCs w:val="24"/>
        </w:rPr>
        <w:t>se</w:t>
      </w:r>
      <w:r w:rsidR="00E0093A">
        <w:rPr>
          <w:szCs w:val="24"/>
        </w:rPr>
        <w:t xml:space="preserve"> woodland a</w:t>
      </w:r>
      <w:r w:rsidR="00890EA7">
        <w:rPr>
          <w:szCs w:val="24"/>
        </w:rPr>
        <w:t xml:space="preserve">reas </w:t>
      </w:r>
      <w:r w:rsidR="00AE00D4">
        <w:rPr>
          <w:szCs w:val="24"/>
        </w:rPr>
        <w:t xml:space="preserve">may be becoming </w:t>
      </w:r>
      <w:r w:rsidR="00A7604F">
        <w:rPr>
          <w:szCs w:val="24"/>
        </w:rPr>
        <w:t>sub-optimal</w:t>
      </w:r>
      <w:r w:rsidR="00890EA7">
        <w:rPr>
          <w:szCs w:val="24"/>
        </w:rPr>
        <w:t xml:space="preserve"> </w:t>
      </w:r>
      <w:r w:rsidR="00F64A0C">
        <w:rPr>
          <w:szCs w:val="24"/>
        </w:rPr>
        <w:t>environment</w:t>
      </w:r>
      <w:r w:rsidR="00D03713">
        <w:rPr>
          <w:szCs w:val="24"/>
        </w:rPr>
        <w:t>s</w:t>
      </w:r>
      <w:r w:rsidR="00F64A0C">
        <w:rPr>
          <w:szCs w:val="24"/>
        </w:rPr>
        <w:t xml:space="preserve"> </w:t>
      </w:r>
      <w:proofErr w:type="gramStart"/>
      <w:r w:rsidR="00A7604F">
        <w:rPr>
          <w:szCs w:val="24"/>
        </w:rPr>
        <w:t>as a result of</w:t>
      </w:r>
      <w:proofErr w:type="gramEnd"/>
      <w:r w:rsidR="00FA4B5E">
        <w:rPr>
          <w:szCs w:val="24"/>
        </w:rPr>
        <w:t xml:space="preserve"> </w:t>
      </w:r>
      <w:r w:rsidR="00890EA7">
        <w:rPr>
          <w:szCs w:val="24"/>
        </w:rPr>
        <w:t>lower soil moisture availability and increase</w:t>
      </w:r>
      <w:r w:rsidR="00A7604F">
        <w:rPr>
          <w:szCs w:val="24"/>
        </w:rPr>
        <w:t>d</w:t>
      </w:r>
      <w:r w:rsidR="00890EA7">
        <w:rPr>
          <w:szCs w:val="24"/>
        </w:rPr>
        <w:t xml:space="preserve"> temperature</w:t>
      </w:r>
      <w:r w:rsidR="00A7604F">
        <w:rPr>
          <w:szCs w:val="24"/>
        </w:rPr>
        <w:t>s</w:t>
      </w:r>
      <w:r w:rsidR="00890EA7">
        <w:rPr>
          <w:szCs w:val="24"/>
        </w:rPr>
        <w:t xml:space="preserve">.  </w:t>
      </w:r>
    </w:p>
    <w:p w14:paraId="17583DF4" w14:textId="15578F11" w:rsidR="00D55ADF" w:rsidRDefault="00D55ADF" w:rsidP="00C33CF6">
      <w:pPr>
        <w:pStyle w:val="Heading3"/>
      </w:pPr>
      <w:bookmarkStart w:id="21" w:name="_Toc491175976"/>
      <w:r>
        <w:t xml:space="preserve">Main </w:t>
      </w:r>
      <w:r w:rsidR="00C1041F">
        <w:t>impacts of climate change o</w:t>
      </w:r>
      <w:r>
        <w:t>n forest ecosystem</w:t>
      </w:r>
      <w:r w:rsidR="00AE00D4">
        <w:t>s</w:t>
      </w:r>
      <w:bookmarkEnd w:id="21"/>
    </w:p>
    <w:p w14:paraId="12F071BC" w14:textId="090DFB30" w:rsidR="00B22A8F" w:rsidRDefault="00A15262" w:rsidP="00AF2A33">
      <w:pPr>
        <w:jc w:val="both"/>
        <w:rPr>
          <w:szCs w:val="24"/>
        </w:rPr>
      </w:pPr>
      <w:r>
        <w:rPr>
          <w:szCs w:val="24"/>
        </w:rPr>
        <w:t>I</w:t>
      </w:r>
      <w:r w:rsidR="00825FB3">
        <w:rPr>
          <w:szCs w:val="24"/>
        </w:rPr>
        <w:t>mpact</w:t>
      </w:r>
      <w:r w:rsidR="00752900">
        <w:rPr>
          <w:szCs w:val="24"/>
        </w:rPr>
        <w:t>s due to climate change</w:t>
      </w:r>
      <w:r w:rsidR="00825FB3">
        <w:rPr>
          <w:szCs w:val="24"/>
        </w:rPr>
        <w:t xml:space="preserve"> </w:t>
      </w:r>
      <w:r>
        <w:rPr>
          <w:szCs w:val="24"/>
        </w:rPr>
        <w:t>o</w:t>
      </w:r>
      <w:r w:rsidR="00825FB3">
        <w:rPr>
          <w:szCs w:val="24"/>
        </w:rPr>
        <w:t xml:space="preserve">n the natural ecosystem </w:t>
      </w:r>
      <w:r w:rsidR="008433F4">
        <w:rPr>
          <w:szCs w:val="24"/>
        </w:rPr>
        <w:t>ha</w:t>
      </w:r>
      <w:r w:rsidR="00D412C0">
        <w:rPr>
          <w:szCs w:val="24"/>
        </w:rPr>
        <w:t>ve</w:t>
      </w:r>
      <w:r w:rsidR="009A4EF8">
        <w:rPr>
          <w:szCs w:val="24"/>
        </w:rPr>
        <w:t xml:space="preserve"> increased in </w:t>
      </w:r>
      <w:r w:rsidR="004207DC">
        <w:rPr>
          <w:szCs w:val="24"/>
        </w:rPr>
        <w:t xml:space="preserve">recent </w:t>
      </w:r>
      <w:r w:rsidR="009A4EF8">
        <w:rPr>
          <w:szCs w:val="24"/>
        </w:rPr>
        <w:t>decades; variation in precipitation and increase</w:t>
      </w:r>
      <w:r w:rsidR="004207DC">
        <w:rPr>
          <w:szCs w:val="24"/>
        </w:rPr>
        <w:t>s</w:t>
      </w:r>
      <w:r w:rsidR="009A4EF8">
        <w:rPr>
          <w:szCs w:val="24"/>
        </w:rPr>
        <w:t xml:space="preserve"> in </w:t>
      </w:r>
      <w:r w:rsidR="004207DC">
        <w:rPr>
          <w:szCs w:val="24"/>
        </w:rPr>
        <w:t>melting ice</w:t>
      </w:r>
      <w:r w:rsidR="009A4EF8">
        <w:rPr>
          <w:szCs w:val="24"/>
        </w:rPr>
        <w:t xml:space="preserve"> significantly alter the natural hydrological system</w:t>
      </w:r>
      <w:r w:rsidR="004207DC">
        <w:rPr>
          <w:szCs w:val="24"/>
        </w:rPr>
        <w:t xml:space="preserve"> -</w:t>
      </w:r>
      <w:r w:rsidR="009A4EF8">
        <w:rPr>
          <w:szCs w:val="24"/>
        </w:rPr>
        <w:t xml:space="preserve"> increase</w:t>
      </w:r>
      <w:r w:rsidR="004207DC">
        <w:rPr>
          <w:szCs w:val="24"/>
        </w:rPr>
        <w:t>s</w:t>
      </w:r>
      <w:r w:rsidR="009A4EF8">
        <w:rPr>
          <w:szCs w:val="24"/>
        </w:rPr>
        <w:t xml:space="preserve"> in </w:t>
      </w:r>
      <w:r w:rsidR="008433F4">
        <w:rPr>
          <w:szCs w:val="24"/>
        </w:rPr>
        <w:t>ocean water</w:t>
      </w:r>
      <w:r w:rsidR="009A4EF8">
        <w:rPr>
          <w:szCs w:val="24"/>
        </w:rPr>
        <w:t xml:space="preserve"> evaporation cause</w:t>
      </w:r>
      <w:r w:rsidR="004207DC">
        <w:rPr>
          <w:szCs w:val="24"/>
        </w:rPr>
        <w:t xml:space="preserve"> an</w:t>
      </w:r>
      <w:r w:rsidR="009A4EF8">
        <w:rPr>
          <w:szCs w:val="24"/>
        </w:rPr>
        <w:t xml:space="preserve"> increase in sea</w:t>
      </w:r>
      <w:r w:rsidR="006B6BD0">
        <w:rPr>
          <w:szCs w:val="24"/>
        </w:rPr>
        <w:t xml:space="preserve"> water salinity and acidity </w:t>
      </w:r>
      <w:r w:rsidR="00516E7A">
        <w:rPr>
          <w:szCs w:val="24"/>
        </w:rPr>
        <w:fldChar w:fldCharType="begin"/>
      </w:r>
      <w:r w:rsidR="00516E7A">
        <w:rPr>
          <w:szCs w:val="24"/>
        </w:rPr>
        <w:instrText xml:space="preserve"> ADDIN EN.CITE &lt;EndNote&gt;&lt;Cite ExcludeAuth="1"&gt;&lt;Author&gt;Intergovernmental Panel on Climate Change (IPCC)&lt;/Author&gt;&lt;Year&gt;2014&lt;/Year&gt;&lt;IDText&gt;Climate Change 2014: Synthesis Report. Contribution of Working Groups I, II and III to the Fifth Assessment Report of the Intergovernmental Panel on Climate Change&lt;/IDText&gt;&lt;Prefix&gt;IPCC`, &lt;/Prefix&gt;&lt;DisplayText&gt;(IPCC, 2014)&lt;/DisplayText&gt;&lt;record&gt;&lt;urls&gt;&lt;related-urls&gt;&lt;url&gt;http://www.ipcc.ch/report/ar5/syr/&lt;/url&gt;&lt;/related-urls&gt;&lt;/urls&gt;&lt;titles&gt;&lt;title&gt;Climate Change 2014: Synthesis Report. Contribution of Working Groups I, II and III to the Fifth Assessment Report of the Intergovernmental Panel on Climate Change&lt;/title&gt;&lt;/titles&gt;&lt;pages&gt;151&lt;/pages&gt;&lt;access-date&gt;3 May 2017&lt;/access-date&gt;&lt;contributors&gt;&lt;authors&gt;&lt;author&gt;Intergovernmental Panel on Climate Change (IPCC),&lt;/author&gt;&lt;/authors&gt;&lt;/contributors&gt;&lt;added-date format="utc"&gt;1493808963&lt;/added-date&gt;&lt;pub-location&gt;IPCC, Geneva, Switzerland. Available from: http://www.ipcc.ch/report/ar5/syr/. [Accessed 3ed May 2017].&lt;/pub-location&gt;&lt;ref-type name="Book"&gt;6&lt;/ref-type&gt;&lt;dates&gt;&lt;year&gt;2014&lt;/year&gt;&lt;/dates&gt;&lt;rec-number&gt;572&lt;/rec-number&gt;&lt;last-updated-date format="utc"&gt;1499945088&lt;/last-updated-date&gt;&lt;/record&gt;&lt;/Cite&gt;&lt;/EndNote&gt;</w:instrText>
      </w:r>
      <w:r w:rsidR="00516E7A">
        <w:rPr>
          <w:szCs w:val="24"/>
        </w:rPr>
        <w:fldChar w:fldCharType="separate"/>
      </w:r>
      <w:r w:rsidR="00516E7A">
        <w:rPr>
          <w:noProof/>
          <w:szCs w:val="24"/>
        </w:rPr>
        <w:t>(IPCC, 2014)</w:t>
      </w:r>
      <w:r w:rsidR="00516E7A">
        <w:rPr>
          <w:szCs w:val="24"/>
        </w:rPr>
        <w:fldChar w:fldCharType="end"/>
      </w:r>
      <w:r w:rsidR="004D4216">
        <w:rPr>
          <w:szCs w:val="24"/>
        </w:rPr>
        <w:t xml:space="preserve">. </w:t>
      </w:r>
      <w:r w:rsidR="005830D3" w:rsidRPr="000D17B9">
        <w:rPr>
          <w:szCs w:val="24"/>
        </w:rPr>
        <w:t>Forest mortality triggered by drought and warm temperature</w:t>
      </w:r>
      <w:r w:rsidR="00AF2A33">
        <w:rPr>
          <w:szCs w:val="24"/>
        </w:rPr>
        <w:t>s</w:t>
      </w:r>
      <w:r w:rsidR="005830D3" w:rsidRPr="000D17B9">
        <w:rPr>
          <w:szCs w:val="24"/>
        </w:rPr>
        <w:t xml:space="preserve"> </w:t>
      </w:r>
      <w:proofErr w:type="gramStart"/>
      <w:r w:rsidR="005830D3" w:rsidRPr="000D17B9">
        <w:rPr>
          <w:szCs w:val="24"/>
        </w:rPr>
        <w:t>as a consequence of</w:t>
      </w:r>
      <w:proofErr w:type="gramEnd"/>
      <w:r w:rsidR="005830D3" w:rsidRPr="000D17B9">
        <w:rPr>
          <w:szCs w:val="24"/>
        </w:rPr>
        <w:t xml:space="preserve"> climate change has been reported in many areas and appears to be amplifyi</w:t>
      </w:r>
      <w:r w:rsidR="00EA5256">
        <w:rPr>
          <w:szCs w:val="24"/>
        </w:rPr>
        <w:t xml:space="preserve">ng in recent decades </w:t>
      </w:r>
      <w:r w:rsidR="00516E7A">
        <w:rPr>
          <w:szCs w:val="24"/>
        </w:rPr>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czwvSURUZXh0PjxEaXNwbGF5VGV4dD4oQWxsZW4gZXQgYWwuLCAyMDEwOyBMaW5kbmVyIGV0IGFs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</w:fldData>
        </w:fldChar>
      </w:r>
      <w:r w:rsidR="00516E7A">
        <w:rPr>
          <w:szCs w:val="24"/>
        </w:rPr>
        <w:instrText xml:space="preserve"> ADDIN EN.CITE </w:instrText>
      </w:r>
      <w:r w:rsidR="00516E7A">
        <w:rPr>
          <w:szCs w:val="24"/>
        </w:rPr>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czwvSURUZXh0PjxEaXNwbGF5VGV4dD4oQWxsZW4gZXQgYWwuLCAyMDEwOyBMaW5kbmVyIGV0IGFs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(Allen et al., 2010; Lindner et al., 2010; Anderegg et al., 2013)</w:t>
      </w:r>
      <w:r w:rsidR="00516E7A">
        <w:rPr>
          <w:szCs w:val="24"/>
        </w:rPr>
        <w:fldChar w:fldCharType="end"/>
      </w:r>
      <w:r w:rsidR="005830D3" w:rsidRPr="000D17B9">
        <w:rPr>
          <w:szCs w:val="24"/>
        </w:rPr>
        <w:t xml:space="preserve">. </w:t>
      </w:r>
      <w:r w:rsidR="00A151C1">
        <w:rPr>
          <w:szCs w:val="24"/>
        </w:rPr>
        <w:t xml:space="preserve">Although most projections highlight the influence of climate change in </w:t>
      </w:r>
      <w:r w:rsidR="004378EB">
        <w:rPr>
          <w:szCs w:val="24"/>
        </w:rPr>
        <w:t>raising</w:t>
      </w:r>
      <w:r w:rsidR="00A151C1">
        <w:rPr>
          <w:szCs w:val="24"/>
        </w:rPr>
        <w:t xml:space="preserve"> the aerial temperature, the extensive i</w:t>
      </w:r>
      <w:r w:rsidR="00806CD0">
        <w:rPr>
          <w:szCs w:val="24"/>
        </w:rPr>
        <w:t>mpact of changing climate on forests</w:t>
      </w:r>
      <w:r w:rsidR="00D412C0">
        <w:rPr>
          <w:szCs w:val="24"/>
        </w:rPr>
        <w:t>’</w:t>
      </w:r>
      <w:r w:rsidR="00806CD0">
        <w:rPr>
          <w:szCs w:val="24"/>
        </w:rPr>
        <w:t xml:space="preserve"> ecosystem</w:t>
      </w:r>
      <w:r w:rsidR="00C20E6B">
        <w:rPr>
          <w:szCs w:val="24"/>
        </w:rPr>
        <w:t>s</w:t>
      </w:r>
      <w:r w:rsidR="00806CD0">
        <w:rPr>
          <w:szCs w:val="24"/>
        </w:rPr>
        <w:t xml:space="preserve"> is through increase in evapotranspiration rate</w:t>
      </w:r>
      <w:r w:rsidR="00AF2A33">
        <w:rPr>
          <w:szCs w:val="24"/>
        </w:rPr>
        <w:t>s</w:t>
      </w:r>
      <w:r w:rsidR="00806CD0">
        <w:rPr>
          <w:szCs w:val="24"/>
        </w:rPr>
        <w:t xml:space="preserve"> caused by increase</w:t>
      </w:r>
      <w:r w:rsidR="00AF2A33">
        <w:rPr>
          <w:szCs w:val="24"/>
        </w:rPr>
        <w:t>s</w:t>
      </w:r>
      <w:r w:rsidR="00806CD0">
        <w:rPr>
          <w:szCs w:val="24"/>
        </w:rPr>
        <w:t xml:space="preserve"> in temperature, </w:t>
      </w:r>
      <w:r w:rsidR="004378EB">
        <w:rPr>
          <w:szCs w:val="24"/>
        </w:rPr>
        <w:t>variation</w:t>
      </w:r>
      <w:r w:rsidR="00806CD0">
        <w:rPr>
          <w:szCs w:val="24"/>
        </w:rPr>
        <w:t xml:space="preserve"> in precipitation, increase in </w:t>
      </w:r>
      <w:r w:rsidR="00D21F0C">
        <w:rPr>
          <w:szCs w:val="24"/>
        </w:rPr>
        <w:t>water</w:t>
      </w:r>
      <w:r w:rsidR="00806CD0">
        <w:rPr>
          <w:szCs w:val="24"/>
        </w:rPr>
        <w:t xml:space="preserve"> run</w:t>
      </w:r>
      <w:r w:rsidR="00D412C0">
        <w:rPr>
          <w:szCs w:val="24"/>
        </w:rPr>
        <w:t>-</w:t>
      </w:r>
      <w:r w:rsidR="00806CD0">
        <w:rPr>
          <w:szCs w:val="24"/>
        </w:rPr>
        <w:t xml:space="preserve">off and </w:t>
      </w:r>
      <w:r w:rsidR="004378EB">
        <w:rPr>
          <w:szCs w:val="24"/>
        </w:rPr>
        <w:t xml:space="preserve">reduction in </w:t>
      </w:r>
      <w:r w:rsidR="00806CD0">
        <w:rPr>
          <w:szCs w:val="24"/>
        </w:rPr>
        <w:t xml:space="preserve">soil moisture availability </w:t>
      </w:r>
      <w:r w:rsidR="00516E7A">
        <w:rPr>
          <w:szCs w:val="24"/>
        </w:rPr>
        <w:fldChar w:fldCharType="begin"/>
      </w:r>
      <w:r w:rsidR="00516E7A">
        <w:rPr>
          <w:szCs w:val="24"/>
        </w:rPr>
        <w:instrText xml:space="preserve"> ADDIN EN.CITE &lt;EndNote&gt;&lt;Cite&gt;&lt;Author&gt;Ragab&lt;/Author&gt;&lt;Year&gt;2002&lt;/Year&gt;&lt;IDText&gt;Climate change and water resources management in arid and semi-arid regions: prospective and challenges for the twenty first century&lt;/IDText&gt;&lt;DisplayText&gt;(Ragab and Prudhomme, 2002)&lt;/DisplayText&gt;&lt;record&gt;&lt;titles&gt;&lt;title&gt;Climate change and water resources management in arid and semi-arid regions: prospective and challenges for the twenty first century&lt;/title&gt;&lt;secondary-title&gt;Food production, poverty alleviation and environmental challenges as influenced by limited water resources and population growth. Volume 1A. 18th International Congress on Irrigation and Drainage, Montréal, Canada, 2002.&lt;/secondary-title&gt;&lt;/titles&gt;&lt;pages&gt;1-51&lt;/pages&gt;&lt;contributors&gt;&lt;authors&gt;&lt;author&gt;Ragab, R&lt;/author&gt;&lt;author&gt;Prudhomme, C&lt;/author&gt;&lt;/authors&gt;&lt;/contributors&gt;&lt;added-date format="utc"&gt;1387395206&lt;/added-date&gt;&lt;ref-type name="Conference Proceedings"&gt;10&lt;/ref-type&gt;&lt;dates&gt;&lt;year&gt;2002&lt;/year&gt;&lt;/dates&gt;&lt;rec-number&gt;26&lt;/rec-number&gt;&lt;publisher&gt;International Commission on Irrigation and Drainage (ICID)&lt;/publisher&gt;&lt;last-updated-date format="utc"&gt;1426430758&lt;/last-updated-date&gt;&lt;/record&gt;&lt;/Cite&gt;&lt;/EndNote&gt;</w:instrText>
      </w:r>
      <w:r w:rsidR="00516E7A">
        <w:rPr>
          <w:szCs w:val="24"/>
        </w:rPr>
        <w:fldChar w:fldCharType="separate"/>
      </w:r>
      <w:r w:rsidR="00516E7A">
        <w:rPr>
          <w:noProof/>
          <w:szCs w:val="24"/>
        </w:rPr>
        <w:t>(Ragab and Prudhomme, 2002)</w:t>
      </w:r>
      <w:r w:rsidR="00516E7A">
        <w:rPr>
          <w:szCs w:val="24"/>
        </w:rPr>
        <w:fldChar w:fldCharType="end"/>
      </w:r>
      <w:r w:rsidR="00806CD0">
        <w:rPr>
          <w:szCs w:val="24"/>
        </w:rPr>
        <w:t xml:space="preserve">. </w:t>
      </w:r>
      <w:r w:rsidR="00CD46E9">
        <w:rPr>
          <w:szCs w:val="24"/>
        </w:rPr>
        <w:t xml:space="preserve">Plants growing </w:t>
      </w:r>
      <w:r w:rsidR="00AF2A33">
        <w:rPr>
          <w:szCs w:val="24"/>
        </w:rPr>
        <w:t xml:space="preserve">at </w:t>
      </w:r>
      <w:r w:rsidR="00CD46E9">
        <w:rPr>
          <w:szCs w:val="24"/>
        </w:rPr>
        <w:t>the limit of their distribution or in poor site condition</w:t>
      </w:r>
      <w:r w:rsidR="00AF2A33">
        <w:rPr>
          <w:szCs w:val="24"/>
        </w:rPr>
        <w:t>s</w:t>
      </w:r>
      <w:r w:rsidR="00CD46E9">
        <w:rPr>
          <w:szCs w:val="24"/>
        </w:rPr>
        <w:t xml:space="preserve"> </w:t>
      </w:r>
      <w:r w:rsidR="00AF2A33">
        <w:rPr>
          <w:szCs w:val="24"/>
        </w:rPr>
        <w:t xml:space="preserve">already exist </w:t>
      </w:r>
      <w:r w:rsidR="00CD46E9">
        <w:rPr>
          <w:szCs w:val="24"/>
        </w:rPr>
        <w:t xml:space="preserve">under </w:t>
      </w:r>
      <w:r w:rsidR="00C20E6B">
        <w:rPr>
          <w:szCs w:val="24"/>
        </w:rPr>
        <w:t xml:space="preserve">conditions of </w:t>
      </w:r>
      <w:r w:rsidR="00CD46E9">
        <w:rPr>
          <w:szCs w:val="24"/>
        </w:rPr>
        <w:t>moderate stress</w:t>
      </w:r>
      <w:r w:rsidR="00AF2A33">
        <w:rPr>
          <w:szCs w:val="24"/>
        </w:rPr>
        <w:t xml:space="preserve">. </w:t>
      </w:r>
      <w:r w:rsidR="00C20E6B">
        <w:rPr>
          <w:szCs w:val="24"/>
        </w:rPr>
        <w:t xml:space="preserve">Accentuating or </w:t>
      </w:r>
      <w:r w:rsidR="00F64A0C">
        <w:rPr>
          <w:szCs w:val="24"/>
        </w:rPr>
        <w:t>adding</w:t>
      </w:r>
      <w:r w:rsidR="00AF2A33">
        <w:rPr>
          <w:szCs w:val="24"/>
        </w:rPr>
        <w:t xml:space="preserve"> additional </w:t>
      </w:r>
      <w:r w:rsidR="00CD46E9">
        <w:rPr>
          <w:szCs w:val="24"/>
        </w:rPr>
        <w:t>stress</w:t>
      </w:r>
      <w:r w:rsidR="00C20E6B">
        <w:rPr>
          <w:szCs w:val="24"/>
        </w:rPr>
        <w:t xml:space="preserve"> factors, such as more frequent </w:t>
      </w:r>
      <w:r w:rsidR="00CD46E9">
        <w:rPr>
          <w:szCs w:val="24"/>
        </w:rPr>
        <w:t xml:space="preserve">water deficit </w:t>
      </w:r>
      <w:r w:rsidR="00AF2A33">
        <w:rPr>
          <w:szCs w:val="24"/>
        </w:rPr>
        <w:t xml:space="preserve">will </w:t>
      </w:r>
      <w:r w:rsidR="00C20E6B">
        <w:rPr>
          <w:szCs w:val="24"/>
        </w:rPr>
        <w:t>reduce plant productivity and ultimately viability, with predications for increased mortality</w:t>
      </w:r>
      <w:r w:rsidR="002D6D50">
        <w:rPr>
          <w:szCs w:val="24"/>
        </w:rPr>
        <w:t xml:space="preserve"> </w:t>
      </w:r>
      <w:r w:rsidR="00516E7A">
        <w:rPr>
          <w:szCs w:val="24"/>
        </w:rPr>
        <w:fldChar w:fldCharType="begin"/>
      </w:r>
      <w:r w:rsidR="00516E7A">
        <w:rPr>
          <w:szCs w:val="24"/>
        </w:rPr>
        <w:instrText xml:space="preserve"> ADDIN EN.CITE &lt;EndNote&gt;&lt;Cite&gt;&lt;Author&gt;Jump&lt;/Author&gt;&lt;Year&gt;2005&lt;/Year&gt;&lt;IDText&gt;Running to stand still: adaptation and the response of plants to rapid climate change&lt;/IDText&gt;&lt;DisplayText&gt;(Jump and Penuelas, 2005)&lt;/DisplayText&gt;&lt;record&gt;&lt;isbn&gt;1461-0248&lt;/isbn&gt;&lt;titles&gt;&lt;title&gt;Running to stand still: adaptation and the response of plants to rapid climate change&lt;/title&gt;&lt;secondary-title&gt;Ecology Letters&lt;/secondary-title&gt;&lt;/titles&gt;&lt;pages&gt;1010-1020&lt;/pages&gt;&lt;number&gt;9&lt;/number&gt;&lt;contributors&gt;&lt;authors&gt;&lt;author&gt;Jump, Alistair S&lt;/author&gt;&lt;author&gt;Penuelas, Josep&lt;/author&gt;&lt;/authors&gt;&lt;/contributors&gt;&lt;added-date format="utc"&gt;1493999427&lt;/added-date&gt;&lt;ref-type name="Journal Article"&gt;17&lt;/ref-type&gt;&lt;dates&gt;&lt;year&gt;2005&lt;/year&gt;&lt;/dates&gt;&lt;rec-number&gt;589&lt;/rec-number&gt;&lt;last-updated-date format="utc"&gt;1493999427&lt;/last-updated-date&gt;&lt;volume&gt;8&lt;/volume&gt;&lt;/record&gt;&lt;/Cite&gt;&lt;/EndNote&gt;</w:instrText>
      </w:r>
      <w:r w:rsidR="00516E7A">
        <w:rPr>
          <w:szCs w:val="24"/>
        </w:rPr>
        <w:fldChar w:fldCharType="separate"/>
      </w:r>
      <w:r w:rsidR="00516E7A">
        <w:rPr>
          <w:noProof/>
          <w:szCs w:val="24"/>
        </w:rPr>
        <w:t>(Jump and Penuelas, 2005)</w:t>
      </w:r>
      <w:r w:rsidR="00516E7A">
        <w:rPr>
          <w:szCs w:val="24"/>
        </w:rPr>
        <w:fldChar w:fldCharType="end"/>
      </w:r>
      <w:r w:rsidR="00CD46E9">
        <w:rPr>
          <w:szCs w:val="24"/>
        </w:rPr>
        <w:t xml:space="preserve">. </w:t>
      </w:r>
    </w:p>
    <w:p w14:paraId="72A5FA5B" w14:textId="4F9C27D1" w:rsidR="00D55ADF" w:rsidRDefault="00D21F0C" w:rsidP="003D3A0F">
      <w:pPr>
        <w:jc w:val="both"/>
        <w:rPr>
          <w:szCs w:val="24"/>
        </w:rPr>
      </w:pPr>
      <w:r>
        <w:rPr>
          <w:szCs w:val="24"/>
        </w:rPr>
        <w:t xml:space="preserve">In addition, </w:t>
      </w:r>
      <w:r w:rsidR="00AF2A33">
        <w:rPr>
          <w:szCs w:val="24"/>
        </w:rPr>
        <w:t>change</w:t>
      </w:r>
      <w:r>
        <w:rPr>
          <w:szCs w:val="24"/>
        </w:rPr>
        <w:t xml:space="preserve"> in environment elements</w:t>
      </w:r>
      <w:r w:rsidR="00AF2A33">
        <w:rPr>
          <w:szCs w:val="24"/>
        </w:rPr>
        <w:t xml:space="preserve"> in natural ecosystems</w:t>
      </w:r>
      <w:r>
        <w:rPr>
          <w:szCs w:val="24"/>
        </w:rPr>
        <w:t xml:space="preserve"> may </w:t>
      </w:r>
      <w:r w:rsidR="00AF2A33">
        <w:rPr>
          <w:szCs w:val="24"/>
        </w:rPr>
        <w:t xml:space="preserve">result in </w:t>
      </w:r>
      <w:r>
        <w:rPr>
          <w:szCs w:val="24"/>
        </w:rPr>
        <w:t xml:space="preserve">the </w:t>
      </w:r>
      <w:r w:rsidR="00AF2A33">
        <w:rPr>
          <w:szCs w:val="24"/>
        </w:rPr>
        <w:t xml:space="preserve">proliferation </w:t>
      </w:r>
      <w:r>
        <w:rPr>
          <w:szCs w:val="24"/>
        </w:rPr>
        <w:t xml:space="preserve">of </w:t>
      </w:r>
      <w:r w:rsidR="00AF2A33">
        <w:rPr>
          <w:szCs w:val="24"/>
        </w:rPr>
        <w:t xml:space="preserve">harmful </w:t>
      </w:r>
      <w:r w:rsidR="00F31650">
        <w:rPr>
          <w:szCs w:val="24"/>
        </w:rPr>
        <w:t>insects</w:t>
      </w:r>
      <w:r>
        <w:rPr>
          <w:szCs w:val="24"/>
        </w:rPr>
        <w:t xml:space="preserve"> and </w:t>
      </w:r>
      <w:r w:rsidR="00AF2A33">
        <w:rPr>
          <w:szCs w:val="24"/>
        </w:rPr>
        <w:t xml:space="preserve">the </w:t>
      </w:r>
      <w:r w:rsidR="00F31650">
        <w:rPr>
          <w:szCs w:val="24"/>
        </w:rPr>
        <w:t>colonis</w:t>
      </w:r>
      <w:r w:rsidR="002A6FE3">
        <w:rPr>
          <w:szCs w:val="24"/>
        </w:rPr>
        <w:t xml:space="preserve">ation </w:t>
      </w:r>
      <w:r w:rsidR="00F31650">
        <w:rPr>
          <w:szCs w:val="24"/>
        </w:rPr>
        <w:t xml:space="preserve">of </w:t>
      </w:r>
      <w:r w:rsidR="006C19EA">
        <w:rPr>
          <w:szCs w:val="24"/>
        </w:rPr>
        <w:t xml:space="preserve">plant </w:t>
      </w:r>
      <w:r w:rsidR="00F31650">
        <w:rPr>
          <w:szCs w:val="24"/>
        </w:rPr>
        <w:t>pathogen</w:t>
      </w:r>
      <w:r w:rsidR="006C19EA">
        <w:rPr>
          <w:szCs w:val="24"/>
        </w:rPr>
        <w:t>s</w:t>
      </w:r>
      <w:r w:rsidR="00422BE1">
        <w:rPr>
          <w:szCs w:val="24"/>
        </w:rPr>
        <w:t xml:space="preserve">. </w:t>
      </w:r>
      <w:r w:rsidR="00996FD2">
        <w:rPr>
          <w:szCs w:val="24"/>
        </w:rPr>
        <w:t>Warm and dry condition</w:t>
      </w:r>
      <w:r w:rsidR="00AF2A33">
        <w:rPr>
          <w:szCs w:val="24"/>
        </w:rPr>
        <w:t>s</w:t>
      </w:r>
      <w:r w:rsidR="00996FD2">
        <w:rPr>
          <w:szCs w:val="24"/>
        </w:rPr>
        <w:t xml:space="preserve"> may accelerate the development stages of many insect species result</w:t>
      </w:r>
      <w:r w:rsidR="00AF2A33">
        <w:rPr>
          <w:szCs w:val="24"/>
        </w:rPr>
        <w:t>ing</w:t>
      </w:r>
      <w:r w:rsidR="00996FD2">
        <w:rPr>
          <w:szCs w:val="24"/>
        </w:rPr>
        <w:t xml:space="preserve"> in mass outbreak of specific species, e.g. </w:t>
      </w:r>
      <w:r w:rsidR="008F6E20">
        <w:rPr>
          <w:szCs w:val="24"/>
        </w:rPr>
        <w:t>growth</w:t>
      </w:r>
      <w:r w:rsidR="00996FD2">
        <w:rPr>
          <w:szCs w:val="24"/>
        </w:rPr>
        <w:t xml:space="preserve"> of bark beetles is enhanced by </w:t>
      </w:r>
      <w:r w:rsidR="00AF2A33">
        <w:rPr>
          <w:szCs w:val="24"/>
        </w:rPr>
        <w:t xml:space="preserve">increased </w:t>
      </w:r>
      <w:r w:rsidR="00996FD2">
        <w:rPr>
          <w:szCs w:val="24"/>
        </w:rPr>
        <w:t xml:space="preserve">warming </w:t>
      </w:r>
      <w:r w:rsidR="008F6E20">
        <w:rPr>
          <w:szCs w:val="24"/>
        </w:rPr>
        <w:t xml:space="preserve">causing </w:t>
      </w:r>
      <w:r w:rsidR="00AF2A33">
        <w:rPr>
          <w:szCs w:val="24"/>
        </w:rPr>
        <w:t xml:space="preserve">a </w:t>
      </w:r>
      <w:r w:rsidR="008F6E20">
        <w:rPr>
          <w:szCs w:val="24"/>
        </w:rPr>
        <w:t xml:space="preserve">high concentration of </w:t>
      </w:r>
      <w:r w:rsidR="00AF2A33">
        <w:rPr>
          <w:szCs w:val="24"/>
        </w:rPr>
        <w:t xml:space="preserve">multiple </w:t>
      </w:r>
      <w:r w:rsidR="008F6E20">
        <w:rPr>
          <w:szCs w:val="24"/>
        </w:rPr>
        <w:t>generation</w:t>
      </w:r>
      <w:r w:rsidR="00AF2A33">
        <w:rPr>
          <w:szCs w:val="24"/>
        </w:rPr>
        <w:t>s in a single breeding season</w:t>
      </w:r>
      <w:r w:rsidR="008F6E20">
        <w:rPr>
          <w:szCs w:val="24"/>
        </w:rPr>
        <w:t xml:space="preserve"> </w:t>
      </w:r>
      <w:r w:rsidR="00516E7A">
        <w:rPr>
          <w:szCs w:val="24"/>
        </w:rPr>
        <w:fldChar w:fldCharType="begin"/>
      </w:r>
      <w:r w:rsidR="00516E7A">
        <w:rPr>
          <w:szCs w:val="24"/>
        </w:rPr>
        <w:instrText xml:space="preserve"> ADDIN EN.CITE &lt;EndNote&gt;&lt;Cite&gt;&lt;Author&gt;Lindner&lt;/Author&gt;&lt;Year&gt;2010&lt;/Year&gt;&lt;IDText&gt;Climate change impacts, adaptive capacity, and vulnerability of European forest ecosystems&lt;/IDText&gt;&lt;DisplayText&gt;(Lindner et al., 2010)&lt;/DisplayText&gt;&lt;record&gt;&lt;isbn&gt;0378-1127&lt;/isbn&gt;&lt;titles&gt;&lt;title&gt;Climate change impacts, adaptive capacity, and vulnerability of European forest ecosystems&lt;/title&gt;&lt;secondary-title&gt;Forest Ecology and Management&lt;/secondary-title&gt;&lt;/titles&gt;&lt;pages&gt;698-709&lt;/pages&gt;&lt;number&gt;4&lt;/number&gt;&lt;contributors&gt;&lt;authors&gt;&lt;author&gt;Lindner, Marcus&lt;/author&gt;&lt;author&gt;Maroschek, Michael&lt;/author&gt;&lt;author&gt;Netherer, Sigrid&lt;/author&gt;&lt;author&gt;Kremer, Antoine&lt;/author&gt;&lt;author&gt;Barbati, Anna&lt;/author&gt;&lt;author&gt;Garcia-Gonzalo, Jordi&lt;/author&gt;&lt;author&gt;Seidl, Rupert&lt;/author&gt;&lt;author&gt;Delzon, Sylvain&lt;/author&gt;&lt;author&gt;Corona, Piermaria&lt;/author&gt;&lt;author&gt;Kolström, Marja&lt;/author&gt;&lt;/authors&gt;&lt;/contributors&gt;&lt;added-date format="utc"&gt;1493814089&lt;/added-date&gt;&lt;ref-type name="Journal Article"&gt;17&lt;/ref-type&gt;&lt;dates&gt;&lt;year&gt;2010&lt;/year&gt;&lt;/dates&gt;&lt;rec-number&gt;573&lt;/rec-number&gt;&lt;last-updated-date format="utc"&gt;1493814089&lt;/last-updated-date&gt;&lt;volume&gt;259&lt;/volume&gt;&lt;/record&gt;&lt;/Cite&gt;&lt;/EndNote&gt;</w:instrText>
      </w:r>
      <w:r w:rsidR="00516E7A">
        <w:rPr>
          <w:szCs w:val="24"/>
        </w:rPr>
        <w:fldChar w:fldCharType="separate"/>
      </w:r>
      <w:r w:rsidR="00516E7A">
        <w:rPr>
          <w:noProof/>
          <w:szCs w:val="24"/>
        </w:rPr>
        <w:t>(Lindner et al., 2010)</w:t>
      </w:r>
      <w:r w:rsidR="00516E7A">
        <w:rPr>
          <w:szCs w:val="24"/>
        </w:rPr>
        <w:fldChar w:fldCharType="end"/>
      </w:r>
      <w:r w:rsidR="008F6E20">
        <w:rPr>
          <w:szCs w:val="24"/>
        </w:rPr>
        <w:t xml:space="preserve">. </w:t>
      </w:r>
      <w:r w:rsidR="00D513C9">
        <w:rPr>
          <w:szCs w:val="24"/>
        </w:rPr>
        <w:t xml:space="preserve">The </w:t>
      </w:r>
      <w:r w:rsidR="00DE0A4F">
        <w:rPr>
          <w:szCs w:val="24"/>
        </w:rPr>
        <w:t>effect</w:t>
      </w:r>
      <w:r w:rsidR="00D513C9">
        <w:rPr>
          <w:szCs w:val="24"/>
        </w:rPr>
        <w:t xml:space="preserve"> of climate change on </w:t>
      </w:r>
      <w:r w:rsidR="00DE0A4F">
        <w:rPr>
          <w:szCs w:val="24"/>
        </w:rPr>
        <w:t xml:space="preserve">plant </w:t>
      </w:r>
      <w:r w:rsidR="007D2515">
        <w:rPr>
          <w:szCs w:val="24"/>
        </w:rPr>
        <w:t>vir</w:t>
      </w:r>
      <w:r w:rsidR="00344771">
        <w:rPr>
          <w:szCs w:val="24"/>
        </w:rPr>
        <w:t>us</w:t>
      </w:r>
      <w:r w:rsidR="007D2515">
        <w:rPr>
          <w:szCs w:val="24"/>
        </w:rPr>
        <w:t xml:space="preserve"> and pathogen </w:t>
      </w:r>
      <w:r w:rsidR="00DE0A4F">
        <w:rPr>
          <w:szCs w:val="24"/>
        </w:rPr>
        <w:t>evolution and their influence in plant growth and yield have been extensively reviewed</w:t>
      </w:r>
      <w:r w:rsidR="00B0647C">
        <w:rPr>
          <w:szCs w:val="24"/>
        </w:rPr>
        <w:t xml:space="preserve"> in recent years </w:t>
      </w:r>
      <w:r w:rsidR="00516E7A">
        <w:rPr>
          <w:szCs w:val="24"/>
        </w:rPr>
        <w:fldChar w:fldCharType="begin"/>
      </w:r>
      <w:r w:rsidR="00516E7A">
        <w:rPr>
          <w:szCs w:val="24"/>
        </w:rPr>
        <w:instrText xml:space="preserve"> ADDIN EN.CITE &lt;EndNote&gt;&lt;Cite&gt;&lt;Author&gt;Chakraborty&lt;/Author&gt;&lt;Year&gt;2013&lt;/Year&gt;&lt;IDText&gt;Migrate or evolve: options for plant pathogens under climate change&lt;/IDText&gt;&lt;DisplayText&gt;(Chakraborty, 2013)&lt;/DisplayText&gt;&lt;record&gt;&lt;isbn&gt;1365-2486&lt;/isbn&gt;&lt;titles&gt;&lt;title&gt;Migrate or evolve: options for plant pathogens under climate change&lt;/title&gt;&lt;secondary-title&gt;Global Change Biology&lt;/secondary-title&gt;&lt;/titles&gt;&lt;pages&gt;1985-2000&lt;/pages&gt;&lt;number&gt;7&lt;/number&gt;&lt;contributors&gt;&lt;authors&gt;&lt;author&gt;Chakraborty, Sukumar&lt;/author&gt;&lt;/authors&gt;&lt;/contributors&gt;&lt;added-date format="utc"&gt;1493829151&lt;/added-date&gt;&lt;ref-type name="Journal Article"&gt;17&lt;/ref-type&gt;&lt;dates&gt;&lt;year&gt;2013&lt;/year&gt;&lt;/dates&gt;&lt;rec-number&gt;574&lt;/rec-number&gt;&lt;last-updated-date format="utc"&gt;1499937606&lt;/last-updated-date&gt;&lt;volume&gt;19&lt;/volume&gt;&lt;/record&gt;&lt;/Cite&gt;&lt;/EndNote&gt;</w:instrText>
      </w:r>
      <w:r w:rsidR="00516E7A">
        <w:rPr>
          <w:szCs w:val="24"/>
        </w:rPr>
        <w:fldChar w:fldCharType="separate"/>
      </w:r>
      <w:r w:rsidR="00516E7A">
        <w:rPr>
          <w:noProof/>
          <w:szCs w:val="24"/>
        </w:rPr>
        <w:t>(Chakraborty, 2013)</w:t>
      </w:r>
      <w:r w:rsidR="00516E7A">
        <w:rPr>
          <w:szCs w:val="24"/>
        </w:rPr>
        <w:fldChar w:fldCharType="end"/>
      </w:r>
      <w:r w:rsidR="00DE0A4F">
        <w:rPr>
          <w:szCs w:val="24"/>
        </w:rPr>
        <w:t xml:space="preserve">. </w:t>
      </w:r>
      <w:r w:rsidR="00A743CB">
        <w:rPr>
          <w:szCs w:val="24"/>
        </w:rPr>
        <w:t xml:space="preserve">In general, </w:t>
      </w:r>
      <w:r w:rsidR="007D2515">
        <w:rPr>
          <w:szCs w:val="24"/>
        </w:rPr>
        <w:t>change</w:t>
      </w:r>
      <w:r w:rsidR="00B0647C">
        <w:rPr>
          <w:szCs w:val="24"/>
        </w:rPr>
        <w:t>s</w:t>
      </w:r>
      <w:r w:rsidR="007D2515">
        <w:rPr>
          <w:szCs w:val="24"/>
        </w:rPr>
        <w:t xml:space="preserve"> in climate may influence species distribution, lifecycle and evolution. Several species will expand their distribution area by moving to </w:t>
      </w:r>
      <w:r w:rsidR="006C19EA">
        <w:rPr>
          <w:szCs w:val="24"/>
        </w:rPr>
        <w:t xml:space="preserve">traditionally </w:t>
      </w:r>
      <w:r w:rsidR="007D2515">
        <w:rPr>
          <w:szCs w:val="24"/>
        </w:rPr>
        <w:t>cool</w:t>
      </w:r>
      <w:r w:rsidR="006C19EA">
        <w:rPr>
          <w:szCs w:val="24"/>
        </w:rPr>
        <w:t>er</w:t>
      </w:r>
      <w:r w:rsidR="007D2515">
        <w:rPr>
          <w:szCs w:val="24"/>
        </w:rPr>
        <w:t xml:space="preserve"> area</w:t>
      </w:r>
      <w:r w:rsidR="006C19EA">
        <w:rPr>
          <w:szCs w:val="24"/>
        </w:rPr>
        <w:t>s</w:t>
      </w:r>
      <w:r w:rsidR="007D2515">
        <w:rPr>
          <w:szCs w:val="24"/>
        </w:rPr>
        <w:t xml:space="preserve"> or </w:t>
      </w:r>
      <w:proofErr w:type="gramStart"/>
      <w:r w:rsidR="006C19EA">
        <w:rPr>
          <w:szCs w:val="24"/>
        </w:rPr>
        <w:t>as a result of</w:t>
      </w:r>
      <w:proofErr w:type="gramEnd"/>
      <w:r w:rsidR="006C19EA">
        <w:rPr>
          <w:szCs w:val="24"/>
        </w:rPr>
        <w:t xml:space="preserve"> </w:t>
      </w:r>
      <w:r w:rsidR="007D2515">
        <w:rPr>
          <w:szCs w:val="24"/>
        </w:rPr>
        <w:t xml:space="preserve">host movement. </w:t>
      </w:r>
      <w:r w:rsidR="00213496">
        <w:rPr>
          <w:szCs w:val="24"/>
        </w:rPr>
        <w:t>Evolution</w:t>
      </w:r>
      <w:r w:rsidR="00344771">
        <w:rPr>
          <w:szCs w:val="24"/>
        </w:rPr>
        <w:t>ary</w:t>
      </w:r>
      <w:r w:rsidR="00213496">
        <w:rPr>
          <w:szCs w:val="24"/>
        </w:rPr>
        <w:t xml:space="preserve"> process</w:t>
      </w:r>
      <w:r w:rsidR="00344771">
        <w:rPr>
          <w:szCs w:val="24"/>
        </w:rPr>
        <w:t>es</w:t>
      </w:r>
      <w:r w:rsidR="00213496">
        <w:rPr>
          <w:szCs w:val="24"/>
        </w:rPr>
        <w:t xml:space="preserve"> </w:t>
      </w:r>
      <w:r w:rsidR="00734D60">
        <w:rPr>
          <w:szCs w:val="24"/>
        </w:rPr>
        <w:t>are</w:t>
      </w:r>
      <w:r w:rsidR="00213496">
        <w:rPr>
          <w:szCs w:val="24"/>
        </w:rPr>
        <w:t xml:space="preserve"> expected to </w:t>
      </w:r>
      <w:proofErr w:type="gramStart"/>
      <w:r w:rsidR="00213496">
        <w:rPr>
          <w:szCs w:val="24"/>
        </w:rPr>
        <w:t>occur</w:t>
      </w:r>
      <w:proofErr w:type="gramEnd"/>
      <w:r w:rsidR="00213496">
        <w:rPr>
          <w:szCs w:val="24"/>
        </w:rPr>
        <w:t xml:space="preserve"> and some existing species </w:t>
      </w:r>
      <w:r w:rsidR="00344771">
        <w:rPr>
          <w:szCs w:val="24"/>
        </w:rPr>
        <w:t>may be</w:t>
      </w:r>
      <w:r w:rsidR="00213496">
        <w:rPr>
          <w:szCs w:val="24"/>
        </w:rPr>
        <w:t xml:space="preserve"> replaced by aggressive hig</w:t>
      </w:r>
      <w:r w:rsidR="00B0647C">
        <w:rPr>
          <w:szCs w:val="24"/>
        </w:rPr>
        <w:t>h temperature toleran</w:t>
      </w:r>
      <w:r w:rsidR="003D3A0F">
        <w:rPr>
          <w:szCs w:val="24"/>
        </w:rPr>
        <w:t>t</w:t>
      </w:r>
      <w:r w:rsidR="00B0647C">
        <w:rPr>
          <w:szCs w:val="24"/>
        </w:rPr>
        <w:t xml:space="preserve"> strains.</w:t>
      </w:r>
      <w:r w:rsidR="00213496">
        <w:rPr>
          <w:szCs w:val="24"/>
        </w:rPr>
        <w:t xml:space="preserve"> Moreover, stressful environment</w:t>
      </w:r>
      <w:r w:rsidR="00DA563B">
        <w:rPr>
          <w:szCs w:val="24"/>
        </w:rPr>
        <w:t>s</w:t>
      </w:r>
      <w:r w:rsidR="00213496">
        <w:rPr>
          <w:szCs w:val="24"/>
        </w:rPr>
        <w:t xml:space="preserve"> </w:t>
      </w:r>
      <w:r w:rsidR="00B0647C">
        <w:rPr>
          <w:szCs w:val="24"/>
        </w:rPr>
        <w:t>reduce</w:t>
      </w:r>
      <w:r w:rsidR="00213496">
        <w:rPr>
          <w:szCs w:val="24"/>
        </w:rPr>
        <w:t xml:space="preserve"> plant defen</w:t>
      </w:r>
      <w:r w:rsidR="00501739">
        <w:rPr>
          <w:szCs w:val="24"/>
        </w:rPr>
        <w:t>c</w:t>
      </w:r>
      <w:r w:rsidR="00213496">
        <w:rPr>
          <w:szCs w:val="24"/>
        </w:rPr>
        <w:t>e system</w:t>
      </w:r>
      <w:r w:rsidR="00501739">
        <w:rPr>
          <w:szCs w:val="24"/>
        </w:rPr>
        <w:t>s</w:t>
      </w:r>
      <w:r w:rsidR="00213496">
        <w:rPr>
          <w:szCs w:val="24"/>
        </w:rPr>
        <w:t xml:space="preserve"> </w:t>
      </w:r>
      <w:r w:rsidR="003D3A0F">
        <w:rPr>
          <w:szCs w:val="24"/>
        </w:rPr>
        <w:t xml:space="preserve">leaving </w:t>
      </w:r>
      <w:r w:rsidR="00402B06">
        <w:rPr>
          <w:szCs w:val="24"/>
        </w:rPr>
        <w:t>them more susceptible</w:t>
      </w:r>
      <w:r w:rsidR="00213496">
        <w:rPr>
          <w:szCs w:val="24"/>
        </w:rPr>
        <w:t xml:space="preserve"> to </w:t>
      </w:r>
      <w:r w:rsidR="00402B06">
        <w:rPr>
          <w:szCs w:val="24"/>
        </w:rPr>
        <w:t xml:space="preserve">pathogen attack. </w:t>
      </w:r>
      <w:r w:rsidR="00443C09">
        <w:rPr>
          <w:szCs w:val="24"/>
        </w:rPr>
        <w:t>The rapid accumulation of these triggers</w:t>
      </w:r>
      <w:r w:rsidR="008F103B">
        <w:rPr>
          <w:szCs w:val="24"/>
        </w:rPr>
        <w:t xml:space="preserve"> may extensively influence the resilience of the natural ecosystem and many species are </w:t>
      </w:r>
      <w:r w:rsidR="00501739">
        <w:rPr>
          <w:szCs w:val="24"/>
        </w:rPr>
        <w:t>at</w:t>
      </w:r>
      <w:r w:rsidR="008F103B">
        <w:rPr>
          <w:szCs w:val="24"/>
        </w:rPr>
        <w:t xml:space="preserve"> risk of extinction </w:t>
      </w:r>
      <w:r w:rsidR="00516E7A">
        <w:rPr>
          <w:szCs w:val="24"/>
        </w:rPr>
        <w:fldChar w:fldCharType="begin"/>
      </w:r>
      <w:r w:rsidR="00516E7A">
        <w:rPr>
          <w:szCs w:val="24"/>
        </w:rPr>
        <w:instrText xml:space="preserve"> ADDIN EN.CITE &lt;EndNote&gt;&lt;Cite&gt;&lt;Author&gt;Bussotti&lt;/Author&gt;&lt;Year&gt;2014&lt;/Year&gt;&lt;IDText&gt;The challenge of Mediterranean sclerophyllous vegetation under climate change: from acclimation to adaptation&lt;/IDText&gt;&lt;DisplayText&gt;(Bussotti et al., 2014; Cahill et al., 2012)&lt;/DisplayText&gt;&lt;record&gt;&lt;isbn&gt;0098-8472&lt;/isbn&gt;&lt;titles&gt;&lt;title&gt;The challenge of Mediterranean sclerophyllous vegetation under climate change: from acclimation to adaptation&lt;/title&gt;&lt;secondary-title&gt;Environmental and Experimental Botany&lt;/secondary-title&gt;&lt;/titles&gt;&lt;pages&gt;pp 80-98&lt;/pages&gt;&lt;contributors&gt;&lt;authors&gt;&lt;author&gt;Bussotti, Filippo&lt;/author&gt;&lt;author&gt;Ferrini, Francesco&lt;/author&gt;&lt;author&gt;Pollastrini, Martina&lt;/author&gt;&lt;author&gt;Fini, Alessio&lt;/author&gt;&lt;/authors&gt;&lt;/contributors&gt;&lt;added-date format="utc"&gt;1493926973&lt;/added-date&gt;&lt;ref-type name="Journal Article"&gt;17&lt;/ref-type&gt;&lt;dates&gt;&lt;year&gt;2014&lt;/year&gt;&lt;/dates&gt;&lt;rec-number&gt;586&lt;/rec-number&gt;&lt;last-updated-date format="utc"&gt;1499935919&lt;/last-updated-date&gt;&lt;volume&gt;103,&lt;/volume&gt;&lt;/record&gt;&lt;/Cite&gt;&lt;Cite&gt;&lt;Author&gt;Cahill&lt;/Author&gt;&lt;Year&gt;2012&lt;/Year&gt;&lt;IDText&gt;How does climate change cause extinction?&lt;/IDText&gt;&lt;record&gt;&lt;isbn&gt;0962-8452&lt;/isbn&gt;&lt;titles&gt;&lt;title&gt;How does climate change cause extinction?&lt;/title&gt;&lt;secondary-title&gt;Proceeding of Royal Society B: Biological Sceince&lt;/secondary-title&gt;&lt;/titles&gt;&lt;contributors&gt;&lt;authors&gt;&lt;author&gt;Cahill, Abigail E&lt;/author&gt;&lt;author&gt;Aiello-Lammens, Matthew E&lt;/author&gt;&lt;author&gt;Fisher-Reid, M Caitlin&lt;/author&gt;&lt;author&gt;Hua, Xia&lt;/author&gt;&lt;author&gt;Karanewsky, Caitlin J&lt;/author&gt;&lt;author&gt;Ryu, Hae Yeong&lt;/author&gt;&lt;author&gt;Sbeglia, Gena C&lt;/author&gt;&lt;author&gt;Spagnolo, Fabrizio&lt;/author&gt;&lt;author&gt;Waldron, John B&lt;/author&gt;&lt;author&gt;Warsi, Omar&lt;/author&gt;&lt;/authors&gt;&lt;/contributors&gt;&lt;added-date format="utc"&gt;1493904049&lt;/added-date&gt;&lt;ref-type name="Journal Article"&gt;17&lt;/ref-type&gt;&lt;dates&gt;&lt;year&gt;2012&lt;/year&gt;&lt;/dates&gt;&lt;rec-number&gt;581&lt;/rec-number&gt;&lt;last-updated-date format="utc"&gt;1499937344&lt;/last-updated-date&gt;&lt;volume&gt;280 (1750). DOI:  10.1098/rspb.2012.1890.  [Accessed 4th May 2017]&lt;/volume&gt;&lt;/record&gt;&lt;/Cite&gt;&lt;/EndNote&gt;</w:instrText>
      </w:r>
      <w:r w:rsidR="00516E7A">
        <w:rPr>
          <w:szCs w:val="24"/>
        </w:rPr>
        <w:fldChar w:fldCharType="separate"/>
      </w:r>
      <w:r w:rsidR="00516E7A">
        <w:rPr>
          <w:noProof/>
          <w:szCs w:val="24"/>
        </w:rPr>
        <w:t>(Cahill et al., 2012</w:t>
      </w:r>
      <w:r w:rsidR="00BF5EE4">
        <w:rPr>
          <w:noProof/>
          <w:szCs w:val="24"/>
        </w:rPr>
        <w:t>; Bussotti et al., 2014</w:t>
      </w:r>
      <w:r w:rsidR="00516E7A">
        <w:rPr>
          <w:noProof/>
          <w:szCs w:val="24"/>
        </w:rPr>
        <w:t>)</w:t>
      </w:r>
      <w:r w:rsidR="00516E7A">
        <w:rPr>
          <w:szCs w:val="24"/>
        </w:rPr>
        <w:fldChar w:fldCharType="end"/>
      </w:r>
      <w:r w:rsidR="008F103B">
        <w:rPr>
          <w:szCs w:val="24"/>
        </w:rPr>
        <w:t xml:space="preserve">. </w:t>
      </w:r>
    </w:p>
    <w:p w14:paraId="65DE5C85" w14:textId="76818D91" w:rsidR="00A9136B" w:rsidRDefault="00B22A8F" w:rsidP="00A9136B">
      <w:pPr>
        <w:jc w:val="both"/>
        <w:rPr>
          <w:szCs w:val="24"/>
        </w:rPr>
      </w:pPr>
      <w:r>
        <w:rPr>
          <w:szCs w:val="24"/>
        </w:rPr>
        <w:t xml:space="preserve">The effect of climate change </w:t>
      </w:r>
      <w:r w:rsidR="003D3A0F">
        <w:rPr>
          <w:szCs w:val="24"/>
        </w:rPr>
        <w:t xml:space="preserve">on </w:t>
      </w:r>
      <w:r>
        <w:rPr>
          <w:szCs w:val="24"/>
        </w:rPr>
        <w:t>tree water balance is complex and could be affected by secondary factors such as site condition (e.g. slope, altitude, soil type and aspect) or plant specific factors (e.g. species, root depth, vegetation cover and CO</w:t>
      </w:r>
      <w:r w:rsidRPr="00327BAD">
        <w:rPr>
          <w:szCs w:val="24"/>
          <w:vertAlign w:val="subscript"/>
        </w:rPr>
        <w:t>2</w:t>
      </w:r>
      <w:r>
        <w:rPr>
          <w:szCs w:val="24"/>
        </w:rPr>
        <w:t xml:space="preserve"> concentration) </w:t>
      </w:r>
      <w:r w:rsidR="00516E7A">
        <w:rPr>
          <w:szCs w:val="24"/>
        </w:rPr>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czwvSURUZXh0PjxEaXNwbGF5VGV4dD4oQWxsZW4gZXQgYWwuLCAyMDEwOyBSYWdhYiBhbmQgUHJ1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</w:fldData>
        </w:fldChar>
      </w:r>
      <w:r w:rsidR="00516E7A">
        <w:rPr>
          <w:szCs w:val="24"/>
        </w:rPr>
        <w:instrText xml:space="preserve"> ADDIN EN.CITE </w:instrText>
      </w:r>
      <w:r w:rsidR="00516E7A">
        <w:rPr>
          <w:szCs w:val="24"/>
        </w:rPr>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czwvSURUZXh0PjxEaXNwbGF5VGV4dD4oQWxsZW4gZXQgYWwuLCAyMDEwOyBSYWdhYiBhbmQgUHJ1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(Ragab and Prudhomme, 2002</w:t>
      </w:r>
      <w:r w:rsidR="00BF5EE4">
        <w:rPr>
          <w:noProof/>
          <w:szCs w:val="24"/>
        </w:rPr>
        <w:t>; Allen et al., 2010</w:t>
      </w:r>
      <w:r w:rsidR="00516E7A">
        <w:rPr>
          <w:noProof/>
          <w:szCs w:val="24"/>
        </w:rPr>
        <w:t>)</w:t>
      </w:r>
      <w:r w:rsidR="00516E7A">
        <w:rPr>
          <w:szCs w:val="24"/>
        </w:rPr>
        <w:fldChar w:fldCharType="end"/>
      </w:r>
      <w:r>
        <w:rPr>
          <w:szCs w:val="24"/>
        </w:rPr>
        <w:t xml:space="preserve">. </w:t>
      </w:r>
      <w:r w:rsidR="004265BA">
        <w:rPr>
          <w:szCs w:val="24"/>
        </w:rPr>
        <w:t>In temperate region</w:t>
      </w:r>
      <w:r w:rsidR="00B0647C">
        <w:rPr>
          <w:szCs w:val="24"/>
        </w:rPr>
        <w:t>s</w:t>
      </w:r>
      <w:r w:rsidR="004265BA">
        <w:rPr>
          <w:szCs w:val="24"/>
        </w:rPr>
        <w:t>, prolong</w:t>
      </w:r>
      <w:r w:rsidR="003D3A0F">
        <w:rPr>
          <w:szCs w:val="24"/>
        </w:rPr>
        <w:t>ed</w:t>
      </w:r>
      <w:r w:rsidR="004265BA">
        <w:rPr>
          <w:szCs w:val="24"/>
        </w:rPr>
        <w:t xml:space="preserve"> drought events or sever</w:t>
      </w:r>
      <w:r w:rsidR="0088166F">
        <w:rPr>
          <w:szCs w:val="24"/>
        </w:rPr>
        <w:t>e</w:t>
      </w:r>
      <w:r w:rsidR="004265BA">
        <w:rPr>
          <w:szCs w:val="24"/>
        </w:rPr>
        <w:t xml:space="preserve"> seasonal drought may induce widespread forest mortality; while short</w:t>
      </w:r>
      <w:r w:rsidR="00501739">
        <w:rPr>
          <w:szCs w:val="24"/>
        </w:rPr>
        <w:t>-</w:t>
      </w:r>
      <w:r w:rsidR="004265BA">
        <w:rPr>
          <w:szCs w:val="24"/>
        </w:rPr>
        <w:t xml:space="preserve">term water deficits </w:t>
      </w:r>
      <w:r w:rsidR="0094031D">
        <w:rPr>
          <w:szCs w:val="24"/>
        </w:rPr>
        <w:t>may result in forest decline in tropical region</w:t>
      </w:r>
      <w:r w:rsidR="00B0647C">
        <w:rPr>
          <w:szCs w:val="24"/>
        </w:rPr>
        <w:t>s</w:t>
      </w:r>
      <w:r w:rsidR="0094031D">
        <w:rPr>
          <w:szCs w:val="24"/>
        </w:rPr>
        <w:t xml:space="preserve"> </w:t>
      </w:r>
      <w:r w:rsidR="00516E7A">
        <w:rPr>
          <w:szCs w:val="24"/>
        </w:rPr>
        <w:fldChar w:fldCharType="begin"/>
      </w:r>
      <w:r w:rsidR="00516E7A">
        <w:rPr>
          <w:szCs w:val="24"/>
        </w:rPr>
        <w:instrText xml:space="preserve"> ADDIN EN.CITE &lt;EndNote&gt;&lt;Cite&gt;&lt;Author&gt;Allen&lt;/Author&gt;&lt;Year&gt;2010&lt;/Year&gt;&lt;IDText&gt;A global overview of drought and heat-induced tree mortality reveals emerging climate change risks for forests&lt;/IDText&gt;&lt;DisplayText&gt;(Allen et al., 2010)&lt;/DisplayText&gt;&lt;record&gt;&lt;isbn&gt;0378-1127&lt;/isbn&gt;&lt;titles&gt;&lt;title&gt;A global overview of drought and heat-induced tree mortality reveals emerging climate change risks for forests&lt;/title&gt;&lt;secondary-title&gt;Forest Ecology and Management&lt;/secondary-title&gt;&lt;/titles&gt;&lt;pages&gt;660-684&lt;/pages&gt;&lt;number&gt;4&lt;/number&gt;&lt;contributors&gt;&lt;authors&gt;&lt;author&gt;Allen, Craig D&lt;/author&gt;&lt;author&gt;Macalady, Alison K&lt;/author&gt;&lt;author&gt;Chenchouni, Haroun&lt;/author&gt;&lt;author&gt;Bachelet, Dominique&lt;/author&gt;&lt;author&gt;McDowell, Nate&lt;/author&gt;&lt;author&gt;Vennetier, Michel&lt;/author&gt;&lt;author&gt;Kitzberger, Thomas&lt;/author&gt;&lt;author&gt;Rigling, Andreas&lt;/author&gt;&lt;author&gt;Breshears, David D&lt;/author&gt;&lt;author&gt;Hogg, EH&lt;/author&gt;&lt;author&gt;Gonzalez, Patrick&lt;/author&gt;&lt;author&gt;Fensham, Rod&lt;/author&gt;&lt;author&gt;Zhangm, Zhen&lt;/author&gt;&lt;author&gt;Castro, Jorge&lt;/author&gt;&lt;author&gt;Demidova, Natalia&lt;/author&gt;&lt;author&gt;Lim, Jong-Hwan&lt;/author&gt;&lt;author&gt;Allard, Gillian&lt;/author&gt;&lt;author&gt;Running, Steven W.&lt;/author&gt;&lt;author&gt;Semerci, Akkin&lt;/author&gt;&lt;author&gt;Cobb, Neil&lt;/author&gt;&lt;/authors&gt;&lt;/contributors&gt;&lt;added-date format="utc"&gt;1387396495&lt;/added-date&gt;&lt;ref-type name="Journal Article"&gt;17&lt;/ref-type&gt;&lt;dates&gt;&lt;year&gt;2010&lt;/year&gt;&lt;/dates&gt;&lt;rec-number&gt;35&lt;/rec-number&gt;&lt;last-updated-date format="utc"&gt;1469364019&lt;/last-updated-date&gt;&lt;volume&gt;259&lt;/volume&gt;&lt;/record&gt;&lt;/Cite&gt;&lt;/EndNote&gt;</w:instrText>
      </w:r>
      <w:r w:rsidR="00516E7A">
        <w:rPr>
          <w:szCs w:val="24"/>
        </w:rPr>
        <w:fldChar w:fldCharType="separate"/>
      </w:r>
      <w:r w:rsidR="00516E7A">
        <w:rPr>
          <w:noProof/>
          <w:szCs w:val="24"/>
        </w:rPr>
        <w:t>(Allen et al., 2010)</w:t>
      </w:r>
      <w:r w:rsidR="00516E7A">
        <w:rPr>
          <w:szCs w:val="24"/>
        </w:rPr>
        <w:fldChar w:fldCharType="end"/>
      </w:r>
      <w:r w:rsidR="0094031D">
        <w:rPr>
          <w:szCs w:val="24"/>
        </w:rPr>
        <w:t xml:space="preserve">. </w:t>
      </w:r>
      <w:r w:rsidR="00D21F0C">
        <w:rPr>
          <w:szCs w:val="24"/>
        </w:rPr>
        <w:t>The increase in heat</w:t>
      </w:r>
      <w:r w:rsidR="00501739">
        <w:rPr>
          <w:szCs w:val="24"/>
        </w:rPr>
        <w:t>-</w:t>
      </w:r>
      <w:r w:rsidR="009C0C79">
        <w:rPr>
          <w:szCs w:val="24"/>
        </w:rPr>
        <w:t>waves can accelerate forest stress</w:t>
      </w:r>
      <w:r w:rsidR="00D21F0C">
        <w:rPr>
          <w:szCs w:val="24"/>
        </w:rPr>
        <w:t xml:space="preserve"> </w:t>
      </w:r>
      <w:r w:rsidR="009C0C79" w:rsidRPr="000D17B9">
        <w:rPr>
          <w:szCs w:val="24"/>
        </w:rPr>
        <w:t>through increased evaporation and perhaps transpiration rates</w:t>
      </w:r>
      <w:r w:rsidR="009C0C79" w:rsidRPr="009C0C79">
        <w:rPr>
          <w:szCs w:val="24"/>
        </w:rPr>
        <w:t xml:space="preserve"> </w:t>
      </w:r>
      <w:r w:rsidR="009C0C79">
        <w:rPr>
          <w:szCs w:val="24"/>
        </w:rPr>
        <w:t>e</w:t>
      </w:r>
      <w:r w:rsidR="009C0C79" w:rsidRPr="000D17B9">
        <w:rPr>
          <w:szCs w:val="24"/>
        </w:rPr>
        <w:t>ven if precipitation volume remains constant</w:t>
      </w:r>
      <w:r w:rsidR="009C0C79">
        <w:rPr>
          <w:szCs w:val="24"/>
        </w:rPr>
        <w:t xml:space="preserve"> </w:t>
      </w:r>
      <w:r w:rsidR="00516E7A">
        <w:rPr>
          <w:szCs w:val="24"/>
        </w:rPr>
        <w:fldChar w:fldCharType="begin"/>
      </w:r>
      <w:r w:rsidR="00516E7A">
        <w:rPr>
          <w:szCs w:val="24"/>
        </w:rPr>
        <w:instrText xml:space="preserve"> ADDIN EN.CITE &lt;EndNote&gt;&lt;Cite&gt;&lt;Author&gt;Adams&lt;/Author&gt;&lt;Year&gt;2009&lt;/Year&gt;&lt;IDText&gt;Temperature sensitivity of drought-induced tree mortality portends increased regional die-off under global-change-type drought&lt;/IDText&gt;&lt;DisplayText&gt;(Adams et al., 2009)&lt;/DisplayText&gt;&lt;record&gt;&lt;isbn&gt;0027-8424&lt;/isbn&gt;&lt;titles&gt;&lt;title&gt;Temperature sensitivity of drought-induced tree mortality portends increased regional die-off under global-change-type drought&lt;/title&gt;&lt;secondary-title&gt;Proceedings of the National Academy of Sciences&lt;/secondary-title&gt;&lt;/titles&gt;&lt;pages&gt;7063-7066&lt;/pages&gt;&lt;number&gt;17&lt;/number&gt;&lt;contributors&gt;&lt;authors&gt;&lt;author&gt;Adams, Henry D&lt;/author&gt;&lt;author&gt;Guardiola-Claramonte, Maite&lt;/author&gt;&lt;author&gt;Barron-Gafford, Greg A&lt;/author&gt;&lt;author&gt;Villegas, Juan Camilo&lt;/author&gt;&lt;author&gt;Breshears, David D&lt;/author&gt;&lt;author&gt;Zou, Chris B&lt;/author&gt;&lt;author&gt;Troch, Peter A&lt;/author&gt;&lt;author&gt;Huxman, Travis E&lt;/author&gt;&lt;/authors&gt;&lt;/contributors&gt;&lt;added-date format="utc"&gt;1387396592&lt;/added-date&gt;&lt;ref-type name="Journal Article"&gt;17&lt;/ref-type&gt;&lt;dates&gt;&lt;year&gt;2009&lt;/year&gt;&lt;/dates&gt;&lt;rec-number&gt;46&lt;/rec-number&gt;&lt;last-updated-date format="utc"&gt;1489495776&lt;/last-updated-date&gt;&lt;volume&gt;106&lt;/volume&gt;&lt;/record&gt;&lt;/Cite&gt;&lt;/EndNote&gt;</w:instrText>
      </w:r>
      <w:r w:rsidR="00516E7A">
        <w:rPr>
          <w:szCs w:val="24"/>
        </w:rPr>
        <w:fldChar w:fldCharType="separate"/>
      </w:r>
      <w:r w:rsidR="00516E7A">
        <w:rPr>
          <w:noProof/>
          <w:szCs w:val="24"/>
        </w:rPr>
        <w:t>(Adams et al., 2009)</w:t>
      </w:r>
      <w:r w:rsidR="00516E7A">
        <w:rPr>
          <w:szCs w:val="24"/>
        </w:rPr>
        <w:fldChar w:fldCharType="end"/>
      </w:r>
      <w:r w:rsidR="009C0C79">
        <w:rPr>
          <w:szCs w:val="24"/>
        </w:rPr>
        <w:t xml:space="preserve">; and it may have significant impact when </w:t>
      </w:r>
      <w:r w:rsidR="003D3A0F">
        <w:rPr>
          <w:szCs w:val="24"/>
        </w:rPr>
        <w:t xml:space="preserve">the </w:t>
      </w:r>
      <w:r w:rsidR="009C0C79">
        <w:rPr>
          <w:szCs w:val="24"/>
        </w:rPr>
        <w:t xml:space="preserve">evapotranspiration rate is greater than precipitation level </w:t>
      </w:r>
      <w:r w:rsidR="00516E7A">
        <w:rPr>
          <w:szCs w:val="24"/>
        </w:rPr>
        <w:fldChar w:fldCharType="begin"/>
      </w:r>
      <w:r w:rsidR="00516E7A">
        <w:rPr>
          <w:szCs w:val="24"/>
        </w:rPr>
        <w:instrText xml:space="preserve"> ADDIN EN.CITE &lt;EndNote&gt;&lt;Cite&gt;&lt;Author&gt;Ragab&lt;/Author&gt;&lt;Year&gt;2002&lt;/Year&gt;&lt;IDText&gt;Climate change and water resources management in arid and semi-arid regions: prospective and challenges for the twenty first century&lt;/IDText&gt;&lt;DisplayText&gt;(Ragab and Prudhomme, 2002)&lt;/DisplayText&gt;&lt;record&gt;&lt;titles&gt;&lt;title&gt;Climate change and water resources management in arid and semi-arid regions: prospective and challenges for the twenty first century&lt;/title&gt;&lt;secondary-title&gt;Food production, poverty alleviation and environmental challenges as influenced by limited water resources and population growth. Volume 1A. 18th International Congress on Irrigation and Drainage, Montréal, Canada, 2002.&lt;/secondary-title&gt;&lt;/titles&gt;&lt;pages&gt;1-51&lt;/pages&gt;&lt;contributors&gt;&lt;authors&gt;&lt;author&gt;Ragab, R&lt;/author&gt;&lt;author&gt;Prudhomme, C&lt;/author&gt;&lt;/authors&gt;&lt;/contributors&gt;&lt;added-date format="utc"&gt;1387395206&lt;/added-date&gt;&lt;ref-type name="Conference Proceedings"&gt;10&lt;/ref-type&gt;&lt;dates&gt;&lt;year&gt;2002&lt;/year&gt;&lt;/dates&gt;&lt;rec-number&gt;26&lt;/rec-number&gt;&lt;publisher&gt;International Commission on Irrigation and Drainage (ICID)&lt;/publisher&gt;&lt;last-updated-date format="utc"&gt;1426430758&lt;/last-updated-date&gt;&lt;/record&gt;&lt;/Cite&gt;&lt;/EndNote&gt;</w:instrText>
      </w:r>
      <w:r w:rsidR="00516E7A">
        <w:rPr>
          <w:szCs w:val="24"/>
        </w:rPr>
        <w:fldChar w:fldCharType="separate"/>
      </w:r>
      <w:r w:rsidR="00516E7A">
        <w:rPr>
          <w:noProof/>
          <w:szCs w:val="24"/>
        </w:rPr>
        <w:t>(Ragab and Prudhomme, 2002)</w:t>
      </w:r>
      <w:r w:rsidR="00516E7A">
        <w:rPr>
          <w:szCs w:val="24"/>
        </w:rPr>
        <w:fldChar w:fldCharType="end"/>
      </w:r>
      <w:r w:rsidR="00A9136B">
        <w:rPr>
          <w:szCs w:val="24"/>
        </w:rPr>
        <w:t xml:space="preserve">. </w:t>
      </w:r>
      <w:r w:rsidR="000D591D">
        <w:rPr>
          <w:szCs w:val="24"/>
        </w:rPr>
        <w:t>In the northern hemisphere, trees growing in the south</w:t>
      </w:r>
      <w:r w:rsidR="00501739">
        <w:rPr>
          <w:szCs w:val="24"/>
        </w:rPr>
        <w:t>-</w:t>
      </w:r>
      <w:r w:rsidR="000D591D">
        <w:rPr>
          <w:szCs w:val="24"/>
        </w:rPr>
        <w:t xml:space="preserve">facing slopes are more vulnerable to drought stress due to the effect of solar radiation </w:t>
      </w:r>
      <w:r w:rsidR="00327BAD">
        <w:rPr>
          <w:szCs w:val="24"/>
        </w:rPr>
        <w:t xml:space="preserve">in soil moisture availability </w:t>
      </w:r>
      <w:r w:rsidR="00516E7A">
        <w:rPr>
          <w:szCs w:val="24"/>
        </w:rPr>
        <w:fldChar w:fldCharType="begin"/>
      </w:r>
      <w:r w:rsidR="00516E7A">
        <w:rPr>
          <w:szCs w:val="24"/>
        </w:rPr>
        <w:instrText xml:space="preserve"> ADDIN EN.CITE &lt;EndNote&gt;&lt;Cite&gt;&lt;Author&gt;Dobrowski&lt;/Author&gt;&lt;Year&gt;2011&lt;/Year&gt;&lt;IDText&gt;A climatic basis for microrefugia: the influence of terrain on climate&lt;/IDText&gt;&lt;DisplayText&gt;(Dobrowski, 2011)&lt;/DisplayText&gt;&lt;record&gt;&lt;isbn&gt;1365-2486&lt;/isbn&gt;&lt;titles&gt;&lt;title&gt;A climatic basis for microrefugia: the influence of terrain on climate&lt;/title&gt;&lt;secondary-title&gt;Global Change Biology&lt;/secondary-title&gt;&lt;/titles&gt;&lt;pages&gt;1022-1035&lt;/pages&gt;&lt;number&gt;2&lt;/number&gt;&lt;contributors&gt;&lt;authors&gt;&lt;author&gt;Dobrowski, Solomon Z&lt;/author&gt;&lt;/authors&gt;&lt;/contributors&gt;&lt;added-date format="utc"&gt;1489176344&lt;/added-date&gt;&lt;ref-type name="Journal Article"&gt;17&lt;/ref-type&gt;&lt;dates&gt;&lt;year&gt;2011&lt;/year&gt;&lt;/dates&gt;&lt;rec-number&gt;492&lt;/rec-number&gt;&lt;last-updated-date format="utc"&gt;1489841599&lt;/last-updated-date&gt;&lt;volume&gt;17&lt;/volume&gt;&lt;/record&gt;&lt;/Cite&gt;&lt;/EndNote&gt;</w:instrText>
      </w:r>
      <w:r w:rsidR="00516E7A">
        <w:rPr>
          <w:szCs w:val="24"/>
        </w:rPr>
        <w:fldChar w:fldCharType="separate"/>
      </w:r>
      <w:r w:rsidR="00516E7A">
        <w:rPr>
          <w:noProof/>
          <w:szCs w:val="24"/>
        </w:rPr>
        <w:t>(Dobrowski, 2011)</w:t>
      </w:r>
      <w:r w:rsidR="00516E7A">
        <w:rPr>
          <w:szCs w:val="24"/>
        </w:rPr>
        <w:fldChar w:fldCharType="end"/>
      </w:r>
      <w:r w:rsidR="000D591D">
        <w:rPr>
          <w:szCs w:val="24"/>
        </w:rPr>
        <w:t xml:space="preserve">. </w:t>
      </w:r>
    </w:p>
    <w:p w14:paraId="0060AF1D" w14:textId="6F6A9312" w:rsidR="004B3EFF" w:rsidRDefault="00DE789A" w:rsidP="003D3A0F">
      <w:pPr>
        <w:jc w:val="both"/>
        <w:rPr>
          <w:szCs w:val="24"/>
        </w:rPr>
      </w:pPr>
      <w:r>
        <w:rPr>
          <w:szCs w:val="24"/>
        </w:rPr>
        <w:t xml:space="preserve">Although, studies have illustrated the influence of specific climatic </w:t>
      </w:r>
      <w:r w:rsidR="00201326">
        <w:rPr>
          <w:szCs w:val="24"/>
        </w:rPr>
        <w:t>elements</w:t>
      </w:r>
      <w:r>
        <w:rPr>
          <w:szCs w:val="24"/>
        </w:rPr>
        <w:t xml:space="preserve"> in plant growth e.g. temperature</w:t>
      </w:r>
      <w:r w:rsidR="00201326">
        <w:rPr>
          <w:szCs w:val="24"/>
        </w:rPr>
        <w:t xml:space="preserve"> </w:t>
      </w:r>
      <w:r w:rsidR="00136335">
        <w:rPr>
          <w:szCs w:val="24"/>
        </w:rPr>
        <w:t>or</w:t>
      </w:r>
      <w:r w:rsidR="00201326">
        <w:rPr>
          <w:szCs w:val="24"/>
        </w:rPr>
        <w:t xml:space="preserve"> CO</w:t>
      </w:r>
      <w:r w:rsidR="00201326" w:rsidRPr="00201326">
        <w:rPr>
          <w:szCs w:val="24"/>
          <w:vertAlign w:val="subscript"/>
        </w:rPr>
        <w:t>2</w:t>
      </w:r>
      <w:r>
        <w:rPr>
          <w:szCs w:val="24"/>
        </w:rPr>
        <w:t xml:space="preserve">, </w:t>
      </w:r>
      <w:r w:rsidR="00A63A65">
        <w:rPr>
          <w:szCs w:val="24"/>
        </w:rPr>
        <w:t xml:space="preserve">the interactive responses of these </w:t>
      </w:r>
      <w:r w:rsidR="002C64CB">
        <w:rPr>
          <w:szCs w:val="24"/>
        </w:rPr>
        <w:t xml:space="preserve">factors in plant growth is rarely studied </w:t>
      </w:r>
      <w:r w:rsidR="00516E7A">
        <w:rPr>
          <w:szCs w:val="24"/>
        </w:rPr>
        <w:fldChar w:fldCharType="begin"/>
      </w:r>
      <w:r w:rsidR="00516E7A">
        <w:rPr>
          <w:szCs w:val="24"/>
        </w:rPr>
        <w:instrText xml:space="preserve"> ADDIN EN.CITE &lt;EndNote&gt;&lt;Cite&gt;&lt;Author&gt;Ghannoum&lt;/Author&gt;&lt;Year&gt;2011&lt;/Year&gt;&lt;IDText&gt;On the role of ecological adaptation and geographic distribution in the response of trees to climate change&lt;/IDText&gt;&lt;DisplayText&gt;(Ghannoum and Way, 2011)&lt;/DisplayText&gt;&lt;record&gt;&lt;isbn&gt;0829-318X&lt;/isbn&gt;&lt;titles&gt;&lt;title&gt;On the role of ecological adaptation and geographic distribution in the response of trees to climate change&lt;/title&gt;&lt;secondary-title&gt;Tree Physiology&lt;/secondary-title&gt;&lt;/titles&gt;&lt;pages&gt;1273-1276&lt;/pages&gt;&lt;number&gt;12&lt;/number&gt;&lt;contributors&gt;&lt;authors&gt;&lt;author&gt;Ghannoum, Oula&lt;/author&gt;&lt;author&gt;Way, Danielle A&lt;/author&gt;&lt;/authors&gt;&lt;/contributors&gt;&lt;added-date format="utc"&gt;1493919464&lt;/added-date&gt;&lt;ref-type name="Journal Article"&gt;17&lt;/ref-type&gt;&lt;dates&gt;&lt;year&gt;2011&lt;/year&gt;&lt;/dates&gt;&lt;rec-number&gt;584&lt;/rec-number&gt;&lt;last-updated-date format="utc"&gt;1493919464&lt;/last-updated-date&gt;&lt;volume&gt;31&lt;/volume&gt;&lt;/record&gt;&lt;/Cite&gt;&lt;/EndNote&gt;</w:instrText>
      </w:r>
      <w:r w:rsidR="00516E7A">
        <w:rPr>
          <w:szCs w:val="24"/>
        </w:rPr>
        <w:fldChar w:fldCharType="separate"/>
      </w:r>
      <w:r w:rsidR="00516E7A">
        <w:rPr>
          <w:noProof/>
          <w:szCs w:val="24"/>
        </w:rPr>
        <w:t>(Ghannoum and Way, 2011)</w:t>
      </w:r>
      <w:r w:rsidR="00516E7A">
        <w:rPr>
          <w:szCs w:val="24"/>
        </w:rPr>
        <w:fldChar w:fldCharType="end"/>
      </w:r>
      <w:r w:rsidR="002C64CB">
        <w:rPr>
          <w:szCs w:val="24"/>
        </w:rPr>
        <w:t xml:space="preserve">. Temperature </w:t>
      </w:r>
      <w:r w:rsidR="00B369D7">
        <w:rPr>
          <w:szCs w:val="24"/>
        </w:rPr>
        <w:t xml:space="preserve">increase </w:t>
      </w:r>
      <w:r w:rsidR="002C64CB">
        <w:rPr>
          <w:szCs w:val="24"/>
        </w:rPr>
        <w:t xml:space="preserve">may </w:t>
      </w:r>
      <w:r w:rsidR="00B369D7">
        <w:rPr>
          <w:szCs w:val="24"/>
        </w:rPr>
        <w:t>over-heat plant leaves</w:t>
      </w:r>
      <w:r w:rsidR="002C64CB">
        <w:rPr>
          <w:szCs w:val="24"/>
        </w:rPr>
        <w:t xml:space="preserve"> that consequently influence many plant physiological process</w:t>
      </w:r>
      <w:r w:rsidR="00E058EA">
        <w:rPr>
          <w:szCs w:val="24"/>
        </w:rPr>
        <w:t>es</w:t>
      </w:r>
      <w:r w:rsidR="002C64CB">
        <w:rPr>
          <w:szCs w:val="24"/>
        </w:rPr>
        <w:t xml:space="preserve"> such as photo</w:t>
      </w:r>
      <w:r w:rsidR="00046A4A">
        <w:rPr>
          <w:szCs w:val="24"/>
        </w:rPr>
        <w:t xml:space="preserve">synthesis, respiration and plant water balance </w:t>
      </w:r>
      <w:r w:rsidR="00516E7A">
        <w:rPr>
          <w:szCs w:val="24"/>
        </w:rPr>
        <w:fldChar w:fldCharType="begin"/>
      </w:r>
      <w:r w:rsidR="00516E7A">
        <w:rPr>
          <w:szCs w:val="24"/>
        </w:rPr>
        <w:instrText xml:space="preserve"> ADDIN EN.CITE &lt;EndNote&gt;&lt;Cite&gt;&lt;Author&gt;Catoni&lt;/Author&gt;&lt;Year&gt;2014&lt;/Year&gt;&lt;IDText&gt;Variations in leaf respiration and photosynthesis ratio in response to air temperature and water availability among Mediterranean evergreen species&lt;/IDText&gt;&lt;DisplayText&gt;(Catoni and Gratani, 2014)&lt;/DisplayText&gt;&lt;record&gt;&lt;isbn&gt;0140-1963&lt;/isbn&gt;&lt;titles&gt;&lt;title&gt;Variations in leaf respiration and photosynthesis ratio in response to air temperature and water availability among Mediterranean evergreen species&lt;/title&gt;&lt;secondary-title&gt;Journal of Arid Environments&lt;/secondary-title&gt;&lt;/titles&gt;&lt;pages&gt;pp 82-88&lt;/pages&gt;&lt;contributors&gt;&lt;authors&gt;&lt;author&gt;Catoni, Rosangela&lt;/author&gt;&lt;author&gt;Gratani, Loretta&lt;/author&gt;&lt;/authors&gt;&lt;/contributors&gt;&lt;added-date format="utc"&gt;1494445285&lt;/added-date&gt;&lt;ref-type name="Journal Article"&gt;17&lt;/ref-type&gt;&lt;dates&gt;&lt;year&gt;2014&lt;/year&gt;&lt;/dates&gt;&lt;rec-number&gt;623&lt;/rec-number&gt;&lt;last-updated-date format="utc"&gt;1499937532&lt;/last-updated-date&gt;&lt;volume&gt;102,&lt;/volume&gt;&lt;/record&gt;&lt;/Cite&gt;&lt;/EndNote&gt;</w:instrText>
      </w:r>
      <w:r w:rsidR="00516E7A">
        <w:rPr>
          <w:szCs w:val="24"/>
        </w:rPr>
        <w:fldChar w:fldCharType="separate"/>
      </w:r>
      <w:r w:rsidR="00516E7A">
        <w:rPr>
          <w:noProof/>
          <w:szCs w:val="24"/>
        </w:rPr>
        <w:t>(Catoni and Gratani, 2014)</w:t>
      </w:r>
      <w:r w:rsidR="00516E7A">
        <w:rPr>
          <w:szCs w:val="24"/>
        </w:rPr>
        <w:fldChar w:fldCharType="end"/>
      </w:r>
      <w:r w:rsidR="00046A4A">
        <w:rPr>
          <w:szCs w:val="24"/>
        </w:rPr>
        <w:t xml:space="preserve">. </w:t>
      </w:r>
      <w:r w:rsidR="005F5A4A">
        <w:rPr>
          <w:szCs w:val="24"/>
        </w:rPr>
        <w:t xml:space="preserve">Recent studies indicate that </w:t>
      </w:r>
      <w:r w:rsidR="00E058EA">
        <w:rPr>
          <w:szCs w:val="24"/>
        </w:rPr>
        <w:t xml:space="preserve">the </w:t>
      </w:r>
      <w:r w:rsidR="001D3BED">
        <w:rPr>
          <w:szCs w:val="24"/>
        </w:rPr>
        <w:t>interactive effect</w:t>
      </w:r>
      <w:r w:rsidR="00311B38">
        <w:rPr>
          <w:szCs w:val="24"/>
        </w:rPr>
        <w:t xml:space="preserve"> of these factors can have additive or aggressive effect</w:t>
      </w:r>
      <w:r w:rsidR="00DA563B">
        <w:rPr>
          <w:szCs w:val="24"/>
        </w:rPr>
        <w:t>s</w:t>
      </w:r>
      <w:r w:rsidR="00311B38">
        <w:rPr>
          <w:szCs w:val="24"/>
        </w:rPr>
        <w:t xml:space="preserve"> on plant growth</w:t>
      </w:r>
      <w:r w:rsidR="00293982">
        <w:rPr>
          <w:szCs w:val="24"/>
        </w:rPr>
        <w:t xml:space="preserve"> in</w:t>
      </w:r>
      <w:r w:rsidR="003D3A0F">
        <w:rPr>
          <w:szCs w:val="24"/>
        </w:rPr>
        <w:t xml:space="preserve"> a </w:t>
      </w:r>
      <w:proofErr w:type="gramStart"/>
      <w:r w:rsidR="003D3A0F">
        <w:rPr>
          <w:szCs w:val="24"/>
        </w:rPr>
        <w:t>particular</w:t>
      </w:r>
      <w:r w:rsidR="00293982">
        <w:rPr>
          <w:szCs w:val="24"/>
        </w:rPr>
        <w:t xml:space="preserve"> plant</w:t>
      </w:r>
      <w:proofErr w:type="gramEnd"/>
      <w:r w:rsidR="00293982">
        <w:rPr>
          <w:szCs w:val="24"/>
        </w:rPr>
        <w:t xml:space="preserve"> distribution range</w:t>
      </w:r>
      <w:r w:rsidR="00311B38">
        <w:rPr>
          <w:szCs w:val="24"/>
        </w:rPr>
        <w:t>.</w:t>
      </w:r>
      <w:r w:rsidR="00293982">
        <w:rPr>
          <w:szCs w:val="24"/>
        </w:rPr>
        <w:t xml:space="preserve"> In temperate forest</w:t>
      </w:r>
      <w:r w:rsidR="003D3A0F">
        <w:rPr>
          <w:szCs w:val="24"/>
        </w:rPr>
        <w:t>s</w:t>
      </w:r>
      <w:r w:rsidR="00293982">
        <w:rPr>
          <w:szCs w:val="24"/>
        </w:rPr>
        <w:t xml:space="preserve">, </w:t>
      </w:r>
      <w:r w:rsidR="009B3843">
        <w:rPr>
          <w:szCs w:val="24"/>
        </w:rPr>
        <w:t>increase</w:t>
      </w:r>
      <w:r w:rsidR="003D3A0F">
        <w:rPr>
          <w:szCs w:val="24"/>
        </w:rPr>
        <w:t>s</w:t>
      </w:r>
      <w:r w:rsidR="009B3843">
        <w:rPr>
          <w:szCs w:val="24"/>
        </w:rPr>
        <w:t xml:space="preserve"> in CO</w:t>
      </w:r>
      <w:r w:rsidR="009B3843" w:rsidRPr="009B3843">
        <w:rPr>
          <w:szCs w:val="24"/>
          <w:vertAlign w:val="subscript"/>
        </w:rPr>
        <w:t>2</w:t>
      </w:r>
      <w:r w:rsidR="009B3843">
        <w:rPr>
          <w:szCs w:val="24"/>
        </w:rPr>
        <w:t xml:space="preserve"> overcome the effect of high temperature causing </w:t>
      </w:r>
      <w:r w:rsidR="00DA563B">
        <w:rPr>
          <w:szCs w:val="24"/>
        </w:rPr>
        <w:t xml:space="preserve">an </w:t>
      </w:r>
      <w:r w:rsidR="009B3843">
        <w:rPr>
          <w:szCs w:val="24"/>
        </w:rPr>
        <w:t>increase in above</w:t>
      </w:r>
      <w:r w:rsidR="00E058EA">
        <w:rPr>
          <w:szCs w:val="24"/>
        </w:rPr>
        <w:t>-</w:t>
      </w:r>
      <w:r w:rsidR="009B3843">
        <w:rPr>
          <w:szCs w:val="24"/>
        </w:rPr>
        <w:t>ground biomass</w:t>
      </w:r>
      <w:r w:rsidR="00430CCD">
        <w:rPr>
          <w:szCs w:val="24"/>
        </w:rPr>
        <w:t xml:space="preserve"> </w:t>
      </w:r>
      <w:r w:rsidR="00516E7A">
        <w:rPr>
          <w:szCs w:val="24"/>
        </w:rPr>
        <w:fldChar w:fldCharType="begin"/>
      </w:r>
      <w:r w:rsidR="00516E7A">
        <w:rPr>
          <w:szCs w:val="24"/>
        </w:rPr>
        <w:instrText xml:space="preserve"> ADDIN EN.CITE &lt;EndNote&gt;&lt;Cite&gt;&lt;Author&gt;Dieleman&lt;/Author&gt;&lt;Year&gt;2012&lt;/Year&gt;&lt;IDText&gt;Simple additive effects are rare: a quantitative review of plant biomass and soil process responses to combined manipulations of CO2 and temperature&lt;/IDText&gt;&lt;DisplayText&gt;(Dieleman et al., 2012)&lt;/DisplayText&gt;&lt;record&gt;&lt;isbn&gt;1365-2486&lt;/isbn&gt;&lt;titles&gt;&lt;title&gt;Simple additive effects are rare: a quantitative review of plant biomass and soil process responses to combined manipulations of CO2 and temperature&lt;/title&gt;&lt;secondary-title&gt;Global Change Biology&lt;/secondary-title&gt;&lt;/titles&gt;&lt;pages&gt;2681-2693&lt;/pages&gt;&lt;number&gt;9&lt;/number&gt;&lt;contributors&gt;&lt;authors&gt;&lt;author&gt;Dieleman, Wouter IJ&lt;/author&gt;&lt;author&gt;Vicca, Sara&lt;/author&gt;&lt;author&gt;Dijkstra, Feike A&lt;/author&gt;&lt;author&gt;Hagedorn, Frank&lt;/author&gt;&lt;author&gt;Hovenden, Mark J&lt;/author&gt;&lt;author&gt;Larsen, Klaus S&lt;/author&gt;&lt;author&gt;Morgan, Jack A&lt;/author&gt;&lt;author&gt;Volder, Astrid&lt;/author&gt;&lt;author&gt;Beier, Claus&lt;/author&gt;&lt;author&gt;Dukes, Jeffrey S&lt;/author&gt;&lt;/authors&gt;&lt;/contributors&gt;&lt;added-date format="utc"&gt;1493926850&lt;/added-date&gt;&lt;ref-type name="Journal Article"&gt;17&lt;/ref-type&gt;&lt;dates&gt;&lt;year&gt;2012&lt;/year&gt;&lt;/dates&gt;&lt;rec-number&gt;585&lt;/rec-number&gt;&lt;last-updated-date format="utc"&gt;1493926850&lt;/last-updated-date&gt;&lt;volume&gt;18&lt;/volume&gt;&lt;/record&gt;&lt;/Cite&gt;&lt;/EndNote&gt;</w:instrText>
      </w:r>
      <w:r w:rsidR="00516E7A">
        <w:rPr>
          <w:szCs w:val="24"/>
        </w:rPr>
        <w:fldChar w:fldCharType="separate"/>
      </w:r>
      <w:r w:rsidR="00516E7A">
        <w:rPr>
          <w:noProof/>
          <w:szCs w:val="24"/>
        </w:rPr>
        <w:t>(Dieleman et al., 2012)</w:t>
      </w:r>
      <w:r w:rsidR="00516E7A">
        <w:rPr>
          <w:szCs w:val="24"/>
        </w:rPr>
        <w:fldChar w:fldCharType="end"/>
      </w:r>
      <w:r w:rsidR="009B3843">
        <w:rPr>
          <w:szCs w:val="24"/>
        </w:rPr>
        <w:t>; while for trees growing in their distribution limit or in Mediterranean forest</w:t>
      </w:r>
      <w:r w:rsidR="003D3A0F">
        <w:rPr>
          <w:szCs w:val="24"/>
        </w:rPr>
        <w:t>s</w:t>
      </w:r>
      <w:r w:rsidR="009B3843">
        <w:rPr>
          <w:szCs w:val="24"/>
        </w:rPr>
        <w:t xml:space="preserve">, </w:t>
      </w:r>
      <w:r w:rsidR="003D3A0F">
        <w:rPr>
          <w:szCs w:val="24"/>
        </w:rPr>
        <w:t xml:space="preserve">the </w:t>
      </w:r>
      <w:r w:rsidR="009B3843">
        <w:rPr>
          <w:szCs w:val="24"/>
        </w:rPr>
        <w:t xml:space="preserve">negative effect of temperature </w:t>
      </w:r>
      <w:r w:rsidR="003D3A0F">
        <w:rPr>
          <w:szCs w:val="24"/>
        </w:rPr>
        <w:t xml:space="preserve">increases </w:t>
      </w:r>
      <w:r w:rsidR="009B3843">
        <w:rPr>
          <w:szCs w:val="24"/>
        </w:rPr>
        <w:t>can exceed the influence of CO</w:t>
      </w:r>
      <w:r w:rsidR="009B3843" w:rsidRPr="009B3843">
        <w:rPr>
          <w:szCs w:val="24"/>
          <w:vertAlign w:val="subscript"/>
        </w:rPr>
        <w:t>2</w:t>
      </w:r>
      <w:r w:rsidR="00430CCD">
        <w:rPr>
          <w:szCs w:val="24"/>
        </w:rPr>
        <w:t xml:space="preserve"> </w:t>
      </w:r>
      <w:r w:rsidR="00516E7A">
        <w:rPr>
          <w:szCs w:val="24"/>
        </w:rPr>
        <w:fldChar w:fldCharType="begin"/>
      </w:r>
      <w:r w:rsidR="00516E7A">
        <w:rPr>
          <w:szCs w:val="24"/>
        </w:rPr>
        <w:instrText xml:space="preserve"> ADDIN EN.CITE &lt;EndNote&gt;&lt;Cite&gt;&lt;Author&gt;Bussotti&lt;/Author&gt;&lt;Year&gt;2014&lt;/Year&gt;&lt;IDText&gt;The challenge of Mediterranean sclerophyllous vegetation under climate change: from acclimation to adaptation&lt;/IDText&gt;&lt;DisplayText&gt;(Bussotti et al., 2014)&lt;/DisplayText&gt;&lt;record&gt;&lt;isbn&gt;0098-8472&lt;/isbn&gt;&lt;titles&gt;&lt;title&gt;The challenge of Mediterranean sclerophyllous vegetation under climate change: from acclimation to adaptation&lt;/title&gt;&lt;secondary-title&gt;Environmental and Experimental Botany&lt;/secondary-title&gt;&lt;/titles&gt;&lt;pages&gt;pp 80-98&lt;/pages&gt;&lt;contributors&gt;&lt;authors&gt;&lt;author&gt;Bussotti, Filippo&lt;/author&gt;&lt;author&gt;Ferrini, Francesco&lt;/author&gt;&lt;author&gt;Pollastrini, Martina&lt;/author&gt;&lt;author&gt;Fini, Alessio&lt;/author&gt;&lt;/authors&gt;&lt;/contributors&gt;&lt;added-date format="utc"&gt;1493926973&lt;/added-date&gt;&lt;ref-type name="Journal Article"&gt;17&lt;/ref-type&gt;&lt;dates&gt;&lt;year&gt;2014&lt;/year&gt;&lt;/dates&gt;&lt;rec-number&gt;586&lt;/rec-number&gt;&lt;last-updated-date format="utc"&gt;1499935919&lt;/last-updated-date&gt;&lt;volume&gt;103,&lt;/volume&gt;&lt;/record&gt;&lt;/Cite&gt;&lt;/EndNote&gt;</w:instrText>
      </w:r>
      <w:r w:rsidR="00516E7A">
        <w:rPr>
          <w:szCs w:val="24"/>
        </w:rPr>
        <w:fldChar w:fldCharType="separate"/>
      </w:r>
      <w:r w:rsidR="00516E7A">
        <w:rPr>
          <w:noProof/>
          <w:szCs w:val="24"/>
        </w:rPr>
        <w:t>(Bussotti et al., 2014)</w:t>
      </w:r>
      <w:r w:rsidR="00516E7A">
        <w:rPr>
          <w:szCs w:val="24"/>
        </w:rPr>
        <w:fldChar w:fldCharType="end"/>
      </w:r>
      <w:r w:rsidR="009B3843">
        <w:rPr>
          <w:szCs w:val="24"/>
        </w:rPr>
        <w:t xml:space="preserve">. This </w:t>
      </w:r>
      <w:r w:rsidR="00F3212E">
        <w:rPr>
          <w:szCs w:val="24"/>
        </w:rPr>
        <w:t xml:space="preserve">may </w:t>
      </w:r>
      <w:r w:rsidR="009B3843">
        <w:rPr>
          <w:szCs w:val="24"/>
        </w:rPr>
        <w:t xml:space="preserve">indicate that plants grown at the southern part of the </w:t>
      </w:r>
      <w:r w:rsidR="00925012">
        <w:rPr>
          <w:szCs w:val="24"/>
        </w:rPr>
        <w:t xml:space="preserve">northern hemisphere are more susceptible to heat stress than </w:t>
      </w:r>
      <w:r w:rsidR="003D3A0F">
        <w:rPr>
          <w:szCs w:val="24"/>
        </w:rPr>
        <w:t>pl</w:t>
      </w:r>
      <w:r w:rsidR="002163A8">
        <w:rPr>
          <w:szCs w:val="24"/>
        </w:rPr>
        <w:t>ants in more northern latitudes</w:t>
      </w:r>
      <w:r w:rsidR="00925012">
        <w:rPr>
          <w:szCs w:val="24"/>
        </w:rPr>
        <w:t xml:space="preserve">. </w:t>
      </w:r>
    </w:p>
    <w:p w14:paraId="7A3B7F33" w14:textId="77777777" w:rsidR="00430CCD" w:rsidRDefault="00430CCD" w:rsidP="00201326">
      <w:pPr>
        <w:jc w:val="both"/>
        <w:rPr>
          <w:szCs w:val="24"/>
        </w:rPr>
      </w:pPr>
    </w:p>
    <w:p w14:paraId="472D55A9" w14:textId="3FD04C47" w:rsidR="00DE0A4F" w:rsidRDefault="00DE0A4F" w:rsidP="00C33CF6">
      <w:pPr>
        <w:pStyle w:val="Heading3"/>
      </w:pPr>
      <w:bookmarkStart w:id="22" w:name="_Toc491175977"/>
      <w:r w:rsidRPr="00DE0A4F">
        <w:t>Plant response to climate change</w:t>
      </w:r>
      <w:bookmarkEnd w:id="22"/>
    </w:p>
    <w:p w14:paraId="49D5B3A6" w14:textId="5656F831" w:rsidR="00BE5931" w:rsidRDefault="00BE5931" w:rsidP="00F15386">
      <w:pPr>
        <w:pStyle w:val="Heading6"/>
      </w:pPr>
      <w:r>
        <w:t xml:space="preserve">Population shift </w:t>
      </w:r>
    </w:p>
    <w:p w14:paraId="5CA4120F" w14:textId="7DBCEB00" w:rsidR="00A14DAC" w:rsidRDefault="00F02D29" w:rsidP="00BB748F">
      <w:pPr>
        <w:jc w:val="both"/>
      </w:pPr>
      <w:r>
        <w:t>Plant</w:t>
      </w:r>
      <w:r w:rsidR="0026017C">
        <w:t>s</w:t>
      </w:r>
      <w:r>
        <w:t xml:space="preserve"> exposed to </w:t>
      </w:r>
      <w:r w:rsidR="00BB748F">
        <w:t xml:space="preserve">the impacts of </w:t>
      </w:r>
      <w:r>
        <w:t xml:space="preserve">climate change can </w:t>
      </w:r>
      <w:r w:rsidR="0026017C">
        <w:t>show</w:t>
      </w:r>
      <w:r>
        <w:t xml:space="preserve"> different responses</w:t>
      </w:r>
      <w:r w:rsidR="0026017C">
        <w:t>,</w:t>
      </w:r>
      <w:r w:rsidR="00443C09">
        <w:t xml:space="preserve"> such as</w:t>
      </w:r>
      <w:r w:rsidR="0026017C">
        <w:t xml:space="preserve"> migration, adaptation, or population decline and extinction </w:t>
      </w:r>
      <w:r w:rsidR="00516E7A">
        <w:fldChar w:fldCharType="begin"/>
      </w:r>
      <w:r w:rsidR="00516E7A">
        <w:instrText xml:space="preserve"> ADDIN EN.CITE &lt;EndNote&gt;&lt;Cite&gt;&lt;Author&gt;Haskins&lt;/Author&gt;&lt;Year&gt;2012&lt;/Year&gt;&lt;IDText&gt;Managed relocation: Panacea or pandemonium?&lt;/IDText&gt;&lt;DisplayText&gt;(Haskins and Keel, 2012; Neilson et al., 2005)&lt;/DisplayText&gt;&lt;record&gt;&lt;titles&gt;&lt;title&gt;Managed relocation: panacea or pandemonium?&lt;/title&gt;&lt;secondary-title&gt;Plant reintroduction in a changing climate: promises and persils&lt;/secondary-title&gt;&lt;/titles&gt;&lt;pages&gt;229-241&lt;/pages&gt;&lt;contributors&gt;&lt;authors&gt;&lt;author&gt;Haskins, Kristin E&lt;/author&gt;&lt;author&gt;Keel, Brian G&lt;/author&gt;&lt;/authors&gt;&lt;/contributors&gt;&lt;added-date format="utc"&gt;1493057461&lt;/added-date&gt;&lt;pub-location&gt;Washington, USA&lt;/pub-location&gt;&lt;ref-type name="Book Section"&gt;5&lt;/ref-type&gt;&lt;dates&gt;&lt;year&gt;2012&lt;/year&gt;&lt;/dates&gt;&lt;rec-number&gt;557&lt;/rec-number&gt;&lt;publisher&gt;Island Press, pp 229-241.&lt;/publisher&gt;&lt;last-updated-date format="utc"&gt;1499943316&lt;/last-updated-date&gt;&lt;contributors&gt;&lt;secondary-authors&gt;&lt;author&gt;Maschinski, Joyce&lt;/author&gt;&lt;author&gt;Haskins, Kristin&lt;/author&gt;&lt;/secondary-authors&gt;&lt;/contributors&gt;&lt;/record&gt;&lt;/Cite&gt;&lt;Cite&gt;&lt;Author&gt;Neilson&lt;/Author&gt;&lt;Year&gt;2005&lt;/Year&gt;&lt;IDText&gt;Forecasting regional to global plant migration in response to climate change&lt;/IDText&gt;&lt;record&gt;&lt;isbn&gt;0006-3568&lt;/isbn&gt;&lt;titles&gt;&lt;title&gt;Forecasting regional to global plant migration in response to climate change&lt;/title&gt;&lt;secondary-title&gt;Bioscience&lt;/secondary-title&gt;&lt;/titles&gt;&lt;pages&gt;749-759&lt;/pages&gt;&lt;number&gt;9&lt;/number&gt;&lt;contributors&gt;&lt;authors&gt;&lt;author&gt;Neilson, Ronald P&lt;/author&gt;&lt;author&gt;Pitelka, Louis F&lt;/author&gt;&lt;author&gt;Solomon, Allen M&lt;/author&gt;&lt;author&gt;Nathan, RAN&lt;/author&gt;&lt;author&gt;Midgley, Guy F&lt;/author&gt;&lt;author&gt;Fragoso, Jose MV&lt;/author&gt;&lt;author&gt;Lischke, Heike&lt;/author&gt;&lt;author&gt;Thompson, KEN&lt;/author&gt;&lt;/authors&gt;&lt;/contributors&gt;&lt;added-date format="utc"&gt;1493898164&lt;/added-date&gt;&lt;ref-type name="Journal Article"&gt;17&lt;/ref-type&gt;&lt;dates&gt;&lt;year&gt;2005&lt;/year&gt;&lt;/dates&gt;&lt;rec-number&gt;579&lt;/rec-number&gt;&lt;last-updated-date format="utc"&gt;1493898164&lt;/last-updated-date&gt;&lt;volume&gt;55&lt;/volume&gt;&lt;/record&gt;&lt;/Cite&gt;&lt;/EndNote&gt;</w:instrText>
      </w:r>
      <w:r w:rsidR="00516E7A">
        <w:fldChar w:fldCharType="separate"/>
      </w:r>
      <w:r w:rsidR="00516E7A">
        <w:rPr>
          <w:noProof/>
        </w:rPr>
        <w:t>(</w:t>
      </w:r>
      <w:r w:rsidR="00BF5EE4">
        <w:rPr>
          <w:noProof/>
        </w:rPr>
        <w:t>Neilson et al., 2005; Haskins and Keel, 2012</w:t>
      </w:r>
      <w:r w:rsidR="00516E7A">
        <w:rPr>
          <w:noProof/>
        </w:rPr>
        <w:t>)</w:t>
      </w:r>
      <w:r w:rsidR="00516E7A">
        <w:fldChar w:fldCharType="end"/>
      </w:r>
      <w:r>
        <w:t xml:space="preserve">. </w:t>
      </w:r>
      <w:r w:rsidR="001034D9">
        <w:t xml:space="preserve">The sequences of these responses depend </w:t>
      </w:r>
      <w:r w:rsidR="00921F18">
        <w:t>o</w:t>
      </w:r>
      <w:r w:rsidR="001034D9">
        <w:t xml:space="preserve">n the flexibility of the ecosystem to adapt </w:t>
      </w:r>
      <w:r w:rsidR="00BB748F">
        <w:t xml:space="preserve">to </w:t>
      </w:r>
      <w:r w:rsidR="001034D9">
        <w:t xml:space="preserve">climate change and how rapidly the changes occur. </w:t>
      </w:r>
      <w:r w:rsidR="00A95562">
        <w:t>With the general climate warming, plant</w:t>
      </w:r>
      <w:r w:rsidR="00BB748F">
        <w:t>s</w:t>
      </w:r>
      <w:r w:rsidR="00A95562">
        <w:t xml:space="preserve"> may shift their distribution toward</w:t>
      </w:r>
      <w:r w:rsidR="00BB748F">
        <w:t>s</w:t>
      </w:r>
      <w:r w:rsidR="00A95562">
        <w:t xml:space="preserve"> higher elevation</w:t>
      </w:r>
      <w:r w:rsidR="00BB748F">
        <w:t>s</w:t>
      </w:r>
      <w:r w:rsidR="00A95562">
        <w:t xml:space="preserve"> (short distance movement) or pole</w:t>
      </w:r>
      <w:r w:rsidR="00921F18">
        <w:t>-</w:t>
      </w:r>
      <w:r w:rsidR="00A95562">
        <w:t>ward in latitude (lo</w:t>
      </w:r>
      <w:r w:rsidR="00CD097D">
        <w:t>n</w:t>
      </w:r>
      <w:r w:rsidR="00A95562">
        <w:t>g distance movement)</w:t>
      </w:r>
      <w:r w:rsidR="00193A74">
        <w:t xml:space="preserve"> </w:t>
      </w:r>
      <w:r w:rsidR="00516E7A">
        <w:fldChar w:fldCharType="begin"/>
      </w:r>
      <w:r w:rsidR="00516E7A">
        <w:instrText xml:space="preserve"> ADDIN EN.CITE &lt;EndNote&gt;&lt;Cite&gt;&lt;Author&gt;Walther&lt;/Author&gt;&lt;Year&gt;2002&lt;/Year&gt;&lt;IDText&gt;Ecological responses to recent climate change&lt;/IDText&gt;&lt;DisplayText&gt;(Walther et al., 2002)&lt;/DisplayText&gt;&lt;record&gt;&lt;isbn&gt;0028-0836&lt;/isbn&gt;&lt;titles&gt;&lt;title&gt;Ecological responses to recent climate change&lt;/title&gt;&lt;secondary-title&gt;Nature&lt;/secondary-title&gt;&lt;/titles&gt;&lt;pages&gt;389-395&lt;/pages&gt;&lt;number&gt;6879&lt;/number&gt;&lt;contributors&gt;&lt;authors&gt;&lt;author&gt;Walther, Gian-Reto&lt;/author&gt;&lt;author&gt;Post, Eric&lt;/author&gt;&lt;author&gt;Convey, Peter&lt;/author&gt;&lt;author&gt;Menzel, Annette&lt;/author&gt;&lt;author&gt;Parmesan, Camille&lt;/author&gt;&lt;author&gt;Beebee, Trevor JC&lt;/author&gt;&lt;author&gt;Fromentin, Jean-Marc&lt;/author&gt;&lt;author&gt;Hoegh-Guldberg, Ove&lt;/author&gt;&lt;author&gt;Bairlein, Franz&lt;/author&gt;&lt;/authors&gt;&lt;/contributors&gt;&lt;added-date format="utc"&gt;1387396540&lt;/added-date&gt;&lt;ref-type name="Journal Article"&gt;17&lt;/ref-type&gt;&lt;dates&gt;&lt;year&gt;2002&lt;/year&gt;&lt;/dates&gt;&lt;rec-number&gt;40&lt;/rec-number&gt;&lt;last-updated-date format="utc"&gt;1493900303&lt;/last-updated-date&gt;&lt;volume&gt;416&lt;/volume&gt;&lt;/record&gt;&lt;/Cite&gt;&lt;/EndNote&gt;</w:instrText>
      </w:r>
      <w:r w:rsidR="00516E7A">
        <w:fldChar w:fldCharType="separate"/>
      </w:r>
      <w:r w:rsidR="00516E7A">
        <w:rPr>
          <w:noProof/>
        </w:rPr>
        <w:t>(Walther et al., 2002)</w:t>
      </w:r>
      <w:r w:rsidR="00516E7A">
        <w:fldChar w:fldCharType="end"/>
      </w:r>
      <w:r w:rsidR="00A95562">
        <w:t xml:space="preserve">. </w:t>
      </w:r>
      <w:r w:rsidR="00B3336E">
        <w:rPr>
          <w:noProof/>
        </w:rPr>
        <w:t xml:space="preserve">Neilson et al. </w:t>
      </w:r>
      <w:r w:rsidR="00516E7A">
        <w:fldChar w:fldCharType="begin"/>
      </w:r>
      <w:r w:rsidR="00516E7A">
        <w:instrText xml:space="preserve"> ADDIN EN.CITE &lt;EndNote&gt;&lt;Cite ExcludeAuth="1"&gt;&lt;Author&gt;Neilson&lt;/Author&gt;&lt;Year&gt;2005&lt;/Year&gt;&lt;IDText&gt;Forecasting regional to global plant migration in response to climate change&lt;/IDText&gt;&lt;DisplayText&gt;(2005)&lt;/DisplayText&gt;&lt;record&gt;&lt;isbn&gt;0006-3568&lt;/isbn&gt;&lt;titles&gt;&lt;title&gt;Forecasting regional to global plant migration in response to climate change&lt;/title&gt;&lt;secondary-title&gt;Bioscience&lt;/secondary-title&gt;&lt;/titles&gt;&lt;pages&gt;749-759&lt;/pages&gt;&lt;number&gt;9&lt;/number&gt;&lt;contributors&gt;&lt;authors&gt;&lt;author&gt;Neilson, Ronald P&lt;/author&gt;&lt;author&gt;Pitelka, Louis F&lt;/author&gt;&lt;author&gt;Solomon, Allen M&lt;/author&gt;&lt;author&gt;Nathan, RAN&lt;/author&gt;&lt;author&gt;Midgley, Guy F&lt;/author&gt;&lt;author&gt;Fragoso, Jose MV&lt;/author&gt;&lt;author&gt;Lischke, Heike&lt;/author&gt;&lt;author&gt;Thompson, KEN&lt;/author&gt;&lt;/authors&gt;&lt;/contributors&gt;&lt;added-date format="utc"&gt;1493898164&lt;/added-date&gt;&lt;ref-type name="Journal Article"&gt;17&lt;/ref-type&gt;&lt;dates&gt;&lt;year&gt;2005&lt;/year&gt;&lt;/dates&gt;&lt;rec-number&gt;579&lt;/rec-number&gt;&lt;last-updated-date format="utc"&gt;1493898164&lt;/last-updated-date&gt;&lt;volume&gt;55&lt;/volume&gt;&lt;/record&gt;&lt;/Cite&gt;&lt;/EndNote&gt;</w:instrText>
      </w:r>
      <w:r w:rsidR="00516E7A">
        <w:fldChar w:fldCharType="separate"/>
      </w:r>
      <w:r w:rsidR="00516E7A">
        <w:rPr>
          <w:noProof/>
        </w:rPr>
        <w:t>(2005)</w:t>
      </w:r>
      <w:r w:rsidR="00516E7A">
        <w:fldChar w:fldCharType="end"/>
      </w:r>
      <w:r w:rsidR="00193A74">
        <w:t xml:space="preserve"> reported that </w:t>
      </w:r>
      <w:r w:rsidR="0053611C">
        <w:t xml:space="preserve">migration success </w:t>
      </w:r>
      <w:r w:rsidR="00FE5062">
        <w:t>is</w:t>
      </w:r>
      <w:r w:rsidR="0053611C">
        <w:t xml:space="preserve"> depend</w:t>
      </w:r>
      <w:r w:rsidR="00BB748F">
        <w:t>ent</w:t>
      </w:r>
      <w:r w:rsidR="0053611C">
        <w:t xml:space="preserve"> on </w:t>
      </w:r>
      <w:r w:rsidR="00193A74">
        <w:t xml:space="preserve">four </w:t>
      </w:r>
      <w:r w:rsidR="0053611C">
        <w:t xml:space="preserve">main </w:t>
      </w:r>
      <w:r w:rsidR="00193A74">
        <w:t>components</w:t>
      </w:r>
      <w:r w:rsidR="0053611C">
        <w:t>; high population reproductive ability, seed dispersal mechanism</w:t>
      </w:r>
      <w:r w:rsidR="0084201F">
        <w:t xml:space="preserve"> (by wind or animal</w:t>
      </w:r>
      <w:r w:rsidR="004D2723">
        <w:t>)</w:t>
      </w:r>
      <w:r w:rsidR="0084201F">
        <w:t>,</w:t>
      </w:r>
      <w:r w:rsidR="004D2723">
        <w:t xml:space="preserve"> </w:t>
      </w:r>
      <w:r w:rsidR="00FE5062">
        <w:t xml:space="preserve">suitability of new site for </w:t>
      </w:r>
      <w:r w:rsidR="00B3336E">
        <w:t>seedling</w:t>
      </w:r>
      <w:r w:rsidR="00FE5062">
        <w:t xml:space="preserve"> germination and establishment, and </w:t>
      </w:r>
      <w:r w:rsidR="00BB748F">
        <w:t xml:space="preserve">the ability of a </w:t>
      </w:r>
      <w:r w:rsidR="00FE5062">
        <w:t xml:space="preserve">plant </w:t>
      </w:r>
      <w:r w:rsidR="00BB748F">
        <w:t xml:space="preserve">to mature and reproduce in the new environment. </w:t>
      </w:r>
      <w:r w:rsidR="00FE5062">
        <w:t xml:space="preserve"> </w:t>
      </w:r>
    </w:p>
    <w:p w14:paraId="2073B920" w14:textId="563DCE43" w:rsidR="00545BD6" w:rsidRDefault="00F0394C" w:rsidP="00BB748F">
      <w:pPr>
        <w:jc w:val="both"/>
      </w:pPr>
      <w:r>
        <w:t>Using meta-analysis,</w:t>
      </w:r>
      <w:r w:rsidR="001802E8">
        <w:t xml:space="preserve"> </w:t>
      </w:r>
      <w:r w:rsidR="001802E8">
        <w:rPr>
          <w:noProof/>
        </w:rPr>
        <w:t>Chen et al.</w:t>
      </w:r>
      <w:r>
        <w:t xml:space="preserve"> </w:t>
      </w:r>
      <w:r w:rsidR="00516E7A">
        <w:fldChar w:fldCharType="begin"/>
      </w:r>
      <w:r w:rsidR="00516E7A">
        <w:instrText xml:space="preserve"> ADDIN EN.CITE &lt;EndNote&gt;&lt;Cite ExcludeAuth="1"&gt;&lt;Author&gt;Chen&lt;/Author&gt;&lt;Year&gt;2011&lt;/Year&gt;&lt;IDText&gt;Rapid range shifts of species associated with high levels of climate warming&lt;/IDText&gt;&lt;DisplayText&gt;(2011)&lt;/DisplayText&gt;&lt;record&gt;&lt;isbn&gt;0036-8075&lt;/isbn&gt;&lt;titles&gt;&lt;title&gt;Rapid range shifts of species associated with high levels of climate warming&lt;/title&gt;&lt;secondary-title&gt;Science&lt;/secondary-title&gt;&lt;/titles&gt;&lt;pages&gt;1024-1026&lt;/pages&gt;&lt;number&gt;6045&lt;/number&gt;&lt;contributors&gt;&lt;authors&gt;&lt;author&gt;Chen, I Ching&lt;/author&gt;&lt;author&gt;Hill, Jane K&lt;/author&gt;&lt;author&gt;Ohlemuller, Ralf&lt;/author&gt;&lt;author&gt;Roy, David B&lt;/author&gt;&lt;author&gt;Thomas, Chris D&lt;/author&gt;&lt;/authors&gt;&lt;/contributors&gt;&lt;added-date format="utc"&gt;1491335076&lt;/added-date&gt;&lt;ref-type name="Journal Article"&gt;17&lt;/ref-type&gt;&lt;dates&gt;&lt;year&gt;2011&lt;/year&gt;&lt;/dates&gt;&lt;rec-number&gt;535&lt;/rec-number&gt;&lt;last-updated-date format="utc"&gt;1499937881&lt;/last-updated-date&gt;&lt;volume&gt;333&lt;/volume&gt;&lt;/record&gt;&lt;/Cite&gt;&lt;/EndNote&gt;</w:instrText>
      </w:r>
      <w:r w:rsidR="00516E7A">
        <w:fldChar w:fldCharType="separate"/>
      </w:r>
      <w:r w:rsidR="00516E7A">
        <w:rPr>
          <w:noProof/>
        </w:rPr>
        <w:t>(2011)</w:t>
      </w:r>
      <w:r w:rsidR="00516E7A">
        <w:fldChar w:fldCharType="end"/>
      </w:r>
      <w:r>
        <w:t xml:space="preserve"> estimated that species have shifted their distribution to higher elevation</w:t>
      </w:r>
      <w:r w:rsidR="00BB748F">
        <w:t>s</w:t>
      </w:r>
      <w:r>
        <w:t xml:space="preserve"> by 11 m decade</w:t>
      </w:r>
      <w:r w:rsidRPr="00390FD1">
        <w:rPr>
          <w:vertAlign w:val="superscript"/>
        </w:rPr>
        <w:t>-1</w:t>
      </w:r>
      <w:r>
        <w:t xml:space="preserve"> and by 16.9 km</w:t>
      </w:r>
      <w:r w:rsidR="00BB748F">
        <w:t xml:space="preserve"> in latitude</w:t>
      </w:r>
      <w:r>
        <w:t xml:space="preserve"> decade</w:t>
      </w:r>
      <w:r w:rsidR="00A113FB" w:rsidRPr="00A113FB">
        <w:rPr>
          <w:vertAlign w:val="superscript"/>
        </w:rPr>
        <w:t>-1</w:t>
      </w:r>
      <w:r>
        <w:t xml:space="preserve"> </w:t>
      </w:r>
      <w:r w:rsidR="009B2A89">
        <w:t>in recent decades</w:t>
      </w:r>
      <w:r>
        <w:t xml:space="preserve">. Latitudinal shift is very slow and </w:t>
      </w:r>
      <w:r w:rsidR="00A113FB">
        <w:t>unstable because many species have limit</w:t>
      </w:r>
      <w:r w:rsidR="00BB748F">
        <w:t>ed</w:t>
      </w:r>
      <w:r w:rsidR="00A113FB">
        <w:t xml:space="preserve"> seed dispersal </w:t>
      </w:r>
      <w:r w:rsidR="0084201F">
        <w:t>(wind dispers</w:t>
      </w:r>
      <w:r w:rsidR="00BB748F">
        <w:t>ed</w:t>
      </w:r>
      <w:r w:rsidR="0084201F">
        <w:t xml:space="preserve"> plants rarely </w:t>
      </w:r>
      <w:r w:rsidR="00BB748F">
        <w:t xml:space="preserve">disperse over </w:t>
      </w:r>
      <w:r w:rsidR="0084201F">
        <w:t>very long distance</w:t>
      </w:r>
      <w:r w:rsidR="00BB748F">
        <w:t>s</w:t>
      </w:r>
      <w:r w:rsidR="0084201F">
        <w:t xml:space="preserve">) </w:t>
      </w:r>
      <w:r w:rsidR="00A113FB">
        <w:t xml:space="preserve">or may face competition </w:t>
      </w:r>
      <w:r w:rsidR="00D04B8A">
        <w:t>from local</w:t>
      </w:r>
      <w:r w:rsidR="00DA563B">
        <w:t>ly</w:t>
      </w:r>
      <w:r w:rsidR="00D04B8A">
        <w:t xml:space="preserve"> adapted plants </w:t>
      </w:r>
      <w:r w:rsidR="00516E7A">
        <w:fldChar w:fldCharType="begin"/>
      </w:r>
      <w:r w:rsidR="00516E7A">
        <w:instrText xml:space="preserve"> ADDIN EN.CITE &lt;EndNote&gt;&lt;Cite&gt;&lt;Author&gt;Zhu&lt;/Author&gt;&lt;Year&gt;2012&lt;/Year&gt;&lt;IDText&gt;Failure to migrate: lack of tree range expansion in response to climate change&lt;/IDText&gt;&lt;DisplayText&gt;(Zhu et al., 2012)&lt;/DisplayText&gt;&lt;record&gt;&lt;isbn&gt;1365-2486&lt;/isbn&gt;&lt;titles&gt;&lt;title&gt;Failure to migrate: lack of tree range expansion in response to climate change&lt;/title&gt;&lt;secondary-title&gt;Global Change Biology&lt;/secondary-title&gt;&lt;/titles&gt;&lt;pages&gt;1042-1052&lt;/pages&gt;&lt;number&gt;3&lt;/number&gt;&lt;contributors&gt;&lt;authors&gt;&lt;author&gt;Zhu, Kai&lt;/author&gt;&lt;author&gt;Woodall, Christopher W&lt;/author&gt;&lt;author&gt;Clark, James S&lt;/author&gt;&lt;/authors&gt;&lt;/contributors&gt;&lt;added-date format="utc"&gt;1493909123&lt;/added-date&gt;&lt;ref-type name="Journal Article"&gt;17&lt;/ref-type&gt;&lt;dates&gt;&lt;year&gt;2012&lt;/year&gt;&lt;/dates&gt;&lt;rec-number&gt;583&lt;/rec-number&gt;&lt;last-updated-date format="utc"&gt;1493909123&lt;/last-updated-date&gt;&lt;volume&gt;18&lt;/volume&gt;&lt;/record&gt;&lt;/Cite&gt;&lt;/EndNote&gt;</w:instrText>
      </w:r>
      <w:r w:rsidR="00516E7A">
        <w:fldChar w:fldCharType="separate"/>
      </w:r>
      <w:r w:rsidR="00516E7A">
        <w:rPr>
          <w:noProof/>
        </w:rPr>
        <w:t>(Zhu et al., 2012)</w:t>
      </w:r>
      <w:r w:rsidR="00516E7A">
        <w:fldChar w:fldCharType="end"/>
      </w:r>
      <w:r w:rsidR="00D04B8A">
        <w:t>.</w:t>
      </w:r>
      <w:r w:rsidR="00A113FB">
        <w:t xml:space="preserve"> </w:t>
      </w:r>
      <w:r w:rsidR="00F22A17">
        <w:t>S</w:t>
      </w:r>
      <w:r w:rsidR="002D4D7E">
        <w:t>everal dominant mo</w:t>
      </w:r>
      <w:r w:rsidR="00921F18">
        <w:t>untain</w:t>
      </w:r>
      <w:r w:rsidR="002D4D7E">
        <w:t xml:space="preserve"> species have s</w:t>
      </w:r>
      <w:r w:rsidR="0000662A">
        <w:t>hifted their distribution toward higher elevation</w:t>
      </w:r>
      <w:r w:rsidR="002D4D7E">
        <w:t xml:space="preserve">, this </w:t>
      </w:r>
      <w:r w:rsidR="00BB748F">
        <w:t xml:space="preserve">is </w:t>
      </w:r>
      <w:r w:rsidR="002D4D7E">
        <w:t xml:space="preserve">normally followed by subdominant species </w:t>
      </w:r>
      <w:r w:rsidR="009B2A89">
        <w:t>inhabitation</w:t>
      </w:r>
      <w:r w:rsidR="002D4D7E">
        <w:t xml:space="preserve"> </w:t>
      </w:r>
      <w:r w:rsidR="009B2A89">
        <w:t>at</w:t>
      </w:r>
      <w:r w:rsidR="002D4D7E">
        <w:t xml:space="preserve"> lower elevation </w:t>
      </w:r>
      <w:r w:rsidR="00812698">
        <w:t>parts</w:t>
      </w:r>
      <w:r w:rsidR="002D4D7E">
        <w:t xml:space="preserve"> </w:t>
      </w:r>
      <w:r w:rsidR="00516E7A">
        <w:fldChar w:fldCharType="begin"/>
      </w:r>
      <w:r w:rsidR="00516E7A">
        <w:instrText xml:space="preserve"> ADDIN EN.CITE &lt;EndNote&gt;&lt;Cite&gt;&lt;Author&gt;Feeley&lt;/Author&gt;&lt;Year&gt;2011&lt;/Year&gt;&lt;IDText&gt;Upslope migration of Andean trees&lt;/IDText&gt;&lt;DisplayText&gt;(Feeley et al., 2011; Kelly and Goulden, 2008)&lt;/DisplayText&gt;&lt;record&gt;&lt;isbn&gt;1365-2699&lt;/isbn&gt;&lt;titles&gt;&lt;title&gt;Upslope migration of Andean trees&lt;/title&gt;&lt;secondary-title&gt;Journal of Biogeography&lt;/secondary-title&gt;&lt;/titles&gt;&lt;pages&gt;783-791&lt;/pages&gt;&lt;number&gt;4&lt;/number&gt;&lt;contributors&gt;&lt;authors&gt;&lt;author&gt;Feeley, Kenneth J&lt;/author&gt;&lt;author&gt;Silman, Miles R&lt;/author&gt;&lt;author&gt;Bush, Mark B&lt;/author&gt;&lt;author&gt;Farfan, William&lt;/author&gt;&lt;author&gt;Cabrera, Karina Garcia&lt;/author&gt;&lt;author&gt;Malhi, Yadvinder&lt;/author&gt;&lt;author&gt;Meir, Patrick&lt;/author&gt;&lt;author&gt;Revilla, Norma Salinas&lt;/author&gt;&lt;author&gt;Quisiyupanqui, Mireya Natividad Raurau&lt;/author&gt;&lt;author&gt;Saatchi, Sassan&lt;/author&gt;&lt;/authors&gt;&lt;/contributors&gt;&lt;added-date format="utc"&gt;1491334218&lt;/added-date&gt;&lt;ref-type name="Journal Article"&gt;17&lt;/ref-type&gt;&lt;dates&gt;&lt;year&gt;2011&lt;/year&gt;&lt;/dates&gt;&lt;rec-number&gt;533&lt;/rec-number&gt;&lt;last-updated-date format="utc"&gt;1491334218&lt;/last-updated-date&gt;&lt;volume&gt;38&lt;/volume&gt;&lt;/record&gt;&lt;/Cite&gt;&lt;Cite&gt;&lt;Author&gt;Kelly&lt;/Author&gt;&lt;Year&gt;2008&lt;/Year&gt;&lt;IDText&gt;Rapid shifts in plant distribution with recent climate change&lt;/IDText&gt;&lt;record&gt;&lt;isbn&gt;0027-8424&lt;/isbn&gt;&lt;titles&gt;&lt;title&gt;Rapid shifts in plant distribution with recent climate change&lt;/title&gt;&lt;secondary-title&gt;Proceedings of the National Academy of Sciences&lt;/secondary-title&gt;&lt;/titles&gt;&lt;pages&gt;11823-11826&lt;/pages&gt;&lt;number&gt;33&lt;/number&gt;&lt;contributors&gt;&lt;authors&gt;&lt;author&gt;Kelly, Anne E&lt;/author&gt;&lt;author&gt;Goulden, Michael L&lt;/author&gt;&lt;/authors&gt;&lt;/contributors&gt;&lt;added-date format="utc"&gt;1426768516&lt;/added-date&gt;&lt;ref-type name="Journal Article"&gt;17&lt;/ref-type&gt;&lt;dates&gt;&lt;year&gt;2008&lt;/year&gt;&lt;/dates&gt;&lt;rec-number&gt;286&lt;/rec-number&gt;&lt;last-updated-date format="utc"&gt;1426768611&lt;/last-updated-date&gt;&lt;volume&gt;105&lt;/volume&gt;&lt;/record&gt;&lt;/Cite&gt;&lt;/EndNote&gt;</w:instrText>
      </w:r>
      <w:r w:rsidR="00516E7A">
        <w:fldChar w:fldCharType="separate"/>
      </w:r>
      <w:r w:rsidR="00516E7A">
        <w:rPr>
          <w:noProof/>
        </w:rPr>
        <w:t>(Kelly and Goulden, 2008</w:t>
      </w:r>
      <w:r w:rsidR="00BF5EE4">
        <w:rPr>
          <w:noProof/>
        </w:rPr>
        <w:t>; Feeley et al., 2011</w:t>
      </w:r>
      <w:r w:rsidR="00516E7A">
        <w:rPr>
          <w:noProof/>
        </w:rPr>
        <w:t>)</w:t>
      </w:r>
      <w:r w:rsidR="00516E7A">
        <w:fldChar w:fldCharType="end"/>
      </w:r>
      <w:r w:rsidR="002D4D7E">
        <w:t>.</w:t>
      </w:r>
      <w:r w:rsidR="00D15ABF">
        <w:t xml:space="preserve"> </w:t>
      </w:r>
      <w:r w:rsidR="00D15ABF" w:rsidRPr="00D15ABF">
        <w:t xml:space="preserve">For example, in northeast American forest, climate </w:t>
      </w:r>
      <w:r w:rsidR="00CD1273">
        <w:t>change</w:t>
      </w:r>
      <w:r w:rsidR="00D15ABF" w:rsidRPr="00D15ABF">
        <w:t xml:space="preserve"> caused an extensive decline of </w:t>
      </w:r>
      <w:r w:rsidR="00D15ABF" w:rsidRPr="00D15ABF">
        <w:rPr>
          <w:i/>
          <w:iCs/>
        </w:rPr>
        <w:t>Picea rubens</w:t>
      </w:r>
      <w:r w:rsidR="00D15ABF" w:rsidRPr="00D15ABF">
        <w:t xml:space="preserve"> at its distribution limit (792 m), the loss of species in this mountain zone was later occupied by </w:t>
      </w:r>
      <w:r w:rsidR="00D15ABF" w:rsidRPr="00D15ABF">
        <w:rPr>
          <w:i/>
          <w:iCs/>
        </w:rPr>
        <w:t>Abies balsamea</w:t>
      </w:r>
      <w:r w:rsidR="00D15ABF" w:rsidRPr="00D15ABF">
        <w:t xml:space="preserve"> which extend</w:t>
      </w:r>
      <w:r w:rsidR="00CD097D">
        <w:t>ed</w:t>
      </w:r>
      <w:r w:rsidR="00D15ABF" w:rsidRPr="00D15ABF">
        <w:t xml:space="preserve"> its </w:t>
      </w:r>
      <w:r w:rsidR="00CD1273" w:rsidRPr="00D15ABF">
        <w:t>distribution</w:t>
      </w:r>
      <w:r w:rsidR="00D15ABF" w:rsidRPr="00D15ABF">
        <w:t xml:space="preserve"> range from 732 m to 792</w:t>
      </w:r>
      <w:r w:rsidR="00F64A0C">
        <w:t xml:space="preserve"> </w:t>
      </w:r>
      <w:r w:rsidR="00D15ABF" w:rsidRPr="00D15ABF">
        <w:t>m</w:t>
      </w:r>
      <w:r w:rsidR="00D15ABF">
        <w:t xml:space="preserve"> </w:t>
      </w:r>
      <w:r w:rsidR="00516E7A">
        <w:fldChar w:fldCharType="begin"/>
      </w:r>
      <w:r w:rsidR="00516E7A">
        <w:instrText xml:space="preserve"> ADDIN EN.CITE &lt;EndNote&gt;&lt;Cite&gt;&lt;Author&gt;Beckage&lt;/Author&gt;&lt;Year&gt;2008&lt;/Year&gt;&lt;IDText&gt;A rapid upward shift of a forest ecotone during 40 years of warming in the Green Mountains of Vermont&lt;/IDText&gt;&lt;DisplayText&gt;(Beckage et al., 2008)&lt;/DisplayText&gt;&lt;record&gt;&lt;isbn&gt;0027-8424&lt;/isbn&gt;&lt;titles&gt;&lt;title&gt;A rapid upward shift of a forest ecotone during 40 years of warming in the Green Mountains of Vermont&lt;/title&gt;&lt;secondary-title&gt;Proceedings of the National Academy of Sciences&lt;/secondary-title&gt;&lt;/titles&gt;&lt;pages&gt;4197-4202&lt;/pages&gt;&lt;number&gt;11&lt;/number&gt;&lt;contributors&gt;&lt;authors&gt;&lt;author&gt;Beckage, Brian&lt;/author&gt;&lt;author&gt;Osborne, Ben&lt;/author&gt;&lt;author&gt;Gavin, Daniel G&lt;/author&gt;&lt;author&gt;Pucko, Carolyn&lt;/author&gt;&lt;author&gt;Siccama, Thomas&lt;/author&gt;&lt;author&gt;Perkins, Timothy&lt;/author&gt;&lt;/authors&gt;&lt;/contributors&gt;&lt;added-date format="utc"&gt;1497630884&lt;/added-date&gt;&lt;ref-type name="Journal Article"&gt;17&lt;/ref-type&gt;&lt;dates&gt;&lt;year&gt;2008&lt;/year&gt;&lt;/dates&gt;&lt;rec-number&gt;710&lt;/rec-number&gt;&lt;last-updated-date format="utc"&gt;1497630884&lt;/last-updated-date&gt;&lt;volume&gt;105&lt;/volume&gt;&lt;/record&gt;&lt;/Cite&gt;&lt;/EndNote&gt;</w:instrText>
      </w:r>
      <w:r w:rsidR="00516E7A">
        <w:fldChar w:fldCharType="separate"/>
      </w:r>
      <w:r w:rsidR="00516E7A">
        <w:rPr>
          <w:noProof/>
        </w:rPr>
        <w:t>(Beckage et al., 2008)</w:t>
      </w:r>
      <w:r w:rsidR="00516E7A">
        <w:fldChar w:fldCharType="end"/>
      </w:r>
      <w:r w:rsidR="00CD1273">
        <w:t>.</w:t>
      </w:r>
      <w:r w:rsidR="002D4D7E">
        <w:t xml:space="preserve"> </w:t>
      </w:r>
      <w:r w:rsidR="0000662A">
        <w:t xml:space="preserve">Although local dispersal at altitudinal range can occur more rapidly than long geographical dispersal, this </w:t>
      </w:r>
      <w:r w:rsidR="00921F18">
        <w:t xml:space="preserve">is </w:t>
      </w:r>
      <w:r w:rsidR="0000662A">
        <w:t>likely to be insufficient to avoid</w:t>
      </w:r>
      <w:r w:rsidR="008A2E44">
        <w:t xml:space="preserve"> the predicted increase in climate change </w:t>
      </w:r>
      <w:r w:rsidR="00516E7A">
        <w:fldChar w:fldCharType="begin"/>
      </w:r>
      <w:r w:rsidR="00516E7A">
        <w:instrText xml:space="preserve"> ADDIN EN.CITE &lt;EndNote&gt;&lt;Cite&gt;&lt;Author&gt;Neilson&lt;/Author&gt;&lt;Year&gt;2005&lt;/Year&gt;&lt;IDText&gt;Forecasting regional to global plant migration in response to climate change&lt;/IDText&gt;&lt;DisplayText&gt;(Neilson et al., 2005)&lt;/DisplayText&gt;&lt;record&gt;&lt;isbn&gt;0006-3568&lt;/isbn&gt;&lt;titles&gt;&lt;title&gt;Forecasting regional to global plant migration in response to climate change&lt;/title&gt;&lt;secondary-title&gt;Bioscience&lt;/secondary-title&gt;&lt;/titles&gt;&lt;pages&gt;749-759&lt;/pages&gt;&lt;number&gt;9&lt;/number&gt;&lt;contributors&gt;&lt;authors&gt;&lt;author&gt;Neilson, Ronald P&lt;/author&gt;&lt;author&gt;Pitelka, Louis F&lt;/author&gt;&lt;author&gt;Solomon, Allen M&lt;/author&gt;&lt;author&gt;Nathan, RAN&lt;/author&gt;&lt;author&gt;Midgley, Guy F&lt;/author&gt;&lt;author&gt;Fragoso, Jose MV&lt;/author&gt;&lt;author&gt;Lischke, Heike&lt;/author&gt;&lt;author&gt;Thompson, KEN&lt;/author&gt;&lt;/authors&gt;&lt;/contributors&gt;&lt;added-date format="utc"&gt;1493898164&lt;/added-date&gt;&lt;ref-type name="Journal Article"&gt;17&lt;/ref-type&gt;&lt;dates&gt;&lt;year&gt;2005&lt;/year&gt;&lt;/dates&gt;&lt;rec-number&gt;579&lt;/rec-number&gt;&lt;last-updated-date format="utc"&gt;1493898164&lt;/last-updated-date&gt;&lt;volume&gt;55&lt;/volume&gt;&lt;/record&gt;&lt;/Cite&gt;&lt;/EndNote&gt;</w:instrText>
      </w:r>
      <w:r w:rsidR="00516E7A">
        <w:fldChar w:fldCharType="separate"/>
      </w:r>
      <w:r w:rsidR="00516E7A">
        <w:rPr>
          <w:noProof/>
        </w:rPr>
        <w:t>(Neilson et al., 2005)</w:t>
      </w:r>
      <w:r w:rsidR="00516E7A">
        <w:fldChar w:fldCharType="end"/>
      </w:r>
      <w:r w:rsidR="008A2E44">
        <w:t>.</w:t>
      </w:r>
      <w:r w:rsidR="00810683">
        <w:t xml:space="preserve"> </w:t>
      </w:r>
      <w:r w:rsidR="00714AF8">
        <w:t>Moreover,</w:t>
      </w:r>
      <w:r w:rsidR="0084201F">
        <w:t xml:space="preserve"> </w:t>
      </w:r>
      <w:r w:rsidR="004D2723">
        <w:t>human</w:t>
      </w:r>
      <w:r w:rsidR="00DE7490">
        <w:t xml:space="preserve"> activity</w:t>
      </w:r>
      <w:r w:rsidR="004D2723">
        <w:t xml:space="preserve"> </w:t>
      </w:r>
      <w:r w:rsidR="00BB748F">
        <w:t>has greatly</w:t>
      </w:r>
      <w:r w:rsidR="004D2723">
        <w:t xml:space="preserve"> modified the natural landscape </w:t>
      </w:r>
      <w:r w:rsidR="00BB748F">
        <w:t xml:space="preserve">resulting in </w:t>
      </w:r>
      <w:r w:rsidR="004D2723">
        <w:t>high</w:t>
      </w:r>
      <w:r w:rsidR="00BB748F">
        <w:t xml:space="preserve"> levels of</w:t>
      </w:r>
      <w:r w:rsidR="004D2723">
        <w:t xml:space="preserve"> habitat fragmentation; this limit</w:t>
      </w:r>
      <w:r w:rsidR="00BB748F">
        <w:t>s</w:t>
      </w:r>
      <w:r w:rsidR="004D2723">
        <w:t xml:space="preserve"> the </w:t>
      </w:r>
      <w:r w:rsidR="00BB748F">
        <w:t xml:space="preserve">availability </w:t>
      </w:r>
      <w:r w:rsidR="00CD097D">
        <w:t xml:space="preserve">of </w:t>
      </w:r>
      <w:r w:rsidR="004D2723">
        <w:t xml:space="preserve">suitable habitat </w:t>
      </w:r>
      <w:r w:rsidR="00BB748F">
        <w:t xml:space="preserve">and dispersal corridors </w:t>
      </w:r>
      <w:r w:rsidR="004D2723">
        <w:t>for future plant col</w:t>
      </w:r>
      <w:r w:rsidR="00921F18">
        <w:t>o</w:t>
      </w:r>
      <w:r w:rsidR="004D2723">
        <w:t xml:space="preserve">nisation </w:t>
      </w:r>
      <w:r w:rsidR="00516E7A">
        <w:fldChar w:fldCharType="begin"/>
      </w:r>
      <w:r w:rsidR="00516E7A">
        <w:instrText xml:space="preserve"> ADDIN EN.CITE &lt;EndNote&gt;&lt;Cite&gt;&lt;Author&gt;Zhu&lt;/Author&gt;&lt;Year&gt;2012&lt;/Year&gt;&lt;IDText&gt;Failure to migrate: lack of tree range expansion in response to climate change&lt;/IDText&gt;&lt;DisplayText&gt;(Zhu et al., 2012)&lt;/DisplayText&gt;&lt;record&gt;&lt;isbn&gt;1365-2486&lt;/isbn&gt;&lt;titles&gt;&lt;title&gt;Failure to migrate: lack of tree range expansion in response to climate change&lt;/title&gt;&lt;secondary-title&gt;Global Change Biology&lt;/secondary-title&gt;&lt;/titles&gt;&lt;pages&gt;1042-1052&lt;/pages&gt;&lt;number&gt;3&lt;/number&gt;&lt;contributors&gt;&lt;authors&gt;&lt;author&gt;Zhu, Kai&lt;/author&gt;&lt;author&gt;Woodall, Christopher W&lt;/author&gt;&lt;author&gt;Clark, James S&lt;/author&gt;&lt;/authors&gt;&lt;/contributors&gt;&lt;added-date format="utc"&gt;1493909123&lt;/added-date&gt;&lt;ref-type name="Journal Article"&gt;17&lt;/ref-type&gt;&lt;dates&gt;&lt;year&gt;2012&lt;/year&gt;&lt;/dates&gt;&lt;rec-number&gt;583&lt;/rec-number&gt;&lt;last-updated-date format="utc"&gt;1493909123&lt;/last-updated-date&gt;&lt;volume&gt;18&lt;/volume&gt;&lt;/record&gt;&lt;/Cite&gt;&lt;/EndNote&gt;</w:instrText>
      </w:r>
      <w:r w:rsidR="00516E7A">
        <w:fldChar w:fldCharType="separate"/>
      </w:r>
      <w:r w:rsidR="00516E7A">
        <w:rPr>
          <w:noProof/>
        </w:rPr>
        <w:t>(Zhu et al., 2012)</w:t>
      </w:r>
      <w:r w:rsidR="00516E7A">
        <w:fldChar w:fldCharType="end"/>
      </w:r>
      <w:r w:rsidR="004D2723">
        <w:t xml:space="preserve">. </w:t>
      </w:r>
    </w:p>
    <w:p w14:paraId="7B9182AC" w14:textId="184F052F" w:rsidR="00BE5931" w:rsidRDefault="00BE5931" w:rsidP="0000662A">
      <w:pPr>
        <w:jc w:val="both"/>
      </w:pPr>
    </w:p>
    <w:p w14:paraId="2A86A9ED" w14:textId="6A979708" w:rsidR="00BE5931" w:rsidRDefault="00BE5931" w:rsidP="00F15386">
      <w:pPr>
        <w:pStyle w:val="Heading6"/>
      </w:pPr>
      <w:r>
        <w:t xml:space="preserve">Evolutionary adaptation </w:t>
      </w:r>
    </w:p>
    <w:p w14:paraId="273E1179" w14:textId="389D5015" w:rsidR="00A14DAC" w:rsidRDefault="00583556" w:rsidP="001B20DC">
      <w:pPr>
        <w:jc w:val="both"/>
        <w:rPr>
          <w:noProof/>
          <w:color w:val="FF0000"/>
        </w:rPr>
      </w:pPr>
      <w:r>
        <w:t>It is predicted that in some region</w:t>
      </w:r>
      <w:r w:rsidR="00DB1CAB">
        <w:t>s</w:t>
      </w:r>
      <w:r w:rsidR="00192988">
        <w:t xml:space="preserve"> (e.g</w:t>
      </w:r>
      <w:r w:rsidR="00C245EA">
        <w:t>.</w:t>
      </w:r>
      <w:r w:rsidR="00192988">
        <w:t xml:space="preserve"> arid mountain</w:t>
      </w:r>
      <w:r w:rsidR="00DB1CAB">
        <w:t>s</w:t>
      </w:r>
      <w:r w:rsidR="00192988">
        <w:t>)</w:t>
      </w:r>
      <w:r>
        <w:t xml:space="preserve"> the rate of climate change </w:t>
      </w:r>
      <w:r w:rsidR="00DB1CAB">
        <w:t xml:space="preserve">is </w:t>
      </w:r>
      <w:r>
        <w:t xml:space="preserve">going to </w:t>
      </w:r>
      <w:r w:rsidR="00CA3290">
        <w:t>be higher than migration rate</w:t>
      </w:r>
      <w:r w:rsidR="00DA563B">
        <w:t>s</w:t>
      </w:r>
      <w:r w:rsidR="00CA3290">
        <w:t xml:space="preserve"> </w:t>
      </w:r>
      <w:r w:rsidR="00516E7A">
        <w:fldChar w:fldCharType="begin"/>
      </w:r>
      <w:r w:rsidR="00516E7A">
        <w:instrText xml:space="preserve"> ADDIN EN.CITE &lt;EndNote&gt;&lt;Cite&gt;&lt;Author&gt;Feeley&lt;/Author&gt;&lt;Year&gt;2011&lt;/Year&gt;&lt;IDText&gt;Upslope migration of Andean trees&lt;/IDText&gt;&lt;DisplayText&gt;(Feeley et al., 2011; El-Keblawy, 2014)&lt;/DisplayText&gt;&lt;record&gt;&lt;isbn&gt;1365-2699&lt;/isbn&gt;&lt;titles&gt;&lt;title&gt;Upslope migration of Andean trees&lt;/title&gt;&lt;secondary-title&gt;Journal of Biogeography&lt;/secondary-title&gt;&lt;/titles&gt;&lt;pages&gt;783-791&lt;/pages&gt;&lt;number&gt;4&lt;/number&gt;&lt;contributors&gt;&lt;authors&gt;&lt;author&gt;Feeley, Kenneth J&lt;/author&gt;&lt;author&gt;Silman, Miles R&lt;/author&gt;&lt;author&gt;Bush, Mark B&lt;/author&gt;&lt;author&gt;Farfan, William&lt;/author&gt;&lt;author&gt;Cabrera, Karina Garcia&lt;/author&gt;&lt;author&gt;Malhi, Yadvinder&lt;/author&gt;&lt;author&gt;Meir, Patrick&lt;/author&gt;&lt;author&gt;Revilla, Norma Salinas&lt;/author&gt;&lt;author&gt;Quisiyupanqui, Mireya Natividad Raurau&lt;/author&gt;&lt;author&gt;Saatchi, Sassan&lt;/author&gt;&lt;/authors&gt;&lt;/contributors&gt;&lt;added-date format="utc"&gt;1491334218&lt;/added-date&gt;&lt;ref-type name="Journal Article"&gt;17&lt;/ref-type&gt;&lt;dates&gt;&lt;year&gt;2011&lt;/year&gt;&lt;/dates&gt;&lt;rec-number&gt;533&lt;/rec-number&gt;&lt;last-updated-date format="utc"&gt;1491334218&lt;/last-updated-date&gt;&lt;volume&gt;38&lt;/volume&gt;&lt;/record&gt;&lt;/Cite&gt;&lt;Cite&gt;&lt;Author&gt;El-Keblawy&lt;/Author&gt;&lt;Year&gt;2014&lt;/Year&gt;&lt;IDText&gt;Impact of climate change on biodiversity loss and extinction of endemic plants of arid land mountains&lt;/IDText&gt;&lt;record&gt;&lt;isbn&gt;2332-2543&lt;/isbn&gt;&lt;titles&gt;&lt;title&gt;Impact of climate change on biodiversity loss and extinction of endemic plants of arid land mountains&lt;/title&gt;&lt;secondary-title&gt;Journal of Biodiversity and Endangered Species&lt;/secondary-title&gt;&lt;/titles&gt;&lt;contributors&gt;&lt;authors&gt;&lt;author&gt;El-Keblawy, Ali&lt;/author&gt;&lt;/authors&gt;&lt;/contributors&gt;&lt;added-date format="utc"&gt;1494009450&lt;/added-date&gt;&lt;ref-type name="Journal Article"&gt;17&lt;/ref-type&gt;&lt;dates&gt;&lt;year&gt;2014&lt;/year&gt;&lt;/dates&gt;&lt;rec-number&gt;595&lt;/rec-number&gt;&lt;last-updated-date format="utc"&gt;1499941177&lt;/last-updated-date&gt;&lt;electronic-resource-num&gt;http://dx.doi.org/10.4172/2332-2543.1000120&lt;/electronic-resource-num&gt;&lt;volume&gt;2 (1). DOI: 10.4172/2332-2543.1000120. [Accessed 5th May 2017].&lt;/volume&gt;&lt;/record&gt;&lt;/Cite&gt;&lt;/EndNote&gt;</w:instrText>
      </w:r>
      <w:r w:rsidR="00516E7A">
        <w:fldChar w:fldCharType="separate"/>
      </w:r>
      <w:r w:rsidR="00516E7A">
        <w:rPr>
          <w:noProof/>
        </w:rPr>
        <w:t>(Feeley et al., 2011; El-Keblawy, 2014)</w:t>
      </w:r>
      <w:r w:rsidR="00516E7A">
        <w:fldChar w:fldCharType="end"/>
      </w:r>
      <w:r>
        <w:t>. In addition, some species</w:t>
      </w:r>
      <w:r w:rsidR="007101E6">
        <w:t xml:space="preserve">, particularly </w:t>
      </w:r>
      <w:r w:rsidR="00DB1CAB">
        <w:t xml:space="preserve">in </w:t>
      </w:r>
      <w:r w:rsidR="007101E6">
        <w:t xml:space="preserve">polar </w:t>
      </w:r>
      <w:r w:rsidR="00DB1CAB">
        <w:t xml:space="preserve">regions </w:t>
      </w:r>
      <w:r w:rsidR="007101E6">
        <w:t>or mo</w:t>
      </w:r>
      <w:r w:rsidR="00FA1DA3">
        <w:t>untain</w:t>
      </w:r>
      <w:r w:rsidR="00DA563B">
        <w:t>s</w:t>
      </w:r>
      <w:r w:rsidR="007101E6">
        <w:t>,</w:t>
      </w:r>
      <w:r>
        <w:t xml:space="preserve"> could reach the </w:t>
      </w:r>
      <w:r w:rsidR="00DB1CAB">
        <w:t xml:space="preserve">upper </w:t>
      </w:r>
      <w:r>
        <w:t xml:space="preserve">limit of </w:t>
      </w:r>
      <w:r w:rsidR="00DB1CAB">
        <w:t xml:space="preserve">their </w:t>
      </w:r>
      <w:r>
        <w:t xml:space="preserve">dispersal </w:t>
      </w:r>
      <w:r w:rsidR="00DB1CAB">
        <w:t>w</w:t>
      </w:r>
      <w:r w:rsidR="007E3B8C">
        <w:t>h</w:t>
      </w:r>
      <w:r w:rsidR="00DB1CAB">
        <w:t xml:space="preserve">ere </w:t>
      </w:r>
      <w:r w:rsidR="00AD0A33">
        <w:t>no further expansion is</w:t>
      </w:r>
      <w:r w:rsidR="00F3212E">
        <w:t xml:space="preserve"> supported by the landscape</w:t>
      </w:r>
      <w:r w:rsidR="00CA3290">
        <w:t xml:space="preserve">. </w:t>
      </w:r>
      <w:r w:rsidR="00624005">
        <w:t>In th</w:t>
      </w:r>
      <w:r w:rsidR="00B3336E">
        <w:t>ese</w:t>
      </w:r>
      <w:r w:rsidR="00624005">
        <w:t xml:space="preserve"> scenario</w:t>
      </w:r>
      <w:r w:rsidR="00B3336E">
        <w:t>s</w:t>
      </w:r>
      <w:r w:rsidR="00624005">
        <w:t>, evolutionary adaptation is one possible way to enhance the presen</w:t>
      </w:r>
      <w:r w:rsidR="008E6E00">
        <w:t>ce</w:t>
      </w:r>
      <w:r w:rsidR="00624005">
        <w:t xml:space="preserve"> of species in </w:t>
      </w:r>
      <w:r w:rsidR="00DB1CAB">
        <w:t xml:space="preserve">a </w:t>
      </w:r>
      <w:r w:rsidR="00624005">
        <w:t>changing system</w:t>
      </w:r>
      <w:r w:rsidR="00280F63">
        <w:t xml:space="preserve"> </w:t>
      </w:r>
      <w:r w:rsidR="00516E7A">
        <w:fldChar w:fldCharType="begin"/>
      </w:r>
      <w:r w:rsidR="00516E7A">
        <w:instrText xml:space="preserve"> ADDIN EN.CITE &lt;EndNote&gt;&lt;Cite&gt;&lt;Author&gt;Hoffmann&lt;/Author&gt;&lt;Year&gt;2011&lt;/Year&gt;&lt;IDText&gt;Climate change and evolutionary adaptation&lt;/IDText&gt;&lt;DisplayText&gt;(Hoffmann and Sgro, 2011)&lt;/DisplayText&gt;&lt;record&gt;&lt;isbn&gt;0028-0836&lt;/isbn&gt;&lt;titles&gt;&lt;title&gt;Climate change and evolutionary adaptation&lt;/title&gt;&lt;secondary-title&gt;Nature&lt;/secondary-title&gt;&lt;/titles&gt;&lt;pages&gt;479-485&lt;/pages&gt;&lt;number&gt;7335&lt;/number&gt;&lt;contributors&gt;&lt;authors&gt;&lt;author&gt;Hoffmann, Ary A&lt;/author&gt;&lt;author&gt;Sgro, Carla M&lt;/author&gt;&lt;/authors&gt;&lt;/contributors&gt;&lt;added-date format="utc"&gt;1493975562&lt;/added-date&gt;&lt;ref-type name="Journal Article"&gt;17&lt;/ref-type&gt;&lt;dates&gt;&lt;year&gt;2011&lt;/year&gt;&lt;/dates&gt;&lt;rec-number&gt;587&lt;/rec-number&gt;&lt;last-updated-date format="utc"&gt;1499943531&lt;/last-updated-date&gt;&lt;volume&gt;470&lt;/volume&gt;&lt;/record&gt;&lt;/Cite&gt;&lt;/EndNote&gt;</w:instrText>
      </w:r>
      <w:r w:rsidR="00516E7A">
        <w:fldChar w:fldCharType="separate"/>
      </w:r>
      <w:r w:rsidR="00516E7A">
        <w:rPr>
          <w:noProof/>
        </w:rPr>
        <w:t>(Hoffmann and Sgro, 2011)</w:t>
      </w:r>
      <w:r w:rsidR="00516E7A">
        <w:fldChar w:fldCharType="end"/>
      </w:r>
      <w:r w:rsidR="00624005">
        <w:t xml:space="preserve">. </w:t>
      </w:r>
      <w:r w:rsidR="008876D0">
        <w:t xml:space="preserve">In their </w:t>
      </w:r>
      <w:r w:rsidR="00DB1CAB">
        <w:t xml:space="preserve">life </w:t>
      </w:r>
      <w:r w:rsidR="008876D0">
        <w:t>history, plant</w:t>
      </w:r>
      <w:r w:rsidR="00AF01EB">
        <w:t>s</w:t>
      </w:r>
      <w:r w:rsidR="008876D0">
        <w:t xml:space="preserve"> </w:t>
      </w:r>
      <w:r w:rsidR="00B3336E">
        <w:t xml:space="preserve">that </w:t>
      </w:r>
      <w:r w:rsidR="00DB1CAB">
        <w:t xml:space="preserve">are </w:t>
      </w:r>
      <w:r w:rsidR="008876D0">
        <w:t>exposed to vari</w:t>
      </w:r>
      <w:r w:rsidR="00DB1CAB">
        <w:t>ous</w:t>
      </w:r>
      <w:r w:rsidR="008876D0">
        <w:t xml:space="preserve"> climate trigger</w:t>
      </w:r>
      <w:r w:rsidR="00AF01EB">
        <w:t>s</w:t>
      </w:r>
      <w:r w:rsidR="008876D0">
        <w:t xml:space="preserve"> have evolved to adapt </w:t>
      </w:r>
      <w:r w:rsidR="00DB1CAB">
        <w:t xml:space="preserve">to </w:t>
      </w:r>
      <w:r w:rsidR="008876D0">
        <w:t xml:space="preserve">these changes; this evolution may involve genetic change that </w:t>
      </w:r>
      <w:r w:rsidR="00DB1CAB">
        <w:t xml:space="preserve">passed on </w:t>
      </w:r>
      <w:r w:rsidR="008876D0">
        <w:t>to the next generation or plastic changes in which plants</w:t>
      </w:r>
      <w:r w:rsidR="00AF01EB">
        <w:t xml:space="preserve"> </w:t>
      </w:r>
      <w:r w:rsidR="001B20DC">
        <w:t xml:space="preserve">adapt </w:t>
      </w:r>
      <w:r w:rsidR="00AF01EB">
        <w:t xml:space="preserve">their </w:t>
      </w:r>
      <w:r w:rsidR="0058741B">
        <w:t>p</w:t>
      </w:r>
      <w:r w:rsidR="001B20DC">
        <w:t>h</w:t>
      </w:r>
      <w:r w:rsidR="0058741B">
        <w:t xml:space="preserve">enological and </w:t>
      </w:r>
      <w:r w:rsidR="00AF01EB" w:rsidRPr="0058741B">
        <w:t>morphological characteristic</w:t>
      </w:r>
      <w:r w:rsidR="001B20DC">
        <w:t>s</w:t>
      </w:r>
      <w:r w:rsidR="00AF01EB" w:rsidRPr="0058741B">
        <w:t xml:space="preserve"> </w:t>
      </w:r>
      <w:r w:rsidR="00AF01EB">
        <w:t>in response to environ</w:t>
      </w:r>
      <w:r w:rsidR="0058741B">
        <w:t>mental change</w:t>
      </w:r>
      <w:r w:rsidR="001B20DC">
        <w:t>s</w:t>
      </w:r>
      <w:r w:rsidR="00AF01EB">
        <w:t>.</w:t>
      </w:r>
      <w:r w:rsidR="0058741B">
        <w:t xml:space="preserve"> </w:t>
      </w:r>
      <w:r w:rsidR="006F0E04">
        <w:t>Genetic</w:t>
      </w:r>
      <w:r w:rsidR="0058741B">
        <w:t xml:space="preserve"> evolution involve</w:t>
      </w:r>
      <w:r w:rsidR="001B20DC">
        <w:t>s</w:t>
      </w:r>
      <w:r w:rsidR="0058741B">
        <w:t xml:space="preserve"> genetic modification through gene flow </w:t>
      </w:r>
      <w:r w:rsidR="006F0E04">
        <w:t xml:space="preserve">(hybridization) </w:t>
      </w:r>
      <w:r w:rsidR="0058741B">
        <w:t>from different population</w:t>
      </w:r>
      <w:r w:rsidR="001B20DC">
        <w:t>s</w:t>
      </w:r>
      <w:r w:rsidR="0058741B">
        <w:t xml:space="preserve"> </w:t>
      </w:r>
      <w:r w:rsidR="007E3B8C">
        <w:t>and therefore increase the</w:t>
      </w:r>
      <w:r w:rsidR="0058741B">
        <w:t xml:space="preserve"> population</w:t>
      </w:r>
      <w:r w:rsidR="001B20DC">
        <w:t>s</w:t>
      </w:r>
      <w:r w:rsidR="00FA1DA3">
        <w:t>’</w:t>
      </w:r>
      <w:r w:rsidR="0058741B">
        <w:t xml:space="preserve"> tolerance to elevated temperature, drought, salinity or diseases </w:t>
      </w:r>
      <w:r w:rsidR="00516E7A">
        <w:fldChar w:fldCharType="begin"/>
      </w:r>
      <w:r w:rsidR="00516E7A">
        <w:instrText xml:space="preserve"> ADDIN EN.CITE &lt;EndNote&gt;&lt;Cite&gt;&lt;Author&gt;Gallo&lt;/Author&gt;&lt;Year&gt;2014&lt;/Year&gt;&lt;IDText&gt;The role of hybridization in the restoration of forest ecosystems&lt;/IDText&gt;&lt;DisplayText&gt;(Gallo, 2014)&lt;/DisplayText&gt;&lt;record&gt;&lt;isbn&gt;9251084696&lt;/isbn&gt;&lt;titles&gt;&lt;title&gt;The role of hybridization in the restoration of forest ecosystems&lt;/title&gt;&lt;secondary-title&gt;Genetic considerations in ecosystem restoration using native tree species. State of the World’s Forest Genetic Resources–Thematic Study&lt;/secondary-title&gt;&lt;/titles&gt;&lt;pages&gt;75-78&lt;/pages&gt;&lt;contributors&gt;&lt;authors&gt;&lt;author&gt;Gallo, Leonardo&lt;/author&gt;&lt;/authors&gt;&lt;/contributors&gt;&lt;added-date format="utc"&gt;1494347800&lt;/added-date&gt;&lt;pub-location&gt;Rome&lt;/pub-location&gt;&lt;ref-type name="Book Section"&gt;5&lt;/ref-type&gt;&lt;dates&gt;&lt;year&gt;2014&lt;/year&gt;&lt;/dates&gt;&lt;rec-number&gt;605&lt;/rec-number&gt;&lt;publisher&gt;FAO and Bioversity International, pp 75-78.&lt;/publisher&gt;&lt;last-updated-date format="utc"&gt;1499942284&lt;/last-updated-date&gt;&lt;contributors&gt;&lt;secondary-authors&gt;&lt;author&gt;Bozzano, Michele&lt;/author&gt;&lt;author&gt;Jalonen, Riina&lt;/author&gt;&lt;author&gt;Thomas, Evert&lt;/author&gt;&lt;author&gt;Boshier, David&lt;/author&gt;&lt;author&gt;Gallo, Leonardo&lt;/author&gt;&lt;author&gt;Cavers, Stephen&lt;/author&gt;&lt;author&gt;Bordács, Sándor&lt;/author&gt;&lt;author&gt;Smith, Paul&lt;/author&gt;&lt;author&gt;Loo, Judy&lt;/author&gt;&lt;/secondary-authors&gt;&lt;/contributors&gt;&lt;/record&gt;&lt;/Cite&gt;&lt;/EndNote&gt;</w:instrText>
      </w:r>
      <w:r w:rsidR="00516E7A">
        <w:fldChar w:fldCharType="separate"/>
      </w:r>
      <w:r w:rsidR="00516E7A">
        <w:rPr>
          <w:noProof/>
        </w:rPr>
        <w:t>(Gallo, 2014)</w:t>
      </w:r>
      <w:r w:rsidR="00516E7A">
        <w:fldChar w:fldCharType="end"/>
      </w:r>
      <w:r w:rsidR="0058741B">
        <w:t>.</w:t>
      </w:r>
      <w:r w:rsidR="006F0E04">
        <w:t xml:space="preserve"> </w:t>
      </w:r>
    </w:p>
    <w:p w14:paraId="3F741BA6" w14:textId="65AE3384" w:rsidR="003477E2" w:rsidRDefault="00EC10C4" w:rsidP="001B20DC">
      <w:pPr>
        <w:jc w:val="both"/>
      </w:pPr>
      <w:r>
        <w:t xml:space="preserve">The </w:t>
      </w:r>
      <w:r w:rsidR="00DE7490">
        <w:t>rate of</w:t>
      </w:r>
      <w:r w:rsidR="0079029E">
        <w:t xml:space="preserve"> </w:t>
      </w:r>
      <w:r w:rsidR="00FA654C">
        <w:t>evolution</w:t>
      </w:r>
      <w:r w:rsidR="0079029E">
        <w:t xml:space="preserve"> depends on </w:t>
      </w:r>
      <w:r w:rsidR="00FA1DA3">
        <w:t xml:space="preserve">the </w:t>
      </w:r>
      <w:r w:rsidR="0079029E">
        <w:t xml:space="preserve">level of </w:t>
      </w:r>
      <w:r>
        <w:t>genetic variation within plant population</w:t>
      </w:r>
      <w:r w:rsidR="00FA1DA3">
        <w:t>s</w:t>
      </w:r>
      <w:r w:rsidR="0079029E">
        <w:t>.</w:t>
      </w:r>
      <w:r w:rsidR="00232551">
        <w:t xml:space="preserve"> U</w:t>
      </w:r>
      <w:r w:rsidR="0079029E">
        <w:t xml:space="preserve">nder climate change, this process is influenced by </w:t>
      </w:r>
      <w:r w:rsidR="00176D88">
        <w:t>t</w:t>
      </w:r>
      <w:r w:rsidR="0079029E">
        <w:t>wo contrast</w:t>
      </w:r>
      <w:r w:rsidR="001B20DC">
        <w:t>ing</w:t>
      </w:r>
      <w:r w:rsidR="0079029E">
        <w:t xml:space="preserve"> mechanisms. The expected species shift</w:t>
      </w:r>
      <w:r w:rsidR="001B20DC">
        <w:t xml:space="preserve"> - </w:t>
      </w:r>
      <w:r w:rsidR="0079029E">
        <w:t>altitudinal or latitudinal, could increase hybridization process</w:t>
      </w:r>
      <w:r w:rsidR="001B20DC">
        <w:t>es</w:t>
      </w:r>
      <w:r w:rsidR="0079029E">
        <w:t xml:space="preserve"> leading to high genetic variation</w:t>
      </w:r>
      <w:r w:rsidR="00AC4612">
        <w:t xml:space="preserve"> </w:t>
      </w:r>
      <w:r w:rsidR="00516E7A">
        <w:fldChar w:fldCharType="begin"/>
      </w:r>
      <w:r w:rsidR="00516E7A">
        <w:instrText xml:space="preserve"> ADDIN EN.CITE &lt;EndNote&gt;&lt;Cite&gt;&lt;Author&gt;Hoffmann&lt;/Author&gt;&lt;Year&gt;2011&lt;/Year&gt;&lt;IDText&gt;Climate change and evolutionary adaptation&lt;/IDText&gt;&lt;DisplayText&gt;(Hoffmann and Sgro, 2011)&lt;/DisplayText&gt;&lt;record&gt;&lt;isbn&gt;0028-0836&lt;/isbn&gt;&lt;titles&gt;&lt;title&gt;Climate change and evolutionary adaptation&lt;/title&gt;&lt;secondary-title&gt;Nature&lt;/secondary-title&gt;&lt;/titles&gt;&lt;pages&gt;479-485&lt;/pages&gt;&lt;number&gt;7335&lt;/number&gt;&lt;contributors&gt;&lt;authors&gt;&lt;author&gt;Hoffmann, Ary A&lt;/author&gt;&lt;author&gt;Sgro, Carla M&lt;/author&gt;&lt;/authors&gt;&lt;/contributors&gt;&lt;added-date format="utc"&gt;1493975562&lt;/added-date&gt;&lt;ref-type name="Journal Article"&gt;17&lt;/ref-type&gt;&lt;dates&gt;&lt;year&gt;2011&lt;/year&gt;&lt;/dates&gt;&lt;rec-number&gt;587&lt;/rec-number&gt;&lt;last-updated-date format="utc"&gt;1499943531&lt;/last-updated-date&gt;&lt;volume&gt;470&lt;/volume&gt;&lt;/record&gt;&lt;/Cite&gt;&lt;/EndNote&gt;</w:instrText>
      </w:r>
      <w:r w:rsidR="00516E7A">
        <w:fldChar w:fldCharType="separate"/>
      </w:r>
      <w:r w:rsidR="00516E7A">
        <w:rPr>
          <w:noProof/>
        </w:rPr>
        <w:t>(Hoffmann and Sgro, 2011)</w:t>
      </w:r>
      <w:r w:rsidR="00516E7A">
        <w:fldChar w:fldCharType="end"/>
      </w:r>
      <w:r w:rsidR="0079029E">
        <w:t xml:space="preserve">. However, habitat degradation due to both </w:t>
      </w:r>
      <w:r w:rsidR="00232551">
        <w:t>human and climate change</w:t>
      </w:r>
      <w:r w:rsidR="001B20DC">
        <w:t xml:space="preserve"> can</w:t>
      </w:r>
      <w:r w:rsidR="00232551">
        <w:t xml:space="preserve"> lead</w:t>
      </w:r>
      <w:r w:rsidR="0079029E">
        <w:t xml:space="preserve"> to species </w:t>
      </w:r>
      <w:r w:rsidR="001B20DC">
        <w:t xml:space="preserve">fragmentation and </w:t>
      </w:r>
      <w:r w:rsidR="0079029E">
        <w:t>isolation</w:t>
      </w:r>
      <w:r w:rsidR="007E3B8C">
        <w:t>,</w:t>
      </w:r>
      <w:r w:rsidR="0079029E">
        <w:t xml:space="preserve"> increas</w:t>
      </w:r>
      <w:r w:rsidR="001B20DC">
        <w:t xml:space="preserve">ing the rate of inbreeding depression </w:t>
      </w:r>
      <w:r w:rsidR="00516E7A">
        <w:fldChar w:fldCharType="begin">
          <w:fldData xml:space="preserve">PEVuZE5vdGU+PENpdGU+PEF1dGhvcj5DaG93bjwvQXV0aG9yPjxZZWFyPjIwMTA8L1llYXI+PElE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</w:fldData>
        </w:fldChar>
      </w:r>
      <w:r w:rsidR="00516E7A">
        <w:instrText xml:space="preserve"> ADDIN EN.CITE </w:instrText>
      </w:r>
      <w:r w:rsidR="00516E7A">
        <w:fldChar w:fldCharType="begin">
          <w:fldData xml:space="preserve">PEVuZE5vdGU+PENpdGU+PEF1dGhvcj5DaG93bjwvQXV0aG9yPjxZZWFyPjIwMTA8L1llYXI+PElE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</w:fldData>
        </w:fldChar>
      </w:r>
      <w:r w:rsidR="00516E7A">
        <w:instrText xml:space="preserve"> ADDIN EN.CITE.DATA </w:instrText>
      </w:r>
      <w:r w:rsidR="00516E7A">
        <w:fldChar w:fldCharType="end"/>
      </w:r>
      <w:r w:rsidR="00516E7A">
        <w:fldChar w:fldCharType="separate"/>
      </w:r>
      <w:r w:rsidR="00516E7A">
        <w:rPr>
          <w:noProof/>
        </w:rPr>
        <w:t>(Chown et al., 2010; Broadhurst and Boshier, 2014)</w:t>
      </w:r>
      <w:r w:rsidR="00516E7A">
        <w:fldChar w:fldCharType="end"/>
      </w:r>
      <w:r w:rsidR="00232551">
        <w:t xml:space="preserve">. </w:t>
      </w:r>
      <w:r w:rsidR="003637B3">
        <w:t xml:space="preserve">In addition, </w:t>
      </w:r>
      <w:r w:rsidR="00DE7490">
        <w:t>genetic evolution require</w:t>
      </w:r>
      <w:r w:rsidR="001F69A1">
        <w:t>s</w:t>
      </w:r>
      <w:r w:rsidR="00DE7490">
        <w:t xml:space="preserve"> </w:t>
      </w:r>
      <w:r w:rsidR="003637B3">
        <w:t>l</w:t>
      </w:r>
      <w:r w:rsidR="00202EB0">
        <w:t xml:space="preserve">arge population size </w:t>
      </w:r>
      <w:r w:rsidR="00DE7490">
        <w:t xml:space="preserve">for </w:t>
      </w:r>
      <w:r w:rsidR="00202EB0">
        <w:t xml:space="preserve">several generations </w:t>
      </w:r>
      <w:r w:rsidR="00DE7490">
        <w:t>to increase heterogeneity which make</w:t>
      </w:r>
      <w:r w:rsidR="00FA1DA3">
        <w:t>s</w:t>
      </w:r>
      <w:r w:rsidR="00DE7490">
        <w:t xml:space="preserve"> it harder for</w:t>
      </w:r>
      <w:r w:rsidR="003637B3">
        <w:t xml:space="preserve"> some long-lived</w:t>
      </w:r>
      <w:r w:rsidR="00756A1C">
        <w:t>, slow growing</w:t>
      </w:r>
      <w:r w:rsidR="003637B3">
        <w:t xml:space="preserve"> trees </w:t>
      </w:r>
      <w:r w:rsidR="00DE7490">
        <w:t xml:space="preserve">as climate </w:t>
      </w:r>
      <w:r w:rsidR="00756A1C">
        <w:t xml:space="preserve">change </w:t>
      </w:r>
      <w:r w:rsidR="00DE7490">
        <w:t xml:space="preserve">effect would be faster than </w:t>
      </w:r>
      <w:r w:rsidR="00FA1DA3">
        <w:t xml:space="preserve">the </w:t>
      </w:r>
      <w:r w:rsidR="00756A1C">
        <w:t xml:space="preserve">evolutionary </w:t>
      </w:r>
      <w:r w:rsidR="00DE7490">
        <w:t>process</w:t>
      </w:r>
      <w:r w:rsidR="00D51B14">
        <w:t xml:space="preserve"> </w:t>
      </w:r>
      <w:r w:rsidR="00516E7A">
        <w:fldChar w:fldCharType="begin"/>
      </w:r>
      <w:r w:rsidR="00516E7A">
        <w:instrText xml:space="preserve"> ADDIN EN.CITE &lt;EndNote&gt;&lt;Cite&gt;&lt;Author&gt;Hoffmann&lt;/Author&gt;&lt;Year&gt;2011&lt;/Year&gt;&lt;IDText&gt;Climate change and evolutionary adaptation&lt;/IDText&gt;&lt;DisplayText&gt;(Hoffmann and Sgro, 2011)&lt;/DisplayText&gt;&lt;record&gt;&lt;isbn&gt;0028-0836&lt;/isbn&gt;&lt;titles&gt;&lt;title&gt;Climate change and evolutionary adaptation&lt;/title&gt;&lt;secondary-title&gt;Nature&lt;/secondary-title&gt;&lt;/titles&gt;&lt;pages&gt;479-485&lt;/pages&gt;&lt;number&gt;7335&lt;/number&gt;&lt;contributors&gt;&lt;authors&gt;&lt;author&gt;Hoffmann, Ary A&lt;/author&gt;&lt;author&gt;Sgro, Carla M&lt;/author&gt;&lt;/authors&gt;&lt;/contributors&gt;&lt;added-date format="utc"&gt;1493975562&lt;/added-date&gt;&lt;ref-type name="Journal Article"&gt;17&lt;/ref-type&gt;&lt;dates&gt;&lt;year&gt;2011&lt;/year&gt;&lt;/dates&gt;&lt;rec-number&gt;587&lt;/rec-number&gt;&lt;last-updated-date format="utc"&gt;1499943531&lt;/last-updated-date&gt;&lt;volume&gt;470&lt;/volume&gt;&lt;/record&gt;&lt;/Cite&gt;&lt;/EndNote&gt;</w:instrText>
      </w:r>
      <w:r w:rsidR="00516E7A">
        <w:fldChar w:fldCharType="separate"/>
      </w:r>
      <w:r w:rsidR="00516E7A">
        <w:rPr>
          <w:noProof/>
        </w:rPr>
        <w:t>(Hoffmann and Sgro, 2011)</w:t>
      </w:r>
      <w:r w:rsidR="00516E7A">
        <w:fldChar w:fldCharType="end"/>
      </w:r>
      <w:r w:rsidR="003637B3" w:rsidRPr="00220892">
        <w:t>.</w:t>
      </w:r>
      <w:r w:rsidR="003637B3">
        <w:t xml:space="preserve"> </w:t>
      </w:r>
    </w:p>
    <w:p w14:paraId="5E5A2481" w14:textId="43375762" w:rsidR="00BE5931" w:rsidRDefault="00BE5931" w:rsidP="003637B3">
      <w:pPr>
        <w:jc w:val="both"/>
      </w:pPr>
    </w:p>
    <w:p w14:paraId="3D20215E" w14:textId="164C4FAD" w:rsidR="00BE5931" w:rsidRDefault="00BE5931" w:rsidP="00F15386">
      <w:pPr>
        <w:pStyle w:val="Heading6"/>
      </w:pPr>
      <w:r>
        <w:t xml:space="preserve">Phenotypic adaptation </w:t>
      </w:r>
    </w:p>
    <w:p w14:paraId="65C07EC0" w14:textId="630829BA" w:rsidR="0054073E" w:rsidRDefault="00305B09" w:rsidP="001B20DC">
      <w:pPr>
        <w:jc w:val="both"/>
      </w:pPr>
      <w:r>
        <w:t xml:space="preserve">Phenotypic plasticity is </w:t>
      </w:r>
      <w:r w:rsidR="00DE7490">
        <w:t>another way plants can respond</w:t>
      </w:r>
      <w:r>
        <w:t xml:space="preserve"> to </w:t>
      </w:r>
      <w:r w:rsidR="00C1127C">
        <w:t xml:space="preserve">climate change triggers </w:t>
      </w:r>
      <w:r w:rsidR="00516E7A">
        <w:fldChar w:fldCharType="begin"/>
      </w:r>
      <w:r w:rsidR="00516E7A">
        <w:instrText xml:space="preserve"> ADDIN EN.CITE &lt;EndNote&gt;&lt;Cite&gt;&lt;Author&gt;Nicotra&lt;/Author&gt;&lt;Year&gt;2010&lt;/Year&gt;&lt;IDText&gt;Plant phenotypic plasticity in a changing climate&lt;/IDText&gt;&lt;DisplayText&gt;(Nicotra et al., 2010; Matesanz et al., 2010)&lt;/DisplayText&gt;&lt;record&gt;&lt;isbn&gt;1360-1385&lt;/isbn&gt;&lt;titles&gt;&lt;title&gt;Plant phenotypic plasticity in a changing climate&lt;/title&gt;&lt;secondary-title&gt;Trends in Plant Science&lt;/secondary-title&gt;&lt;/titles&gt;&lt;pages&gt;684-692&lt;/pages&gt;&lt;number&gt;12&lt;/number&gt;&lt;contributors&gt;&lt;authors&gt;&lt;author&gt;Nicotra, Adrienne B&lt;/author&gt;&lt;author&gt;Atkin, Owen K&lt;/author&gt;&lt;author&gt;Bonser, Stephen P&lt;/author&gt;&lt;author&gt;Davidson, Amy M&lt;/author&gt;&lt;author&gt;Finnegan, EJ&lt;/author&gt;&lt;author&gt;Mathesius, Ulrike&lt;/author&gt;&lt;author&gt;Poot, Pieter&lt;/author&gt;&lt;author&gt;Purugganan, Michael D&lt;/author&gt;&lt;author&gt;Richards, CL&lt;/author&gt;&lt;author&gt;Valladares, Fernando&lt;/author&gt;&lt;/authors&gt;&lt;/contributors&gt;&lt;added-date format="utc"&gt;1494000921&lt;/added-date&gt;&lt;ref-type name="Journal Article"&gt;17&lt;/ref-type&gt;&lt;dates&gt;&lt;year&gt;2010&lt;/year&gt;&lt;/dates&gt;&lt;rec-number&gt;590&lt;/rec-number&gt;&lt;last-updated-date format="utc"&gt;1499950015&lt;/last-updated-date&gt;&lt;volume&gt;15&lt;/volume&gt;&lt;/record&gt;&lt;/Cite&gt;&lt;Cite&gt;&lt;Author&gt;Matesanz&lt;/Author&gt;&lt;Year&gt;2010&lt;/Year&gt;&lt;IDText&gt;Global change and the evolution of phenotypic plasticity in plants&lt;/IDText&gt;&lt;record&gt;&lt;isbn&gt;1749-6632&lt;/isbn&gt;&lt;titles&gt;&lt;title&gt;Global change and the evolution of phenotypic plasticity in plants&lt;/title&gt;&lt;secondary-title&gt;Annals of the New York Academy of Sciences&lt;/secondary-title&gt;&lt;/titles&gt;&lt;pages&gt;35-55&lt;/pages&gt;&lt;number&gt;1&lt;/number&gt;&lt;contributors&gt;&lt;authors&gt;&lt;author&gt;Matesanz, Silvia&lt;/author&gt;&lt;author&gt;Gianoli, Ernesto&lt;/author&gt;&lt;author&gt;Valladares, Fernando&lt;/author&gt;&lt;/authors&gt;&lt;/contributors&gt;&lt;added-date format="utc"&gt;1494004016&lt;/added-date&gt;&lt;ref-type name="Journal Article"&gt;17&lt;/ref-type&gt;&lt;dates&gt;&lt;year&gt;2010&lt;/year&gt;&lt;/dates&gt;&lt;rec-number&gt;592&lt;/rec-number&gt;&lt;last-updated-date format="utc"&gt;1494004016&lt;/last-updated-date&gt;&lt;volume&gt;1206&lt;/volume&gt;&lt;/record&gt;&lt;/Cite&gt;&lt;/EndNote&gt;</w:instrText>
      </w:r>
      <w:r w:rsidR="00516E7A">
        <w:fldChar w:fldCharType="separate"/>
      </w:r>
      <w:r w:rsidR="00516E7A">
        <w:rPr>
          <w:noProof/>
        </w:rPr>
        <w:t>(Nicotra et al., 2010; Matesanz et al., 2010)</w:t>
      </w:r>
      <w:r w:rsidR="00516E7A">
        <w:fldChar w:fldCharType="end"/>
      </w:r>
      <w:r>
        <w:t>. Some studies noted that this process is a short</w:t>
      </w:r>
      <w:r w:rsidR="00FA1DA3">
        <w:t>-</w:t>
      </w:r>
      <w:r>
        <w:t>term plant adaptation (not involv</w:t>
      </w:r>
      <w:r w:rsidR="009F6803">
        <w:t>ing</w:t>
      </w:r>
      <w:r>
        <w:t xml:space="preserve"> genetic evolution) in response to the environment </w:t>
      </w:r>
      <w:r w:rsidR="00756A1C">
        <w:t xml:space="preserve">a given </w:t>
      </w:r>
      <w:r w:rsidR="008E6E00">
        <w:t xml:space="preserve">species </w:t>
      </w:r>
      <w:r w:rsidR="00756A1C">
        <w:t>is</w:t>
      </w:r>
      <w:r w:rsidR="008E6E00">
        <w:t xml:space="preserve"> </w:t>
      </w:r>
      <w:r>
        <w:t>exposed to</w:t>
      </w:r>
      <w:r w:rsidR="00101968">
        <w:t xml:space="preserve"> </w:t>
      </w:r>
      <w:r w:rsidR="00516E7A">
        <w:fldChar w:fldCharType="begin"/>
      </w:r>
      <w:r w:rsidR="00516E7A">
        <w:instrText xml:space="preserve"> ADDIN EN.CITE &lt;EndNote&gt;&lt;Cite&gt;&lt;Author&gt;Hoffmann&lt;/Author&gt;&lt;Year&gt;2011&lt;/Year&gt;&lt;IDText&gt;Climate change and evolutionary adaptation&lt;/IDText&gt;&lt;DisplayText&gt;(Hoffmann and Sgro, 2011)&lt;/DisplayText&gt;&lt;record&gt;&lt;isbn&gt;0028-0836&lt;/isbn&gt;&lt;titles&gt;&lt;title&gt;Climate change and evolutionary adaptation&lt;/title&gt;&lt;secondary-title&gt;Nature&lt;/secondary-title&gt;&lt;/titles&gt;&lt;pages&gt;479-485&lt;/pages&gt;&lt;number&gt;7335&lt;/number&gt;&lt;contributors&gt;&lt;authors&gt;&lt;author&gt;Hoffmann, Ary A&lt;/author&gt;&lt;author&gt;Sgro, Carla M&lt;/author&gt;&lt;/authors&gt;&lt;/contributors&gt;&lt;added-date format="utc"&gt;1493975562&lt;/added-date&gt;&lt;ref-type name="Journal Article"&gt;17&lt;/ref-type&gt;&lt;dates&gt;&lt;year&gt;2011&lt;/year&gt;&lt;/dates&gt;&lt;rec-number&gt;587&lt;/rec-number&gt;&lt;last-updated-date format="utc"&gt;1499943531&lt;/last-updated-date&gt;&lt;volume&gt;470&lt;/volume&gt;&lt;/record&gt;&lt;/Cite&gt;&lt;/EndNote&gt;</w:instrText>
      </w:r>
      <w:r w:rsidR="00516E7A">
        <w:fldChar w:fldCharType="separate"/>
      </w:r>
      <w:r w:rsidR="00516E7A">
        <w:rPr>
          <w:noProof/>
        </w:rPr>
        <w:t>(Hoffmann and Sgro, 2011)</w:t>
      </w:r>
      <w:r w:rsidR="00516E7A">
        <w:fldChar w:fldCharType="end"/>
      </w:r>
      <w:r>
        <w:t>; while other</w:t>
      </w:r>
      <w:r w:rsidR="009F6803">
        <w:t>s</w:t>
      </w:r>
      <w:r>
        <w:t xml:space="preserve"> </w:t>
      </w:r>
      <w:r w:rsidR="007E3B8C">
        <w:t>believe</w:t>
      </w:r>
      <w:r>
        <w:t xml:space="preserve"> that it is genetically controlled and can</w:t>
      </w:r>
      <w:r w:rsidR="00101968">
        <w:t xml:space="preserve"> </w:t>
      </w:r>
      <w:r w:rsidR="00F46B3F">
        <w:t xml:space="preserve">be </w:t>
      </w:r>
      <w:r w:rsidR="00101968">
        <w:t xml:space="preserve">inherited to </w:t>
      </w:r>
      <w:r w:rsidR="008E6E00">
        <w:t xml:space="preserve">the </w:t>
      </w:r>
      <w:r w:rsidR="00101968">
        <w:t xml:space="preserve">next generation </w:t>
      </w:r>
      <w:r w:rsidR="00516E7A">
        <w:fldChar w:fldCharType="begin"/>
      </w:r>
      <w:r w:rsidR="00516E7A">
        <w:instrText xml:space="preserve"> ADDIN EN.CITE &lt;EndNote&gt;&lt;Cite&gt;&lt;Author&gt;Nicotra&lt;/Author&gt;&lt;Year&gt;2010&lt;/Year&gt;&lt;IDText&gt;Plant phenotypic plasticity in a changing climate&lt;/IDText&gt;&lt;DisplayText&gt;(Nicotra et al., 2010)&lt;/DisplayText&gt;&lt;record&gt;&lt;isbn&gt;1360-1385&lt;/isbn&gt;&lt;titles&gt;&lt;title&gt;Plant phenotypic plasticity in a changing climate&lt;/title&gt;&lt;secondary-title&gt;Trends in Plant Science&lt;/secondary-title&gt;&lt;/titles&gt;&lt;pages&gt;684-692&lt;/pages&gt;&lt;number&gt;12&lt;/number&gt;&lt;contributors&gt;&lt;authors&gt;&lt;author&gt;Nicotra, Adrienne B&lt;/author&gt;&lt;author&gt;Atkin, Owen K&lt;/author&gt;&lt;author&gt;Bonser, Stephen P&lt;/author&gt;&lt;author&gt;Davidson, Amy M&lt;/author&gt;&lt;author&gt;Finnegan, EJ&lt;/author&gt;&lt;author&gt;Mathesius, Ulrike&lt;/author&gt;&lt;author&gt;Poot, Pieter&lt;/author&gt;&lt;author&gt;Purugganan, Michael D&lt;/author&gt;&lt;author&gt;Richards, CL&lt;/author&gt;&lt;author&gt;Valladares, Fernando&lt;/author&gt;&lt;/authors&gt;&lt;/contributors&gt;&lt;added-date format="utc"&gt;1494000921&lt;/added-date&gt;&lt;ref-type name="Journal Article"&gt;17&lt;/ref-type&gt;&lt;dates&gt;&lt;year&gt;2010&lt;/year&gt;&lt;/dates&gt;&lt;rec-number&gt;590&lt;/rec-number&gt;&lt;last-updated-date format="utc"&gt;1499950015&lt;/last-updated-date&gt;&lt;volume&gt;15&lt;/volume&gt;&lt;/record&gt;&lt;/Cite&gt;&lt;/EndNote&gt;</w:instrText>
      </w:r>
      <w:r w:rsidR="00516E7A">
        <w:fldChar w:fldCharType="separate"/>
      </w:r>
      <w:r w:rsidR="00516E7A">
        <w:rPr>
          <w:noProof/>
        </w:rPr>
        <w:t>(Nicotra et al., 2010)</w:t>
      </w:r>
      <w:r w:rsidR="00516E7A">
        <w:fldChar w:fldCharType="end"/>
      </w:r>
      <w:r w:rsidR="00101968">
        <w:t xml:space="preserve">. </w:t>
      </w:r>
      <w:r w:rsidR="00B46AC9">
        <w:t>Some of the environmentally induced</w:t>
      </w:r>
      <w:r w:rsidR="009F6803">
        <w:t>,</w:t>
      </w:r>
      <w:r w:rsidR="00B46AC9">
        <w:t xml:space="preserve"> adaptive mechanisms are</w:t>
      </w:r>
      <w:r w:rsidR="007E3B8C">
        <w:t>,</w:t>
      </w:r>
      <w:r w:rsidR="00B46AC9">
        <w:t xml:space="preserve"> </w:t>
      </w:r>
      <w:r w:rsidR="00A74ADB">
        <w:t>early</w:t>
      </w:r>
      <w:r w:rsidR="00B46AC9">
        <w:t xml:space="preserve"> leaf </w:t>
      </w:r>
      <w:r w:rsidR="006575CE">
        <w:t>unfolding</w:t>
      </w:r>
      <w:r w:rsidR="00A74ADB">
        <w:t xml:space="preserve"> </w:t>
      </w:r>
      <w:r w:rsidR="003C0FF2">
        <w:t>‘appearance’</w:t>
      </w:r>
      <w:r w:rsidR="006575CE">
        <w:t xml:space="preserve"> </w:t>
      </w:r>
      <w:r w:rsidR="00A74ADB">
        <w:t xml:space="preserve">and </w:t>
      </w:r>
      <w:r w:rsidR="0084498C">
        <w:t>advance or delay in</w:t>
      </w:r>
      <w:r w:rsidR="00B46AC9">
        <w:t xml:space="preserve"> flowering time </w:t>
      </w:r>
      <w:r w:rsidR="00516E7A">
        <w:fldChar w:fldCharType="begin"/>
      </w:r>
      <w:r w:rsidR="00516E7A">
        <w:instrText xml:space="preserve"> ADDIN EN.CITE &lt;EndNote&gt;&lt;Cite&gt;&lt;Author&gt;Gordo&lt;/Author&gt;&lt;Year&gt;2010&lt;/Year&gt;&lt;IDText&gt;Impact of climate change on plant phenology in Mediterranean ecosystems&lt;/IDText&gt;&lt;DisplayText&gt;(Gordo and Sanz, 2010)&lt;/DisplayText&gt;&lt;record&gt;&lt;isbn&gt;1365-2486&lt;/isbn&gt;&lt;titles&gt;&lt;title&gt;Impact of climate change on plant phenology in Mediterranean ecosystems&lt;/title&gt;&lt;secondary-title&gt;Global Change Biology&lt;/secondary-title&gt;&lt;/titles&gt;&lt;pages&gt;1082-1106&lt;/pages&gt;&lt;number&gt;3&lt;/number&gt;&lt;contributors&gt;&lt;authors&gt;&lt;author&gt;Gordo, Oscar&lt;/author&gt;&lt;author&gt;Sanz, Juan Jose&lt;/author&gt;&lt;/authors&gt;&lt;/contributors&gt;&lt;added-date format="utc"&gt;1500060641&lt;/added-date&gt;&lt;ref-type name="Journal Article"&gt;17&lt;/ref-type&gt;&lt;dates&gt;&lt;year&gt;2010&lt;/year&gt;&lt;/dates&gt;&lt;rec-number&gt;718&lt;/rec-number&gt;&lt;last-updated-date format="utc"&gt;1500060814&lt;/last-updated-date&gt;&lt;volume&gt;16&lt;/volume&gt;&lt;/record&gt;&lt;/Cite&gt;&lt;/EndNote&gt;</w:instrText>
      </w:r>
      <w:r w:rsidR="00516E7A">
        <w:fldChar w:fldCharType="separate"/>
      </w:r>
      <w:r w:rsidR="00516E7A">
        <w:rPr>
          <w:noProof/>
        </w:rPr>
        <w:t>(Gordo and Sanz, 2010)</w:t>
      </w:r>
      <w:r w:rsidR="00516E7A">
        <w:fldChar w:fldCharType="end"/>
      </w:r>
      <w:r w:rsidR="0084498C">
        <w:t>,</w:t>
      </w:r>
      <w:r w:rsidR="0089215C">
        <w:t xml:space="preserve"> and </w:t>
      </w:r>
      <w:r w:rsidR="00F46B3F">
        <w:t xml:space="preserve">alteration in </w:t>
      </w:r>
      <w:r w:rsidR="0089215C">
        <w:t>seed production</w:t>
      </w:r>
      <w:r w:rsidR="00F46B3F">
        <w:t xml:space="preserve"> and dispersal time</w:t>
      </w:r>
      <w:r w:rsidR="0089215C">
        <w:t xml:space="preserve"> </w:t>
      </w:r>
      <w:r w:rsidR="00516E7A">
        <w:fldChar w:fldCharType="begin"/>
      </w:r>
      <w:r w:rsidR="00516E7A">
        <w:instrText xml:space="preserve"> ADDIN EN.CITE &lt;EndNote&gt;&lt;Cite&gt;&lt;Author&gt;Johnsen&lt;/Author&gt;&lt;Year&gt;2005&lt;/Year&gt;&lt;IDText&gt;Climatic adaptation in Picea abies progenies is affected by the temperature during zygotic embryogenesis and seed maturation&lt;/IDText&gt;&lt;DisplayText&gt;(Johnsen et al., 2005)&lt;/DisplayText&gt;&lt;record&gt;&lt;isbn&gt;1365-3040&lt;/isbn&gt;&lt;titles&gt;&lt;title&gt;&lt;style font="default" size="100%"&gt;Climatic adaptation in &lt;/style&gt;&lt;style face="italic" font="default" size="100%"&gt;Picea abies&lt;/style&gt;&lt;style font="default" size="100%"&gt; progenies is affected by the temperature during zygotic embryogenesis and seed maturation&lt;/style&gt;&lt;/title&gt;&lt;secondary-title&gt;Plant, Cell and Environment&lt;/secondary-title&gt;&lt;/titles&gt;&lt;pages&gt;1090-1102&lt;/pages&gt;&lt;number&gt;9&lt;/number&gt;&lt;contributors&gt;&lt;authors&gt;&lt;author&gt;Johnsen, Oystein&lt;/author&gt;&lt;author&gt;Fossdal, Carl Gunnar&lt;/author&gt;&lt;author&gt;Nagy, Nina&lt;/author&gt;&lt;author&gt;Molmann, Jorgen&lt;/author&gt;&lt;author&gt;Daehlen, Ola&lt;/author&gt;&lt;author&gt;Skroppa, Tore&lt;/author&gt;&lt;/authors&gt;&lt;/contributors&gt;&lt;added-date format="utc"&gt;1426425019&lt;/added-date&gt;&lt;ref-type name="Journal Article"&gt;17&lt;/ref-type&gt;&lt;dates&gt;&lt;year&gt;2005&lt;/year&gt;&lt;/dates&gt;&lt;rec-number&gt;226&lt;/rec-number&gt;&lt;last-updated-date format="utc"&gt;1499947070&lt;/last-updated-date&gt;&lt;volume&gt;28&lt;/volume&gt;&lt;/record&gt;&lt;/Cite&gt;&lt;/EndNote&gt;</w:instrText>
      </w:r>
      <w:r w:rsidR="00516E7A">
        <w:fldChar w:fldCharType="separate"/>
      </w:r>
      <w:r w:rsidR="00516E7A">
        <w:rPr>
          <w:noProof/>
        </w:rPr>
        <w:t>(Johnsen et al., 2005)</w:t>
      </w:r>
      <w:r w:rsidR="00516E7A">
        <w:fldChar w:fldCharType="end"/>
      </w:r>
      <w:r w:rsidR="0089215C">
        <w:t>.</w:t>
      </w:r>
      <w:r w:rsidR="0084498C">
        <w:t xml:space="preserve"> </w:t>
      </w:r>
      <w:r w:rsidR="0054073E">
        <w:t xml:space="preserve">Alongside with phenological change, plant adaptation may involve alteration in morphological and physiological activity such as </w:t>
      </w:r>
      <w:r w:rsidR="00B47C7A">
        <w:t>stomatal behavio</w:t>
      </w:r>
      <w:r w:rsidR="00FA1DA3">
        <w:t>u</w:t>
      </w:r>
      <w:r w:rsidR="00B47C7A">
        <w:t xml:space="preserve">r adjustment, </w:t>
      </w:r>
      <w:r w:rsidR="00DE7490">
        <w:t>increase</w:t>
      </w:r>
      <w:r w:rsidR="00FA1DA3">
        <w:t>d</w:t>
      </w:r>
      <w:r w:rsidR="00DE7490">
        <w:t xml:space="preserve"> </w:t>
      </w:r>
      <w:r w:rsidR="00B47C7A">
        <w:t>water use</w:t>
      </w:r>
      <w:r w:rsidR="00DE7490">
        <w:t xml:space="preserve"> efficiency</w:t>
      </w:r>
      <w:r w:rsidR="00B47C7A">
        <w:t xml:space="preserve">, change </w:t>
      </w:r>
      <w:r w:rsidR="00176D88">
        <w:t xml:space="preserve">in </w:t>
      </w:r>
      <w:r w:rsidR="00B47C7A">
        <w:t>growth pattern</w:t>
      </w:r>
      <w:r w:rsidR="009F6803">
        <w:t>s</w:t>
      </w:r>
      <w:r w:rsidR="00B47C7A">
        <w:t xml:space="preserve"> and in photosynthe</w:t>
      </w:r>
      <w:r w:rsidR="009F6803">
        <w:t>tic</w:t>
      </w:r>
      <w:r w:rsidR="00B47C7A">
        <w:t xml:space="preserve"> product allocation (e.g. more products allocated to root growth to enhance water absorption) </w:t>
      </w:r>
      <w:r w:rsidR="00516E7A">
        <w:fldChar w:fldCharType="begin"/>
      </w:r>
      <w:r w:rsidR="00516E7A">
        <w:instrText xml:space="preserve"> ADDIN EN.CITE &lt;EndNote&gt;&lt;Cite&gt;&lt;Author&gt;Matesanz&lt;/Author&gt;&lt;Year&gt;2010&lt;/Year&gt;&lt;IDText&gt;Global change and the evolution of phenotypic plasticity in plants&lt;/IDText&gt;&lt;DisplayText&gt;(Matesanz et al., 2010)&lt;/DisplayText&gt;&lt;record&gt;&lt;isbn&gt;1749-6632&lt;/isbn&gt;&lt;titles&gt;&lt;title&gt;Global change and the evolution of phenotypic plasticity in plants&lt;/title&gt;&lt;secondary-title&gt;Annals of the New York Academy of Sciences&lt;/secondary-title&gt;&lt;/titles&gt;&lt;pages&gt;35-55&lt;/pages&gt;&lt;number&gt;1&lt;/number&gt;&lt;contributors&gt;&lt;authors&gt;&lt;author&gt;Matesanz, Silvia&lt;/author&gt;&lt;author&gt;Gianoli, Ernesto&lt;/author&gt;&lt;author&gt;Valladares, Fernando&lt;/author&gt;&lt;/authors&gt;&lt;/contributors&gt;&lt;added-date format="utc"&gt;1494004016&lt;/added-date&gt;&lt;ref-type name="Journal Article"&gt;17&lt;/ref-type&gt;&lt;dates&gt;&lt;year&gt;2010&lt;/year&gt;&lt;/dates&gt;&lt;rec-number&gt;592&lt;/rec-number&gt;&lt;last-updated-date format="utc"&gt;1494004016&lt;/last-updated-date&gt;&lt;volume&gt;1206&lt;/volume&gt;&lt;/record&gt;&lt;/Cite&gt;&lt;/EndNote&gt;</w:instrText>
      </w:r>
      <w:r w:rsidR="00516E7A">
        <w:fldChar w:fldCharType="separate"/>
      </w:r>
      <w:r w:rsidR="00516E7A">
        <w:rPr>
          <w:noProof/>
        </w:rPr>
        <w:t>(Matesanz et al., 2010)</w:t>
      </w:r>
      <w:r w:rsidR="00516E7A">
        <w:fldChar w:fldCharType="end"/>
      </w:r>
      <w:r w:rsidR="00B47C7A">
        <w:t xml:space="preserve">. </w:t>
      </w:r>
    </w:p>
    <w:p w14:paraId="136D1889" w14:textId="13E4A720" w:rsidR="00C7709D" w:rsidRDefault="00146940" w:rsidP="002E7D0C">
      <w:pPr>
        <w:jc w:val="both"/>
      </w:pPr>
      <w:r>
        <w:t>Although population shift or adaptation could reduce species loss, t</w:t>
      </w:r>
      <w:r w:rsidR="007101E6">
        <w:t xml:space="preserve">he rapid change in the climate </w:t>
      </w:r>
      <w:r>
        <w:t xml:space="preserve">would accelerate losses in the potentially colonized species and their </w:t>
      </w:r>
      <w:r w:rsidR="007101E6">
        <w:t xml:space="preserve">suitable habitat </w:t>
      </w:r>
      <w:r w:rsidR="006822E1">
        <w:t xml:space="preserve">before </w:t>
      </w:r>
      <w:r w:rsidR="00262511">
        <w:t>their movement or adaptation</w:t>
      </w:r>
      <w:r>
        <w:t xml:space="preserve"> resulting in overall reduction in biodiversity</w:t>
      </w:r>
      <w:r w:rsidR="00262511">
        <w:t xml:space="preserve"> </w:t>
      </w:r>
      <w:r w:rsidR="00516E7A">
        <w:fldChar w:fldCharType="begin"/>
      </w:r>
      <w:r w:rsidR="00516E7A">
        <w:instrText xml:space="preserve"> ADDIN EN.CITE &lt;EndNote&gt;&lt;Cite&gt;&lt;Author&gt;Neilson&lt;/Author&gt;&lt;Year&gt;2005&lt;/Year&gt;&lt;IDText&gt;Forecasting regional to global plant migration in response to climate change&lt;/IDText&gt;&lt;DisplayText&gt;(Neilson et al., 2005)&lt;/DisplayText&gt;&lt;record&gt;&lt;isbn&gt;0006-3568&lt;/isbn&gt;&lt;titles&gt;&lt;title&gt;Forecasting regional to global plant migration in response to climate change&lt;/title&gt;&lt;secondary-title&gt;Bioscience&lt;/secondary-title&gt;&lt;/titles&gt;&lt;pages&gt;749-759&lt;/pages&gt;&lt;number&gt;9&lt;/number&gt;&lt;contributors&gt;&lt;authors&gt;&lt;author&gt;Neilson, Ronald P&lt;/author&gt;&lt;author&gt;Pitelka, Louis F&lt;/author&gt;&lt;author&gt;Solomon, Allen M&lt;/author&gt;&lt;author&gt;Nathan, RAN&lt;/author&gt;&lt;author&gt;Midgley, Guy F&lt;/author&gt;&lt;author&gt;Fragoso, Jose MV&lt;/author&gt;&lt;author&gt;Lischke, Heike&lt;/author&gt;&lt;author&gt;Thompson, KEN&lt;/author&gt;&lt;/authors&gt;&lt;/contributors&gt;&lt;added-date format="utc"&gt;1493898164&lt;/added-date&gt;&lt;ref-type name="Journal Article"&gt;17&lt;/ref-type&gt;&lt;dates&gt;&lt;year&gt;2005&lt;/year&gt;&lt;/dates&gt;&lt;rec-number&gt;579&lt;/rec-number&gt;&lt;last-updated-date format="utc"&gt;1493898164&lt;/last-updated-date&gt;&lt;volume&gt;55&lt;/volume&gt;&lt;/record&gt;&lt;/Cite&gt;&lt;/EndNote&gt;</w:instrText>
      </w:r>
      <w:r w:rsidR="00516E7A">
        <w:fldChar w:fldCharType="separate"/>
      </w:r>
      <w:r w:rsidR="00516E7A">
        <w:rPr>
          <w:noProof/>
        </w:rPr>
        <w:t>(Neilson et al., 2005)</w:t>
      </w:r>
      <w:r w:rsidR="00516E7A">
        <w:fldChar w:fldCharType="end"/>
      </w:r>
      <w:r w:rsidR="00262511">
        <w:t>.</w:t>
      </w:r>
      <w:r w:rsidR="00E51F9B">
        <w:t xml:space="preserve"> </w:t>
      </w:r>
      <w:r w:rsidR="00820782">
        <w:t>Drought</w:t>
      </w:r>
      <w:r w:rsidR="008C246B">
        <w:t>-</w:t>
      </w:r>
      <w:r w:rsidR="00820782">
        <w:t xml:space="preserve">induced mortality </w:t>
      </w:r>
      <w:r w:rsidR="00E51F9B">
        <w:t xml:space="preserve">has been recorded in many forests and </w:t>
      </w:r>
      <w:r w:rsidR="009F6803">
        <w:t xml:space="preserve">is </w:t>
      </w:r>
      <w:r w:rsidR="00E51F9B">
        <w:t xml:space="preserve">predicted to accelerate </w:t>
      </w:r>
      <w:r w:rsidR="00176D88">
        <w:t>due to</w:t>
      </w:r>
      <w:r w:rsidR="00E51F9B">
        <w:t xml:space="preserve"> incr</w:t>
      </w:r>
      <w:r w:rsidR="00E85791">
        <w:t>ease</w:t>
      </w:r>
      <w:r w:rsidR="009F6803">
        <w:t>s</w:t>
      </w:r>
      <w:r w:rsidR="00E85791">
        <w:t xml:space="preserve"> in climate change stress </w:t>
      </w:r>
      <w:r w:rsidR="00516E7A">
        <w:fldChar w:fldCharType="begin"/>
      </w:r>
      <w:r w:rsidR="00516E7A">
        <w:instrText xml:space="preserve"> ADDIN EN.CITE &lt;EndNote&gt;&lt;Cite&gt;&lt;Author&gt;McDowell&lt;/Author&gt;&lt;Year&gt;2008&lt;/Year&gt;&lt;IDText&gt;Mechanisms of plant survival and mortality during drought: why do some plants survive while others succumb to drought?&lt;/IDText&gt;&lt;DisplayText&gt;(McDowell et al., 2008)&lt;/DisplayText&gt;&lt;record&gt;&lt;isbn&gt;1469-8137&lt;/isbn&gt;&lt;titles&gt;&lt;title&gt;Mechanisms of plant survival and mortality during drought: why do some plants survive while others succumb to drought?&lt;/title&gt;&lt;secondary-title&gt;New Phytologist&lt;/secondary-title&gt;&lt;/titles&gt;&lt;pages&gt;719-739&lt;/pages&gt;&lt;number&gt;4&lt;/number&gt;&lt;contributors&gt;&lt;authors&gt;&lt;author&gt;McDowell, Nate&lt;/author&gt;&lt;author&gt;Pockman, William T&lt;/author&gt;&lt;author&gt;Allen, Craig D&lt;/author&gt;&lt;author&gt;Breshears, David D&lt;/author&gt;&lt;author&gt;Cobb, Neil&lt;/author&gt;&lt;author&gt;Kolb, Thomas&lt;/author&gt;&lt;author&gt;Plaut, Jennifer&lt;/author&gt;&lt;author&gt;Sperry, John&lt;/author&gt;&lt;author&gt;West, Adam&lt;/author&gt;&lt;author&gt;Williams, David G&lt;/author&gt;&lt;/authors&gt;&lt;/contributors&gt;&lt;added-date format="utc"&gt;1494011364&lt;/added-date&gt;&lt;ref-type name="Journal Article"&gt;17&lt;/ref-type&gt;&lt;dates&gt;&lt;year&gt;2008&lt;/year&gt;&lt;/dates&gt;&lt;rec-number&gt;596&lt;/rec-number&gt;&lt;last-updated-date format="utc"&gt;1499948892&lt;/last-updated-date&gt;&lt;volume&gt;178&lt;/volume&gt;&lt;/record&gt;&lt;/Cite&gt;&lt;/EndNote&gt;</w:instrText>
      </w:r>
      <w:r w:rsidR="00516E7A">
        <w:fldChar w:fldCharType="separate"/>
      </w:r>
      <w:r w:rsidR="00516E7A">
        <w:rPr>
          <w:noProof/>
        </w:rPr>
        <w:t>(McDowell et al., 2008)</w:t>
      </w:r>
      <w:r w:rsidR="00516E7A">
        <w:fldChar w:fldCharType="end"/>
      </w:r>
      <w:r w:rsidR="00E51F9B">
        <w:t xml:space="preserve">. </w:t>
      </w:r>
      <w:r w:rsidR="003C16D2">
        <w:rPr>
          <w:noProof/>
        </w:rPr>
        <w:t>Corlett and Westcott</w:t>
      </w:r>
      <w:r w:rsidR="003C16D2">
        <w:t xml:space="preserve"> </w:t>
      </w:r>
      <w:r w:rsidR="00516E7A">
        <w:fldChar w:fldCharType="begin"/>
      </w:r>
      <w:r w:rsidR="00516E7A">
        <w:instrText xml:space="preserve"> ADDIN EN.CITE &lt;EndNote&gt;&lt;Cite ExcludeAuth="1"&gt;&lt;Author&gt;Corlett&lt;/Author&gt;&lt;Year&gt;2013&lt;/Year&gt;&lt;IDText&gt;Will plant movements keep up with climate change?&lt;/IDText&gt;&lt;DisplayText&gt;(2013)&lt;/DisplayText&gt;&lt;record&gt;&lt;isbn&gt;0169-5347&lt;/isbn&gt;&lt;titles&gt;&lt;title&gt;Will plant movements keep up with climate change?&lt;/title&gt;&lt;secondary-title&gt;Trends in Ecology and Evolution&lt;/secondary-title&gt;&lt;/titles&gt;&lt;pages&gt;482-488&lt;/pages&gt;&lt;number&gt;8&lt;/number&gt;&lt;contributors&gt;&lt;authors&gt;&lt;author&gt;Corlett, Richard T&lt;/author&gt;&lt;author&gt;Westcott, David A&lt;/author&gt;&lt;/authors&gt;&lt;/contributors&gt;&lt;added-date format="utc"&gt;1387477172&lt;/added-date&gt;&lt;ref-type name="Journal Article"&gt;17&lt;/ref-type&gt;&lt;dates&gt;&lt;year&gt;2013&lt;/year&gt;&lt;/dates&gt;&lt;rec-number&gt;120&lt;/rec-number&gt;&lt;last-updated-date format="utc"&gt;1499938620&lt;/last-updated-date&gt;&lt;volume&gt;28&lt;/volume&gt;&lt;/record&gt;&lt;/Cite&gt;&lt;/EndNote&gt;</w:instrText>
      </w:r>
      <w:r w:rsidR="00516E7A">
        <w:fldChar w:fldCharType="separate"/>
      </w:r>
      <w:r w:rsidR="00516E7A">
        <w:rPr>
          <w:noProof/>
        </w:rPr>
        <w:t>(2013)</w:t>
      </w:r>
      <w:r w:rsidR="00516E7A">
        <w:fldChar w:fldCharType="end"/>
      </w:r>
      <w:r w:rsidR="00B63694">
        <w:t xml:space="preserve"> </w:t>
      </w:r>
      <w:r w:rsidR="006170A9">
        <w:t xml:space="preserve">indicated that mountain species would not </w:t>
      </w:r>
      <w:r w:rsidR="003E7F4D">
        <w:t xml:space="preserve">be </w:t>
      </w:r>
      <w:r w:rsidR="006170A9">
        <w:t xml:space="preserve">able to </w:t>
      </w:r>
      <w:r w:rsidR="003763CC">
        <w:t xml:space="preserve">match </w:t>
      </w:r>
      <w:r w:rsidR="006170A9">
        <w:t xml:space="preserve">the </w:t>
      </w:r>
      <w:r w:rsidR="003763CC">
        <w:t xml:space="preserve">pace of </w:t>
      </w:r>
      <w:r w:rsidR="006170A9">
        <w:t xml:space="preserve">climate change </w:t>
      </w:r>
      <w:r w:rsidR="003763CC">
        <w:t>predicted for the rest of this century.</w:t>
      </w:r>
      <w:r w:rsidR="006170A9">
        <w:t xml:space="preserve"> The </w:t>
      </w:r>
      <w:r w:rsidR="00756A1C">
        <w:t>rate</w:t>
      </w:r>
      <w:r w:rsidR="006170A9">
        <w:t xml:space="preserve"> of climate change will exce</w:t>
      </w:r>
      <w:r w:rsidR="003763CC">
        <w:t>ed</w:t>
      </w:r>
      <w:r w:rsidR="006170A9">
        <w:t xml:space="preserve"> plant movement with </w:t>
      </w:r>
      <w:r w:rsidR="00756A1C">
        <w:t xml:space="preserve">an </w:t>
      </w:r>
      <w:r w:rsidR="006170A9">
        <w:t>expected increase in loss</w:t>
      </w:r>
      <w:r w:rsidR="00756A1C">
        <w:t>es</w:t>
      </w:r>
      <w:r w:rsidR="006170A9">
        <w:t xml:space="preserve"> in many mountain </w:t>
      </w:r>
      <w:r w:rsidR="003763CC">
        <w:t xml:space="preserve">areas and an associated </w:t>
      </w:r>
      <w:r w:rsidR="00F46B3F">
        <w:t>increase in species competition</w:t>
      </w:r>
      <w:r w:rsidR="006170A9">
        <w:t xml:space="preserve">, </w:t>
      </w:r>
      <w:r w:rsidR="003763CC">
        <w:t xml:space="preserve">reduced </w:t>
      </w:r>
      <w:r w:rsidR="00C7709D">
        <w:t xml:space="preserve">seed dispersal, and </w:t>
      </w:r>
      <w:r w:rsidR="003763CC">
        <w:t xml:space="preserve">an </w:t>
      </w:r>
      <w:r w:rsidR="00C7709D">
        <w:t xml:space="preserve">increase in habitat fragmentation. </w:t>
      </w:r>
    </w:p>
    <w:p w14:paraId="3CDF0E4B" w14:textId="4DB5E933" w:rsidR="00845BED" w:rsidRDefault="004152DB" w:rsidP="00845BED">
      <w:pPr>
        <w:jc w:val="both"/>
      </w:pPr>
      <w:r>
        <w:t xml:space="preserve"> </w:t>
      </w:r>
    </w:p>
    <w:p w14:paraId="5902DCAD" w14:textId="0F034F67" w:rsidR="00DE0A4F" w:rsidRPr="004361BE" w:rsidRDefault="00756A1C" w:rsidP="00C33CF6">
      <w:pPr>
        <w:pStyle w:val="Heading3"/>
      </w:pPr>
      <w:bookmarkStart w:id="23" w:name="_Toc491175978"/>
      <w:r>
        <w:t>Tree</w:t>
      </w:r>
      <w:r w:rsidR="00E81362" w:rsidRPr="004361BE">
        <w:t xml:space="preserve"> mortality </w:t>
      </w:r>
      <w:r w:rsidR="00626C9C" w:rsidRPr="004361BE">
        <w:t xml:space="preserve">influence </w:t>
      </w:r>
      <w:r w:rsidR="002B01A0" w:rsidRPr="004361BE">
        <w:t>o</w:t>
      </w:r>
      <w:r w:rsidR="00626C9C" w:rsidRPr="004361BE">
        <w:t>n ecosystem function</w:t>
      </w:r>
      <w:r w:rsidR="002B01A0" w:rsidRPr="004361BE">
        <w:t>s</w:t>
      </w:r>
      <w:bookmarkEnd w:id="23"/>
      <w:r w:rsidR="00D55ADF" w:rsidRPr="004361BE">
        <w:t xml:space="preserve"> </w:t>
      </w:r>
    </w:p>
    <w:p w14:paraId="2453241C" w14:textId="356FFF16" w:rsidR="00595311" w:rsidRDefault="009D2AB0" w:rsidP="00E66D30">
      <w:pPr>
        <w:jc w:val="both"/>
      </w:pPr>
      <w:r>
        <w:t xml:space="preserve">Tree </w:t>
      </w:r>
      <w:r w:rsidR="002B01A0">
        <w:t xml:space="preserve">mortality </w:t>
      </w:r>
      <w:r>
        <w:t xml:space="preserve">is </w:t>
      </w:r>
      <w:r w:rsidR="00CF7C78">
        <w:t xml:space="preserve">a </w:t>
      </w:r>
      <w:r>
        <w:t xml:space="preserve">natural process </w:t>
      </w:r>
      <w:r w:rsidR="008D144E">
        <w:t xml:space="preserve">in </w:t>
      </w:r>
      <w:r w:rsidR="002B01A0">
        <w:t xml:space="preserve">an </w:t>
      </w:r>
      <w:r w:rsidR="008D144E">
        <w:t xml:space="preserve">ecosystem </w:t>
      </w:r>
      <w:r w:rsidR="00516E7A">
        <w:fldChar w:fldCharType="begin"/>
      </w:r>
      <w:r w:rsidR="00516E7A">
        <w:instrText xml:space="preserve"> ADDIN EN.CITE &lt;EndNote&gt;&lt;Cite&gt;&lt;Author&gt;Franklin&lt;/Author&gt;&lt;Year&gt;1987&lt;/Year&gt;&lt;IDText&gt;Tree death as an ecological process&lt;/IDText&gt;&lt;DisplayText&gt;(Franklin et al., 1987)&lt;/DisplayText&gt;&lt;record&gt;&lt;isbn&gt;0006-3568&lt;/isbn&gt;&lt;titles&gt;&lt;title&gt;Tree death as an ecological process&lt;/title&gt;&lt;secondary-title&gt;BioScience&lt;/secondary-title&gt;&lt;/titles&gt;&lt;pages&gt;550-556&lt;/pages&gt;&lt;number&gt;8&lt;/number&gt;&lt;contributors&gt;&lt;authors&gt;&lt;author&gt;Franklin, Jerry F&lt;/author&gt;&lt;author&gt;Shugart, HH&lt;/author&gt;&lt;author&gt;Harmon, Mark E&lt;/author&gt;&lt;/authors&gt;&lt;/contributors&gt;&lt;added-date format="utc"&gt;1494409655&lt;/added-date&gt;&lt;ref-type name="Journal Article"&gt;17&lt;/ref-type&gt;&lt;dates&gt;&lt;year&gt;1987&lt;/year&gt;&lt;/dates&gt;&lt;rec-number&gt;611&lt;/rec-number&gt;&lt;last-updated-date format="utc"&gt;1494409655&lt;/last-updated-date&gt;&lt;volume&gt;37&lt;/volume&gt;&lt;/record&gt;&lt;/Cite&gt;&lt;/EndNote&gt;</w:instrText>
      </w:r>
      <w:r w:rsidR="00516E7A">
        <w:fldChar w:fldCharType="separate"/>
      </w:r>
      <w:r w:rsidR="00516E7A">
        <w:rPr>
          <w:noProof/>
        </w:rPr>
        <w:t>(Franklin et al., 1987)</w:t>
      </w:r>
      <w:r w:rsidR="00516E7A">
        <w:fldChar w:fldCharType="end"/>
      </w:r>
      <w:r>
        <w:t xml:space="preserve">, but </w:t>
      </w:r>
      <w:r w:rsidR="002B01A0">
        <w:t>the influence of</w:t>
      </w:r>
      <w:r>
        <w:t xml:space="preserve"> multiple stress forces such as </w:t>
      </w:r>
      <w:r w:rsidR="005B012B">
        <w:t xml:space="preserve">plant size, </w:t>
      </w:r>
      <w:r>
        <w:t>competition and climate</w:t>
      </w:r>
      <w:r w:rsidR="00626C9C">
        <w:t>,</w:t>
      </w:r>
      <w:r>
        <w:t xml:space="preserve"> may rapidly alter plant productivity</w:t>
      </w:r>
      <w:r w:rsidR="006217A1">
        <w:t xml:space="preserve"> and accelerate mortality rate</w:t>
      </w:r>
      <w:r w:rsidR="002B01A0">
        <w:t>s</w:t>
      </w:r>
      <w:r w:rsidR="006217A1">
        <w:t xml:space="preserve"> </w:t>
      </w:r>
      <w:r w:rsidR="00516E7A">
        <w:fldChar w:fldCharType="begin"/>
      </w:r>
      <w:r w:rsidR="00516E7A">
        <w:instrText xml:space="preserve"> ADDIN EN.CITE &lt;EndNote&gt;&lt;Cite&gt;&lt;Author&gt;Anderegg&lt;/Author&gt;&lt;Year&gt;2013&lt;/Year&gt;&lt;IDText&gt;Consequences of widespread tree mortality triggered by drought and temperature stress&lt;/IDText&gt;&lt;DisplayText&gt;(Anderegg et al., 2013)&lt;/DisplayText&gt;&lt;record&gt;&lt;isbn&gt;1758-678X&lt;/isbn&gt;&lt;titles&gt;&lt;title&gt;Consequences of widespread tree mortality triggered by drought and temperature stress&lt;/title&gt;&lt;secondary-title&gt;Nature Climate Change&lt;/secondary-title&gt;&lt;/titles&gt;&lt;pages&gt;30-36&lt;/pages&gt;&lt;number&gt;1&lt;/number&gt;&lt;contributors&gt;&lt;authors&gt;&lt;author&gt;Anderegg, William RL&lt;/author&gt;&lt;author&gt;Kane, Jeffrey M&lt;/author&gt;&lt;author&gt;Anderegg, Leander DL&lt;/author&gt;&lt;/authors&gt;&lt;/contributors&gt;&lt;added-date format="utc"&gt;1494011688&lt;/added-date&gt;&lt;ref-type name="Journal Article"&gt;17&lt;/ref-type&gt;&lt;dates&gt;&lt;year&gt;2013&lt;/year&gt;&lt;/dates&gt;&lt;rec-number&gt;597&lt;/rec-number&gt;&lt;last-updated-date format="utc"&gt;1494011688&lt;/last-updated-date&gt;&lt;volume&gt;3&lt;/volume&gt;&lt;/record&gt;&lt;/Cite&gt;&lt;/EndNote&gt;</w:instrText>
      </w:r>
      <w:r w:rsidR="00516E7A">
        <w:fldChar w:fldCharType="separate"/>
      </w:r>
      <w:r w:rsidR="00516E7A">
        <w:rPr>
          <w:noProof/>
        </w:rPr>
        <w:t>(Anderegg et al., 2013)</w:t>
      </w:r>
      <w:r w:rsidR="00516E7A">
        <w:fldChar w:fldCharType="end"/>
      </w:r>
      <w:r>
        <w:t xml:space="preserve">. </w:t>
      </w:r>
      <w:r w:rsidR="0007711E">
        <w:t xml:space="preserve">Decline </w:t>
      </w:r>
      <w:r w:rsidR="000E0CFD">
        <w:t xml:space="preserve">in woody plants is usually used to describe </w:t>
      </w:r>
      <w:r w:rsidR="00AC35DB">
        <w:t>a set of symptoms associated with loss of tree vigo</w:t>
      </w:r>
      <w:r w:rsidR="00827924">
        <w:t>u</w:t>
      </w:r>
      <w:r w:rsidR="00AC35DB">
        <w:t>r that may include growth r</w:t>
      </w:r>
      <w:r w:rsidR="003F709D">
        <w:t>eduction and canopy defoliation</w:t>
      </w:r>
      <w:r w:rsidR="00AC35DB">
        <w:t xml:space="preserve">. It is usually associated with dieback symptoms, </w:t>
      </w:r>
      <w:r w:rsidR="00B957A9">
        <w:t xml:space="preserve">progressive </w:t>
      </w:r>
      <w:r w:rsidR="00AC35DB">
        <w:t xml:space="preserve">dryness of </w:t>
      </w:r>
      <w:r w:rsidR="00B957A9">
        <w:t xml:space="preserve">plant twigs, starting from </w:t>
      </w:r>
      <w:r w:rsidR="00827924">
        <w:t xml:space="preserve">the </w:t>
      </w:r>
      <w:r w:rsidR="00B957A9">
        <w:t>tip</w:t>
      </w:r>
      <w:r w:rsidR="005446D5">
        <w:t xml:space="preserve"> of the branches </w:t>
      </w:r>
      <w:r w:rsidR="00516E7A">
        <w:fldChar w:fldCharType="begin"/>
      </w:r>
      <w:r w:rsidR="00516E7A">
        <w:instrText xml:space="preserve"> ADDIN EN.CITE &lt;EndNote&gt;&lt;Cite&gt;&lt;Author&gt;Kabiel&lt;/Author&gt;&lt;Year&gt;2016&lt;/Year&gt;&lt;IDText&gt;Ecological assessment of populations of Juniperus phoenicea L. in the Al-Akhdar mountainous landscape of Libya&lt;/IDText&gt;&lt;DisplayText&gt;(Kabiel et al., 2016)&lt;/DisplayText&gt;&lt;record&gt;&lt;isbn&gt;1532-4982&lt;/isbn&gt;&lt;titles&gt;&lt;title&gt;&lt;style font="default" size="100%"&gt;Ecological assessment of populations of &lt;/style&gt;&lt;style face="italic" font="default" size="100%"&gt;Juniperus phoenicea&lt;/style&gt;&lt;style font="default" size="100%"&gt; L. in the Al-Akhdar mountainous landscape of Libya&lt;/style&gt;&lt;/title&gt;&lt;secondary-title&gt;Arid Land Research and Management&lt;/secondary-title&gt;&lt;/titles&gt;&lt;pages&gt;269-289&lt;/pages&gt;&lt;number&gt;3&lt;/number&gt;&lt;contributors&gt;&lt;authors&gt;&lt;author&gt;Kabiel, Hanan F&lt;/author&gt;&lt;author&gt;Hegazy, Ahmad K&lt;/author&gt;&lt;author&gt;Lovett-Doust, Lesley&lt;/author&gt;&lt;author&gt;Al-Rowaily, Saud L&lt;/author&gt;&lt;author&gt;Al Borki, Abd El-Nasser S&lt;/author&gt;&lt;/authors&gt;&lt;/contributors&gt;&lt;added-date format="utc"&gt;1484923771&lt;/added-date&gt;&lt;ref-type name="Journal Article"&gt;17&lt;/ref-type&gt;&lt;dates&gt;&lt;year&gt;2016&lt;/year&gt;&lt;/dates&gt;&lt;rec-number&gt;441&lt;/rec-number&gt;&lt;last-updated-date format="utc"&gt;1499706372&lt;/last-updated-date&gt;&lt;volume&gt;30&lt;/volume&gt;&lt;/record&gt;&lt;/Cite&gt;&lt;/EndNote&gt;</w:instrText>
      </w:r>
      <w:r w:rsidR="00516E7A">
        <w:fldChar w:fldCharType="separate"/>
      </w:r>
      <w:r w:rsidR="00516E7A">
        <w:rPr>
          <w:noProof/>
        </w:rPr>
        <w:t>(Kabiel et al., 2016)</w:t>
      </w:r>
      <w:r w:rsidR="00516E7A">
        <w:fldChar w:fldCharType="end"/>
      </w:r>
      <w:r w:rsidR="00B957A9">
        <w:t xml:space="preserve">. </w:t>
      </w:r>
      <w:r w:rsidR="00D726F1">
        <w:t>Climate</w:t>
      </w:r>
      <w:r w:rsidR="00827924">
        <w:t>-</w:t>
      </w:r>
      <w:r w:rsidR="00D726F1">
        <w:t xml:space="preserve">induced mortality is </w:t>
      </w:r>
      <w:r w:rsidR="00827924">
        <w:t xml:space="preserve">a </w:t>
      </w:r>
      <w:r w:rsidR="00D726F1">
        <w:t xml:space="preserve">complex process that may interact with </w:t>
      </w:r>
      <w:r w:rsidR="005E6350">
        <w:t>other factors like</w:t>
      </w:r>
      <w:r w:rsidR="00CC6303">
        <w:t xml:space="preserve"> plant species</w:t>
      </w:r>
      <w:r w:rsidR="00960E6D">
        <w:t xml:space="preserve"> </w:t>
      </w:r>
      <w:r w:rsidR="00516E7A">
        <w:fldChar w:fldCharType="begin"/>
      </w:r>
      <w:r w:rsidR="00516E7A">
        <w:instrText xml:space="preserve"> ADDIN EN.CITE &lt;EndNote&gt;&lt;Cite&gt;&lt;Author&gt;Nepstad&lt;/Author&gt;&lt;Year&gt;2007&lt;/Year&gt;&lt;IDText&gt;Mortality of large trees and lianas following experimental drought in an Amazon forest&lt;/IDText&gt;&lt;DisplayText&gt;(Nepstad et al., 2007)&lt;/DisplayText&gt;&lt;record&gt;&lt;isbn&gt;1939-9170&lt;/isbn&gt;&lt;titles&gt;&lt;title&gt;Mortality of large trees and lianas following experimental drought in an Amazon forest&lt;/title&gt;&lt;secondary-title&gt;Ecology&lt;/secondary-title&gt;&lt;/titles&gt;&lt;pages&gt;2259-2269&lt;/pages&gt;&lt;number&gt;9&lt;/number&gt;&lt;contributors&gt;&lt;authors&gt;&lt;author&gt;Nepstad, Daniel C&lt;/author&gt;&lt;author&gt;Tohver, Ingrid Marisa&lt;/author&gt;&lt;author&gt;Ray, David&lt;/author&gt;&lt;author&gt;Moutinho, Paulo&lt;/author&gt;&lt;author&gt;Cardinot, Georgina&lt;/author&gt;&lt;/authors&gt;&lt;/contributors&gt;&lt;added-date format="utc"&gt;1494414434&lt;/added-date&gt;&lt;ref-type name="Journal Article"&gt;17&lt;/ref-type&gt;&lt;dates&gt;&lt;year&gt;2007&lt;/year&gt;&lt;/dates&gt;&lt;rec-number&gt;613&lt;/rec-number&gt;&lt;last-updated-date format="utc"&gt;1494414434&lt;/last-updated-date&gt;&lt;volume&gt;88&lt;/volume&gt;&lt;/record&gt;&lt;/Cite&gt;&lt;/EndNote&gt;</w:instrText>
      </w:r>
      <w:r w:rsidR="00516E7A">
        <w:fldChar w:fldCharType="separate"/>
      </w:r>
      <w:r w:rsidR="00516E7A">
        <w:rPr>
          <w:noProof/>
        </w:rPr>
        <w:t>(Nepstad et al., 2007)</w:t>
      </w:r>
      <w:r w:rsidR="00516E7A">
        <w:fldChar w:fldCharType="end"/>
      </w:r>
      <w:r w:rsidR="005E6350">
        <w:t>, tree age</w:t>
      </w:r>
      <w:r w:rsidR="00CC6303">
        <w:t>,</w:t>
      </w:r>
      <w:r w:rsidR="005E6350">
        <w:t xml:space="preserve"> size</w:t>
      </w:r>
      <w:r w:rsidR="00CC6303">
        <w:t xml:space="preserve"> and competition </w:t>
      </w:r>
      <w:r w:rsidR="00516E7A">
        <w:fldChar w:fldCharType="begin"/>
      </w:r>
      <w:r w:rsidR="00516E7A">
        <w:instrText xml:space="preserve"> ADDIN EN.CITE &lt;EndNote&gt;&lt;Cite&gt;&lt;Author&gt;Floyd&lt;/Author&gt;&lt;Year&gt;2009&lt;/Year&gt;&lt;IDText&gt;Relationship of stand characteristics to drought-induced mortality in three Southwestern pinon-juniper woodlands&lt;/IDText&gt;&lt;DisplayText&gt;(Floyd et al., 2009)&lt;/DisplayText&gt;&lt;record&gt;&lt;isbn&gt;1051-0761&lt;/isbn&gt;&lt;titles&gt;&lt;title&gt;Relationship of stand characteristics to drought-induced mortality in three Southwestern pinon-juniper woodlands&lt;/title&gt;&lt;secondary-title&gt;Ecological Applications&lt;/secondary-title&gt;&lt;/titles&gt;&lt;pages&gt;1223-1230&lt;/pages&gt;&lt;number&gt;5&lt;/number&gt;&lt;contributors&gt;&lt;authors&gt;&lt;author&gt;Floyd, M Lisa&lt;/author&gt;&lt;author&gt;Clifford, Michael&lt;/author&gt;&lt;author&gt;Cobb, Neil S&lt;/author&gt;&lt;author&gt;Hanna, Dustin&lt;/author&gt;&lt;author&gt;Delph, Robert&lt;/author&gt;&lt;author&gt;Ford, Paulette&lt;/author&gt;&lt;author&gt;Turner, Dave&lt;/author&gt;&lt;/authors&gt;&lt;/contributors&gt;&lt;added-date format="utc"&gt;1387399510&lt;/added-date&gt;&lt;ref-type name="Journal Article"&gt;17&lt;/ref-type&gt;&lt;dates&gt;&lt;year&gt;2009&lt;/year&gt;&lt;/dates&gt;&lt;rec-number&gt;84&lt;/rec-number&gt;&lt;last-updated-date format="utc"&gt;1426432401&lt;/last-updated-date&gt;&lt;volume&gt;19&lt;/volume&gt;&lt;/record&gt;&lt;/Cite&gt;&lt;/EndNote&gt;</w:instrText>
      </w:r>
      <w:r w:rsidR="00516E7A">
        <w:fldChar w:fldCharType="separate"/>
      </w:r>
      <w:r w:rsidR="00516E7A">
        <w:rPr>
          <w:noProof/>
        </w:rPr>
        <w:t>(Floyd et al., 2009)</w:t>
      </w:r>
      <w:r w:rsidR="00516E7A">
        <w:fldChar w:fldCharType="end"/>
      </w:r>
      <w:r w:rsidR="005E6350">
        <w:t xml:space="preserve">, position of </w:t>
      </w:r>
      <w:r w:rsidR="00827924">
        <w:t xml:space="preserve">the </w:t>
      </w:r>
      <w:r w:rsidR="005E6350">
        <w:t>plant</w:t>
      </w:r>
      <w:r w:rsidR="00827924">
        <w:t>s</w:t>
      </w:r>
      <w:r w:rsidR="005E6350">
        <w:t xml:space="preserve"> in the forest (plant</w:t>
      </w:r>
      <w:r w:rsidR="00827924">
        <w:t>s</w:t>
      </w:r>
      <w:r w:rsidR="005E6350">
        <w:t xml:space="preserve"> in xeric sites are more vulnerable to stress)</w:t>
      </w:r>
      <w:r w:rsidR="00F66411">
        <w:t xml:space="preserve"> </w:t>
      </w:r>
      <w:r w:rsidR="00516E7A">
        <w:fldChar w:fldCharType="begin"/>
      </w:r>
      <w:r w:rsidR="00516E7A">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(MacLaren, 2016)</w:t>
      </w:r>
      <w:r w:rsidR="00516E7A">
        <w:fldChar w:fldCharType="end"/>
      </w:r>
      <w:r w:rsidR="005E6350">
        <w:t xml:space="preserve">, or association of other biotic factors (incorporation of </w:t>
      </w:r>
      <w:r w:rsidR="00F66411">
        <w:t>insect</w:t>
      </w:r>
      <w:r w:rsidR="005E6350">
        <w:t xml:space="preserve"> infestation with drought stress </w:t>
      </w:r>
      <w:r w:rsidR="00A14185">
        <w:t>accelerate mortality rate</w:t>
      </w:r>
      <w:r w:rsidR="00E66D30">
        <w:t>s</w:t>
      </w:r>
      <w:r w:rsidR="00A14185">
        <w:t>)</w:t>
      </w:r>
      <w:r w:rsidR="00F66411">
        <w:t xml:space="preserve"> </w:t>
      </w:r>
      <w:r w:rsidR="00516E7A">
        <w:fldChar w:fldCharType="begin"/>
      </w:r>
      <w:r w:rsidR="00516E7A">
        <w:instrText xml:space="preserve"> ADDIN EN.CITE &lt;EndNote&gt;&lt;Cite&gt;&lt;Author&gt;Klenner&lt;/Author&gt;&lt;Year&gt;2009&lt;/Year&gt;&lt;IDText&gt;Ponderosa pine mortality during a severe bark beetle (Coleoptera: Curculionidae, Scolytinae) outbreak in southern British Columbia and implications for wildlife habitat management&lt;/IDText&gt;&lt;DisplayText&gt;(Klenner and Arsenault, 2009)&lt;/DisplayText&gt;&lt;record&gt;&lt;isbn&gt;0378-1127&lt;/isbn&gt;&lt;titles&gt;&lt;title&gt;Ponderosa pine mortality during a severe bark beetle (Coleoptera: Curculionidae, Scolytinae) outbreak in southern British Columbia and implications for wildlife habitat management&lt;/title&gt;&lt;secondary-title&gt;Forest ecology and management&lt;/secondary-title&gt;&lt;/titles&gt;&lt;pages&gt;pp S5-S14&lt;/pages&gt;&lt;contributors&gt;&lt;authors&gt;&lt;author&gt;Klenner, Walt&lt;/author&gt;&lt;author&gt;Arsenault, André&lt;/author&gt;&lt;/authors&gt;&lt;/contributors&gt;&lt;added-date format="utc"&gt;1494415632&lt;/added-date&gt;&lt;ref-type name="Journal Article"&gt;17&lt;/ref-type&gt;&lt;dates&gt;&lt;year&gt;2009&lt;/year&gt;&lt;/dates&gt;&lt;rec-number&gt;615&lt;/rec-number&gt;&lt;last-updated-date format="utc"&gt;1499948166&lt;/last-updated-date&gt;&lt;volume&gt;258,&lt;/volume&gt;&lt;/record&gt;&lt;/Cite&gt;&lt;/EndNote&gt;</w:instrText>
      </w:r>
      <w:r w:rsidR="00516E7A">
        <w:fldChar w:fldCharType="separate"/>
      </w:r>
      <w:r w:rsidR="00516E7A">
        <w:rPr>
          <w:noProof/>
        </w:rPr>
        <w:t>(Klenner and Arsenault, 2009)</w:t>
      </w:r>
      <w:r w:rsidR="00516E7A">
        <w:fldChar w:fldCharType="end"/>
      </w:r>
      <w:r w:rsidR="00A14185">
        <w:t xml:space="preserve">. </w:t>
      </w:r>
      <w:r w:rsidR="009535FE">
        <w:t xml:space="preserve">Increase in tree mortality can alter many natural ecosystem services such as </w:t>
      </w:r>
      <w:r w:rsidR="00E66D30">
        <w:t xml:space="preserve">the </w:t>
      </w:r>
      <w:r w:rsidR="009535FE">
        <w:t xml:space="preserve">food web, climate improvement, water hydrology, </w:t>
      </w:r>
      <w:r w:rsidR="00531900">
        <w:t xml:space="preserve">soil nutrient </w:t>
      </w:r>
      <w:r w:rsidR="00DA563B">
        <w:t>decomposition</w:t>
      </w:r>
      <w:r w:rsidR="00531900">
        <w:t xml:space="preserve"> and human aesthetic benefit</w:t>
      </w:r>
      <w:r w:rsidR="00E66D30">
        <w:t>s</w:t>
      </w:r>
      <w:r w:rsidR="00531900">
        <w:t xml:space="preserve"> </w:t>
      </w:r>
      <w:r w:rsidR="00516E7A">
        <w:fldChar w:fldCharType="begin"/>
      </w:r>
      <w:r w:rsidR="00516E7A">
        <w:instrText xml:space="preserve"> ADDIN EN.CITE &lt;EndNote&gt;&lt;Cite&gt;&lt;Author&gt;Carnicer&lt;/Author&gt;&lt;Year&gt;2011&lt;/Year&gt;&lt;IDText&gt;Widespread crown condition decline, food web disruption, and amplified tree mortality with increased climate change-type drought&lt;/IDText&gt;&lt;DisplayText&gt;(Carnicer et al., 2011; Anderegg et al., 2013)&lt;/DisplayText&gt;&lt;record&gt;&lt;isbn&gt;0027-8424&lt;/isbn&gt;&lt;titles&gt;&lt;title&gt;Widespread crown condition decline, food web disruption, and amplified tree mortality with increased climate change-type drought&lt;/title&gt;&lt;secondary-title&gt;Proceedings of the National Academy of Sciences&lt;/secondary-title&gt;&lt;/titles&gt;&lt;pages&gt;1474-1478&lt;/pages&gt;&lt;number&gt;4&lt;/number&gt;&lt;contributors&gt;&lt;authors&gt;&lt;author&gt;Carnicer, Jofre&lt;/author&gt;&lt;author&gt;Coll, Marta&lt;/author&gt;&lt;author&gt;Ninyerola, Miquel&lt;/author&gt;&lt;author&gt;Pons, Xavier&lt;/author&gt;&lt;author&gt;Sanchez, Gerardo&lt;/author&gt;&lt;author&gt;Penuelas, Josep&lt;/author&gt;&lt;/authors&gt;&lt;/contributors&gt;&lt;added-date format="utc"&gt;1494418114&lt;/added-date&gt;&lt;ref-type name="Journal Article"&gt;17&lt;/ref-type&gt;&lt;dates&gt;&lt;year&gt;2011&lt;/year&gt;&lt;/dates&gt;&lt;rec-number&gt;617&lt;/rec-number&gt;&lt;last-updated-date format="utc"&gt;1494418114&lt;/last-updated-date&gt;&lt;volume&gt;108&lt;/volume&gt;&lt;/record&gt;&lt;/Cite&gt;&lt;Cite&gt;&lt;Author&gt;Anderegg&lt;/Author&gt;&lt;Year&gt;2013&lt;/Year&gt;&lt;IDText&gt;Consequences of widespread tree mortality triggered by drought and temperature stress&lt;/IDText&gt;&lt;record&gt;&lt;isbn&gt;1758-678X&lt;/isbn&gt;&lt;titles&gt;&lt;title&gt;Consequences of widespread tree mortality triggered by drought and temperature stress&lt;/title&gt;&lt;secondary-title&gt;Nature Climate Change&lt;/secondary-title&gt;&lt;/titles&gt;&lt;pages&gt;30-36&lt;/pages&gt;&lt;number&gt;1&lt;/number&gt;&lt;contributors&gt;&lt;authors&gt;&lt;author&gt;Anderegg, William RL&lt;/author&gt;&lt;author&gt;Kane, Jeffrey M&lt;/author&gt;&lt;author&gt;Anderegg, Leander DL&lt;/author&gt;&lt;/authors&gt;&lt;/contributors&gt;&lt;added-date format="utc"&gt;1494011688&lt;/added-date&gt;&lt;ref-type name="Journal Article"&gt;17&lt;/ref-type&gt;&lt;dates&gt;&lt;year&gt;2013&lt;/year&gt;&lt;/dates&gt;&lt;rec-number&gt;597&lt;/rec-number&gt;&lt;last-updated-date format="utc"&gt;1494011688&lt;/last-updated-date&gt;&lt;volume&gt;3&lt;/volume&gt;&lt;/record&gt;&lt;/Cite&gt;&lt;/EndNote&gt;</w:instrText>
      </w:r>
      <w:r w:rsidR="00516E7A">
        <w:fldChar w:fldCharType="separate"/>
      </w:r>
      <w:r w:rsidR="00516E7A">
        <w:rPr>
          <w:noProof/>
        </w:rPr>
        <w:t>(Carnicer et al., 2011; Anderegg et al., 2013)</w:t>
      </w:r>
      <w:r w:rsidR="00516E7A">
        <w:fldChar w:fldCharType="end"/>
      </w:r>
      <w:r w:rsidR="00531900">
        <w:t xml:space="preserve">. </w:t>
      </w:r>
    </w:p>
    <w:p w14:paraId="0AF89E59" w14:textId="362B41FB" w:rsidR="00DE01C5" w:rsidRDefault="00B2540E" w:rsidP="00B2540E">
      <w:pPr>
        <w:jc w:val="both"/>
      </w:pPr>
      <w:r>
        <w:t>A reductio</w:t>
      </w:r>
      <w:r w:rsidR="00C245EA">
        <w:t>n</w:t>
      </w:r>
      <w:r w:rsidR="00B80763">
        <w:t xml:space="preserve"> in plant cover increase</w:t>
      </w:r>
      <w:r>
        <w:t>s</w:t>
      </w:r>
      <w:r w:rsidR="00B80763">
        <w:t xml:space="preserve"> gap</w:t>
      </w:r>
      <w:r w:rsidR="00EF2A16">
        <w:t>s</w:t>
      </w:r>
      <w:r w:rsidR="00B80763">
        <w:t xml:space="preserve"> </w:t>
      </w:r>
      <w:r w:rsidR="00EF2A16">
        <w:t xml:space="preserve">within the </w:t>
      </w:r>
      <w:r w:rsidR="00B80763">
        <w:t>plant canopy</w:t>
      </w:r>
      <w:r w:rsidR="00707ECD">
        <w:t xml:space="preserve"> causing change in heat flux energy and water cycle</w:t>
      </w:r>
      <w:r w:rsidR="00F56BD2">
        <w:t xml:space="preserve"> </w:t>
      </w:r>
      <w:r w:rsidR="00516E7A">
        <w:fldChar w:fldCharType="begin"/>
      </w:r>
      <w:r w:rsidR="00516E7A">
        <w:instrText xml:space="preserve"> ADDIN EN.CITE &lt;EndNote&gt;&lt;Cite&gt;&lt;Author&gt;Anderegg&lt;/Author&gt;&lt;Year&gt;2013&lt;/Year&gt;&lt;IDText&gt;Consequences of widespread tree mortality triggered by drought and temperature stress&lt;/IDText&gt;&lt;DisplayText&gt;(Anderegg et al., 2013)&lt;/DisplayText&gt;&lt;record&gt;&lt;isbn&gt;1758-678X&lt;/isbn&gt;&lt;titles&gt;&lt;title&gt;Consequences of widespread tree mortality triggered by drought and temperature stress&lt;/title&gt;&lt;secondary-title&gt;Nature Climate Change&lt;/secondary-title&gt;&lt;/titles&gt;&lt;pages&gt;30-36&lt;/pages&gt;&lt;number&gt;1&lt;/number&gt;&lt;contributors&gt;&lt;authors&gt;&lt;author&gt;Anderegg, William RL&lt;/author&gt;&lt;author&gt;Kane, Jeffrey M&lt;/author&gt;&lt;author&gt;Anderegg, Leander DL&lt;/author&gt;&lt;/authors&gt;&lt;/contributors&gt;&lt;added-date format="utc"&gt;1494011688&lt;/added-date&gt;&lt;ref-type name="Journal Article"&gt;17&lt;/ref-type&gt;&lt;dates&gt;&lt;year&gt;2013&lt;/year&gt;&lt;/dates&gt;&lt;rec-number&gt;597&lt;/rec-number&gt;&lt;last-updated-date format="utc"&gt;1494011688&lt;/last-updated-date&gt;&lt;volume&gt;3&lt;/volume&gt;&lt;/record&gt;&lt;/Cite&gt;&lt;/EndNote&gt;</w:instrText>
      </w:r>
      <w:r w:rsidR="00516E7A">
        <w:fldChar w:fldCharType="separate"/>
      </w:r>
      <w:r w:rsidR="00516E7A">
        <w:rPr>
          <w:noProof/>
        </w:rPr>
        <w:t>(Anderegg et al., 2013)</w:t>
      </w:r>
      <w:r w:rsidR="00516E7A">
        <w:fldChar w:fldCharType="end"/>
      </w:r>
      <w:r w:rsidR="00B80763">
        <w:t>.</w:t>
      </w:r>
      <w:r w:rsidR="00F56BD2">
        <w:t xml:space="preserve"> In </w:t>
      </w:r>
      <w:r w:rsidR="00DA563B">
        <w:t xml:space="preserve">the </w:t>
      </w:r>
      <w:r w:rsidR="00F56BD2">
        <w:t xml:space="preserve">absence of </w:t>
      </w:r>
      <w:r>
        <w:t xml:space="preserve">a </w:t>
      </w:r>
      <w:r w:rsidR="00F56BD2">
        <w:t>dense canopy,</w:t>
      </w:r>
      <w:r w:rsidR="00707ECD">
        <w:t xml:space="preserve"> </w:t>
      </w:r>
      <w:r w:rsidR="00F56BD2">
        <w:t>h</w:t>
      </w:r>
      <w:r w:rsidR="00707ECD">
        <w:t xml:space="preserve">igh solar radiation can </w:t>
      </w:r>
      <w:r w:rsidR="00F56BD2">
        <w:t>increase transpiration of understor</w:t>
      </w:r>
      <w:r w:rsidR="000B4506">
        <w:t>e</w:t>
      </w:r>
      <w:r w:rsidR="00F56BD2">
        <w:t xml:space="preserve">y species </w:t>
      </w:r>
      <w:r>
        <w:t>resulting in a rise in</w:t>
      </w:r>
      <w:r w:rsidR="00707ECD">
        <w:t xml:space="preserve"> soil evaporation</w:t>
      </w:r>
      <w:r w:rsidR="00F56BD2">
        <w:t xml:space="preserve"> </w:t>
      </w:r>
      <w:r w:rsidR="00516E7A">
        <w:fldChar w:fldCharType="begin"/>
      </w:r>
      <w:r w:rsidR="00516E7A">
        <w:instrText xml:space="preserve"> ADDIN EN.CITE &lt;EndNote&gt;&lt;Cite&gt;&lt;Author&gt;Royer&lt;/Author&gt;&lt;Year&gt;2011&lt;/Year&gt;&lt;IDText&gt;Extreme climatic event</w:instrText>
      </w:r>
      <w:r w:rsidR="00516E7A">
        <w:rPr>
          <w:rFonts w:ascii="Cambria Math" w:hAnsi="Cambria Math" w:cs="Cambria Math"/>
        </w:rPr>
        <w:instrText>‐</w:instrText>
      </w:r>
      <w:r w:rsidR="00516E7A">
        <w:instrText>triggered overstorey vegetation loss increases understorey solar input regionally: Primary and secondary ecological implications&lt;/IDText&gt;&lt;DisplayText&gt;(Royer et al., 2011)&lt;/DisplayText&gt;&lt;record&gt;&lt;isbn&gt;1365-2745&lt;/isbn&gt;&lt;titles&gt;&lt;title&gt;Extreme climatic event</w:instrText>
      </w:r>
      <w:r w:rsidR="00516E7A">
        <w:rPr>
          <w:rFonts w:ascii="Cambria Math" w:hAnsi="Cambria Math" w:cs="Cambria Math"/>
        </w:rPr>
        <w:instrText>‐</w:instrText>
      </w:r>
      <w:r w:rsidR="00516E7A">
        <w:instrText>triggered overstorey vegetation loss increases understorey solar input regionally: primary and secondary ecological implications&lt;/title&gt;&lt;secondary-title&gt;Journal of Ecology&lt;/secondary-title&gt;&lt;/titles&gt;&lt;pages&gt;714-723&lt;/pages&gt;&lt;number&gt;3&lt;/number&gt;&lt;contributors&gt;&lt;authors&gt;&lt;author&gt;Royer, Patrick D&lt;/author&gt;&lt;author&gt;Cobb, Neil S&lt;/author&gt;&lt;author&gt;Clifford, Michael J&lt;/author&gt;&lt;author&gt;Huang, Cho</w:instrText>
      </w:r>
      <w:r w:rsidR="00516E7A">
        <w:rPr>
          <w:rFonts w:ascii="Cambria Math" w:hAnsi="Cambria Math" w:cs="Cambria Math"/>
        </w:rPr>
        <w:instrText>‐</w:instrText>
      </w:r>
      <w:r w:rsidR="00516E7A">
        <w:instrText>Ying&lt;/author&gt;&lt;author&gt;Breshears, David D&lt;/author&gt;&lt;author&gt;Adams, Henry D&lt;/author&gt;&lt;author&gt;Villegas, Juan Camilo&lt;/author&gt;&lt;/authors&gt;&lt;/contributors&gt;&lt;added-date format="utc"&gt;1494438278&lt;/added-date&gt;&lt;ref-type name="Journal Article"&gt;17&lt;/ref-type&gt;&lt;dates&gt;&lt;year&gt;2011&lt;/year&gt;&lt;/dates&gt;&lt;rec-number&gt;620&lt;/rec-number&gt;&lt;last-updated-date format="utc"&gt;1499950397&lt;/last-updated-date&gt;&lt;volume&gt;99&lt;/volume&gt;&lt;/record&gt;&lt;/Cite&gt;&lt;/EndNote&gt;</w:instrText>
      </w:r>
      <w:r w:rsidR="00516E7A">
        <w:fldChar w:fldCharType="separate"/>
      </w:r>
      <w:r w:rsidR="00516E7A">
        <w:rPr>
          <w:noProof/>
        </w:rPr>
        <w:t>(Royer et al., 2011)</w:t>
      </w:r>
      <w:r w:rsidR="00516E7A">
        <w:fldChar w:fldCharType="end"/>
      </w:r>
      <w:r w:rsidR="00707ECD">
        <w:t xml:space="preserve">. In xeric sites, </w:t>
      </w:r>
      <w:r>
        <w:t xml:space="preserve">increasing </w:t>
      </w:r>
      <w:r w:rsidR="00707ECD">
        <w:t>wind speed at soil s</w:t>
      </w:r>
      <w:r w:rsidR="009E000B">
        <w:t xml:space="preserve">urface could increase heat flux </w:t>
      </w:r>
      <w:r w:rsidR="00707ECD">
        <w:t>generated to the atmosphere</w:t>
      </w:r>
      <w:r w:rsidR="003F709D">
        <w:t xml:space="preserve"> </w:t>
      </w:r>
      <w:r w:rsidR="00516E7A">
        <w:fldChar w:fldCharType="begin"/>
      </w:r>
      <w:r w:rsidR="00516E7A">
        <w:instrText xml:space="preserve"> ADDIN EN.CITE &lt;EndNote&gt;&lt;Cite&gt;&lt;Author&gt;Rotenberg&lt;/Author&gt;&lt;Year&gt;2010&lt;/Year&gt;&lt;IDText&gt;Contribution of semi-arid forests to the climate system&lt;/IDText&gt;&lt;DisplayText&gt;(Rotenberg and Yakir, 2010)&lt;/DisplayText&gt;&lt;record&gt;&lt;isbn&gt;0036-8075&lt;/isbn&gt;&lt;titles&gt;&lt;title&gt;Contribution of semi-arid forests to the climate system&lt;/title&gt;&lt;secondary-title&gt;Science&lt;/secondary-title&gt;&lt;/titles&gt;&lt;pages&gt;451-454&lt;/pages&gt;&lt;number&gt;5964&lt;/number&gt;&lt;contributors&gt;&lt;authors&gt;&lt;author&gt;Rotenberg, Eyal&lt;/author&gt;&lt;author&gt;Yakir, Dan&lt;/author&gt;&lt;/authors&gt;&lt;/contributors&gt;&lt;added-date format="utc"&gt;1494439017&lt;/added-date&gt;&lt;ref-type name="Journal Article"&gt;17&lt;/ref-type&gt;&lt;dates&gt;&lt;year&gt;2010&lt;/year&gt;&lt;/dates&gt;&lt;rec-number&gt;621&lt;/rec-number&gt;&lt;last-updated-date format="utc"&gt;1494439017&lt;/last-updated-date&gt;&lt;volume&gt;327&lt;/volume&gt;&lt;/record&gt;&lt;/Cite&gt;&lt;/EndNote&gt;</w:instrText>
      </w:r>
      <w:r w:rsidR="00516E7A">
        <w:fldChar w:fldCharType="separate"/>
      </w:r>
      <w:r w:rsidR="00516E7A">
        <w:rPr>
          <w:noProof/>
        </w:rPr>
        <w:t>(Rotenberg and Yakir, 2010)</w:t>
      </w:r>
      <w:r w:rsidR="00516E7A">
        <w:fldChar w:fldCharType="end"/>
      </w:r>
      <w:r w:rsidR="00707ECD">
        <w:t xml:space="preserve">. </w:t>
      </w:r>
      <w:r w:rsidR="00050DD1">
        <w:t xml:space="preserve">Excessive </w:t>
      </w:r>
      <w:r w:rsidR="00934101">
        <w:t>crown defoliation reduce</w:t>
      </w:r>
      <w:r>
        <w:t>s</w:t>
      </w:r>
      <w:r w:rsidR="00934101">
        <w:t xml:space="preserve"> </w:t>
      </w:r>
      <w:r w:rsidR="00050DD1">
        <w:t>transpiration</w:t>
      </w:r>
      <w:r>
        <w:t xml:space="preserve">, resulting in a </w:t>
      </w:r>
      <w:r w:rsidR="00050DD1">
        <w:t>reduc</w:t>
      </w:r>
      <w:r>
        <w:t>tion in</w:t>
      </w:r>
      <w:r w:rsidR="00050DD1">
        <w:t xml:space="preserve"> evaporative cooling capacity</w:t>
      </w:r>
      <w:r w:rsidR="00934101">
        <w:t>;</w:t>
      </w:r>
      <w:r w:rsidR="00050DD1">
        <w:t xml:space="preserve"> </w:t>
      </w:r>
      <w:r w:rsidR="00934101">
        <w:t>this</w:t>
      </w:r>
      <w:r w:rsidR="00050DD1">
        <w:t xml:space="preserve"> could increase </w:t>
      </w:r>
      <w:r>
        <w:t xml:space="preserve">the </w:t>
      </w:r>
      <w:r w:rsidR="00050DD1">
        <w:t xml:space="preserve">maximum temperature during summer </w:t>
      </w:r>
      <w:r w:rsidR="003770D4">
        <w:t>or extend</w:t>
      </w:r>
      <w:r w:rsidR="00827924">
        <w:t xml:space="preserve"> the</w:t>
      </w:r>
      <w:r w:rsidR="003770D4">
        <w:t xml:space="preserve"> hot summer season </w:t>
      </w:r>
      <w:r w:rsidR="00516E7A">
        <w:fldChar w:fldCharType="begin"/>
      </w:r>
      <w:r w:rsidR="00516E7A">
        <w:instrText xml:space="preserve"> ADDIN EN.CITE &lt;EndNote&gt;&lt;Cite&gt;&lt;Author&gt;Teuling&lt;/Author&gt;&lt;Year&gt;2010&lt;/Year&gt;&lt;IDText&gt;Contrasting response of European forest and grassland energy exchange to heatwaves&lt;/IDText&gt;&lt;DisplayText&gt;(Teuling et al., 2010)&lt;/DisplayText&gt;&lt;record&gt;&lt;isbn&gt;1752-0894&lt;/isbn&gt;&lt;titles&gt;&lt;title&gt;Contrasting response of European forest and grassland energy exchange to heatwaves&lt;/title&gt;&lt;secondary-title&gt;Nature Geoscience&lt;/secondary-title&gt;&lt;/titles&gt;&lt;pages&gt;722-727&lt;/pages&gt;&lt;number&gt;10&lt;/number&gt;&lt;contributors&gt;&lt;authors&gt;&lt;author&gt;Teuling, Adriaan J&lt;/author&gt;&lt;author&gt;Seneviratne, Sonia I&lt;/author&gt;&lt;author&gt;Stöckli, Reto&lt;/author&gt;&lt;author&gt;Reichstein, Markus&lt;/author&gt;&lt;author&gt;Moors, Eddy&lt;/author&gt;&lt;author&gt;Ciais, Philippe&lt;/author&gt;&lt;author&gt;Luyssaert, Sebastiaan&lt;/author&gt;&lt;author&gt;Van Den Hurk, Bart&lt;/author&gt;&lt;author&gt;Ammann, Christof&lt;/author&gt;&lt;author&gt;Bernhofer, Christian&lt;/author&gt;&lt;/authors&gt;&lt;/contributors&gt;&lt;added-date format="utc"&gt;1494439757&lt;/added-date&gt;&lt;ref-type name="Journal Article"&gt;17&lt;/ref-type&gt;&lt;dates&gt;&lt;year&gt;2010&lt;/year&gt;&lt;/dates&gt;&lt;rec-number&gt;622&lt;/rec-number&gt;&lt;last-updated-date format="utc"&gt;1494439757&lt;/last-updated-date&gt;&lt;volume&gt;3&lt;/volume&gt;&lt;/record&gt;&lt;/Cite&gt;&lt;/EndNote&gt;</w:instrText>
      </w:r>
      <w:r w:rsidR="00516E7A">
        <w:fldChar w:fldCharType="separate"/>
      </w:r>
      <w:r w:rsidR="00516E7A">
        <w:rPr>
          <w:noProof/>
        </w:rPr>
        <w:t>(Teuling et al., 2010)</w:t>
      </w:r>
      <w:r w:rsidR="00516E7A">
        <w:fldChar w:fldCharType="end"/>
      </w:r>
      <w:r w:rsidR="00050DD1">
        <w:t xml:space="preserve">. In addition, </w:t>
      </w:r>
      <w:r w:rsidR="00541E28">
        <w:t>canopy loss reduce</w:t>
      </w:r>
      <w:r w:rsidR="00DE01C5">
        <w:t>s</w:t>
      </w:r>
      <w:r w:rsidR="00541E28">
        <w:t xml:space="preserve"> precipitation interception</w:t>
      </w:r>
      <w:r w:rsidR="00DE01C5">
        <w:t xml:space="preserve">, </w:t>
      </w:r>
      <w:r w:rsidR="00FA654C">
        <w:t xml:space="preserve">and </w:t>
      </w:r>
      <w:r w:rsidR="00DE01C5">
        <w:t>increase</w:t>
      </w:r>
      <w:r w:rsidR="00FA654C">
        <w:t>s</w:t>
      </w:r>
      <w:r w:rsidR="00DE01C5">
        <w:t xml:space="preserve"> water run</w:t>
      </w:r>
      <w:r w:rsidR="00827924">
        <w:t>-</w:t>
      </w:r>
      <w:r w:rsidR="00DE01C5">
        <w:t>off, alter</w:t>
      </w:r>
      <w:r w:rsidR="00FA654C">
        <w:t>ing</w:t>
      </w:r>
      <w:r w:rsidR="00DE01C5">
        <w:t xml:space="preserve"> infiltration </w:t>
      </w:r>
      <w:r w:rsidR="00FA654C">
        <w:t xml:space="preserve">and root water capture </w:t>
      </w:r>
      <w:r w:rsidR="00DE01C5">
        <w:t>process</w:t>
      </w:r>
      <w:r w:rsidR="00EF2A16">
        <w:t>es</w:t>
      </w:r>
      <w:r w:rsidR="00DE01C5">
        <w:t xml:space="preserve"> </w:t>
      </w:r>
      <w:r w:rsidR="00516E7A">
        <w:fldChar w:fldCharType="begin"/>
      </w:r>
      <w:r w:rsidR="00516E7A">
        <w:instrText xml:space="preserve"> ADDIN EN.CITE &lt;EndNote&gt;&lt;Cite&gt;&lt;Author&gt;Anderegg&lt;/Author&gt;&lt;Year&gt;2013&lt;/Year&gt;&lt;IDText&gt;Consequences of widespread tree mortality triggered by drought and temperature stress&lt;/IDText&gt;&lt;DisplayText&gt;(Anderegg et al., 2013)&lt;/DisplayText&gt;&lt;record&gt;&lt;isbn&gt;1758-678X&lt;/isbn&gt;&lt;titles&gt;&lt;title&gt;Consequences of widespread tree mortality triggered by drought and temperature stress&lt;/title&gt;&lt;secondary-title&gt;Nature Climate Change&lt;/secondary-title&gt;&lt;/titles&gt;&lt;pages&gt;30-36&lt;/pages&gt;&lt;number&gt;1&lt;/number&gt;&lt;contributors&gt;&lt;authors&gt;&lt;author&gt;Anderegg, William RL&lt;/author&gt;&lt;author&gt;Kane, Jeffrey M&lt;/author&gt;&lt;author&gt;Anderegg, Leander DL&lt;/author&gt;&lt;/authors&gt;&lt;/contributors&gt;&lt;added-date format="utc"&gt;1494011688&lt;/added-date&gt;&lt;ref-type name="Journal Article"&gt;17&lt;/ref-type&gt;&lt;dates&gt;&lt;year&gt;2013&lt;/year&gt;&lt;/dates&gt;&lt;rec-number&gt;597&lt;/rec-number&gt;&lt;last-updated-date format="utc"&gt;1494011688&lt;/last-updated-date&gt;&lt;volume&gt;3&lt;/volume&gt;&lt;/record&gt;&lt;/Cite&gt;&lt;/EndNote&gt;</w:instrText>
      </w:r>
      <w:r w:rsidR="00516E7A">
        <w:fldChar w:fldCharType="separate"/>
      </w:r>
      <w:r w:rsidR="00516E7A">
        <w:rPr>
          <w:noProof/>
        </w:rPr>
        <w:t>(Anderegg et al., 2013)</w:t>
      </w:r>
      <w:r w:rsidR="00516E7A">
        <w:fldChar w:fldCharType="end"/>
      </w:r>
      <w:r w:rsidR="00DE01C5">
        <w:t>. With the absence of root stabilization mechanisms, water run</w:t>
      </w:r>
      <w:r w:rsidR="00827924">
        <w:t>-</w:t>
      </w:r>
      <w:r w:rsidR="00DE01C5">
        <w:t xml:space="preserve">off could increase soil erosion. </w:t>
      </w:r>
    </w:p>
    <w:p w14:paraId="5ED07B22" w14:textId="5D1E1A2B" w:rsidR="00AD5DC2" w:rsidRDefault="00200C6A" w:rsidP="000B4506">
      <w:pPr>
        <w:jc w:val="both"/>
      </w:pPr>
      <w:r>
        <w:t xml:space="preserve">In relation to </w:t>
      </w:r>
      <w:r w:rsidR="00827924">
        <w:t xml:space="preserve">the </w:t>
      </w:r>
      <w:r w:rsidR="00AA63C3">
        <w:t>soil nutrient cycle,</w:t>
      </w:r>
      <w:r w:rsidR="00EB5E74">
        <w:t xml:space="preserve"> </w:t>
      </w:r>
      <w:r w:rsidR="00EB5E74">
        <w:rPr>
          <w:noProof/>
        </w:rPr>
        <w:t>Xiong et al.</w:t>
      </w:r>
      <w:r w:rsidR="00EB5E74">
        <w:t xml:space="preserve"> </w:t>
      </w:r>
      <w:r w:rsidR="00516E7A">
        <w:fldChar w:fldCharType="begin"/>
      </w:r>
      <w:r w:rsidR="00516E7A">
        <w:instrText xml:space="preserve"> ADDIN EN.CITE &lt;EndNote&gt;&lt;Cite ExcludeAuth="1"&gt;&lt;Author&gt;Xiong&lt;/Author&gt;&lt;Year&gt;2011&lt;/Year&gt;&lt;IDText&gt;Rapid soil organic matter loss from forest dieback in a subalpine coniferous ecosystem&lt;/IDText&gt;&lt;DisplayText&gt;(2011)&lt;/DisplayText&gt;&lt;record&gt;&lt;isbn&gt;0038-0717&lt;/isbn&gt;&lt;titles&gt;&lt;title&gt;Rapid soil organic matter loss from forest dieback in a subalpine coniferous ecosystem&lt;/title&gt;&lt;secondary-title&gt;Soil Biology and Biochemistry&lt;/secondary-title&gt;&lt;/titles&gt;&lt;pages&gt;2450-2456&lt;/pages&gt;&lt;number&gt;12&lt;/number&gt;&lt;contributors&gt;&lt;authors&gt;&lt;author&gt;Xiong, Yanmei&lt;/author&gt;&lt;author&gt;D’Atri, Justin J&lt;/author&gt;&lt;author&gt;Fu, Shenglei&lt;/author&gt;&lt;author&gt;Xia, Hanping&lt;/author&gt;&lt;author&gt;Seastedt, Timothy R&lt;/author&gt;&lt;/authors&gt;&lt;/contributors&gt;&lt;added-date format="utc"&gt;1494425845&lt;/added-date&gt;&lt;ref-type name="Journal Article"&gt;17&lt;/ref-type&gt;&lt;dates&gt;&lt;year&gt;2011&lt;/year&gt;&lt;/dates&gt;&lt;rec-number&gt;618&lt;/rec-number&gt;&lt;last-updated-date format="utc"&gt;1494425845&lt;/last-updated-date&gt;&lt;volume&gt;43&lt;/volume&gt;&lt;/record&gt;&lt;/Cite&gt;&lt;/EndNote&gt;</w:instrText>
      </w:r>
      <w:r w:rsidR="00516E7A">
        <w:fldChar w:fldCharType="separate"/>
      </w:r>
      <w:r w:rsidR="00516E7A">
        <w:rPr>
          <w:noProof/>
        </w:rPr>
        <w:t>(2011)</w:t>
      </w:r>
      <w:r w:rsidR="00516E7A">
        <w:fldChar w:fldCharType="end"/>
      </w:r>
      <w:r w:rsidR="00EB5E74">
        <w:t xml:space="preserve"> indicated that increase</w:t>
      </w:r>
      <w:r w:rsidR="00827924">
        <w:t>d</w:t>
      </w:r>
      <w:r w:rsidR="00EB5E74">
        <w:t xml:space="preserve"> foliage litter at </w:t>
      </w:r>
      <w:r w:rsidR="00B2540E">
        <w:t xml:space="preserve">the </w:t>
      </w:r>
      <w:r w:rsidR="00EB5E74">
        <w:t>soil surface increase</w:t>
      </w:r>
      <w:r w:rsidR="00B2540E">
        <w:t>s</w:t>
      </w:r>
      <w:r w:rsidR="00EB5E74">
        <w:t xml:space="preserve"> the proportion of nitrogen bacterial feeder</w:t>
      </w:r>
      <w:r w:rsidR="00B2540E">
        <w:t>s</w:t>
      </w:r>
      <w:r w:rsidR="00EB5E74">
        <w:t xml:space="preserve"> that consequently reduce carbon and nitrogen nutrients </w:t>
      </w:r>
      <w:r w:rsidR="003F709D">
        <w:t>on</w:t>
      </w:r>
      <w:r w:rsidR="00EB5E74">
        <w:t xml:space="preserve"> </w:t>
      </w:r>
      <w:r w:rsidR="00B2540E">
        <w:t xml:space="preserve">the </w:t>
      </w:r>
      <w:r w:rsidR="00EB5E74">
        <w:t>soil surface</w:t>
      </w:r>
      <w:r w:rsidR="00B2540E">
        <w:t>,</w:t>
      </w:r>
      <w:r w:rsidR="00EB5E74">
        <w:t xml:space="preserve"> leading to </w:t>
      </w:r>
      <w:r w:rsidR="00B2540E">
        <w:t>an ac</w:t>
      </w:r>
      <w:r w:rsidR="00EB5E74">
        <w:t xml:space="preserve">cumulation of soil inorganic nitrogen and increasing soil acidity. </w:t>
      </w:r>
      <w:r w:rsidR="00B2540E">
        <w:t>A d</w:t>
      </w:r>
      <w:r w:rsidR="00D71753">
        <w:t xml:space="preserve">ecline </w:t>
      </w:r>
      <w:r w:rsidR="00B2540E">
        <w:t>i</w:t>
      </w:r>
      <w:r w:rsidR="00D71753">
        <w:t>n forest trees could also affect col</w:t>
      </w:r>
      <w:r w:rsidR="00827924">
        <w:t>o</w:t>
      </w:r>
      <w:r w:rsidR="00D71753">
        <w:t>nisation and diversity of beneficial soil microb</w:t>
      </w:r>
      <w:r w:rsidR="00B2540E">
        <w:t>es</w:t>
      </w:r>
      <w:r w:rsidR="00D71753">
        <w:t xml:space="preserve"> such as mycorrhizal fungi as these depend </w:t>
      </w:r>
      <w:r w:rsidR="00B2540E">
        <w:t>o</w:t>
      </w:r>
      <w:r w:rsidR="00D71753">
        <w:t xml:space="preserve">n resources availability </w:t>
      </w:r>
      <w:r w:rsidR="00835238">
        <w:t>by host plant</w:t>
      </w:r>
      <w:r w:rsidR="00827924">
        <w:t>s</w:t>
      </w:r>
      <w:r w:rsidR="00835238">
        <w:t xml:space="preserve"> </w:t>
      </w:r>
      <w:r w:rsidR="00516E7A">
        <w:fldChar w:fldCharType="begin"/>
      </w:r>
      <w:r w:rsidR="00516E7A">
        <w:instrText xml:space="preserve"> ADDIN EN.CITE &lt;EndNote&gt;&lt;Cite&gt;&lt;Author&gt;Koorem&lt;/Author&gt;&lt;Year&gt;2017&lt;/Year&gt;&lt;IDText&gt;Arbuscular mycorrhizal fungal communities in forest plant roots are simultaneously shaped by host characteristics and canopy-mediated light availability&lt;/IDText&gt;&lt;DisplayText&gt;(Koorem et al., 2017)&lt;/DisplayText&gt;&lt;record&gt;&lt;isbn&gt;0032-079X&lt;/isbn&gt;&lt;titles&gt;&lt;title&gt;Arbuscular mycorrhizal fungal communities in forest plant roots are simultaneously shaped by host characteristics and canopy-mediated light availability&lt;/title&gt;&lt;secondary-title&gt;Plant and Soil&lt;/secondary-title&gt;&lt;/titles&gt;&lt;pages&gt;259-271&lt;/pages&gt;&lt;number&gt;1-2&lt;/number&gt;&lt;contributors&gt;&lt;authors&gt;&lt;author&gt;Koorem, Kadri&lt;/author&gt;&lt;author&gt;Tulva, Ingmar&lt;/author&gt;&lt;author&gt;Davison, John&lt;/author&gt;&lt;author&gt;Jairus, Teele&lt;/author&gt;&lt;author&gt;Opik, Maarja&lt;/author&gt;&lt;author&gt;Vasar, Martti&lt;/author&gt;&lt;author&gt;Zobel, Martin&lt;/author&gt;&lt;author&gt;Moora, Mari&lt;/author&gt;&lt;/authors&gt;&lt;/contributors&gt;&lt;added-date format="utc"&gt;1489492957&lt;/added-date&gt;&lt;ref-type name="Journal Article"&gt;17&lt;/ref-type&gt;&lt;dates&gt;&lt;year&gt;2017&lt;/year&gt;&lt;/dates&gt;&lt;rec-number&gt;511&lt;/rec-number&gt;&lt;last-updated-date format="utc"&gt;1499948236&lt;/last-updated-date&gt;&lt;volume&gt;410&lt;/volume&gt;&lt;/record&gt;&lt;/Cite&gt;&lt;/EndNote&gt;</w:instrText>
      </w:r>
      <w:r w:rsidR="00516E7A">
        <w:fldChar w:fldCharType="separate"/>
      </w:r>
      <w:r w:rsidR="00516E7A">
        <w:rPr>
          <w:noProof/>
        </w:rPr>
        <w:t>(Koorem et al., 2017)</w:t>
      </w:r>
      <w:r w:rsidR="00516E7A">
        <w:fldChar w:fldCharType="end"/>
      </w:r>
      <w:r w:rsidR="00D71753">
        <w:t>.</w:t>
      </w:r>
      <w:r w:rsidR="00752ADD">
        <w:t xml:space="preserve"> Furthermore, drought</w:t>
      </w:r>
      <w:r w:rsidR="00827924">
        <w:t>-</w:t>
      </w:r>
      <w:r w:rsidR="00752ADD">
        <w:t>induced forest mortality could reduce carbon sink efficiency</w:t>
      </w:r>
      <w:r w:rsidR="001E115C">
        <w:t xml:space="preserve"> of the terrestrial ecosystem </w:t>
      </w:r>
      <w:r w:rsidR="00B2540E">
        <w:t>o</w:t>
      </w:r>
      <w:r w:rsidR="001E115C">
        <w:t xml:space="preserve">n </w:t>
      </w:r>
      <w:r w:rsidR="00827924">
        <w:t xml:space="preserve">a </w:t>
      </w:r>
      <w:r w:rsidR="001E115C">
        <w:t>global scale</w:t>
      </w:r>
      <w:r w:rsidR="00497024">
        <w:t xml:space="preserve"> </w:t>
      </w:r>
      <w:r w:rsidR="00516E7A">
        <w:fldChar w:fldCharType="begin"/>
      </w:r>
      <w:r w:rsidR="00516E7A">
        <w:instrText xml:space="preserve"> ADDIN EN.CITE &lt;EndNote&gt;&lt;Cite&gt;&lt;Author&gt;Carnicer&lt;/Author&gt;&lt;Year&gt;2011&lt;/Year&gt;&lt;IDText&gt;Widespread crown condition decline, food web disruption, and amplified tree mortality with increased climate change-type drought&lt;/IDText&gt;&lt;DisplayText&gt;(Carnicer et al., 2011)&lt;/DisplayText&gt;&lt;record&gt;&lt;isbn&gt;0027-8424&lt;/isbn&gt;&lt;titles&gt;&lt;title&gt;Widespread crown condition decline, food web disruption, and amplified tree mortality with increased climate change-type drought&lt;/title&gt;&lt;secondary-title&gt;Proceedings of the National Academy of Sciences&lt;/secondary-title&gt;&lt;/titles&gt;&lt;pages&gt;1474-1478&lt;/pages&gt;&lt;number&gt;4&lt;/number&gt;&lt;contributors&gt;&lt;authors&gt;&lt;author&gt;Carnicer, Jofre&lt;/author&gt;&lt;author&gt;Coll, Marta&lt;/author&gt;&lt;author&gt;Ninyerola, Miquel&lt;/author&gt;&lt;author&gt;Pons, Xavier&lt;/author&gt;&lt;author&gt;Sanchez, Gerardo&lt;/author&gt;&lt;author&gt;Penuelas, Josep&lt;/author&gt;&lt;/authors&gt;&lt;/contributors&gt;&lt;added-date format="utc"&gt;1494418114&lt;/added-date&gt;&lt;ref-type name="Journal Article"&gt;17&lt;/ref-type&gt;&lt;dates&gt;&lt;year&gt;2011&lt;/year&gt;&lt;/dates&gt;&lt;rec-number&gt;617&lt;/rec-number&gt;&lt;last-updated-date format="utc"&gt;1494418114&lt;/last-updated-date&gt;&lt;volume&gt;108&lt;/volume&gt;&lt;/record&gt;&lt;/Cite&gt;&lt;/EndNote&gt;</w:instrText>
      </w:r>
      <w:r w:rsidR="00516E7A">
        <w:fldChar w:fldCharType="separate"/>
      </w:r>
      <w:r w:rsidR="00516E7A">
        <w:rPr>
          <w:noProof/>
        </w:rPr>
        <w:t>(Carnicer et al., 2011)</w:t>
      </w:r>
      <w:r w:rsidR="00516E7A">
        <w:fldChar w:fldCharType="end"/>
      </w:r>
      <w:r w:rsidR="009306F1">
        <w:t xml:space="preserve"> and thus influenc</w:t>
      </w:r>
      <w:r w:rsidR="00827924">
        <w:t>e</w:t>
      </w:r>
      <w:r w:rsidR="00AD5DC2">
        <w:t xml:space="preserve"> the</w:t>
      </w:r>
      <w:r w:rsidR="009306F1">
        <w:t xml:space="preserve"> g</w:t>
      </w:r>
      <w:r w:rsidR="001E115C">
        <w:t xml:space="preserve">lobal net primary production </w:t>
      </w:r>
      <w:r w:rsidR="009306F1">
        <w:t xml:space="preserve">of </w:t>
      </w:r>
      <w:r w:rsidR="00497024">
        <w:t xml:space="preserve">food security. </w:t>
      </w:r>
    </w:p>
    <w:p w14:paraId="1B7A867F" w14:textId="195B6D3E" w:rsidR="00595311" w:rsidRDefault="00F46B3F" w:rsidP="00F014EE">
      <w:pPr>
        <w:pStyle w:val="Heading2"/>
      </w:pPr>
      <w:bookmarkStart w:id="24" w:name="_Toc491175979"/>
      <w:r>
        <w:t>Plant response to drought and heat stress</w:t>
      </w:r>
      <w:bookmarkEnd w:id="24"/>
    </w:p>
    <w:p w14:paraId="2FF5A208" w14:textId="03818AF1" w:rsidR="00595311" w:rsidRDefault="0095754D" w:rsidP="00C33CF6">
      <w:pPr>
        <w:pStyle w:val="Heading3"/>
      </w:pPr>
      <w:bookmarkStart w:id="25" w:name="_Toc491175980"/>
      <w:r>
        <w:t>What is stress</w:t>
      </w:r>
      <w:r w:rsidR="006C475A">
        <w:t>?</w:t>
      </w:r>
      <w:bookmarkEnd w:id="25"/>
    </w:p>
    <w:p w14:paraId="7F10C2E8" w14:textId="223816AC" w:rsidR="00AD5DC2" w:rsidRDefault="00AD5DC2" w:rsidP="006C017C">
      <w:pPr>
        <w:jc w:val="both"/>
      </w:pPr>
      <w:r>
        <w:t>In physics</w:t>
      </w:r>
      <w:r w:rsidR="00D2343B">
        <w:t>,</w:t>
      </w:r>
      <w:r>
        <w:t xml:space="preserve"> stress is used to define the external force which act</w:t>
      </w:r>
      <w:r w:rsidR="006C017C">
        <w:t>s</w:t>
      </w:r>
      <w:r>
        <w:t xml:space="preserve"> on </w:t>
      </w:r>
      <w:r w:rsidR="00B252B2">
        <w:t xml:space="preserve">an </w:t>
      </w:r>
      <w:r>
        <w:t>object to produce strain. However, the biological and physiological definition de</w:t>
      </w:r>
      <w:r w:rsidR="006C017C">
        <w:t>scribes</w:t>
      </w:r>
      <w:r>
        <w:t xml:space="preserve"> stress as consequent impact of external factors that deviate optimal life condition</w:t>
      </w:r>
      <w:r w:rsidR="00F43F26">
        <w:t>s</w:t>
      </w:r>
      <w:r>
        <w:t xml:space="preserve"> of the organism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w:t>
      </w:r>
      <w:r>
        <w:rPr>
          <w:noProof/>
        </w:rPr>
        <w:t>Jones and Jones</w:t>
      </w:r>
      <w:r>
        <w:t xml:space="preserve"> </w:t>
      </w:r>
      <w:r w:rsidR="00516E7A">
        <w:fldChar w:fldCharType="begin"/>
      </w:r>
      <w:r w:rsidR="00516E7A">
        <w:instrText xml:space="preserve"> ADDIN EN.CITE &lt;EndNote&gt;&lt;Cite ExcludeAuth="1"&gt;&lt;Author&gt;Jones&lt;/Author&gt;&lt;Year&gt;1989&lt;/Year&gt;&lt;IDText&gt;Introduction: some terminology and common mechanisms&lt;/IDText&gt;&lt;Suffix&gt;`, p1&lt;/Suffix&gt;&lt;DisplayText&gt;(1989, p1)&lt;/DisplayText&gt;&lt;record&gt;&lt;isbn&gt;0521344239&lt;/isbn&gt;&lt;titles&gt;&lt;title&gt;Introduction: some terminology and common mechanisms&lt;/title&gt;&lt;secondary-title&gt;Plants under stress: biochemistry, physiology and ecology and their application to plant improvement&lt;/secondary-title&gt;&lt;/titles&gt;&lt;pages&gt;1-10&lt;/pages&gt;&lt;contributors&gt;&lt;authors&gt;&lt;author&gt;Jones, Hamlyn G&lt;/author&gt;&lt;author&gt;Jones, Michael B&lt;/author&gt;&lt;/authors&gt;&lt;/contributors&gt;&lt;added-date format="utc"&gt;1496677883&lt;/added-date&gt;&lt;pub-location&gt;Cambridge, UK&lt;/pub-location&gt;&lt;ref-type name="Book Section"&gt;5&lt;/ref-type&gt;&lt;dates&gt;&lt;year&gt;1989&lt;/year&gt;&lt;/dates&gt;&lt;rec-number&gt;667&lt;/rec-number&gt;&lt;publisher&gt;Cambridge University Press, pp 1-10.&lt;/publisher&gt;&lt;last-updated-date format="utc"&gt;1499947129&lt;/last-updated-date&gt;&lt;contributors&gt;&lt;secondary-authors&gt;&lt;author&gt;Jones, Hamlyn G&lt;/author&gt;&lt;author&gt;Flowers, Timothy J&lt;/author&gt;&lt;author&gt;Jones, Michael B&lt;/author&gt;&lt;/secondary-authors&gt;&lt;/contributors&gt;&lt;/record&gt;&lt;/Cite&gt;&lt;/EndNote&gt;</w:instrText>
      </w:r>
      <w:r w:rsidR="00516E7A">
        <w:fldChar w:fldCharType="separate"/>
      </w:r>
      <w:r w:rsidR="00516E7A">
        <w:rPr>
          <w:noProof/>
        </w:rPr>
        <w:t>(1989, p1)</w:t>
      </w:r>
      <w:r w:rsidR="00516E7A">
        <w:fldChar w:fldCharType="end"/>
      </w:r>
      <w:r>
        <w:t xml:space="preserve"> define biological stress as </w:t>
      </w:r>
      <w:r w:rsidR="00D2343B">
        <w:t>“</w:t>
      </w:r>
      <w:r>
        <w:t>overpowering pressure of some adverse force or influence that tend</w:t>
      </w:r>
      <w:r w:rsidR="00F43F26">
        <w:t>s</w:t>
      </w:r>
      <w:r>
        <w:t xml:space="preserve"> to inhibit normal system</w:t>
      </w:r>
      <w:r w:rsidR="00842650">
        <w:t>s</w:t>
      </w:r>
      <w:r>
        <w:t xml:space="preserve"> from </w:t>
      </w:r>
      <w:r w:rsidR="001F69A1">
        <w:t>functioning</w:t>
      </w:r>
      <w:r w:rsidR="0081285A">
        <w:t>’’</w:t>
      </w:r>
      <w:r>
        <w:t>. The impact of these forces is more detrimental to some plant</w:t>
      </w:r>
      <w:r w:rsidR="00F43F26">
        <w:t>s</w:t>
      </w:r>
      <w:r>
        <w:t xml:space="preserve"> than others and may significantly </w:t>
      </w:r>
      <w:r w:rsidR="00842650">
        <w:t>a</w:t>
      </w:r>
      <w:r>
        <w:t xml:space="preserve">ffect plant species composition and viability on the ecosystem </w:t>
      </w:r>
      <w:r w:rsidR="00516E7A">
        <w:fldChar w:fldCharType="begin"/>
      </w:r>
      <w:r w:rsidR="00516E7A">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fldChar w:fldCharType="separate"/>
      </w:r>
      <w:r w:rsidR="00516E7A">
        <w:rPr>
          <w:noProof/>
        </w:rPr>
        <w:t>(Clewell and Aronson, 2013)</w:t>
      </w:r>
      <w:r w:rsidR="00516E7A">
        <w:fldChar w:fldCharType="end"/>
      </w:r>
      <w:r>
        <w:t xml:space="preserve">. These stresses could be biotic (e.g. pathogen, insects, and herbivores) or abiotic (e.g. extreme temperature, salinity, water deficit, high light intensity, and nutrient deficiency). </w:t>
      </w:r>
    </w:p>
    <w:p w14:paraId="41122C47" w14:textId="089DFCBA" w:rsidR="00AD5DC2" w:rsidRDefault="00AD5DC2" w:rsidP="00AD5DC2">
      <w:pPr>
        <w:jc w:val="both"/>
      </w:pPr>
      <w:r>
        <w:t xml:space="preserve">Depending on </w:t>
      </w:r>
      <w:r w:rsidR="00F43F26">
        <w:t xml:space="preserve">the </w:t>
      </w:r>
      <w:r>
        <w:t>type of stress and its severity, plant respon</w:t>
      </w:r>
      <w:r w:rsidR="00F43F26">
        <w:t>ses</w:t>
      </w:r>
      <w:r>
        <w:t xml:space="preserve"> pass through </w:t>
      </w:r>
      <w:r w:rsidR="00842650">
        <w:t xml:space="preserve">a </w:t>
      </w:r>
      <w:r>
        <w:t>sequence of different phases</w:t>
      </w:r>
      <w:r w:rsidR="00F43F26">
        <w:t xml:space="preserve"> and scales</w:t>
      </w:r>
      <w:r>
        <w:t xml:space="preserve"> from individual cells to </w:t>
      </w:r>
      <w:r w:rsidRPr="001A7CA5">
        <w:t>whole</w:t>
      </w:r>
      <w:r>
        <w:t xml:space="preserve"> </w:t>
      </w:r>
      <w:r w:rsidRPr="001A7CA5">
        <w:t>organism</w:t>
      </w:r>
      <w:r w:rsidR="00D2343B">
        <w:t>s</w:t>
      </w:r>
      <w:r>
        <w:t xml:space="preserve">. At </w:t>
      </w:r>
      <w:r w:rsidR="00F43F26">
        <w:t xml:space="preserve">a </w:t>
      </w:r>
      <w:r>
        <w:t>cellular level, the impact of disturbance is first recognized by the receptors (plasma membrane protein) on plant cell membrane</w:t>
      </w:r>
      <w:r w:rsidR="00842650">
        <w:t>s</w:t>
      </w:r>
      <w:r>
        <w:t>; this signal is then used to generate different messengers (includ</w:t>
      </w:r>
      <w:r w:rsidR="00F43F26">
        <w:t>ing the</w:t>
      </w:r>
      <w:r>
        <w:t xml:space="preserve"> synthesis of different protein</w:t>
      </w:r>
      <w:r w:rsidR="00F43F26">
        <w:t>s</w:t>
      </w:r>
      <w:r>
        <w:t>, hormones and enzymes) that stabilize the structural and metabolic processes required for plant adaptation and survival during unfavo</w:t>
      </w:r>
      <w:r w:rsidR="00D2343B">
        <w:t>u</w:t>
      </w:r>
      <w:r>
        <w:t>rable condition</w:t>
      </w:r>
      <w:r w:rsidR="00F43F26">
        <w:t>s</w:t>
      </w:r>
      <w:r>
        <w:t xml:space="preserve">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The adaptation processes may include induction of heat shock protein</w:t>
      </w:r>
      <w:r w:rsidR="00842650">
        <w:t>s</w:t>
      </w:r>
      <w:r>
        <w:t xml:space="preserve"> to increase plant cell thermotolerance </w:t>
      </w:r>
      <w:r w:rsidR="00516E7A">
        <w:fldChar w:fldCharType="begin"/>
      </w:r>
      <w:r w:rsidR="00516E7A">
        <w:instrText xml:space="preserve"> ADDIN EN.CITE &lt;EndNote&gt;&lt;Cite&gt;&lt;Author&gt;Burke&lt;/Author&gt;&lt;Year&gt;2006&lt;/Year&gt;&lt;IDText&gt;Changing in cellular and molecular processes in plant adaptation to heat stress&lt;/IDText&gt;&lt;DisplayText&gt;(Burke and Chen, 2006)&lt;/DisplayText&gt;&lt;record&gt;&lt;titles&gt;&lt;title&gt;Changing in cellular and molecular processes in plant adaptation to heat stress&lt;/title&gt;&lt;secondary-title&gt;Plant-environment interaction&lt;/secondary-title&gt;&lt;/titles&gt;&lt;pages&gt;27-46&lt;/pages&gt;&lt;contributors&gt;&lt;authors&gt;&lt;author&gt;Burke, John J.&lt;/author&gt;&lt;author&gt;Chen, Junping&lt;/author&gt;&lt;/authors&gt;&lt;/contributors&gt;&lt;added-date format="utc"&gt;1496688493&lt;/added-date&gt;&lt;pub-location&gt;New York, USA&lt;/pub-location&gt;&lt;ref-type name="Book Section"&gt;5&lt;/ref-type&gt;&lt;dates&gt;&lt;year&gt;2006&lt;/year&gt;&lt;/dates&gt;&lt;rec-number&gt;669&lt;/rec-number&gt;&lt;publisher&gt;CRC Press, Taylor &amp;amp; Francis Group, pp 27-46.&lt;/publisher&gt;&lt;last-updated-date format="utc"&gt;1499935799&lt;/last-updated-date&gt;&lt;contributors&gt;&lt;secondary-authors&gt;&lt;author&gt;Huang, Bingru&lt;/author&gt;&lt;/secondary-authors&gt;&lt;/contributors&gt;&lt;/record&gt;&lt;/Cite&gt;&lt;/EndNote&gt;</w:instrText>
      </w:r>
      <w:r w:rsidR="00516E7A">
        <w:fldChar w:fldCharType="separate"/>
      </w:r>
      <w:r w:rsidR="00516E7A">
        <w:rPr>
          <w:noProof/>
        </w:rPr>
        <w:t>(Burke and Chen, 2006)</w:t>
      </w:r>
      <w:r w:rsidR="00516E7A">
        <w:fldChar w:fldCharType="end"/>
      </w:r>
      <w:r>
        <w:t xml:space="preserve">, increase abscisic acid (ABA) </w:t>
      </w:r>
      <w:r w:rsidR="00842650">
        <w:t xml:space="preserve">concentrations </w:t>
      </w:r>
      <w:r>
        <w:t>in guard cell</w:t>
      </w:r>
      <w:r w:rsidR="00842650">
        <w:t>s</w:t>
      </w:r>
      <w:r>
        <w:t xml:space="preserve"> to induce stomatal closure during drought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t>, or</w:t>
      </w:r>
      <w:r w:rsidR="00F43F26">
        <w:t xml:space="preserve"> an</w:t>
      </w:r>
      <w:r>
        <w:t xml:space="preserve"> increase in the quantity of carotene and lutein (protective pigments) in the chloroplast to avoid high light damage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At </w:t>
      </w:r>
      <w:r w:rsidR="00F43F26">
        <w:t xml:space="preserve">the </w:t>
      </w:r>
      <w:r>
        <w:t>plant level, stress may encourage plant growth adjustment such as regulat</w:t>
      </w:r>
      <w:r w:rsidR="00F43F26">
        <w:t>ing</w:t>
      </w:r>
      <w:r>
        <w:t xml:space="preserve"> the ratio of root and shoot growth, change</w:t>
      </w:r>
      <w:r w:rsidR="00F43F26">
        <w:t>s</w:t>
      </w:r>
      <w:r>
        <w:t xml:space="preserve"> in plant phenological timing and reduc</w:t>
      </w:r>
      <w:r w:rsidR="00F43F26">
        <w:t>tion in</w:t>
      </w:r>
      <w:r>
        <w:t xml:space="preserve"> vegetative biomass. However, if high disturbance intensity p</w:t>
      </w:r>
      <w:r w:rsidR="00F43F26">
        <w:t xml:space="preserve">ersists </w:t>
      </w:r>
      <w:r>
        <w:t>for long period</w:t>
      </w:r>
      <w:r w:rsidR="00F43F26">
        <w:t>s</w:t>
      </w:r>
      <w:r>
        <w:t xml:space="preserve">, </w:t>
      </w:r>
      <w:r w:rsidR="00F43F26">
        <w:t>permanent</w:t>
      </w:r>
      <w:r>
        <w:t xml:space="preserve"> damage or eventual plant death may occur.  </w:t>
      </w:r>
    </w:p>
    <w:p w14:paraId="5D394C02" w14:textId="77777777" w:rsidR="007A09E6" w:rsidRDefault="007A09E6" w:rsidP="00910D5B">
      <w:pPr>
        <w:jc w:val="both"/>
      </w:pPr>
    </w:p>
    <w:p w14:paraId="5B3D7F3D" w14:textId="41C27CC4" w:rsidR="00AD5DC2" w:rsidRDefault="00AD5DC2" w:rsidP="00910D5B">
      <w:pPr>
        <w:jc w:val="both"/>
      </w:pPr>
      <w:r w:rsidRPr="00D6139C">
        <w:t xml:space="preserve">Plant responses to abiotic factors are complex as plants </w:t>
      </w:r>
      <w:r w:rsidR="00F43F26">
        <w:t>can</w:t>
      </w:r>
      <w:r w:rsidR="00F43F26" w:rsidRPr="00D6139C">
        <w:t xml:space="preserve"> </w:t>
      </w:r>
      <w:r w:rsidRPr="00D6139C">
        <w:t xml:space="preserve">be exposed to one or multiple </w:t>
      </w:r>
      <w:r w:rsidR="00B252B2" w:rsidRPr="00D6139C">
        <w:t>stres</w:t>
      </w:r>
      <w:r w:rsidR="00B252B2">
        <w:t>s</w:t>
      </w:r>
      <w:r w:rsidR="002B0735">
        <w:t>e</w:t>
      </w:r>
      <w:r w:rsidR="00B252B2">
        <w:t>s</w:t>
      </w:r>
      <w:r w:rsidRPr="00D6139C">
        <w:t xml:space="preserve"> at </w:t>
      </w:r>
      <w:r w:rsidR="002B0735">
        <w:t xml:space="preserve">a </w:t>
      </w:r>
      <w:r w:rsidRPr="00D6139C">
        <w:t xml:space="preserve">single time. Studies have shown that </w:t>
      </w:r>
      <w:r w:rsidR="00F43F26">
        <w:t xml:space="preserve">a </w:t>
      </w:r>
      <w:r w:rsidRPr="00D6139C">
        <w:t>plant</w:t>
      </w:r>
      <w:r w:rsidR="00842650">
        <w:t>’</w:t>
      </w:r>
      <w:r w:rsidRPr="00D6139C">
        <w:t xml:space="preserve">s response to single stress (e.g. heat or drought) </w:t>
      </w:r>
      <w:r w:rsidR="00842650">
        <w:t xml:space="preserve">may </w:t>
      </w:r>
      <w:r w:rsidR="002513BD">
        <w:t>vary to some extent compared to</w:t>
      </w:r>
      <w:r w:rsidRPr="00D6139C">
        <w:t xml:space="preserve"> </w:t>
      </w:r>
      <w:r w:rsidR="00842650">
        <w:t>its</w:t>
      </w:r>
      <w:r w:rsidRPr="00D6139C">
        <w:t xml:space="preserve"> response </w:t>
      </w:r>
      <w:r w:rsidR="00F43F26">
        <w:t xml:space="preserve">to a </w:t>
      </w:r>
      <w:r w:rsidRPr="00D6139C">
        <w:t>combination of two</w:t>
      </w:r>
      <w:r w:rsidR="00F43F26">
        <w:t xml:space="preserve"> or more</w:t>
      </w:r>
      <w:r w:rsidRPr="00D6139C">
        <w:t xml:space="preserve"> different stresses (e.g. heat and drought stresses) </w:t>
      </w:r>
      <w:r w:rsidR="00516E7A">
        <w:fldChar w:fldCharType="begin"/>
      </w:r>
      <w:r w:rsidR="00516E7A">
        <w:instrText xml:space="preserve"> ADDIN EN.CITE &lt;EndNote&gt;&lt;Cite&gt;&lt;Author&gt;Mittler&lt;/Author&gt;&lt;Year&gt;2006&lt;/Year&gt;&lt;IDText&gt;Abiotic stress, the field environment and stress combination&lt;/IDText&gt;&lt;DisplayText&gt;(Mittler, 2006; Cramer et al., 2011)&lt;/DisplayText&gt;&lt;record&gt;&lt;isbn&gt;1360-1385&lt;/isbn&gt;&lt;titles&gt;&lt;title&gt;Abiotic stress, the field environment and stress combination&lt;/title&gt;&lt;secondary-title&gt;Trends in Plant Science&lt;/secondary-title&gt;&lt;/titles&gt;&lt;pages&gt;15-19&lt;/pages&gt;&lt;number&gt;1&lt;/number&gt;&lt;contributors&gt;&lt;authors&gt;&lt;author&gt;Mittler, Ron&lt;/author&gt;&lt;/authors&gt;&lt;/contributors&gt;&lt;added-date format="utc"&gt;1496774609&lt;/added-date&gt;&lt;ref-type name="Journal Article"&gt;17&lt;/ref-type&gt;&lt;dates&gt;&lt;year&gt;2006&lt;/year&gt;&lt;/dates&gt;&lt;rec-number&gt;671&lt;/rec-number&gt;&lt;last-updated-date format="utc"&gt;1499949627&lt;/last-updated-date&gt;&lt;volume&gt;11&lt;/volume&gt;&lt;/record&gt;&lt;/Cite&gt;&lt;Cite&gt;&lt;Author&gt;Cramer&lt;/Author&gt;&lt;Year&gt;2011&lt;/Year&gt;&lt;IDText&gt;Effects of abiotic stress on plants: a systems biology perspective&lt;/IDText&gt;&lt;record&gt;&lt;isbn&gt;1471-2229&lt;/isbn&gt;&lt;titles&gt;&lt;title&gt;Effects of abiotic stress on plants: a systems biology perspective&lt;/title&gt;&lt;secondary-title&gt;BMC Plant Biology&lt;/secondary-title&gt;&lt;/titles&gt;&lt;pages&gt;163, DOI:10.1186/1471-2229-11-163. [Accessed 6th Jun 2017].&lt;/pages&gt;&lt;number&gt;1&lt;/number&gt;&lt;contributors&gt;&lt;authors&gt;&lt;author&gt;Cramer, Grant R&lt;/author&gt;&lt;author&gt;Urano, Kaoru&lt;/author&gt;&lt;author&gt;Delrot, Serge&lt;/author&gt;&lt;author&gt;Pezzotti, Mario&lt;/author&gt;&lt;author&gt;Shinozaki, Kazuo&lt;/author&gt;&lt;/authors&gt;&lt;/contributors&gt;&lt;added-date format="utc"&gt;1496774734&lt;/added-date&gt;&lt;ref-type name="Journal Article"&gt;17&lt;/ref-type&gt;&lt;dates&gt;&lt;year&gt;2011&lt;/year&gt;&lt;/dates&gt;&lt;rec-number&gt;672&lt;/rec-number&gt;&lt;last-updated-date format="utc"&gt;1499938959&lt;/last-updated-date&gt;&lt;volume&gt;11&lt;/volume&gt;&lt;/record&gt;&lt;/Cite&gt;&lt;/EndNote&gt;</w:instrText>
      </w:r>
      <w:r w:rsidR="00516E7A">
        <w:fldChar w:fldCharType="separate"/>
      </w:r>
      <w:r w:rsidR="00516E7A">
        <w:rPr>
          <w:noProof/>
        </w:rPr>
        <w:t>(Mittler, 2006; Cramer et al., 2011)</w:t>
      </w:r>
      <w:r w:rsidR="00516E7A">
        <w:fldChar w:fldCharType="end"/>
      </w:r>
      <w:r>
        <w:t xml:space="preserve"> (</w:t>
      </w:r>
      <w:r>
        <w:fldChar w:fldCharType="begin"/>
      </w:r>
      <w:r>
        <w:instrText xml:space="preserve"> REF _Ref485040087 \h  \* MERGEFORMAT </w:instrText>
      </w:r>
      <w:r>
        <w:fldChar w:fldCharType="separate"/>
      </w:r>
      <w:r w:rsidR="00A22348" w:rsidRPr="00A22348">
        <w:t xml:space="preserve">Figure </w:t>
      </w:r>
      <w:r w:rsidR="00A22348" w:rsidRPr="00A22348">
        <w:rPr>
          <w:cs/>
        </w:rPr>
        <w:t>‎</w:t>
      </w:r>
      <w:r w:rsidR="00A22348" w:rsidRPr="00A22348">
        <w:t>1.3</w:t>
      </w:r>
      <w:r>
        <w:fldChar w:fldCharType="end"/>
      </w:r>
      <w:r>
        <w:t>)</w:t>
      </w:r>
      <w:r w:rsidRPr="00D6139C">
        <w:t xml:space="preserve">. </w:t>
      </w:r>
    </w:p>
    <w:p w14:paraId="7CD01636" w14:textId="77777777" w:rsidR="00910D5B" w:rsidRDefault="00910D5B" w:rsidP="00910D5B">
      <w:pPr>
        <w:jc w:val="both"/>
      </w:pPr>
    </w:p>
    <w:p w14:paraId="0B1D32E7" w14:textId="5873A83A" w:rsidR="00AD5DC2" w:rsidRDefault="00AD5DC2" w:rsidP="00910D5B">
      <w:pPr>
        <w:pStyle w:val="NoSpacing"/>
        <w:jc w:val="center"/>
      </w:pPr>
      <w:r w:rsidRPr="00D6139C">
        <w:rPr>
          <w:noProof/>
          <w:lang w:val="en-GB" w:eastAsia="zh-CN"/>
        </w:rPr>
        <w:drawing>
          <wp:inline distT="0" distB="0" distL="0" distR="0" wp14:anchorId="18E62F52" wp14:editId="5A70D285">
            <wp:extent cx="4822825" cy="3152775"/>
            <wp:effectExtent l="0" t="0" r="0" b="9525"/>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rotWithShape="1">
                    <a:blip r:embed="rId14">
                      <a:extLst>
                        <a:ext uri="{28A0092B-C50C-407E-A947-70E740481C1C}">
                          <a14:useLocalDpi xmlns:a14="http://schemas.microsoft.com/office/drawing/2010/main" val="0"/>
                        </a:ext>
                      </a:extLst>
                    </a:blip>
                    <a:srcRect r="1228"/>
                    <a:stretch/>
                  </pic:blipFill>
                  <pic:spPr bwMode="auto">
                    <a:xfrm>
                      <a:off x="0" y="0"/>
                      <a:ext cx="4839487" cy="3163667"/>
                    </a:xfrm>
                    <a:prstGeom prst="rect">
                      <a:avLst/>
                    </a:prstGeom>
                    <a:noFill/>
                    <a:ln>
                      <a:noFill/>
                    </a:ln>
                    <a:extLst>
                      <a:ext uri="{53640926-AAD7-44D8-BBD7-CCE9431645EC}">
                        <a14:shadowObscured xmlns:a14="http://schemas.microsoft.com/office/drawing/2010/main"/>
                      </a:ext>
                    </a:extLst>
                  </pic:spPr>
                </pic:pic>
              </a:graphicData>
            </a:graphic>
          </wp:inline>
        </w:drawing>
      </w:r>
    </w:p>
    <w:p w14:paraId="6809AA6F" w14:textId="77777777" w:rsidR="00910D5B" w:rsidRDefault="00910D5B" w:rsidP="00910D5B">
      <w:pPr>
        <w:pStyle w:val="NoSpacing"/>
        <w:jc w:val="center"/>
      </w:pPr>
    </w:p>
    <w:p w14:paraId="7A368701" w14:textId="0DFB7890" w:rsidR="00AD5DC2" w:rsidRPr="00D6139C" w:rsidRDefault="00AD5DC2" w:rsidP="00AD5DC2">
      <w:pPr>
        <w:pStyle w:val="Caption"/>
        <w:spacing w:line="360" w:lineRule="auto"/>
        <w:jc w:val="both"/>
        <w:rPr>
          <w:i w:val="0"/>
          <w:iCs w:val="0"/>
          <w:color w:val="auto"/>
          <w:sz w:val="22"/>
          <w:szCs w:val="22"/>
        </w:rPr>
      </w:pPr>
      <w:bookmarkStart w:id="26" w:name="_Ref485040087"/>
      <w:bookmarkStart w:id="27" w:name="_Ref485040075"/>
      <w:bookmarkStart w:id="28" w:name="_Toc491176678"/>
      <w:r w:rsidRPr="00D6139C">
        <w:rPr>
          <w:i w:val="0"/>
          <w:iCs w:val="0"/>
          <w:color w:val="auto"/>
          <w:sz w:val="22"/>
          <w:szCs w:val="22"/>
        </w:rPr>
        <w:t xml:space="preserve">Figure </w:t>
      </w:r>
      <w:r w:rsidRPr="00D6139C">
        <w:rPr>
          <w:i w:val="0"/>
          <w:iCs w:val="0"/>
          <w:color w:val="auto"/>
          <w:sz w:val="22"/>
          <w:szCs w:val="22"/>
        </w:rPr>
        <w:fldChar w:fldCharType="begin"/>
      </w:r>
      <w:r w:rsidRPr="00D6139C">
        <w:rPr>
          <w:i w:val="0"/>
          <w:iCs w:val="0"/>
          <w:color w:val="auto"/>
          <w:sz w:val="22"/>
          <w:szCs w:val="22"/>
        </w:rPr>
        <w:instrText xml:space="preserve"> STYLEREF 1 \s </w:instrText>
      </w:r>
      <w:r w:rsidRPr="00D6139C">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1</w:t>
      </w:r>
      <w:r w:rsidRPr="00D6139C">
        <w:rPr>
          <w:i w:val="0"/>
          <w:iCs w:val="0"/>
          <w:color w:val="auto"/>
          <w:sz w:val="22"/>
          <w:szCs w:val="22"/>
        </w:rPr>
        <w:fldChar w:fldCharType="end"/>
      </w:r>
      <w:r w:rsidRPr="00D6139C">
        <w:rPr>
          <w:i w:val="0"/>
          <w:iCs w:val="0"/>
          <w:color w:val="auto"/>
          <w:sz w:val="22"/>
          <w:szCs w:val="22"/>
        </w:rPr>
        <w:t>.</w:t>
      </w:r>
      <w:r w:rsidRPr="00D6139C">
        <w:rPr>
          <w:i w:val="0"/>
          <w:iCs w:val="0"/>
          <w:color w:val="auto"/>
          <w:sz w:val="22"/>
          <w:szCs w:val="22"/>
        </w:rPr>
        <w:fldChar w:fldCharType="begin"/>
      </w:r>
      <w:r w:rsidRPr="00D6139C">
        <w:rPr>
          <w:i w:val="0"/>
          <w:iCs w:val="0"/>
          <w:color w:val="auto"/>
          <w:sz w:val="22"/>
          <w:szCs w:val="22"/>
        </w:rPr>
        <w:instrText xml:space="preserve"> SEQ Figure \* ARABIC \s 1 </w:instrText>
      </w:r>
      <w:r w:rsidRPr="00D6139C">
        <w:rPr>
          <w:i w:val="0"/>
          <w:iCs w:val="0"/>
          <w:color w:val="auto"/>
          <w:sz w:val="22"/>
          <w:szCs w:val="22"/>
        </w:rPr>
        <w:fldChar w:fldCharType="separate"/>
      </w:r>
      <w:r w:rsidR="00A22348">
        <w:rPr>
          <w:i w:val="0"/>
          <w:iCs w:val="0"/>
          <w:noProof/>
          <w:color w:val="auto"/>
          <w:sz w:val="22"/>
          <w:szCs w:val="22"/>
        </w:rPr>
        <w:t>3</w:t>
      </w:r>
      <w:r w:rsidRPr="00D6139C">
        <w:rPr>
          <w:i w:val="0"/>
          <w:iCs w:val="0"/>
          <w:color w:val="auto"/>
          <w:sz w:val="22"/>
          <w:szCs w:val="22"/>
        </w:rPr>
        <w:fldChar w:fldCharType="end"/>
      </w:r>
      <w:bookmarkEnd w:id="26"/>
      <w:r>
        <w:rPr>
          <w:i w:val="0"/>
          <w:iCs w:val="0"/>
          <w:color w:val="auto"/>
          <w:sz w:val="22"/>
          <w:szCs w:val="22"/>
          <w:lang w:val="en-GB"/>
        </w:rPr>
        <w:t xml:space="preserve"> P</w:t>
      </w:r>
      <w:r w:rsidRPr="00D6139C">
        <w:rPr>
          <w:i w:val="0"/>
          <w:iCs w:val="0"/>
          <w:color w:val="auto"/>
          <w:sz w:val="22"/>
          <w:szCs w:val="22"/>
          <w:lang w:val="en-GB"/>
        </w:rPr>
        <w:t xml:space="preserve">hysiological response of plant to heat and drought or combination of both stresses. </w:t>
      </w:r>
      <w:r>
        <w:rPr>
          <w:i w:val="0"/>
          <w:iCs w:val="0"/>
          <w:color w:val="auto"/>
          <w:sz w:val="22"/>
          <w:szCs w:val="22"/>
          <w:lang w:val="en-GB"/>
        </w:rPr>
        <w:t xml:space="preserve">Source </w:t>
      </w:r>
      <w:r w:rsidR="00516E7A">
        <w:rPr>
          <w:i w:val="0"/>
          <w:iCs w:val="0"/>
          <w:color w:val="auto"/>
          <w:sz w:val="22"/>
          <w:szCs w:val="22"/>
          <w:lang w:val="en-GB"/>
        </w:rPr>
        <w:fldChar w:fldCharType="begin"/>
      </w:r>
      <w:r w:rsidR="00516E7A">
        <w:rPr>
          <w:i w:val="0"/>
          <w:iCs w:val="0"/>
          <w:color w:val="auto"/>
          <w:sz w:val="22"/>
          <w:szCs w:val="22"/>
          <w:lang w:val="en-GB"/>
        </w:rPr>
        <w:instrText xml:space="preserve"> ADDIN EN.CITE &lt;EndNote&gt;&lt;Cite&gt;&lt;Author&gt;Mittler&lt;/Author&gt;&lt;Year&gt;2006&lt;/Year&gt;&lt;IDText&gt;Abiotic stress, the field environment and stress combination&lt;/IDText&gt;&lt;DisplayText&gt;(Mittler, 2006)&lt;/DisplayText&gt;&lt;record&gt;&lt;isbn&gt;1360-1385&lt;/isbn&gt;&lt;titles&gt;&lt;title&gt;Abiotic stress, the field environment and stress combination&lt;/title&gt;&lt;secondary-title&gt;Trends in Plant Science&lt;/secondary-title&gt;&lt;/titles&gt;&lt;pages&gt;15-19&lt;/pages&gt;&lt;number&gt;1&lt;/number&gt;&lt;contributors&gt;&lt;authors&gt;&lt;author&gt;Mittler, Ron&lt;/author&gt;&lt;/authors&gt;&lt;/contributors&gt;&lt;added-date format="utc"&gt;1496774609&lt;/added-date&gt;&lt;ref-type name="Journal Article"&gt;17&lt;/ref-type&gt;&lt;dates&gt;&lt;year&gt;2006&lt;/year&gt;&lt;/dates&gt;&lt;rec-number&gt;671&lt;/rec-number&gt;&lt;last-updated-date format="utc"&gt;1499949627&lt;/last-updated-date&gt;&lt;volume&gt;11&lt;/volume&gt;&lt;/record&gt;&lt;/Cite&gt;&lt;/EndNote&gt;</w:instrText>
      </w:r>
      <w:r w:rsidR="00516E7A">
        <w:rPr>
          <w:i w:val="0"/>
          <w:iCs w:val="0"/>
          <w:color w:val="auto"/>
          <w:sz w:val="22"/>
          <w:szCs w:val="22"/>
          <w:lang w:val="en-GB"/>
        </w:rPr>
        <w:fldChar w:fldCharType="separate"/>
      </w:r>
      <w:r w:rsidR="00516E7A">
        <w:rPr>
          <w:i w:val="0"/>
          <w:iCs w:val="0"/>
          <w:noProof/>
          <w:color w:val="auto"/>
          <w:sz w:val="22"/>
          <w:szCs w:val="22"/>
          <w:lang w:val="en-GB"/>
        </w:rPr>
        <w:t>(Mittler, 2006)</w:t>
      </w:r>
      <w:r w:rsidR="00516E7A">
        <w:rPr>
          <w:i w:val="0"/>
          <w:iCs w:val="0"/>
          <w:color w:val="auto"/>
          <w:sz w:val="22"/>
          <w:szCs w:val="22"/>
          <w:lang w:val="en-GB"/>
        </w:rPr>
        <w:fldChar w:fldCharType="end"/>
      </w:r>
      <w:r>
        <w:rPr>
          <w:i w:val="0"/>
          <w:iCs w:val="0"/>
          <w:color w:val="auto"/>
          <w:sz w:val="22"/>
          <w:szCs w:val="22"/>
          <w:lang w:val="en-GB"/>
        </w:rPr>
        <w:t>.</w:t>
      </w:r>
      <w:bookmarkEnd w:id="27"/>
      <w:bookmarkEnd w:id="28"/>
      <w:r>
        <w:rPr>
          <w:i w:val="0"/>
          <w:iCs w:val="0"/>
          <w:color w:val="auto"/>
          <w:sz w:val="22"/>
          <w:szCs w:val="22"/>
          <w:lang w:val="en-GB"/>
        </w:rPr>
        <w:t xml:space="preserve"> </w:t>
      </w:r>
    </w:p>
    <w:p w14:paraId="54165C94" w14:textId="5B3C3B00" w:rsidR="0095754D" w:rsidRDefault="0095754D" w:rsidP="0095754D"/>
    <w:p w14:paraId="586CCFEF" w14:textId="3CC08A3F" w:rsidR="0095754D" w:rsidRDefault="00AD5DC2" w:rsidP="00C33CF6">
      <w:pPr>
        <w:pStyle w:val="Heading3"/>
      </w:pPr>
      <w:bookmarkStart w:id="29" w:name="_Toc491175981"/>
      <w:r>
        <w:t>Stress due to high temperature (heat stress)</w:t>
      </w:r>
      <w:bookmarkEnd w:id="29"/>
    </w:p>
    <w:p w14:paraId="07930E88" w14:textId="39A5DEAD" w:rsidR="00AD5DC2" w:rsidRDefault="00AD5DC2" w:rsidP="00F43F26">
      <w:pPr>
        <w:jc w:val="both"/>
      </w:pPr>
      <w:r>
        <w:t>Temperature is one of the main environmental factors that influence</w:t>
      </w:r>
      <w:r w:rsidR="00F43F26">
        <w:t>s</w:t>
      </w:r>
      <w:r>
        <w:t xml:space="preserve"> plant distribution in the natural ecosystem through its impact on the metabolic activity, establishment and viability of plant species. For most plant species, </w:t>
      </w:r>
      <w:r w:rsidR="00E367B1">
        <w:t xml:space="preserve">a </w:t>
      </w:r>
      <w:r>
        <w:t xml:space="preserve">temperature range from 5 to 25°C is </w:t>
      </w:r>
      <w:r w:rsidR="00F43F26">
        <w:t>optimal</w:t>
      </w:r>
      <w:r>
        <w:t xml:space="preserve"> for vital plant function</w:t>
      </w:r>
      <w:r w:rsidR="00F43F26">
        <w:t>s</w:t>
      </w:r>
      <w:r>
        <w:t xml:space="preserve">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When plants </w:t>
      </w:r>
      <w:r w:rsidR="00F43F26">
        <w:t xml:space="preserve">are </w:t>
      </w:r>
      <w:r>
        <w:t>expose</w:t>
      </w:r>
      <w:r w:rsidR="00F43F26">
        <w:t>d</w:t>
      </w:r>
      <w:r>
        <w:t xml:space="preserve"> to lower (cold) or higher (heat) temperature more than their thermal tolerance, metabolic process</w:t>
      </w:r>
      <w:r w:rsidR="00F43F26">
        <w:t>es</w:t>
      </w:r>
      <w:r>
        <w:t xml:space="preserve"> </w:t>
      </w:r>
      <w:r w:rsidR="0081285A">
        <w:t>are</w:t>
      </w:r>
      <w:r>
        <w:t xml:space="preserve"> reduced to a minim</w:t>
      </w:r>
      <w:r w:rsidR="002513BD">
        <w:t>um due to</w:t>
      </w:r>
      <w:r>
        <w:t xml:space="preserve"> protein denaturation, cell membrane perturbation and photosynthesis limitation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These changes are </w:t>
      </w:r>
      <w:r w:rsidR="00073B62">
        <w:t>reversible</w:t>
      </w:r>
      <w:r w:rsidR="00E367B1">
        <w:t xml:space="preserve"> over the short</w:t>
      </w:r>
      <w:r w:rsidR="002B0735">
        <w:t xml:space="preserve"> </w:t>
      </w:r>
      <w:r w:rsidR="00E367B1">
        <w:t>term</w:t>
      </w:r>
      <w:r>
        <w:t>; however, if heat stress occur</w:t>
      </w:r>
      <w:r w:rsidR="00073B62">
        <w:t>s</w:t>
      </w:r>
      <w:r>
        <w:t xml:space="preserve"> for</w:t>
      </w:r>
      <w:r w:rsidR="00073B62">
        <w:t xml:space="preserve"> a</w:t>
      </w:r>
      <w:r>
        <w:t xml:space="preserve"> </w:t>
      </w:r>
      <w:r w:rsidR="00E367B1">
        <w:t>prolonged period</w:t>
      </w:r>
      <w:r>
        <w:t xml:space="preserve">, irreversible injuries may occur leading to plant death. The threshold temperature </w:t>
      </w:r>
      <w:r w:rsidR="00E367B1">
        <w:t xml:space="preserve">i.e. that deemed to cause </w:t>
      </w:r>
      <w:r>
        <w:t xml:space="preserve">50% </w:t>
      </w:r>
      <w:r w:rsidR="00E367B1">
        <w:t xml:space="preserve">injury to </w:t>
      </w:r>
      <w:r>
        <w:t>plant metabolism</w:t>
      </w:r>
      <w:r w:rsidR="00E367B1">
        <w:t>,</w:t>
      </w:r>
      <w:r>
        <w:t xml:space="preserve"> varie</w:t>
      </w:r>
      <w:r w:rsidR="00073B62">
        <w:t>s</w:t>
      </w:r>
      <w:r>
        <w:t xml:space="preserve"> between plant species and region, e.g. 45-55°C in tropics, </w:t>
      </w:r>
      <w:r w:rsidR="00D64ED7">
        <w:t>50-60°C in subtropics, and 40-52</w:t>
      </w:r>
      <w:r>
        <w:t xml:space="preserve">°C in temperate region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For conifer species, the threshold temperature ranges from 44 to 50°C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w:t>
      </w:r>
    </w:p>
    <w:p w14:paraId="0203CC7D" w14:textId="08426BE4" w:rsidR="00910D5B" w:rsidRPr="00D11730" w:rsidRDefault="00910D5B" w:rsidP="00AD5DC2">
      <w:pPr>
        <w:jc w:val="both"/>
      </w:pPr>
    </w:p>
    <w:p w14:paraId="53C07FBD" w14:textId="77777777" w:rsidR="00AD5DC2" w:rsidRPr="00863297" w:rsidRDefault="00AD5DC2" w:rsidP="00F15386">
      <w:pPr>
        <w:pStyle w:val="Heading6"/>
      </w:pPr>
      <w:r w:rsidRPr="00863297">
        <w:t>Effect of heat stress on plant cell</w:t>
      </w:r>
    </w:p>
    <w:p w14:paraId="1AF16621" w14:textId="4D0FF43D" w:rsidR="00AD5DC2" w:rsidRDefault="00724668" w:rsidP="00AD5DC2">
      <w:pPr>
        <w:jc w:val="both"/>
      </w:pPr>
      <w:r>
        <w:t>At</w:t>
      </w:r>
      <w:r w:rsidR="00E367B1">
        <w:t xml:space="preserve"> </w:t>
      </w:r>
      <w:r w:rsidR="00AD5DC2">
        <w:t>plant cellular level, high temperature causes</w:t>
      </w:r>
      <w:r w:rsidR="004F6510">
        <w:t xml:space="preserve"> damage </w:t>
      </w:r>
      <w:r w:rsidR="00F63377">
        <w:t>to the</w:t>
      </w:r>
      <w:r w:rsidR="00AD5DC2">
        <w:t xml:space="preserve"> thylakoid membrane</w:t>
      </w:r>
      <w:r w:rsidR="00E367B1">
        <w:t>s</w:t>
      </w:r>
      <w:r w:rsidR="00AD5DC2">
        <w:t xml:space="preserve"> inside chloroplast cell</w:t>
      </w:r>
      <w:r w:rsidR="00E367B1">
        <w:t>s</w:t>
      </w:r>
      <w:r w:rsidR="00AD5DC2">
        <w:t>; this limit</w:t>
      </w:r>
      <w:r w:rsidR="00073B62">
        <w:t>s</w:t>
      </w:r>
      <w:r w:rsidR="00AD5DC2">
        <w:t xml:space="preserve"> the regeneration of RuBP (</w:t>
      </w:r>
      <w:r w:rsidR="00756A1C" w:rsidRPr="00756A1C">
        <w:t>Ribulose 1,5-bisphosphate</w:t>
      </w:r>
      <w:r w:rsidR="00AD5DC2">
        <w:t>)</w:t>
      </w:r>
      <w:r>
        <w:t>, organic compound involved in photosynthesis process</w:t>
      </w:r>
      <w:r w:rsidR="00AD5DC2">
        <w:t xml:space="preserve"> </w:t>
      </w:r>
      <w:r w:rsidR="00516E7A">
        <w:fldChar w:fldCharType="begin"/>
      </w:r>
      <w:r w:rsidR="00516E7A">
        <w:instrText xml:space="preserve"> ADDIN EN.CITE &lt;EndNote&gt;&lt;Cite&gt;&lt;Author&gt;Leegood&lt;/Author&gt;&lt;Year&gt;1996&lt;/Year&gt;&lt;IDText&gt;Carbon metabolism and photorespiration: temperature dependence in relation to other environmental factors&lt;/IDText&gt;&lt;DisplayText&gt;(Leegood and Edward, 1996)&lt;/DisplayText&gt;&lt;record&gt;&lt;titles&gt;&lt;title&gt;Carbon metabolism and photorespiration: temperature dependence in relation to other environmental factors&lt;/title&gt;&lt;secondary-title&gt;Photosynthesis and the environment&lt;/secondary-title&gt;&lt;/titles&gt;&lt;pages&gt;191-221&lt;/pages&gt;&lt;contributors&gt;&lt;authors&gt;&lt;author&gt;Leegood, Richard C.&lt;/author&gt;&lt;author&gt;Edward, Gerald E.&lt;/author&gt;&lt;/authors&gt;&lt;/contributors&gt;&lt;added-date format="utc"&gt;1496773933&lt;/added-date&gt;&lt;pub-location&gt;Dordrecht, The Netherlands&lt;/pub-location&gt;&lt;ref-type name="Book Section"&gt;5&lt;/ref-type&gt;&lt;dates&gt;&lt;year&gt;1996&lt;/year&gt;&lt;/dates&gt;&lt;rec-number&gt;670&lt;/rec-number&gt;&lt;publisher&gt;Kluwer Academic Publishers, pp 191-221.&lt;/publisher&gt;&lt;last-updated-date format="utc"&gt;1499948491&lt;/last-updated-date&gt;&lt;contributors&gt;&lt;secondary-authors&gt;&lt;author&gt;Barker, Neil R.&lt;/author&gt;&lt;/secondary-authors&gt;&lt;/contributors&gt;&lt;/record&gt;&lt;/Cite&gt;&lt;/EndNote&gt;</w:instrText>
      </w:r>
      <w:r w:rsidR="00516E7A">
        <w:fldChar w:fldCharType="separate"/>
      </w:r>
      <w:r w:rsidR="00516E7A">
        <w:rPr>
          <w:noProof/>
        </w:rPr>
        <w:t>(Leegood and Edward, 1996)</w:t>
      </w:r>
      <w:r w:rsidR="00516E7A">
        <w:fldChar w:fldCharType="end"/>
      </w:r>
      <w:r w:rsidR="00AD5DC2">
        <w:t xml:space="preserve">. As a result, photosystem II is inhibited which </w:t>
      </w:r>
      <w:r w:rsidR="00073B62">
        <w:t xml:space="preserve">is </w:t>
      </w:r>
      <w:r w:rsidR="00AD5DC2">
        <w:t>f</w:t>
      </w:r>
      <w:r w:rsidR="00073B62">
        <w:t>o</w:t>
      </w:r>
      <w:r w:rsidR="00AD5DC2">
        <w:t xml:space="preserve">llowed by </w:t>
      </w:r>
      <w:r w:rsidR="00073B62">
        <w:t xml:space="preserve">the </w:t>
      </w:r>
      <w:r w:rsidR="00AD5DC2">
        <w:t xml:space="preserve">disturbance of carbon metabolism </w:t>
      </w:r>
      <w:r w:rsidR="00516E7A">
        <w:rPr>
          <w:noProof/>
        </w:rPr>
        <w:fldChar w:fldCharType="begin"/>
      </w:r>
      <w:r w:rsidR="00516E7A">
        <w:rPr>
          <w:noProof/>
        </w:rPr>
        <w:instrText xml:space="preserve"> ADDIN EN.CITE &lt;EndNote&gt;&lt;Cite&gt;&lt;Author&gt;Leegood&lt;/Author&gt;&lt;Year&gt;1996&lt;/Year&gt;&lt;IDText&gt;Carbon metabolism and photorespiration: temperature dependence in relation to other environmental factors&lt;/IDText&gt;&lt;DisplayText&gt;(Leegood and Edward, 1996)&lt;/DisplayText&gt;&lt;record&gt;&lt;titles&gt;&lt;title&gt;Carbon metabolism and photorespiration: temperature dependence in relation to other environmental factors&lt;/title&gt;&lt;secondary-title&gt;Photosynthesis and the environment&lt;/secondary-title&gt;&lt;/titles&gt;&lt;pages&gt;191-221&lt;/pages&gt;&lt;contributors&gt;&lt;authors&gt;&lt;author&gt;Leegood, Richard C.&lt;/author&gt;&lt;author&gt;Edward, Gerald E.&lt;/author&gt;&lt;/authors&gt;&lt;/contributors&gt;&lt;added-date format="utc"&gt;1496773933&lt;/added-date&gt;&lt;pub-location&gt;Dordrecht, The Netherlands&lt;/pub-location&gt;&lt;ref-type name="Book Section"&gt;5&lt;/ref-type&gt;&lt;dates&gt;&lt;year&gt;1996&lt;/year&gt;&lt;/dates&gt;&lt;rec-number&gt;670&lt;/rec-number&gt;&lt;publisher&gt;Kluwer Academic Publishers, pp 191-221.&lt;/publisher&gt;&lt;last-updated-date format="utc"&gt;1499948491&lt;/last-updated-date&gt;&lt;contributors&gt;&lt;secondary-authors&gt;&lt;author&gt;Barker, Neil R.&lt;/author&gt;&lt;/secondary-authors&gt;&lt;/contributors&gt;&lt;/record&gt;&lt;/Cite&gt;&lt;/EndNote&gt;</w:instrText>
      </w:r>
      <w:r w:rsidR="00516E7A">
        <w:rPr>
          <w:noProof/>
        </w:rPr>
        <w:fldChar w:fldCharType="separate"/>
      </w:r>
      <w:r w:rsidR="00516E7A">
        <w:rPr>
          <w:noProof/>
        </w:rPr>
        <w:t>(Leegood and Edward, 1996)</w:t>
      </w:r>
      <w:r w:rsidR="00516E7A">
        <w:rPr>
          <w:noProof/>
        </w:rPr>
        <w:fldChar w:fldCharType="end"/>
      </w:r>
      <w:r w:rsidR="00AD5DC2">
        <w:t>. In addition, the solubility of CO</w:t>
      </w:r>
      <w:r w:rsidR="00AD5DC2" w:rsidRPr="00BC276D">
        <w:rPr>
          <w:vertAlign w:val="subscript"/>
        </w:rPr>
        <w:t>2</w:t>
      </w:r>
      <w:r w:rsidR="00AD5DC2">
        <w:t xml:space="preserve"> declines more strongly than O</w:t>
      </w:r>
      <w:r w:rsidR="00AD5DC2" w:rsidRPr="00E338B6">
        <w:rPr>
          <w:vertAlign w:val="subscript"/>
        </w:rPr>
        <w:t>2</w:t>
      </w:r>
      <w:r w:rsidR="00AD5DC2">
        <w:t>; this lead</w:t>
      </w:r>
      <w:r w:rsidR="00073B62">
        <w:t>s</w:t>
      </w:r>
      <w:r w:rsidR="00AD5DC2">
        <w:t xml:space="preserve"> to </w:t>
      </w:r>
      <w:r w:rsidR="00073B62">
        <w:t xml:space="preserve">an </w:t>
      </w:r>
      <w:r w:rsidR="00AD5DC2">
        <w:t>increase in oxygenating reaction of Rubisco more than carboxylating reaction. Moreover, the affinity of CO</w:t>
      </w:r>
      <w:r w:rsidR="00AD5DC2" w:rsidRPr="00BB35CE">
        <w:rPr>
          <w:vertAlign w:val="subscript"/>
        </w:rPr>
        <w:t>2</w:t>
      </w:r>
      <w:r w:rsidR="00AD5DC2">
        <w:t xml:space="preserve"> decreases more than O</w:t>
      </w:r>
      <w:r w:rsidR="00AD5DC2" w:rsidRPr="00BB35CE">
        <w:rPr>
          <w:vertAlign w:val="subscript"/>
        </w:rPr>
        <w:t>2</w:t>
      </w:r>
      <w:r w:rsidR="00AD5DC2">
        <w:t xml:space="preserve"> and electron transport decline</w:t>
      </w:r>
      <w:r w:rsidR="00073B62">
        <w:t>s</w:t>
      </w:r>
      <w:r w:rsidR="00AD5DC2">
        <w:t xml:space="preserve"> strongly at high temperature. The combined effect </w:t>
      </w:r>
      <w:r w:rsidR="004F6510">
        <w:t xml:space="preserve">of </w:t>
      </w:r>
      <w:r w:rsidR="00AD5DC2">
        <w:t>these two mechanisms cause</w:t>
      </w:r>
      <w:r w:rsidR="00073B62">
        <w:t xml:space="preserve"> an</w:t>
      </w:r>
      <w:r w:rsidR="00AD5DC2">
        <w:t xml:space="preserve"> increase in photorespiration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rsidR="00AD5DC2">
        <w:t>. The damage in thylakoid membrane</w:t>
      </w:r>
      <w:r w:rsidR="00216885">
        <w:t>s</w:t>
      </w:r>
      <w:r w:rsidR="00AD5DC2">
        <w:t xml:space="preserve"> and</w:t>
      </w:r>
      <w:r w:rsidR="00216885">
        <w:t xml:space="preserve"> an</w:t>
      </w:r>
      <w:r w:rsidR="00AD5DC2">
        <w:t xml:space="preserve"> increase in photorespiration cause </w:t>
      </w:r>
      <w:r w:rsidR="00216885">
        <w:t xml:space="preserve">a </w:t>
      </w:r>
      <w:r w:rsidR="00AD5DC2">
        <w:t xml:space="preserve">depression in </w:t>
      </w:r>
      <w:r w:rsidR="00073B62">
        <w:t xml:space="preserve">the </w:t>
      </w:r>
      <w:r w:rsidR="00AD5DC2">
        <w:t>photosynthesis rate through decreas</w:t>
      </w:r>
      <w:r w:rsidR="00216885">
        <w:t>ing</w:t>
      </w:r>
      <w:r w:rsidR="00AD5DC2">
        <w:t xml:space="preserve"> the efficiency of photophosphorylation a</w:t>
      </w:r>
      <w:r w:rsidR="00216885">
        <w:t xml:space="preserve">s well as </w:t>
      </w:r>
      <w:r w:rsidR="00AD5DC2">
        <w:t xml:space="preserve">thermal inactivation of photosystem II </w:t>
      </w:r>
      <w:r w:rsidR="00516E7A">
        <w:fldChar w:fldCharType="begin">
          <w:fldData xml:space="preserve">PEVuZE5vdGU+PENpdGU+PEF1dGhvcj5MZWVnb29kPC9BdXRob3I+PFllYXI+MTk5NjwvWWVhcj48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</w:fldData>
        </w:fldChar>
      </w:r>
      <w:r w:rsidR="00516E7A">
        <w:instrText xml:space="preserve"> ADDIN EN.CITE </w:instrText>
      </w:r>
      <w:r w:rsidR="00516E7A">
        <w:fldChar w:fldCharType="begin">
          <w:fldData xml:space="preserve">PEVuZE5vdGU+PENpdGU+PEF1dGhvcj5MZWVnb29kPC9BdXRob3I+PFllYXI+MTk5NjwvWWVhcj48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</w:fldData>
        </w:fldChar>
      </w:r>
      <w:r w:rsidR="00516E7A">
        <w:instrText xml:space="preserve"> ADDIN EN.CITE.DATA </w:instrText>
      </w:r>
      <w:r w:rsidR="00516E7A">
        <w:fldChar w:fldCharType="end"/>
      </w:r>
      <w:r w:rsidR="00516E7A">
        <w:fldChar w:fldCharType="separate"/>
      </w:r>
      <w:r w:rsidR="00516E7A">
        <w:rPr>
          <w:noProof/>
        </w:rPr>
        <w:t>(Leegood and Edward, 1996; Larcher, 2003; Lambers et al., 2008)</w:t>
      </w:r>
      <w:r w:rsidR="00516E7A">
        <w:fldChar w:fldCharType="end"/>
      </w:r>
      <w:r w:rsidR="00AD5DC2">
        <w:t xml:space="preserve">. </w:t>
      </w:r>
    </w:p>
    <w:p w14:paraId="0C8E635C" w14:textId="50CA6D3B" w:rsidR="00AD5DC2" w:rsidRDefault="00AD5DC2" w:rsidP="00AD5DC2">
      <w:pPr>
        <w:jc w:val="both"/>
      </w:pPr>
      <w:r>
        <w:rPr>
          <w:noProof/>
        </w:rPr>
        <w:t xml:space="preserve">Mathur et al. </w:t>
      </w:r>
      <w:r w:rsidR="00516E7A">
        <w:fldChar w:fldCharType="begin"/>
      </w:r>
      <w:r w:rsidR="00516E7A">
        <w:instrText xml:space="preserve"> ADDIN EN.CITE &lt;EndNote&gt;&lt;Cite ExcludeAuth="1"&gt;&lt;Author&gt;Mathur&lt;/Author&gt;&lt;Year&gt;2014&lt;/Year&gt;&lt;IDText&gt;Photosynthesis: response to high temperature stress&lt;/IDText&gt;&lt;DisplayText&gt;(2014)&lt;/DisplayText&gt;&lt;record&gt;&lt;isbn&gt;1011-1344&lt;/isbn&gt;&lt;titles&gt;&lt;title&gt;Photosynthesis: response to high temperature stress&lt;/title&gt;&lt;secondary-title&gt;Journal of Photochemistry and Photobiology B: Biology&lt;/secondary-title&gt;&lt;/titles&gt;&lt;pages&gt;pp 116-126&lt;/pages&gt;&lt;contributors&gt;&lt;authors&gt;&lt;author&gt;Mathur, Sonal&lt;/author&gt;&lt;author&gt;Agrawal, Divya&lt;/author&gt;&lt;author&gt;Jajoo, Anjana&lt;/author&gt;&lt;/authors&gt;&lt;/contributors&gt;&lt;added-date format="utc"&gt;1496917383&lt;/added-date&gt;&lt;ref-type name="Journal Article"&gt;17&lt;/ref-type&gt;&lt;dates&gt;&lt;year&gt;2014&lt;/year&gt;&lt;/dates&gt;&lt;rec-number&gt;681&lt;/rec-number&gt;&lt;last-updated-date format="utc"&gt;1499948828&lt;/last-updated-date&gt;&lt;volume&gt;137,&lt;/volume&gt;&lt;/record&gt;&lt;/Cite&gt;&lt;/EndNote&gt;</w:instrText>
      </w:r>
      <w:r w:rsidR="00516E7A">
        <w:fldChar w:fldCharType="separate"/>
      </w:r>
      <w:r w:rsidR="00516E7A">
        <w:rPr>
          <w:noProof/>
        </w:rPr>
        <w:t>(2014)</w:t>
      </w:r>
      <w:r w:rsidR="00516E7A">
        <w:fldChar w:fldCharType="end"/>
      </w:r>
      <w:r>
        <w:t xml:space="preserve"> reviewed the </w:t>
      </w:r>
      <w:r w:rsidRPr="004B09EF">
        <w:t xml:space="preserve">main </w:t>
      </w:r>
      <w:r>
        <w:t xml:space="preserve">impact of temperature </w:t>
      </w:r>
      <w:r w:rsidR="00073B62">
        <w:t>o</w:t>
      </w:r>
      <w:r>
        <w:t>n plant photosynthesis. They stated that the association of high temperature with excess light intensity results in photoinhibition</w:t>
      </w:r>
      <w:r w:rsidR="00483395">
        <w:t xml:space="preserve"> and a </w:t>
      </w:r>
      <w:r>
        <w:t>decline in photosynthetic capacity</w:t>
      </w:r>
      <w:r w:rsidR="00483395">
        <w:t xml:space="preserve">. High temperature and high light impair the movement of electrons to the photosynthetic reaction </w:t>
      </w:r>
      <w:r w:rsidR="00F63377">
        <w:t>centr</w:t>
      </w:r>
      <w:r w:rsidR="000A0A2C">
        <w:t>e</w:t>
      </w:r>
      <w:r w:rsidR="00F63377">
        <w:t>s and reduce the</w:t>
      </w:r>
      <w:r>
        <w:t xml:space="preserve"> rate of energy absorption</w:t>
      </w:r>
      <w:r w:rsidR="00F63377">
        <w:t>.</w:t>
      </w:r>
      <w:r>
        <w:t xml:space="preserve"> In addition, high temperature reduces chlorophyll biosynthesis in plastids by destruction of </w:t>
      </w:r>
      <w:r w:rsidR="00F63377">
        <w:t>numerous enzymes</w:t>
      </w:r>
      <w:r>
        <w:t xml:space="preserve"> involved in </w:t>
      </w:r>
      <w:r w:rsidR="00757387">
        <w:t>the synthesis of the chlorophyll molecules</w:t>
      </w:r>
      <w:r>
        <w:t xml:space="preserve">. Moreover, at high temperature, leaf water status and stomatal conductance are </w:t>
      </w:r>
      <w:r w:rsidR="00757387">
        <w:t>a</w:t>
      </w:r>
      <w:r>
        <w:t>ffected, result</w:t>
      </w:r>
      <w:r w:rsidR="00073B62">
        <w:t>ing</w:t>
      </w:r>
      <w:r>
        <w:t xml:space="preserve"> in stomatal closure which eventually impair</w:t>
      </w:r>
      <w:r w:rsidR="00757387">
        <w:t>s</w:t>
      </w:r>
      <w:r>
        <w:t xml:space="preserve"> photosynthesis process</w:t>
      </w:r>
      <w:r w:rsidR="00757387">
        <w:t>, namely CO</w:t>
      </w:r>
      <w:r w:rsidR="00757387" w:rsidRPr="00F63377">
        <w:rPr>
          <w:vertAlign w:val="subscript"/>
        </w:rPr>
        <w:t>2</w:t>
      </w:r>
      <w:r w:rsidR="005A3BA4">
        <w:t xml:space="preserve"> absorp</w:t>
      </w:r>
      <w:r w:rsidR="00757387">
        <w:t>tion</w:t>
      </w:r>
      <w:r>
        <w:t xml:space="preserve">.   </w:t>
      </w:r>
    </w:p>
    <w:p w14:paraId="4B887BE0" w14:textId="7B7E5238" w:rsidR="000B4506" w:rsidRDefault="000B4506" w:rsidP="00AD5DC2">
      <w:pPr>
        <w:jc w:val="both"/>
      </w:pPr>
    </w:p>
    <w:p w14:paraId="4D866656" w14:textId="14F77563" w:rsidR="00AD5DC2" w:rsidRPr="00863297" w:rsidRDefault="00AD5DC2" w:rsidP="00F15386">
      <w:pPr>
        <w:pStyle w:val="Heading6"/>
      </w:pPr>
      <w:r w:rsidRPr="00863297">
        <w:t>Effect of heat stress on plant root system</w:t>
      </w:r>
      <w:r w:rsidR="00757387">
        <w:t>s</w:t>
      </w:r>
    </w:p>
    <w:p w14:paraId="3810C7A3" w14:textId="11C15B8B" w:rsidR="00AD5DC2" w:rsidRDefault="00AD5DC2" w:rsidP="00AD5DC2">
      <w:pPr>
        <w:jc w:val="both"/>
      </w:pPr>
      <w:r>
        <w:t xml:space="preserve">Even when soil moisture and other </w:t>
      </w:r>
      <w:r w:rsidR="00CB3E58">
        <w:t xml:space="preserve">essential </w:t>
      </w:r>
      <w:r>
        <w:t>factors like soil nutrients are at adequate level</w:t>
      </w:r>
      <w:r w:rsidR="00FC17F5">
        <w:t>s</w:t>
      </w:r>
      <w:r>
        <w:t xml:space="preserve">, soil temperature can influence root growth and mortality </w:t>
      </w:r>
      <w:r w:rsidR="00516E7A">
        <w:fldChar w:fldCharType="begin"/>
      </w:r>
      <w:r w:rsidR="00516E7A">
        <w:instrText xml:space="preserve"> ADDIN EN.CITE &lt;EndNote&gt;&lt;Cite&gt;&lt;Author&gt;Pregitzer&lt;/Author&gt;&lt;Year&gt;2000&lt;/Year&gt;&lt;IDText&gt;Responses of tree fine roots to temperature&lt;/IDText&gt;&lt;DisplayText&gt;(Pregitzer et al., 2000)&lt;/DisplayText&gt;&lt;record&gt;&lt;isbn&gt;1469-8137&lt;/isbn&gt;&lt;titles&gt;&lt;title&gt;Responses of tree fine roots to temperature&lt;/title&gt;&lt;secondary-title&gt;New Phytologist&lt;/secondary-title&gt;&lt;/titles&gt;&lt;pages&gt;105-115&lt;/pages&gt;&lt;number&gt;1&lt;/number&gt;&lt;contributors&gt;&lt;authors&gt;&lt;author&gt;Pregitzer, Kurt S&lt;/author&gt;&lt;author&gt;King, John S&lt;/author&gt;&lt;author&gt;Burton, Andrew J&lt;/author&gt;&lt;author&gt;Brown, Shannon E&lt;/author&gt;&lt;/authors&gt;&lt;/contributors&gt;&lt;added-date format="utc"&gt;1496841282&lt;/added-date&gt;&lt;ref-type name="Journal Article"&gt;17&lt;/ref-type&gt;&lt;dates&gt;&lt;year&gt;2000&lt;/year&gt;&lt;/dates&gt;&lt;rec-number&gt;677&lt;/rec-number&gt;&lt;last-updated-date format="utc"&gt;1496841282&lt;/last-updated-date&gt;&lt;volume&gt;147&lt;/volume&gt;&lt;/record&gt;&lt;/Cite&gt;&lt;/EndNote&gt;</w:instrText>
      </w:r>
      <w:r w:rsidR="00516E7A">
        <w:fldChar w:fldCharType="separate"/>
      </w:r>
      <w:r w:rsidR="00516E7A">
        <w:rPr>
          <w:noProof/>
        </w:rPr>
        <w:t>(Pregitzer et al., 2000)</w:t>
      </w:r>
      <w:r w:rsidR="00516E7A">
        <w:fldChar w:fldCharType="end"/>
      </w:r>
      <w:r>
        <w:t xml:space="preserve">. </w:t>
      </w:r>
      <w:r>
        <w:rPr>
          <w:noProof/>
        </w:rPr>
        <w:t>McMichael and Burke</w:t>
      </w:r>
      <w:r>
        <w:t xml:space="preserve"> </w:t>
      </w:r>
      <w:r w:rsidR="00516E7A">
        <w:fldChar w:fldCharType="begin"/>
      </w:r>
      <w:r w:rsidR="00516E7A">
        <w:instrText xml:space="preserve"> ADDIN EN.CITE &lt;EndNote&gt;&lt;Cite ExcludeAuth="1"&gt;&lt;Author&gt;McMichael&lt;/Author&gt;&lt;Year&gt;1998&lt;/Year&gt;&lt;IDText&gt;Soil temperature and root growth&lt;/IDText&gt;&lt;DisplayText&gt;(1998)&lt;/DisplayText&gt;&lt;record&gt;&lt;isbn&gt;0018-5345&lt;/isbn&gt;&lt;titles&gt;&lt;title&gt;Soil temperature and root growth&lt;/title&gt;&lt;secondary-title&gt;HortScience&lt;/secondary-title&gt;&lt;/titles&gt;&lt;pages&gt;947-951&lt;/pages&gt;&lt;number&gt;6&lt;/number&gt;&lt;contributors&gt;&lt;authors&gt;&lt;author&gt;McMichael, BL&lt;/author&gt;&lt;author&gt;Burke, JJ&lt;/author&gt;&lt;/authors&gt;&lt;/contributors&gt;&lt;added-date format="utc"&gt;1496839236&lt;/added-date&gt;&lt;ref-type name="Journal Article"&gt;17&lt;/ref-type&gt;&lt;dates&gt;&lt;year&gt;1998&lt;/year&gt;&lt;/dates&gt;&lt;rec-number&gt;673&lt;/rec-number&gt;&lt;last-updated-date format="utc"&gt;1496839236&lt;/last-updated-date&gt;&lt;volume&gt;33&lt;/volume&gt;&lt;/record&gt;&lt;/Cite&gt;&lt;/EndNote&gt;</w:instrText>
      </w:r>
      <w:r w:rsidR="00516E7A">
        <w:fldChar w:fldCharType="separate"/>
      </w:r>
      <w:r w:rsidR="00516E7A">
        <w:rPr>
          <w:noProof/>
        </w:rPr>
        <w:t>(1998)</w:t>
      </w:r>
      <w:r w:rsidR="00516E7A">
        <w:fldChar w:fldCharType="end"/>
      </w:r>
      <w:r>
        <w:t xml:space="preserve"> indicated that temperature higher than optimal cause</w:t>
      </w:r>
      <w:r w:rsidR="00FC17F5">
        <w:t>s</w:t>
      </w:r>
      <w:r>
        <w:t xml:space="preserve"> reduction </w:t>
      </w:r>
      <w:r w:rsidR="00FC17F5">
        <w:t>i</w:t>
      </w:r>
      <w:r>
        <w:t xml:space="preserve">n lateral root growth, reduction on </w:t>
      </w:r>
      <w:r w:rsidR="00CB3E58">
        <w:t xml:space="preserve">root </w:t>
      </w:r>
      <w:r>
        <w:t>elongation rate</w:t>
      </w:r>
      <w:r w:rsidR="00CB3E58">
        <w:t>s</w:t>
      </w:r>
      <w:r>
        <w:t xml:space="preserve"> and </w:t>
      </w:r>
      <w:r w:rsidR="00CB3E58">
        <w:t>alters</w:t>
      </w:r>
      <w:r>
        <w:t xml:space="preserve"> dry matter accumulation. This c</w:t>
      </w:r>
      <w:r w:rsidR="00F63377">
        <w:t>an lead to a lower</w:t>
      </w:r>
      <w:r>
        <w:t xml:space="preserve"> </w:t>
      </w:r>
      <w:proofErr w:type="gramStart"/>
      <w:r>
        <w:t>root:shoot</w:t>
      </w:r>
      <w:proofErr w:type="gramEnd"/>
      <w:r>
        <w:t xml:space="preserve"> ratio and thus</w:t>
      </w:r>
      <w:r w:rsidR="00CB3E58">
        <w:t>, in turn,</w:t>
      </w:r>
      <w:r>
        <w:t xml:space="preserve"> </w:t>
      </w:r>
      <w:r w:rsidR="00CB3E58">
        <w:t>a</w:t>
      </w:r>
      <w:r>
        <w:t xml:space="preserve">ffect plant water absorption and </w:t>
      </w:r>
      <w:r w:rsidR="00CB3E58">
        <w:t>distribution</w:t>
      </w:r>
      <w:r>
        <w:t xml:space="preserve">. </w:t>
      </w:r>
    </w:p>
    <w:p w14:paraId="5DF67A64" w14:textId="6B7E734C" w:rsidR="00AD5DC2" w:rsidRDefault="00CB3E58" w:rsidP="00AD5DC2">
      <w:pPr>
        <w:jc w:val="both"/>
      </w:pPr>
      <w:r>
        <w:t>Energy released through r</w:t>
      </w:r>
      <w:r w:rsidR="00AD5DC2">
        <w:t xml:space="preserve">oot respiration is </w:t>
      </w:r>
      <w:r w:rsidR="00FC17F5">
        <w:t xml:space="preserve">the </w:t>
      </w:r>
      <w:r w:rsidR="00AD5DC2">
        <w:t>primary mechanism for root growth and maintenance, as well as provid</w:t>
      </w:r>
      <w:r w:rsidR="00FC17F5">
        <w:t>ing</w:t>
      </w:r>
      <w:r w:rsidR="00AD5DC2">
        <w:t xml:space="preserve"> </w:t>
      </w:r>
      <w:r w:rsidR="00FC17F5">
        <w:t xml:space="preserve">the </w:t>
      </w:r>
      <w:r w:rsidR="00AD5DC2">
        <w:t>driv</w:t>
      </w:r>
      <w:r w:rsidR="00FC17F5">
        <w:t>ing</w:t>
      </w:r>
      <w:r w:rsidR="00AD5DC2">
        <w:t xml:space="preserve"> force for ion absorption and transportation to xylem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rsidR="00AD5DC2">
        <w:t xml:space="preserve">. It is estimated that root respiration </w:t>
      </w:r>
      <w:r w:rsidR="00AD5DC2" w:rsidRPr="00054DCE">
        <w:t>exponentially</w:t>
      </w:r>
      <w:r w:rsidR="00AD5DC2">
        <w:rPr>
          <w:rFonts w:ascii="ImprintCUP" w:hAnsi="ImprintCUP" w:cs="ImprintCUP"/>
          <w:sz w:val="18"/>
          <w:szCs w:val="18"/>
        </w:rPr>
        <w:t xml:space="preserve"> </w:t>
      </w:r>
      <w:r w:rsidR="00AD5DC2">
        <w:t xml:space="preserve">increases with soil temperature by 1.5 to 3 fold for each 10°C increase </w:t>
      </w:r>
      <w:r w:rsidR="00516E7A">
        <w:fldChar w:fldCharType="begin"/>
      </w:r>
      <w:r w:rsidR="00516E7A">
        <w:instrText xml:space="preserve"> ADDIN EN.CITE &lt;EndNote&gt;&lt;Cite&gt;&lt;Author&gt;Atkin&lt;/Author&gt;&lt;Year&gt;2000&lt;/Year&gt;&lt;IDText&gt;Response of root respiration to changes in temperature and its relevance to global warming&lt;/IDText&gt;&lt;DisplayText&gt;(Atkin et al., 2000; Pregitzer et al., 2000)&lt;/DisplayText&gt;&lt;record&gt;&lt;isbn&gt;1469-8137&lt;/isbn&gt;&lt;titles&gt;&lt;title&gt;Response of root respiration to changes in temperature and its relevance to global warming&lt;/title&gt;&lt;secondary-title&gt;New Phytologist&lt;/secondary-title&gt;&lt;/titles&gt;&lt;pages&gt;141-154&lt;/pages&gt;&lt;number&gt;1&lt;/number&gt;&lt;contributors&gt;&lt;authors&gt;&lt;author&gt;Atkin, Owen K&lt;/author&gt;&lt;author&gt;Edwards, Everard J&lt;/author&gt;&lt;author&gt;Loveys, Beth R&lt;/author&gt;&lt;/authors&gt;&lt;/contributors&gt;&lt;added-date format="utc"&gt;1496840628&lt;/added-date&gt;&lt;ref-type name="Journal Article"&gt;17&lt;/ref-type&gt;&lt;dates&gt;&lt;year&gt;2000&lt;/year&gt;&lt;/dates&gt;&lt;rec-number&gt;675&lt;/rec-number&gt;&lt;last-updated-date format="utc"&gt;1496840628&lt;/last-updated-date&gt;&lt;volume&gt;147&lt;/volume&gt;&lt;/record&gt;&lt;/Cite&gt;&lt;Cite&gt;&lt;Author&gt;Pregitzer&lt;/Author&gt;&lt;Year&gt;2000&lt;/Year&gt;&lt;IDText&gt;Responses of tree fine roots to temperature&lt;/IDText&gt;&lt;record&gt;&lt;isbn&gt;1469-8137&lt;/isbn&gt;&lt;titles&gt;&lt;title&gt;Responses of tree fine roots to temperature&lt;/title&gt;&lt;secondary-title&gt;New Phytologist&lt;/secondary-title&gt;&lt;/titles&gt;&lt;pages&gt;105-115&lt;/pages&gt;&lt;number&gt;1&lt;/number&gt;&lt;contributors&gt;&lt;authors&gt;&lt;author&gt;Pregitzer, Kurt S&lt;/author&gt;&lt;author&gt;King, John S&lt;/author&gt;&lt;author&gt;Burton, Andrew J&lt;/author&gt;&lt;author&gt;Brown, Shannon E&lt;/author&gt;&lt;/authors&gt;&lt;/contributors&gt;&lt;added-date format="utc"&gt;1496841282&lt;/added-date&gt;&lt;ref-type name="Journal Article"&gt;17&lt;/ref-type&gt;&lt;dates&gt;&lt;year&gt;2000&lt;/year&gt;&lt;/dates&gt;&lt;rec-number&gt;677&lt;/rec-number&gt;&lt;last-updated-date format="utc"&gt;1496841282&lt;/last-updated-date&gt;&lt;volume&gt;147&lt;/volume&gt;&lt;/record&gt;&lt;/Cite&gt;&lt;/EndNote&gt;</w:instrText>
      </w:r>
      <w:r w:rsidR="00516E7A">
        <w:fldChar w:fldCharType="separate"/>
      </w:r>
      <w:r w:rsidR="00516E7A">
        <w:rPr>
          <w:noProof/>
        </w:rPr>
        <w:t>(Atkin et al., 2000; Pregitzer et al., 2000)</w:t>
      </w:r>
      <w:r w:rsidR="00516E7A">
        <w:fldChar w:fldCharType="end"/>
      </w:r>
      <w:r w:rsidR="00AD5DC2">
        <w:t xml:space="preserve">; for example, in </w:t>
      </w:r>
      <w:r w:rsidR="00AD5DC2" w:rsidRPr="00EE1C3F">
        <w:rPr>
          <w:i/>
          <w:iCs/>
        </w:rPr>
        <w:t>J. monosperma</w:t>
      </w:r>
      <w:r w:rsidR="00AD5DC2">
        <w:t xml:space="preserve">, </w:t>
      </w:r>
      <w:r>
        <w:t xml:space="preserve">a </w:t>
      </w:r>
      <w:r w:rsidR="00AD5DC2">
        <w:t>2.4</w:t>
      </w:r>
      <w:r>
        <w:t>x</w:t>
      </w:r>
      <w:r w:rsidR="00AD5DC2">
        <w:t xml:space="preserve"> increase in respiration was recorded </w:t>
      </w:r>
      <w:r w:rsidR="00516E7A">
        <w:fldChar w:fldCharType="begin"/>
      </w:r>
      <w:r w:rsidR="00516E7A">
        <w:instrText xml:space="preserve"> ADDIN EN.CITE &lt;EndNote&gt;&lt;Cite&gt;&lt;Author&gt;Burton&lt;/Author&gt;&lt;Year&gt;2002&lt;/Year&gt;&lt;IDText&gt;Root respiration in North American forests: effects of nitrogen concentration and temperature across biomes&lt;/IDText&gt;&lt;DisplayText&gt;(Burton et al., 2002)&lt;/DisplayText&gt;&lt;record&gt;&lt;isbn&gt;0029-8549&lt;/isbn&gt;&lt;titles&gt;&lt;title&gt;Root respiration in North American forests: effects of nitrogen concentration and temperature across biomes&lt;/title&gt;&lt;secondary-title&gt;Oecologia&lt;/secondary-title&gt;&lt;/titles&gt;&lt;pages&gt;559-568&lt;/pages&gt;&lt;number&gt;4&lt;/number&gt;&lt;contributors&gt;&lt;authors&gt;&lt;author&gt;Burton, A&lt;/author&gt;&lt;author&gt;Pregitzer, K&lt;/author&gt;&lt;author&gt;Ruess, R&lt;/author&gt;&lt;author&gt;Hendrick, R&lt;/author&gt;&lt;author&gt;Allen, M&lt;/author&gt;&lt;/authors&gt;&lt;/contributors&gt;&lt;added-date format="utc"&gt;1496840906&lt;/added-date&gt;&lt;ref-type name="Journal Article"&gt;17&lt;/ref-type&gt;&lt;dates&gt;&lt;year&gt;2002&lt;/year&gt;&lt;/dates&gt;&lt;rec-number&gt;676&lt;/rec-number&gt;&lt;last-updated-date format="utc"&gt;1496840906&lt;/last-updated-date&gt;&lt;volume&gt;131&lt;/volume&gt;&lt;/record&gt;&lt;/Cite&gt;&lt;/EndNote&gt;</w:instrText>
      </w:r>
      <w:r w:rsidR="00516E7A">
        <w:fldChar w:fldCharType="separate"/>
      </w:r>
      <w:r w:rsidR="00516E7A">
        <w:rPr>
          <w:noProof/>
        </w:rPr>
        <w:t>(Burton et al., 2002)</w:t>
      </w:r>
      <w:r w:rsidR="00516E7A">
        <w:fldChar w:fldCharType="end"/>
      </w:r>
      <w:r w:rsidR="00AD5DC2">
        <w:t>. Th</w:t>
      </w:r>
      <w:r w:rsidR="00210788">
        <w:t>is</w:t>
      </w:r>
      <w:r w:rsidR="00AD5DC2">
        <w:t xml:space="preserve"> rise in respiration catabolise</w:t>
      </w:r>
      <w:r w:rsidR="00210788">
        <w:t>s</w:t>
      </w:r>
      <w:r w:rsidR="00AD5DC2">
        <w:t xml:space="preserve"> more carbohydrates which increase</w:t>
      </w:r>
      <w:r w:rsidR="00210788">
        <w:t>s the sink demand for carbon in the r</w:t>
      </w:r>
      <w:r w:rsidR="00F63377">
        <w:t>oot,</w:t>
      </w:r>
      <w:r w:rsidR="00AD5DC2">
        <w:t xml:space="preserve"> </w:t>
      </w:r>
      <w:r w:rsidR="00210788">
        <w:t xml:space="preserve">thus, </w:t>
      </w:r>
      <w:r w:rsidR="00AD5DC2">
        <w:t xml:space="preserve">more biomass is allocated to </w:t>
      </w:r>
      <w:r w:rsidR="000A0A2C">
        <w:t xml:space="preserve">the </w:t>
      </w:r>
      <w:r w:rsidR="00AD5DC2">
        <w:t xml:space="preserve">root. However, </w:t>
      </w:r>
      <w:r w:rsidR="00210788">
        <w:t xml:space="preserve">a </w:t>
      </w:r>
      <w:r w:rsidR="00AD5DC2">
        <w:t xml:space="preserve">higher proportion of this biomass is used in </w:t>
      </w:r>
      <w:r w:rsidR="00210788">
        <w:t xml:space="preserve">maintenance </w:t>
      </w:r>
      <w:r w:rsidR="00AD5DC2">
        <w:t xml:space="preserve">respiration rather than in root biomass growth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rsidR="00AD5DC2">
        <w:t>. It is proposed that change</w:t>
      </w:r>
      <w:r w:rsidR="00210788">
        <w:t>s</w:t>
      </w:r>
      <w:r w:rsidR="00AD5DC2">
        <w:t xml:space="preserve"> in carbon allocation due to high respiration </w:t>
      </w:r>
      <w:r w:rsidR="00F63377">
        <w:t>negatively affects</w:t>
      </w:r>
      <w:r w:rsidR="00AD5DC2">
        <w:t xml:space="preserve"> the growth and function of fine roots</w:t>
      </w:r>
      <w:r w:rsidR="00210788">
        <w:t xml:space="preserve"> particularly,</w:t>
      </w:r>
      <w:r w:rsidR="00AD5DC2">
        <w:t xml:space="preserve"> as these are </w:t>
      </w:r>
      <w:r w:rsidR="00210788">
        <w:t xml:space="preserve">highly </w:t>
      </w:r>
      <w:r w:rsidR="00AD5DC2">
        <w:t xml:space="preserve">dependent </w:t>
      </w:r>
      <w:r w:rsidR="00210788">
        <w:t>o</w:t>
      </w:r>
      <w:r w:rsidR="00AD5DC2">
        <w:t>n the new</w:t>
      </w:r>
      <w:r w:rsidR="00210788">
        <w:t>ly</w:t>
      </w:r>
      <w:r w:rsidR="000A0A2C">
        <w:t>-</w:t>
      </w:r>
      <w:r w:rsidR="00AD5DC2">
        <w:t xml:space="preserve">imported carbon from </w:t>
      </w:r>
      <w:r w:rsidR="00210788">
        <w:t xml:space="preserve">the </w:t>
      </w:r>
      <w:r w:rsidR="00AD5DC2">
        <w:t xml:space="preserve">plant canopy </w:t>
      </w:r>
      <w:r w:rsidR="00516E7A">
        <w:fldChar w:fldCharType="begin"/>
      </w:r>
      <w:r w:rsidR="00516E7A">
        <w:instrText xml:space="preserve"> ADDIN EN.CITE &lt;EndNote&gt;&lt;Cite&gt;&lt;Author&gt;Pregitzer&lt;/Author&gt;&lt;Year&gt;2000&lt;/Year&gt;&lt;IDText&gt;Responses of tree fine roots to temperature&lt;/IDText&gt;&lt;DisplayText&gt;(Pregitzer et al., 2000)&lt;/DisplayText&gt;&lt;record&gt;&lt;isbn&gt;1469-8137&lt;/isbn&gt;&lt;titles&gt;&lt;title&gt;Responses of tree fine roots to temperature&lt;/title&gt;&lt;secondary-title&gt;New Phytologist&lt;/secondary-title&gt;&lt;/titles&gt;&lt;pages&gt;105-115&lt;/pages&gt;&lt;number&gt;1&lt;/number&gt;&lt;contributors&gt;&lt;authors&gt;&lt;author&gt;Pregitzer, Kurt S&lt;/author&gt;&lt;author&gt;King, John S&lt;/author&gt;&lt;author&gt;Burton, Andrew J&lt;/author&gt;&lt;author&gt;Brown, Shannon E&lt;/author&gt;&lt;/authors&gt;&lt;/contributors&gt;&lt;added-date format="utc"&gt;1496841282&lt;/added-date&gt;&lt;ref-type name="Journal Article"&gt;17&lt;/ref-type&gt;&lt;dates&gt;&lt;year&gt;2000&lt;/year&gt;&lt;/dates&gt;&lt;rec-number&gt;677&lt;/rec-number&gt;&lt;last-updated-date format="utc"&gt;1496841282&lt;/last-updated-date&gt;&lt;volume&gt;147&lt;/volume&gt;&lt;/record&gt;&lt;/Cite&gt;&lt;/EndNote&gt;</w:instrText>
      </w:r>
      <w:r w:rsidR="00516E7A">
        <w:fldChar w:fldCharType="separate"/>
      </w:r>
      <w:r w:rsidR="00516E7A">
        <w:rPr>
          <w:noProof/>
        </w:rPr>
        <w:t>(Pregitzer et al., 2000)</w:t>
      </w:r>
      <w:r w:rsidR="00516E7A">
        <w:fldChar w:fldCharType="end"/>
      </w:r>
      <w:r w:rsidR="00AD5DC2">
        <w:t>.</w:t>
      </w:r>
    </w:p>
    <w:p w14:paraId="6EE7FB9C" w14:textId="77777777" w:rsidR="00AD5DC2" w:rsidRDefault="00AD5DC2" w:rsidP="00AD5DC2">
      <w:pPr>
        <w:jc w:val="both"/>
      </w:pPr>
    </w:p>
    <w:p w14:paraId="53C231C2" w14:textId="77777777" w:rsidR="00AD5DC2" w:rsidRPr="00863297" w:rsidRDefault="00AD5DC2" w:rsidP="00F15386">
      <w:pPr>
        <w:pStyle w:val="Heading6"/>
      </w:pPr>
      <w:r w:rsidRPr="00863297">
        <w:t>Effect of heat stress on vegetative and reproductive system</w:t>
      </w:r>
    </w:p>
    <w:p w14:paraId="5BFBBABD" w14:textId="675E1F43" w:rsidR="00AD5DC2" w:rsidRDefault="00AD5DC2" w:rsidP="00AD5DC2">
      <w:pPr>
        <w:jc w:val="both"/>
      </w:pPr>
      <w:r>
        <w:t>Elevated temperature</w:t>
      </w:r>
      <w:r w:rsidR="00210788">
        <w:t>s also a</w:t>
      </w:r>
      <w:r>
        <w:t xml:space="preserve">ffect carbohydrate accumulation within </w:t>
      </w:r>
      <w:r w:rsidR="00210788">
        <w:t xml:space="preserve">the </w:t>
      </w:r>
      <w:r>
        <w:t>plant canopy. The optimum temperature for plant photosynthesis rang</w:t>
      </w:r>
      <w:r w:rsidR="006808E6">
        <w:t>es</w:t>
      </w:r>
      <w:r>
        <w:t xml:space="preserve"> from 20 to 30°C; whereas for respiration, it occurs at higher temperature, e.g. above 45°C </w:t>
      </w:r>
      <w:r w:rsidR="00516E7A">
        <w:fldChar w:fldCharType="begin"/>
      </w:r>
      <w:r w:rsidR="00516E7A">
        <w:instrText xml:space="preserve"> ADDIN EN.CITE &lt;EndNote&gt;&lt;Cite&gt;&lt;Author&gt;Yamori&lt;/Author&gt;&lt;Year&gt;2014&lt;/Year&gt;&lt;IDText&gt;Temperature response of photosynthesis in C3, C4, and CAM plants: temperature acclimation and temperature adaptation&lt;/IDText&gt;&lt;DisplayText&gt;(Yamori et al., 2014)&lt;/DisplayText&gt;&lt;record&gt;&lt;isbn&gt;0166-8595&lt;/isbn&gt;&lt;titles&gt;&lt;title&gt;Temperature response of photosynthesis in C3, C4, and CAM plants: temperature acclimation and temperature adaptation&lt;/title&gt;&lt;secondary-title&gt;Photosynthesis Research&lt;/secondary-title&gt;&lt;/titles&gt;&lt;pages&gt;101-117&lt;/pages&gt;&lt;number&gt;1-2&lt;/number&gt;&lt;contributors&gt;&lt;authors&gt;&lt;author&gt;Yamori, Wataru&lt;/author&gt;&lt;author&gt;Hikosaka, Kouki&lt;/author&gt;&lt;author&gt;Way, Danielle A&lt;/author&gt;&lt;/authors&gt;&lt;/contributors&gt;&lt;added-date format="utc"&gt;1496862016&lt;/added-date&gt;&lt;ref-type name="Journal Article"&gt;17&lt;/ref-type&gt;&lt;dates&gt;&lt;year&gt;2014&lt;/year&gt;&lt;/dates&gt;&lt;rec-number&gt;680&lt;/rec-number&gt;&lt;last-updated-date format="utc"&gt;1499952050&lt;/last-updated-date&gt;&lt;volume&gt;119&lt;/volume&gt;&lt;/record&gt;&lt;/Cite&gt;&lt;/EndNote&gt;</w:instrText>
      </w:r>
      <w:r w:rsidR="00516E7A">
        <w:fldChar w:fldCharType="separate"/>
      </w:r>
      <w:r w:rsidR="00516E7A">
        <w:rPr>
          <w:noProof/>
        </w:rPr>
        <w:t>(Yamori et al., 2014)</w:t>
      </w:r>
      <w:r w:rsidR="00516E7A">
        <w:fldChar w:fldCharType="end"/>
      </w:r>
      <w:r>
        <w:t>. Thus, at temperature</w:t>
      </w:r>
      <w:r w:rsidR="00EF1427">
        <w:t>s</w:t>
      </w:r>
      <w:r>
        <w:t xml:space="preserve"> higher than the optimum, photosynthesis is</w:t>
      </w:r>
      <w:r w:rsidR="00EF1427">
        <w:t xml:space="preserve"> the</w:t>
      </w:r>
      <w:r>
        <w:t xml:space="preserve"> first to be reduced, but respiration rate</w:t>
      </w:r>
      <w:r w:rsidR="00EF1427">
        <w:t>s</w:t>
      </w:r>
      <w:r>
        <w:t xml:space="preserve"> continue to increase. The continu</w:t>
      </w:r>
      <w:r w:rsidR="000A0A2C">
        <w:t>ou</w:t>
      </w:r>
      <w:r>
        <w:t xml:space="preserve">s rise of cell metabolism due to both metabolic and physical effects of temperature, lead to </w:t>
      </w:r>
      <w:r w:rsidR="00EF1427">
        <w:t xml:space="preserve">the </w:t>
      </w:r>
      <w:r>
        <w:t xml:space="preserve">depletion of more stored carbohydrate (sucrose, fructose, and starch) </w:t>
      </w:r>
      <w:r w:rsidR="00516E7A">
        <w:fldChar w:fldCharType="begin"/>
      </w:r>
      <w:r w:rsidR="00516E7A">
        <w:instrText xml:space="preserve"> ADDIN EN.CITE &lt;EndNote&gt;&lt;Cite&gt;&lt;Author&gt;Farrar&lt;/Author&gt;&lt;Year&gt;1991&lt;/Year&gt;&lt;IDText&gt;The effects of increased atmospheric carbon dioxide and temperature on carbon partitioning, source</w:instrText>
      </w:r>
      <w:r w:rsidR="00516E7A">
        <w:rPr>
          <w:rFonts w:ascii="Cambria Math" w:hAnsi="Cambria Math" w:cs="Cambria Math"/>
        </w:rPr>
        <w:instrText>‐</w:instrText>
      </w:r>
      <w:r w:rsidR="00516E7A">
        <w:instrText>sink relations and respiration&lt;/IDText&gt;&lt;DisplayText&gt;(Farrar and Williams, 1991)&lt;/DisplayText&gt;&lt;record&gt;&lt;isbn&gt;1365-3040&lt;/isbn&gt;&lt;titles&gt;&lt;title&gt;The effects of increased atmospheric carbon dioxide and temperature on carbon partitioning, source</w:instrText>
      </w:r>
      <w:r w:rsidR="00516E7A">
        <w:rPr>
          <w:rFonts w:ascii="Cambria Math" w:hAnsi="Cambria Math" w:cs="Cambria Math"/>
        </w:rPr>
        <w:instrText>‐</w:instrText>
      </w:r>
      <w:r w:rsidR="00516E7A">
        <w:instrText>sink relations and respiration&lt;/title&gt;&lt;secondary-title&gt;Plant, Cell and Environment&lt;/secondary-title&gt;&lt;/titles&gt;&lt;pages&gt;819-830&lt;/pages&gt;&lt;number&gt;8&lt;/number&gt;&lt;contributors&gt;&lt;authors&gt;&lt;author&gt;Farrar, JF&lt;/author&gt;&lt;author&gt;Williams, ML&lt;/author&gt;&lt;/authors&gt;&lt;/contributors&gt;&lt;added-date format="utc"&gt;1496861562&lt;/added-date&gt;&lt;ref-type name="Journal Article"&gt;17&lt;/ref-type&gt;&lt;dates&gt;&lt;year&gt;1991&lt;/year&gt;&lt;/dates&gt;&lt;rec-number&gt;679&lt;/rec-number&gt;&lt;last-updated-date format="utc"&gt;1499941482&lt;/last-updated-date&gt;&lt;volume&gt;14&lt;/volume&gt;&lt;/record&gt;&lt;/Cite&gt;&lt;/EndNote&gt;</w:instrText>
      </w:r>
      <w:r w:rsidR="00516E7A">
        <w:fldChar w:fldCharType="separate"/>
      </w:r>
      <w:r w:rsidR="00516E7A">
        <w:rPr>
          <w:noProof/>
        </w:rPr>
        <w:t>(Farrar and Williams, 1991)</w:t>
      </w:r>
      <w:r w:rsidR="00516E7A">
        <w:fldChar w:fldCharType="end"/>
      </w:r>
      <w:r>
        <w:t>. In addition, high temperature impact</w:t>
      </w:r>
      <w:r w:rsidR="006808E6">
        <w:t>s</w:t>
      </w:r>
      <w:r>
        <w:t xml:space="preserve"> the viscosity of phloem </w:t>
      </w:r>
      <w:r w:rsidR="00516E7A">
        <w:fldChar w:fldCharType="begin"/>
      </w:r>
      <w:r w:rsidR="00516E7A">
        <w:instrText xml:space="preserve"> ADDIN EN.CITE &lt;EndNote&gt;&lt;Cite&gt;&lt;Author&gt;Scartazza&lt;/Author&gt;&lt;Year&gt;2015&lt;/Year&gt;&lt;IDText&gt;Combining stable isotope and carbohydrate analyses in phloem sap and fine roots to study seasonal changes of source–sink relationships in a Mediterranean beech forest&lt;/IDText&gt;&lt;DisplayText&gt;(Scartazza et al., 2015)&lt;/DisplayText&gt;&lt;record&gt;&lt;isbn&gt;0829-318X&lt;/isbn&gt;&lt;titles&gt;&lt;title&gt;Combining stable isotope and carbohydrate analyses in phloem sap and fine roots to study seasonal changes of source–sink relationships in a Mediterranean beech forest&lt;/title&gt;&lt;secondary-title&gt;Tree Physiology&lt;/secondary-title&gt;&lt;/titles&gt;&lt;pages&gt;829-839&lt;/pages&gt;&lt;number&gt;8&lt;/number&gt;&lt;contributors&gt;&lt;authors&gt;&lt;author&gt;Scartazza, Andrea&lt;/author&gt;&lt;author&gt;Moscatello, Stefano&lt;/author&gt;&lt;author&gt;Matteucci, Giorgio&lt;/author&gt;&lt;author&gt;Battistelli, Alberto&lt;/author&gt;&lt;author&gt;Brugnoli, Enrico&lt;/author&gt;&lt;/authors&gt;&lt;/contributors&gt;&lt;added-date format="utc"&gt;1496861478&lt;/added-date&gt;&lt;ref-type name="Journal Article"&gt;17&lt;/ref-type&gt;&lt;dates&gt;&lt;year&gt;2015&lt;/year&gt;&lt;/dates&gt;&lt;rec-number&gt;678&lt;/rec-number&gt;&lt;last-updated-date format="utc"&gt;1499950689&lt;/last-updated-date&gt;&lt;volume&gt;35&lt;/volume&gt;&lt;/record&gt;&lt;/Cite&gt;&lt;/EndNote&gt;</w:instrText>
      </w:r>
      <w:r w:rsidR="00516E7A">
        <w:fldChar w:fldCharType="separate"/>
      </w:r>
      <w:r w:rsidR="00516E7A">
        <w:rPr>
          <w:noProof/>
        </w:rPr>
        <w:t>(Scartazza et al., 2015)</w:t>
      </w:r>
      <w:r w:rsidR="00516E7A">
        <w:fldChar w:fldCharType="end"/>
      </w:r>
      <w:r>
        <w:t xml:space="preserve">, which may </w:t>
      </w:r>
      <w:r w:rsidR="00EF1427">
        <w:t>affect</w:t>
      </w:r>
      <w:r>
        <w:t xml:space="preserve"> the rate of phloem transport </w:t>
      </w:r>
      <w:r w:rsidR="00516E7A">
        <w:fldChar w:fldCharType="begin"/>
      </w:r>
      <w:r w:rsidR="00516E7A">
        <w:instrText xml:space="preserve"> ADDIN EN.CITE &lt;EndNote&gt;&lt;Cite&gt;&lt;Author&gt;Farrar&lt;/Author&gt;&lt;Year&gt;1991&lt;/Year&gt;&lt;IDText&gt;The effects of increased atmospheric carbon dioxide and temperature on carbon partitioning, source</w:instrText>
      </w:r>
      <w:r w:rsidR="00516E7A">
        <w:rPr>
          <w:rFonts w:ascii="Cambria Math" w:hAnsi="Cambria Math" w:cs="Cambria Math"/>
        </w:rPr>
        <w:instrText>‐</w:instrText>
      </w:r>
      <w:r w:rsidR="00516E7A">
        <w:instrText>sink relations and respiration&lt;/IDText&gt;&lt;DisplayText&gt;(Farrar and Williams, 1991)&lt;/DisplayText&gt;&lt;record&gt;&lt;isbn&gt;1365-3040&lt;/isbn&gt;&lt;titles&gt;&lt;title&gt;The effects of increased atmospheric carbon dioxide and temperature on carbon partitioning, source</w:instrText>
      </w:r>
      <w:r w:rsidR="00516E7A">
        <w:rPr>
          <w:rFonts w:ascii="Cambria Math" w:hAnsi="Cambria Math" w:cs="Cambria Math"/>
        </w:rPr>
        <w:instrText>‐</w:instrText>
      </w:r>
      <w:r w:rsidR="00516E7A">
        <w:instrText>sink relations and respiration&lt;/title&gt;&lt;secondary-title&gt;Plant, Cell and Environment&lt;/secondary-title&gt;&lt;/titles&gt;&lt;pages&gt;819-830&lt;/pages&gt;&lt;number&gt;8&lt;/number&gt;&lt;contributors&gt;&lt;authors&gt;&lt;author&gt;Farrar, JF&lt;/author&gt;&lt;author&gt;Williams, ML&lt;/author&gt;&lt;/authors&gt;&lt;/contributors&gt;&lt;added-date format="utc"&gt;1496861562&lt;/added-date&gt;&lt;ref-type name="Journal Article"&gt;17&lt;/ref-type&gt;&lt;dates&gt;&lt;year&gt;1991&lt;/year&gt;&lt;/dates&gt;&lt;rec-number&gt;679&lt;/rec-number&gt;&lt;last-updated-date format="utc"&gt;1499941482&lt;/last-updated-date&gt;&lt;volume&gt;14&lt;/volume&gt;&lt;/record&gt;&lt;/Cite&gt;&lt;/EndNote&gt;</w:instrText>
      </w:r>
      <w:r w:rsidR="00516E7A">
        <w:fldChar w:fldCharType="separate"/>
      </w:r>
      <w:r w:rsidR="00516E7A">
        <w:rPr>
          <w:noProof/>
        </w:rPr>
        <w:t>(Farrar and Williams, 1991)</w:t>
      </w:r>
      <w:r w:rsidR="00516E7A">
        <w:fldChar w:fldCharType="end"/>
      </w:r>
      <w:r>
        <w:t>. The inhibition of photosynthesis and continu</w:t>
      </w:r>
      <w:r w:rsidR="00EF1427">
        <w:t>ous</w:t>
      </w:r>
      <w:r>
        <w:t xml:space="preserve"> carbohydrate depletion reduce</w:t>
      </w:r>
      <w:r w:rsidR="00EF1427">
        <w:t>s</w:t>
      </w:r>
      <w:r>
        <w:t xml:space="preserve"> dry matter production and </w:t>
      </w:r>
      <w:r w:rsidR="000A0A2C">
        <w:t>a</w:t>
      </w:r>
      <w:r>
        <w:t>ffect</w:t>
      </w:r>
      <w:r w:rsidR="00EF1427">
        <w:t>s</w:t>
      </w:r>
      <w:r>
        <w:t xml:space="preserve"> overall plant growth. </w:t>
      </w:r>
    </w:p>
    <w:p w14:paraId="6337C7A3" w14:textId="63B5CA14" w:rsidR="00AD5DC2" w:rsidRDefault="00AD5DC2" w:rsidP="00EF1427">
      <w:pPr>
        <w:jc w:val="both"/>
      </w:pPr>
      <w:r>
        <w:t>Moreover, high temperature increases the vapo</w:t>
      </w:r>
      <w:r w:rsidR="000A0A2C">
        <w:t>u</w:t>
      </w:r>
      <w:r>
        <w:t>r pressure deficits (reduc</w:t>
      </w:r>
      <w:r w:rsidR="00EF1427">
        <w:t>tion in</w:t>
      </w:r>
      <w:r>
        <w:t xml:space="preserve"> air relative humidity)</w:t>
      </w:r>
      <w:r w:rsidR="000A0A2C">
        <w:t xml:space="preserve"> </w:t>
      </w:r>
      <w:r>
        <w:t>which lead</w:t>
      </w:r>
      <w:r w:rsidR="00EF1427">
        <w:t>s</w:t>
      </w:r>
      <w:r>
        <w:t xml:space="preserve"> to </w:t>
      </w:r>
      <w:r w:rsidR="00DA563B">
        <w:t xml:space="preserve">an </w:t>
      </w:r>
      <w:r>
        <w:t>increase in evaporation and transpiration rate. Transpiration rate increase</w:t>
      </w:r>
      <w:r w:rsidR="006808E6">
        <w:t>s</w:t>
      </w:r>
      <w:r>
        <w:t xml:space="preserve"> to reduce leaf dehydration, but at the same time more water</w:t>
      </w:r>
      <w:r w:rsidR="00EF1427">
        <w:t xml:space="preserve"> is</w:t>
      </w:r>
      <w:r>
        <w:t xml:space="preserve"> removed </w:t>
      </w:r>
      <w:r w:rsidR="006808E6">
        <w:t>from</w:t>
      </w:r>
      <w:r>
        <w:t xml:space="preserve"> the system </w:t>
      </w:r>
      <w:r w:rsidR="00516E7A">
        <w:fldChar w:fldCharType="begin"/>
      </w:r>
      <w:r w:rsidR="00516E7A">
        <w:instrText xml:space="preserve"> ADDIN EN.CITE &lt;EndNote&gt;&lt;Cite&gt;&lt;Author&gt;Sinclair&lt;/Author&gt;&lt;Year&gt;2017&lt;/Year&gt;&lt;IDText&gt;Limited-transpiration response to high vapor pressure deficit in crop species&lt;/IDText&gt;&lt;DisplayText&gt;(Sinclair et al., 2017)&lt;/DisplayText&gt;&lt;record&gt;&lt;isbn&gt;0168-9452&lt;/isbn&gt;&lt;titles&gt;&lt;title&gt;Limited-transpiration response to high vapor pressure deficit in crop species&lt;/title&gt;&lt;secondary-title&gt;Plant Science&lt;/secondary-title&gt;&lt;/titles&gt;&lt;pages&gt;pp 109-118&lt;/pages&gt;&lt;contributors&gt;&lt;authors&gt;&lt;author&gt;Sinclair, Thomas R&lt;/author&gt;&lt;author&gt;Devi, Jyostna&lt;/author&gt;&lt;author&gt;Shekoofa, Avat&lt;/author&gt;&lt;author&gt;Choudhary, Sunita&lt;/author&gt;&lt;author&gt;Sadok, Walid&lt;/author&gt;&lt;author&gt;Vadez, Vincent&lt;/author&gt;&lt;author&gt;Riar, Mandeep&lt;/author&gt;&lt;author&gt;Rufty, Thomas&lt;/author&gt;&lt;/authors&gt;&lt;/contributors&gt;&lt;added-date format="utc"&gt;1496924011&lt;/added-date&gt;&lt;ref-type name="Journal Article"&gt;17&lt;/ref-type&gt;&lt;dates&gt;&lt;year&gt;2017&lt;/year&gt;&lt;/dates&gt;&lt;rec-number&gt;682&lt;/rec-number&gt;&lt;last-updated-date format="utc"&gt;1499951395&lt;/last-updated-date&gt;&lt;volume&gt;260,&lt;/volume&gt;&lt;/record&gt;&lt;/Cite&gt;&lt;/EndNote&gt;</w:instrText>
      </w:r>
      <w:r w:rsidR="00516E7A">
        <w:fldChar w:fldCharType="separate"/>
      </w:r>
      <w:r w:rsidR="00516E7A">
        <w:rPr>
          <w:noProof/>
        </w:rPr>
        <w:t>(Sinclair et al., 2017)</w:t>
      </w:r>
      <w:r w:rsidR="00516E7A">
        <w:fldChar w:fldCharType="end"/>
      </w:r>
      <w:r>
        <w:t xml:space="preserve">. </w:t>
      </w:r>
      <w:r w:rsidR="00EF1427">
        <w:t xml:space="preserve">In limited water </w:t>
      </w:r>
      <w:r>
        <w:t>condition</w:t>
      </w:r>
      <w:r w:rsidR="00EF1427">
        <w:t>s</w:t>
      </w:r>
      <w:r>
        <w:t>, low water potential induce</w:t>
      </w:r>
      <w:r w:rsidR="00EF1427">
        <w:t>s</w:t>
      </w:r>
      <w:r>
        <w:t xml:space="preserve"> stomatal closure to avoid further water loss, which under </w:t>
      </w:r>
      <w:r w:rsidR="004F6510">
        <w:t>extreme high</w:t>
      </w:r>
      <w:r>
        <w:t xml:space="preserve"> temperature</w:t>
      </w:r>
      <w:r w:rsidR="006808E6">
        <w:t>s</w:t>
      </w:r>
      <w:r>
        <w:t xml:space="preserve"> c</w:t>
      </w:r>
      <w:r w:rsidR="006808E6">
        <w:t xml:space="preserve">auses a rise in </w:t>
      </w:r>
      <w:r>
        <w:t>lea</w:t>
      </w:r>
      <w:r w:rsidR="00EF1427">
        <w:t>f</w:t>
      </w:r>
      <w:r>
        <w:t xml:space="preserve"> temperature leading to lea</w:t>
      </w:r>
      <w:r w:rsidR="00EF1427">
        <w:t>f</w:t>
      </w:r>
      <w:r>
        <w:t xml:space="preserve"> dehydration and senesce</w:t>
      </w:r>
      <w:r w:rsidR="00EF1427">
        <w:t>nce</w:t>
      </w:r>
      <w:r>
        <w:t xml:space="preserve"> </w:t>
      </w:r>
      <w:r w:rsidR="00516E7A">
        <w:fldChar w:fldCharType="begin"/>
      </w:r>
      <w:r w:rsidR="00516E7A">
        <w:instrText xml:space="preserve"> ADDIN EN.CITE &lt;EndNote&gt;&lt;Cite&gt;&lt;Author&gt;Jones&lt;/Author&gt;&lt;Year&gt;1992&lt;/Year&gt;&lt;IDText&gt;Plants and microclimate: a quantitative approach to environmental plant physiology&lt;/IDText&gt;&lt;DisplayText&gt;(Jones, 1992)&lt;/DisplayText&gt;&lt;record&gt;&lt;isbn&gt;1107511631&lt;/isbn&gt;&lt;titles&gt;&lt;title&gt;Plants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format="utc"&gt;1484654878&lt;/last-updated-date&gt;&lt;/record&gt;&lt;/Cite&gt;&lt;/EndNote&gt;</w:instrText>
      </w:r>
      <w:r w:rsidR="00516E7A">
        <w:fldChar w:fldCharType="separate"/>
      </w:r>
      <w:r w:rsidR="00516E7A">
        <w:rPr>
          <w:noProof/>
        </w:rPr>
        <w:t>(Jones, 1992)</w:t>
      </w:r>
      <w:r w:rsidR="00516E7A">
        <w:fldChar w:fldCharType="end"/>
      </w:r>
      <w:r>
        <w:t xml:space="preserve">.  </w:t>
      </w:r>
    </w:p>
    <w:p w14:paraId="6DF2B664" w14:textId="1F02C311" w:rsidR="00AD5DC2" w:rsidRPr="00B96B68" w:rsidRDefault="00EF1427" w:rsidP="00AD5DC2">
      <w:pPr>
        <w:jc w:val="both"/>
      </w:pPr>
      <w:r>
        <w:t>R</w:t>
      </w:r>
      <w:r w:rsidR="00AD5DC2">
        <w:t>eproductive tissues expose</w:t>
      </w:r>
      <w:r>
        <w:t>d</w:t>
      </w:r>
      <w:r w:rsidR="00AD5DC2">
        <w:t xml:space="preserve"> to heat stress results </w:t>
      </w:r>
      <w:r w:rsidR="005D6176">
        <w:t>i</w:t>
      </w:r>
      <w:r w:rsidR="00AD5DC2">
        <w:t xml:space="preserve">n pollen sterility, poor fruit formation and development, and fruit abortion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rsidR="00AD5DC2">
        <w:t>. Studies have shown that high temperature</w:t>
      </w:r>
      <w:r>
        <w:t>s</w:t>
      </w:r>
      <w:r w:rsidR="00AD5DC2">
        <w:t xml:space="preserve"> alter carbohydrate concentration in developing anther</w:t>
      </w:r>
      <w:r>
        <w:t>s</w:t>
      </w:r>
      <w:r w:rsidR="00AD5DC2">
        <w:t xml:space="preserve"> </w:t>
      </w:r>
      <w:r w:rsidR="00516E7A">
        <w:fldChar w:fldCharType="begin"/>
      </w:r>
      <w:r w:rsidR="00516E7A">
        <w:instrText xml:space="preserve"> ADDIN EN.CITE &lt;EndNote&gt;&lt;Cite&gt;&lt;Author&gt;Pressman&lt;/Author&gt;&lt;Year&gt;2002&lt;/Year&gt;&lt;IDText&gt;The effect of heat stress on tomato pollen characteristics is associated with changes in carbohydrate concentration in the developing anthers&lt;/IDText&gt;&lt;DisplayText&gt;(Pressman et al., 2002)&lt;/DisplayText&gt;&lt;record&gt;&lt;isbn&gt;0305-7364&lt;/isbn&gt;&lt;titles&gt;&lt;title&gt;The effect of heat stress on tomato pollen characteristics is associated with changes in carbohydrate concentration in the developing anthers&lt;/title&gt;&lt;secondary-title&gt;Annals of Botany&lt;/secondary-title&gt;&lt;/titles&gt;&lt;pages&gt;631-636&lt;/pages&gt;&lt;number&gt;5&lt;/number&gt;&lt;contributors&gt;&lt;authors&gt;&lt;author&gt;Pressman, Etan&lt;/author&gt;&lt;author&gt;Peet, Mary M&lt;/author&gt;&lt;author&gt;Pharr, D&lt;/author&gt;&lt;/authors&gt;&lt;/contributors&gt;&lt;added-date format="utc"&gt;1496937062&lt;/added-date&gt;&lt;ref-type name="Journal Article"&gt;17&lt;/ref-type&gt;&lt;dates&gt;&lt;year&gt;2002&lt;/year&gt;&lt;/dates&gt;&lt;rec-number&gt;684&lt;/rec-number&gt;&lt;last-updated-date format="utc"&gt;1496937062&lt;/last-updated-date&gt;&lt;volume&gt;90&lt;/volume&gt;&lt;/record&gt;&lt;/Cite&gt;&lt;/EndNote&gt;</w:instrText>
      </w:r>
      <w:r w:rsidR="00516E7A">
        <w:fldChar w:fldCharType="separate"/>
      </w:r>
      <w:r w:rsidR="00516E7A">
        <w:rPr>
          <w:noProof/>
        </w:rPr>
        <w:t>(Pressman et al., 2002)</w:t>
      </w:r>
      <w:r w:rsidR="00516E7A">
        <w:fldChar w:fldCharType="end"/>
      </w:r>
      <w:r w:rsidR="00AD5DC2">
        <w:t xml:space="preserve">, reduce stigma capacity to sustain pollen tube penetration </w:t>
      </w:r>
      <w:r w:rsidR="00516E7A">
        <w:fldChar w:fldCharType="begin"/>
      </w:r>
      <w:r w:rsidR="00516E7A">
        <w:instrText xml:space="preserve"> ADDIN EN.CITE &lt;EndNote&gt;&lt;Cite&gt;&lt;Author&gt;Hedhly&lt;/Author&gt;&lt;Year&gt;2005&lt;/Year&gt;&lt;IDText&gt;The effect of temperature on pollen germination, pollen tube growth, and stigmatic receptivity in peach&lt;/IDText&gt;&lt;DisplayText&gt;(Hedhly et al., 2005)&lt;/DisplayText&gt;&lt;record&gt;&lt;isbn&gt;1435-8603&lt;/isbn&gt;&lt;titles&gt;&lt;title&gt;The effect of temperature on pollen germination, pollen tube growth, and stigmatic receptivity in peach&lt;/title&gt;&lt;secondary-title&gt;Plant Biology&lt;/secondary-title&gt;&lt;/titles&gt;&lt;pages&gt;476-483&lt;/pages&gt;&lt;number&gt;05&lt;/number&gt;&lt;contributors&gt;&lt;authors&gt;&lt;author&gt;Hedhly, Afif&lt;/author&gt;&lt;author&gt;Hormaza, JI&lt;/author&gt;&lt;author&gt;Herrero, M&lt;/author&gt;&lt;/authors&gt;&lt;/contributors&gt;&lt;added-date format="utc"&gt;1496937855&lt;/added-date&gt;&lt;ref-type name="Journal Article"&gt;17&lt;/ref-type&gt;&lt;dates&gt;&lt;year&gt;2005&lt;/year&gt;&lt;/dates&gt;&lt;rec-number&gt;686&lt;/rec-number&gt;&lt;last-updated-date format="utc"&gt;1496937855&lt;/last-updated-date&gt;&lt;volume&gt;7&lt;/volume&gt;&lt;/record&gt;&lt;/Cite&gt;&lt;/EndNote&gt;</w:instrText>
      </w:r>
      <w:r w:rsidR="00516E7A">
        <w:fldChar w:fldCharType="separate"/>
      </w:r>
      <w:r w:rsidR="00516E7A">
        <w:rPr>
          <w:noProof/>
        </w:rPr>
        <w:t>(Hedhly et al., 2005)</w:t>
      </w:r>
      <w:r w:rsidR="00516E7A">
        <w:fldChar w:fldCharType="end"/>
      </w:r>
      <w:r w:rsidR="00AD5DC2">
        <w:t xml:space="preserve">, reduce number of pollen cones and </w:t>
      </w:r>
      <w:r w:rsidR="009C1A17">
        <w:t xml:space="preserve">inhibit </w:t>
      </w:r>
      <w:r w:rsidR="00AD5DC2">
        <w:t xml:space="preserve">seed production </w:t>
      </w:r>
      <w:r w:rsidR="00516E7A">
        <w:fldChar w:fldCharType="begin"/>
      </w:r>
      <w:r w:rsidR="00516E7A">
        <w:instrText xml:space="preserve"> ADDIN EN.CITE &lt;EndNote&gt;&lt;Cite&gt;&lt;Author&gt;Kon&lt;/Author&gt;&lt;Year&gt;2015&lt;/Year&gt;&lt;IDText&gt;Test of the temperature difference model predicting masting behavior&lt;/IDText&gt;&lt;DisplayText&gt;(Kon and Saito, 2015)&lt;/DisplayText&gt;&lt;record&gt;&lt;isbn&gt;0045-5067&lt;/isbn&gt;&lt;titles&gt;&lt;title&gt;Test of the temperature difference model predicting masting behavior&lt;/title&gt;&lt;secondary-title&gt;Canadian Journal of Forest Research&lt;/secondary-title&gt;&lt;/titles&gt;&lt;pages&gt;1835-1844&lt;/pages&gt;&lt;number&gt;12&lt;/number&gt;&lt;contributors&gt;&lt;authors&gt;&lt;author&gt;Kon, Hirokazu&lt;/author&gt;&lt;author&gt;Saito, Hideki&lt;/author&gt;&lt;/authors&gt;&lt;/contributors&gt;&lt;added-date format="utc"&gt;1496937687&lt;/added-date&gt;&lt;ref-type name="Journal Article"&gt;17&lt;/ref-type&gt;&lt;dates&gt;&lt;year&gt;2015&lt;/year&gt;&lt;/dates&gt;&lt;rec-number&gt;685&lt;/rec-number&gt;&lt;last-updated-date format="utc"&gt;1496937687&lt;/last-updated-date&gt;&lt;volume&gt;45&lt;/volume&gt;&lt;/record&gt;&lt;/Cite&gt;&lt;/EndNote&gt;</w:instrText>
      </w:r>
      <w:r w:rsidR="00516E7A">
        <w:fldChar w:fldCharType="separate"/>
      </w:r>
      <w:r w:rsidR="00516E7A">
        <w:rPr>
          <w:noProof/>
        </w:rPr>
        <w:t>(Kon and Saito, 2015)</w:t>
      </w:r>
      <w:r w:rsidR="00516E7A">
        <w:fldChar w:fldCharType="end"/>
      </w:r>
      <w:r w:rsidR="004E18E2">
        <w:t>. In J</w:t>
      </w:r>
      <w:r w:rsidR="00AD5DC2">
        <w:t xml:space="preserve">uniper species, </w:t>
      </w:r>
      <w:r w:rsidR="00AD5DC2">
        <w:rPr>
          <w:noProof/>
        </w:rPr>
        <w:t>Gruwez et al.</w:t>
      </w:r>
      <w:r w:rsidR="00AD5DC2">
        <w:t xml:space="preserve"> </w:t>
      </w:r>
      <w:r w:rsidR="00516E7A">
        <w:fldChar w:fldCharType="begin"/>
      </w:r>
      <w:r w:rsidR="00516E7A">
        <w:instrText xml:space="preserve"> ADDIN EN.CITE &lt;EndNote&gt;&lt;Cite ExcludeAuth="1"&gt;&lt;Author&gt;Gruwez&lt;/Author&gt;&lt;Year&gt;2014&lt;/Year&gt;&lt;IDText&gt;Negative effects of temperature and atmospheric depositions on the seed viability of common juniper (Juniperus communis)&lt;/IDText&gt;&lt;DisplayText&gt;(2014)&lt;/DisplayText&gt;&lt;record&gt;&lt;isbn&gt;0305-7364&lt;/isbn&gt;&lt;titles&gt;&lt;title&gt;&lt;style font="default" size="100%"&gt;Negative effects of temperature and atmospheric depositions on the seed viability of common juniper (&lt;/style&gt;&lt;style face="italic" font="default" size="100%"&gt;Juniperus communis&lt;/style&gt;&lt;style font="default" size="100%"&gt;)&lt;/style&gt;&lt;/title&gt;&lt;secondary-title&gt;Annals of Botany&lt;/secondary-title&gt;&lt;/titles&gt;&lt;pages&gt;489-500&lt;/pages&gt;&lt;number&gt;3&lt;/number&gt;&lt;contributors&gt;&lt;authors&gt;&lt;author&gt;Gruwez, Robert&lt;/author&gt;&lt;author&gt;De Frenne, Pieter&lt;/author&gt;&lt;author&gt;De Schrijver, An&lt;/author&gt;&lt;author&gt;Leroux, Olivier&lt;/author&gt;&lt;author&gt;Vangansbeke, Pieter&lt;/author&gt;&lt;author&gt;Verheyen, Kris&lt;/author&gt;&lt;/authors&gt;&lt;/contributors&gt;&lt;added-date format="utc"&gt;1472576450&lt;/added-date&gt;&lt;ref-type name="Journal Article"&gt;17&lt;/ref-type&gt;&lt;dates&gt;&lt;year&gt;2014&lt;/year&gt;&lt;/dates&gt;&lt;rec-number&gt;368&lt;/rec-number&gt;&lt;last-updated-date format="utc"&gt;1489844611&lt;/last-updated-date&gt;&lt;volume&gt;113&lt;/volume&gt;&lt;/record&gt;&lt;/Cite&gt;&lt;/EndNote&gt;</w:instrText>
      </w:r>
      <w:r w:rsidR="00516E7A">
        <w:fldChar w:fldCharType="separate"/>
      </w:r>
      <w:r w:rsidR="00516E7A">
        <w:rPr>
          <w:noProof/>
        </w:rPr>
        <w:t>(2014)</w:t>
      </w:r>
      <w:r w:rsidR="00516E7A">
        <w:fldChar w:fldCharType="end"/>
      </w:r>
      <w:r w:rsidR="00AD5DC2">
        <w:t xml:space="preserve"> indicated that high temperature has </w:t>
      </w:r>
      <w:r w:rsidR="009C1A17">
        <w:t xml:space="preserve">a </w:t>
      </w:r>
      <w:r w:rsidR="00AD5DC2">
        <w:t>strong negative effect on seed development and embryo ripening; as well as reduc</w:t>
      </w:r>
      <w:r w:rsidR="005D6176">
        <w:t>ing</w:t>
      </w:r>
      <w:r w:rsidR="00AD5DC2">
        <w:t xml:space="preserve"> ripening time which eventually reduce</w:t>
      </w:r>
      <w:r w:rsidR="009C1A17">
        <w:t>s</w:t>
      </w:r>
      <w:r w:rsidR="00AD5DC2">
        <w:t xml:space="preserve"> seed viability. In non-perennial plants, high temperature accelerates plant development </w:t>
      </w:r>
      <w:r w:rsidR="00845E6D">
        <w:t>by reducing the cycle of</w:t>
      </w:r>
      <w:r w:rsidR="00AD5DC2">
        <w:t xml:space="preserve"> vegetative and reproductive</w:t>
      </w:r>
      <w:r w:rsidR="00B27851">
        <w:t xml:space="preserve"> growth</w:t>
      </w:r>
      <w:r w:rsidR="00AD5DC2">
        <w:t xml:space="preserve"> which ultimately reduce</w:t>
      </w:r>
      <w:r>
        <w:t>s</w:t>
      </w:r>
      <w:r w:rsidR="00AD5DC2">
        <w:t xml:space="preserve"> potential yield; whereas in perennial</w:t>
      </w:r>
      <w:r w:rsidR="009C1A17">
        <w:t>s</w:t>
      </w:r>
      <w:r w:rsidR="00AD5DC2">
        <w:t>, change</w:t>
      </w:r>
      <w:r w:rsidR="009C1A17">
        <w:t>s</w:t>
      </w:r>
      <w:r w:rsidR="00AD5DC2">
        <w:t xml:space="preserve"> in plant phenology, e.g. early flowering and seed maturation, </w:t>
      </w:r>
      <w:r w:rsidR="009C1A17">
        <w:t>a</w:t>
      </w:r>
      <w:r w:rsidR="00AD5DC2">
        <w:t>ffect</w:t>
      </w:r>
      <w:r>
        <w:t>s</w:t>
      </w:r>
      <w:r w:rsidR="00AD5DC2">
        <w:t xml:space="preserve"> seed development and </w:t>
      </w:r>
      <w:r w:rsidR="009C1A17">
        <w:t xml:space="preserve">subsequent </w:t>
      </w:r>
      <w:r w:rsidR="00AD5DC2">
        <w:t>germination</w:t>
      </w:r>
      <w:r w:rsidR="009C1A17">
        <w:t xml:space="preserve"> success</w:t>
      </w:r>
      <w:r w:rsidR="00AD5DC2">
        <w:t xml:space="preserve"> </w:t>
      </w:r>
      <w:r w:rsidR="00516E7A">
        <w:fldChar w:fldCharType="begin"/>
      </w:r>
      <w:r w:rsidR="00516E7A">
        <w:instrText xml:space="preserve"> ADDIN EN.CITE &lt;EndNote&gt;&lt;Cite&gt;&lt;Author&gt;Hatfield&lt;/Author&gt;&lt;Year&gt;2015&lt;/Year&gt;&lt;IDText&gt;Temperature extremes: effect on plant growth and development&lt;/IDText&gt;&lt;DisplayText&gt;(Hatfield and Prueger, 2015)&lt;/DisplayText&gt;&lt;record&gt;&lt;isbn&gt;2212-0947&lt;/isbn&gt;&lt;titles&gt;&lt;title&gt;Temperature extremes: effect on plant growth and development&lt;/title&gt;&lt;secondary-title&gt;Weather and Climate Extremes&lt;/secondary-title&gt;&lt;/titles&gt;&lt;pages&gt;pp 4-10&lt;/pages&gt;&lt;contributors&gt;&lt;authors&gt;&lt;author&gt;Hatfield, Jerry L&lt;/author&gt;&lt;author&gt;Prueger, John H&lt;/author&gt;&lt;/authors&gt;&lt;/contributors&gt;&lt;added-date format="utc"&gt;1497007940&lt;/added-date&gt;&lt;ref-type name="Journal Article"&gt;17&lt;/ref-type&gt;&lt;dates&gt;&lt;year&gt;2015&lt;/year&gt;&lt;/dates&gt;&lt;rec-number&gt;688&lt;/rec-number&gt;&lt;last-updated-date format="utc"&gt;1499943434&lt;/last-updated-date&gt;&lt;volume&gt;10,&lt;/volume&gt;&lt;/record&gt;&lt;/Cite&gt;&lt;/EndNote&gt;</w:instrText>
      </w:r>
      <w:r w:rsidR="00516E7A">
        <w:fldChar w:fldCharType="separate"/>
      </w:r>
      <w:r w:rsidR="00516E7A">
        <w:rPr>
          <w:noProof/>
        </w:rPr>
        <w:t>(Hatfield and Prueger, 2015)</w:t>
      </w:r>
      <w:r w:rsidR="00516E7A">
        <w:fldChar w:fldCharType="end"/>
      </w:r>
      <w:r w:rsidR="00AD5DC2">
        <w:t xml:space="preserve">.   </w:t>
      </w:r>
    </w:p>
    <w:p w14:paraId="33A06B00" w14:textId="5B0A791E" w:rsidR="0095754D" w:rsidRDefault="0095754D" w:rsidP="0095754D"/>
    <w:p w14:paraId="3BD55BF9" w14:textId="77777777" w:rsidR="007A09E6" w:rsidRDefault="007A09E6" w:rsidP="0095754D"/>
    <w:p w14:paraId="4184678E" w14:textId="77777777" w:rsidR="00AD5DC2" w:rsidRDefault="00AD5DC2" w:rsidP="00C33CF6">
      <w:pPr>
        <w:pStyle w:val="Heading3"/>
      </w:pPr>
      <w:bookmarkStart w:id="30" w:name="_Toc491175982"/>
      <w:r>
        <w:t>Stress due to water deficits (drought stress)</w:t>
      </w:r>
      <w:bookmarkEnd w:id="30"/>
    </w:p>
    <w:p w14:paraId="4C0B39DC" w14:textId="22C58097" w:rsidR="00AD5DC2" w:rsidRDefault="00AD5DC2" w:rsidP="00DB2410">
      <w:pPr>
        <w:jc w:val="both"/>
      </w:pPr>
      <w:r>
        <w:t xml:space="preserve">Water transport from soil through the plant to the outside air is managed by </w:t>
      </w:r>
      <w:r w:rsidR="00DB2410">
        <w:t xml:space="preserve">the </w:t>
      </w:r>
      <w:r>
        <w:t>water potential gradient</w:t>
      </w:r>
      <w:r w:rsidR="00DB2410">
        <w:t xml:space="preserve"> in which</w:t>
      </w:r>
      <w:r>
        <w:t xml:space="preserve"> water move</w:t>
      </w:r>
      <w:r w:rsidR="00DB2410">
        <w:t>s</w:t>
      </w:r>
      <w:r>
        <w:t xml:space="preserve"> from high to low water potential. The water potential is zero when water is freely available to </w:t>
      </w:r>
      <w:r w:rsidR="00D009DB">
        <w:t xml:space="preserve">the </w:t>
      </w:r>
      <w:r>
        <w:t xml:space="preserve">plant, but </w:t>
      </w:r>
      <w:r w:rsidR="00DB2410">
        <w:t xml:space="preserve">becomes </w:t>
      </w:r>
      <w:r>
        <w:t>negative as water stress increase</w:t>
      </w:r>
      <w:r w:rsidR="00DB2410">
        <w:t>s</w:t>
      </w:r>
      <w:r>
        <w:t xml:space="preserve">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 Lambers et al., 2008)&lt;/DisplayText&gt;&lt;record&gt;&lt;isbn&gt;3540435166&lt;/isbn&gt;&lt;titles&gt;&lt;title&gt;Physiological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format="utc"&gt;1496675547&lt;/last-updated-date&gt;&lt;/record&gt;&lt;/Cite&gt;&lt;Cite&gt;&lt;Author&gt;Lambers&lt;/Author&gt;&lt;Year&gt;2008&lt;/Year&gt;&lt;IDText&gt;Plant physiological ecology&lt;/IDText&gt;&lt;record&gt;&lt;titles&gt;&lt;title&gt;Plant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(Larcher, 2003; Lambers et al., 2008)</w:t>
      </w:r>
      <w:r w:rsidR="00516E7A">
        <w:fldChar w:fldCharType="end"/>
      </w:r>
      <w:r>
        <w:t>. The optimal water potential for transpiring plant range</w:t>
      </w:r>
      <w:r w:rsidR="00DB2410">
        <w:t>s</w:t>
      </w:r>
      <w:r>
        <w:t xml:space="preserve"> from -0.5 to -3 MPa; values higher than this range may cause water stress, e.g. -3.5 MPa considered as threshold value in </w:t>
      </w:r>
      <w:r w:rsidRPr="00E518C4">
        <w:rPr>
          <w:i/>
          <w:iCs/>
        </w:rPr>
        <w:t>J. virginiana</w:t>
      </w:r>
      <w:r>
        <w:t xml:space="preserve"> whereas -6.4 and -8.8 may cause 50% and 90% plant cavitation respectively </w:t>
      </w:r>
      <w:r w:rsidR="00516E7A">
        <w:fldChar w:fldCharType="begin"/>
      </w:r>
      <w:r w:rsidR="00516E7A">
        <w:instrText xml:space="preserve"> ADDIN EN.CITE &lt;EndNote&gt;&lt;Cite&gt;&lt;Author&gt;Jones&lt;/Author&gt;&lt;Year&gt;1992&lt;/Year&gt;&lt;IDText&gt;Plants and microclimate: a quantitative approach to environmental plant physiology&lt;/IDText&gt;&lt;DisplayText&gt;(Jones, 1992)&lt;/DisplayText&gt;&lt;record&gt;&lt;isbn&gt;1107511631&lt;/isbn&gt;&lt;titles&gt;&lt;title&gt;Plants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format="utc"&gt;1484654878&lt;/last-updated-date&gt;&lt;/record&gt;&lt;/Cite&gt;&lt;/EndNote&gt;</w:instrText>
      </w:r>
      <w:r w:rsidR="00516E7A">
        <w:fldChar w:fldCharType="separate"/>
      </w:r>
      <w:r w:rsidR="00516E7A">
        <w:rPr>
          <w:noProof/>
        </w:rPr>
        <w:t>(Jones, 1992)</w:t>
      </w:r>
      <w:r w:rsidR="00516E7A">
        <w:fldChar w:fldCharType="end"/>
      </w:r>
      <w:r>
        <w:t xml:space="preserve">.  </w:t>
      </w:r>
    </w:p>
    <w:p w14:paraId="65B79CA3" w14:textId="2C60D4D6" w:rsidR="00AD5DC2" w:rsidRDefault="00AD5DC2" w:rsidP="00F20B67">
      <w:pPr>
        <w:jc w:val="both"/>
      </w:pPr>
      <w:r>
        <w:t xml:space="preserve">Drought stress is </w:t>
      </w:r>
      <w:r w:rsidR="00F20B67">
        <w:t xml:space="preserve">determined </w:t>
      </w:r>
      <w:r>
        <w:t xml:space="preserve">when </w:t>
      </w:r>
      <w:r w:rsidR="00F20B67">
        <w:t xml:space="preserve">the </w:t>
      </w:r>
      <w:r>
        <w:t xml:space="preserve">water content </w:t>
      </w:r>
      <w:r w:rsidR="00F20B67">
        <w:t xml:space="preserve">of </w:t>
      </w:r>
      <w:r>
        <w:t xml:space="preserve">the soil is reduced to </w:t>
      </w:r>
      <w:r w:rsidR="00F20B67">
        <w:t>a</w:t>
      </w:r>
      <w:r>
        <w:t xml:space="preserve"> level </w:t>
      </w:r>
      <w:r w:rsidR="00F20B67">
        <w:t xml:space="preserve">which </w:t>
      </w:r>
      <w:r>
        <w:t>caus</w:t>
      </w:r>
      <w:r w:rsidR="00F20B67">
        <w:t>es</w:t>
      </w:r>
      <w:r>
        <w:t xml:space="preserve"> water deficiency in </w:t>
      </w:r>
      <w:r w:rsidR="00F20B67">
        <w:t xml:space="preserve">the </w:t>
      </w:r>
      <w:r>
        <w:t>plant cell. Several reasons may induce drought stress</w:t>
      </w:r>
      <w:r w:rsidR="00F20B67">
        <w:t>,</w:t>
      </w:r>
      <w:r>
        <w:t xml:space="preserve"> such as</w:t>
      </w:r>
      <w:r w:rsidR="00F20B67">
        <w:t>,</w:t>
      </w:r>
      <w:r>
        <w:t xml:space="preserve"> low soil moisture, increase</w:t>
      </w:r>
      <w:r w:rsidR="00F20B67">
        <w:t>d</w:t>
      </w:r>
      <w:r>
        <w:t xml:space="preserve"> evaporation, osm</w:t>
      </w:r>
      <w:r w:rsidR="00F20B67">
        <w:t>o</w:t>
      </w:r>
      <w:r>
        <w:t>tic binding in freez</w:t>
      </w:r>
      <w:r w:rsidR="00F20B67">
        <w:t>ing</w:t>
      </w:r>
      <w:r>
        <w:t xml:space="preserve"> water or saline soil. Water stress cause</w:t>
      </w:r>
      <w:r w:rsidR="00F20B67">
        <w:t>s a</w:t>
      </w:r>
      <w:r>
        <w:t xml:space="preserve"> decline in almost all plant process</w:t>
      </w:r>
      <w:r w:rsidR="00F20B67">
        <w:t>. The response of plants varies with the severity and duration of the drought</w:t>
      </w:r>
      <w:r w:rsidR="00B27851">
        <w:t xml:space="preserve">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t xml:space="preserve">. </w:t>
      </w:r>
    </w:p>
    <w:p w14:paraId="500112BF" w14:textId="77777777" w:rsidR="00AD5DC2" w:rsidRDefault="00AD5DC2" w:rsidP="00AD5DC2">
      <w:pPr>
        <w:jc w:val="both"/>
      </w:pPr>
    </w:p>
    <w:p w14:paraId="54391B0D" w14:textId="6B977CC7" w:rsidR="00AD5DC2" w:rsidRPr="00863297" w:rsidRDefault="00AD5DC2" w:rsidP="00F15386">
      <w:pPr>
        <w:pStyle w:val="Heading6"/>
      </w:pPr>
      <w:r w:rsidRPr="00863297">
        <w:t xml:space="preserve">Effect of drought stress </w:t>
      </w:r>
      <w:r w:rsidR="00926AB1">
        <w:t>with</w:t>
      </w:r>
      <w:r w:rsidRPr="00863297">
        <w:t>in plant cell</w:t>
      </w:r>
      <w:r w:rsidR="00926AB1">
        <w:t>s</w:t>
      </w:r>
    </w:p>
    <w:p w14:paraId="03A7FDE1" w14:textId="6E66A891" w:rsidR="000C1341" w:rsidRDefault="00B27851" w:rsidP="00F20B67">
      <w:pPr>
        <w:jc w:val="both"/>
      </w:pPr>
      <w:r>
        <w:t>A living</w:t>
      </w:r>
      <w:r w:rsidR="00AD5DC2">
        <w:t xml:space="preserve"> cell must maintain its turgidity to be physiologically active; this process is controlled by osm</w:t>
      </w:r>
      <w:r w:rsidR="00F20B67">
        <w:t>o</w:t>
      </w:r>
      <w:r w:rsidR="00AD5DC2">
        <w:t xml:space="preserve">tic adjustment and cell wall elasticity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rsidR="00AD5DC2">
        <w:t>. Plant</w:t>
      </w:r>
      <w:r w:rsidR="00F20B67">
        <w:t>s</w:t>
      </w:r>
      <w:r w:rsidR="00AD5DC2">
        <w:t xml:space="preserve"> los</w:t>
      </w:r>
      <w:r w:rsidR="00F20B67">
        <w:t>e</w:t>
      </w:r>
      <w:r w:rsidR="00AD5DC2">
        <w:t xml:space="preserve"> water through transpiration and evaporation, which </w:t>
      </w:r>
      <w:r w:rsidR="00926AB1">
        <w:t xml:space="preserve">ultimately </w:t>
      </w:r>
      <w:r w:rsidR="00AD5DC2">
        <w:t>reduce</w:t>
      </w:r>
      <w:r w:rsidR="00926AB1">
        <w:t>s</w:t>
      </w:r>
      <w:r w:rsidR="00AD5DC2">
        <w:t xml:space="preserve"> cell turg</w:t>
      </w:r>
      <w:r w:rsidR="00F20B67">
        <w:t>idity</w:t>
      </w:r>
      <w:r w:rsidR="00926AB1">
        <w:t>, whe</w:t>
      </w:r>
      <w:r w:rsidR="000C1341">
        <w:t>n</w:t>
      </w:r>
      <w:r w:rsidR="00926AB1">
        <w:t xml:space="preserve"> excessive</w:t>
      </w:r>
      <w:r w:rsidR="00AD5DC2">
        <w:t>. When soil moisture is limited, continuous loss of water cause</w:t>
      </w:r>
      <w:r w:rsidR="00F20B67">
        <w:t>s</w:t>
      </w:r>
      <w:r w:rsidR="00AD5DC2">
        <w:t xml:space="preserve"> reduction in vascular volume and </w:t>
      </w:r>
      <w:r w:rsidR="00926AB1">
        <w:t xml:space="preserve">an </w:t>
      </w:r>
      <w:r w:rsidR="00AD5DC2">
        <w:t xml:space="preserve">increase </w:t>
      </w:r>
      <w:r w:rsidR="00926AB1">
        <w:t xml:space="preserve">in </w:t>
      </w:r>
      <w:r w:rsidR="000C1341">
        <w:t xml:space="preserve">solute </w:t>
      </w:r>
      <w:r w:rsidR="00AD5DC2">
        <w:t xml:space="preserve">concentration </w:t>
      </w:r>
      <w:r w:rsidR="000C1341">
        <w:t>with</w:t>
      </w:r>
      <w:r w:rsidR="00AD5DC2">
        <w:t xml:space="preserve">in </w:t>
      </w:r>
      <w:r w:rsidR="00F20B67">
        <w:t xml:space="preserve">the </w:t>
      </w:r>
      <w:r w:rsidR="000C1341">
        <w:t>cytoplasm</w:t>
      </w:r>
      <w:r w:rsidR="00AD5DC2">
        <w:t xml:space="preserve">. </w:t>
      </w:r>
      <w:r w:rsidR="000C1341">
        <w:t>Dehydration of the cytoplasm causes the plasma membrane to contract, resulting in the cells losing turgidity (i.e. becoming flaccid</w:t>
      </w:r>
      <w:r w:rsidR="00B960DE">
        <w:t>).</w:t>
      </w:r>
      <w:r w:rsidR="00AD5DC2">
        <w:t xml:space="preserve"> Osmotic adjustment</w:t>
      </w:r>
      <w:r w:rsidR="000C1341">
        <w:t>, through the accumulation of water</w:t>
      </w:r>
      <w:r w:rsidR="00D511F6">
        <w:t>-</w:t>
      </w:r>
      <w:r w:rsidR="000C1341">
        <w:t>soluble carbohydrates and organic nitrogen compounds within the cytoplasm</w:t>
      </w:r>
      <w:r w:rsidR="00B960DE">
        <w:t>, attracts water into the cell</w:t>
      </w:r>
      <w:r w:rsidR="00AD5DC2">
        <w:t>. This help</w:t>
      </w:r>
      <w:r w:rsidR="00F20B67">
        <w:t>s</w:t>
      </w:r>
      <w:r w:rsidR="00AD5DC2">
        <w:t xml:space="preserve"> maintain the cell volume and reduce loss of turgor in </w:t>
      </w:r>
      <w:r w:rsidR="00F20B67">
        <w:t xml:space="preserve">the </w:t>
      </w:r>
      <w:r w:rsidR="00AD5DC2">
        <w:t>lea</w:t>
      </w:r>
      <w:r w:rsidR="000C1341">
        <w:t>f</w:t>
      </w:r>
      <w:r w:rsidR="00AD5DC2">
        <w:t xml:space="preserve"> mesophyll. In </w:t>
      </w:r>
      <w:r w:rsidR="00F20B67">
        <w:t xml:space="preserve">a </w:t>
      </w:r>
      <w:r w:rsidR="00AD5DC2">
        <w:t xml:space="preserve">case of extreme low water potential, the cell wall </w:t>
      </w:r>
      <w:r w:rsidR="00F20B67">
        <w:t>copies</w:t>
      </w:r>
      <w:r w:rsidR="00AD5DC2">
        <w:t xml:space="preserve"> the </w:t>
      </w:r>
      <w:r w:rsidR="000C1341">
        <w:t>cyto</w:t>
      </w:r>
      <w:r w:rsidR="00AD5DC2">
        <w:t>pla</w:t>
      </w:r>
      <w:r w:rsidR="000C1341">
        <w:t>sm</w:t>
      </w:r>
      <w:r w:rsidR="00AD5DC2">
        <w:t xml:space="preserve"> and shrink</w:t>
      </w:r>
      <w:r w:rsidR="00F20B67">
        <w:t>s</w:t>
      </w:r>
      <w:r w:rsidR="00AD5DC2">
        <w:t xml:space="preserve"> inward causing b</w:t>
      </w:r>
      <w:r>
        <w:t>iomembrane</w:t>
      </w:r>
      <w:r w:rsidR="00AD5DC2">
        <w:t xml:space="preserve"> damage which ultimately break</w:t>
      </w:r>
      <w:r w:rsidR="00F20B67">
        <w:t>s</w:t>
      </w:r>
      <w:r w:rsidR="00AD5DC2">
        <w:t xml:space="preserve"> down the osm</w:t>
      </w:r>
      <w:r w:rsidR="00F20B67">
        <w:t>o</w:t>
      </w:r>
      <w:r w:rsidR="00AD5DC2">
        <w:t xml:space="preserve">tic system and </w:t>
      </w:r>
      <w:r w:rsidR="00DE5B2F">
        <w:t>cause</w:t>
      </w:r>
      <w:r w:rsidR="00F20B67">
        <w:t xml:space="preserve">s </w:t>
      </w:r>
      <w:r w:rsidR="00AD5DC2">
        <w:t xml:space="preserve">loss </w:t>
      </w:r>
      <w:r w:rsidR="00DE5B2F">
        <w:t xml:space="preserve">in </w:t>
      </w:r>
      <w:r w:rsidR="00AD5DC2">
        <w:t xml:space="preserve">water absorption ability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format="utc"&gt;1496675547&lt;/last-updated-date&gt;&lt;/record&gt;&lt;/Cite&gt;&lt;/EndNote&gt;</w:instrText>
      </w:r>
      <w:r w:rsidR="00516E7A">
        <w:fldChar w:fldCharType="separate"/>
      </w:r>
      <w:r w:rsidR="00516E7A">
        <w:rPr>
          <w:noProof/>
        </w:rPr>
        <w:t>(Larcher, 2003)</w:t>
      </w:r>
      <w:r w:rsidR="00516E7A">
        <w:fldChar w:fldCharType="end"/>
      </w:r>
      <w:r w:rsidR="00AD5DC2">
        <w:t xml:space="preserve">. </w:t>
      </w:r>
    </w:p>
    <w:p w14:paraId="373865B8" w14:textId="77777777" w:rsidR="000B4506" w:rsidRDefault="000B4506" w:rsidP="00F20B67">
      <w:pPr>
        <w:jc w:val="both"/>
      </w:pPr>
    </w:p>
    <w:p w14:paraId="088D8ADA" w14:textId="553A8AAC" w:rsidR="005A4227" w:rsidRPr="00B960DE" w:rsidRDefault="005A4227" w:rsidP="00F15386">
      <w:pPr>
        <w:pStyle w:val="Heading6"/>
      </w:pPr>
      <w:r w:rsidRPr="00B960DE">
        <w:t>Effect of drought stress in leaves and stems</w:t>
      </w:r>
    </w:p>
    <w:p w14:paraId="13B770A6" w14:textId="6D07DFAE" w:rsidR="00AD5DC2" w:rsidRDefault="005A4227" w:rsidP="007B7842">
      <w:pPr>
        <w:jc w:val="both"/>
      </w:pPr>
      <w:r w:rsidRPr="00F132DE">
        <w:t>At a</w:t>
      </w:r>
      <w:r w:rsidR="000C1341" w:rsidRPr="00F132DE">
        <w:t xml:space="preserve"> whole plant physiology level t</w:t>
      </w:r>
      <w:r w:rsidR="00AD5DC2" w:rsidRPr="00F132DE">
        <w:t xml:space="preserve">he reduction in the hydraulic conductance </w:t>
      </w:r>
      <w:r w:rsidRPr="00F132DE">
        <w:t xml:space="preserve">from root to shoot, </w:t>
      </w:r>
      <w:r w:rsidR="00AD5DC2" w:rsidRPr="00F132DE">
        <w:t>r</w:t>
      </w:r>
      <w:r w:rsidR="00F14872" w:rsidRPr="00F132DE">
        <w:t>a</w:t>
      </w:r>
      <w:r w:rsidR="00AD5DC2" w:rsidRPr="00F132DE">
        <w:t>ise</w:t>
      </w:r>
      <w:r w:rsidR="00F14872" w:rsidRPr="00F132DE">
        <w:t>s</w:t>
      </w:r>
      <w:r w:rsidR="00AD5DC2" w:rsidRPr="00F132DE">
        <w:t xml:space="preserve"> water tension inside the xylem causing </w:t>
      </w:r>
      <w:r w:rsidRPr="00F132DE">
        <w:t xml:space="preserve">the water column to ‘snap’ as </w:t>
      </w:r>
      <w:r w:rsidR="00AD5DC2" w:rsidRPr="00F132DE">
        <w:t xml:space="preserve">air </w:t>
      </w:r>
      <w:r w:rsidR="00D511F6">
        <w:t xml:space="preserve">is </w:t>
      </w:r>
      <w:r w:rsidRPr="00F132DE">
        <w:t xml:space="preserve">dissolved </w:t>
      </w:r>
      <w:r w:rsidR="00AD5DC2" w:rsidRPr="00F132DE">
        <w:t>within the vessel or the tracheid ca</w:t>
      </w:r>
      <w:r w:rsidR="00F14872" w:rsidRPr="00F132DE">
        <w:t>u</w:t>
      </w:r>
      <w:r w:rsidR="00AD5DC2" w:rsidRPr="00F132DE">
        <w:t xml:space="preserve">sing xylem embolism </w:t>
      </w:r>
      <w:r w:rsidR="00516E7A">
        <w:fldChar w:fldCharType="begin"/>
      </w:r>
      <w:r w:rsidR="00516E7A">
        <w:instrText xml:space="preserve"> ADDIN EN.CITE &lt;EndNote&gt;&lt;Cite&gt;&lt;Author&gt;Jones&lt;/Author&gt;&lt;Year&gt;1992&lt;/Year&gt;&lt;IDText&gt;Plants and microclimate: a quantitative approach to environmental plant physiology&lt;/IDText&gt;&lt;DisplayText&gt;(Jones, 1992)&lt;/DisplayText&gt;&lt;record&gt;&lt;isbn&gt;1107511631&lt;/isbn&gt;&lt;titles&gt;&lt;title&gt;Plants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format="utc"&gt;1484654878&lt;/last-updated-date&gt;&lt;/record&gt;&lt;/Cite&gt;&lt;/EndNote&gt;</w:instrText>
      </w:r>
      <w:r w:rsidR="00516E7A">
        <w:fldChar w:fldCharType="separate"/>
      </w:r>
      <w:r w:rsidR="00516E7A">
        <w:rPr>
          <w:noProof/>
        </w:rPr>
        <w:t>(Jones, 1992)</w:t>
      </w:r>
      <w:r w:rsidR="00516E7A">
        <w:fldChar w:fldCharType="end"/>
      </w:r>
      <w:r w:rsidR="007B7842" w:rsidRPr="00F132DE">
        <w:t>.</w:t>
      </w:r>
      <w:r w:rsidR="007B7842">
        <w:t xml:space="preserve">  </w:t>
      </w:r>
      <w:r w:rsidR="00AD5DC2">
        <w:t>Water stress reduce</w:t>
      </w:r>
      <w:r w:rsidR="00F14872">
        <w:t>s</w:t>
      </w:r>
      <w:r w:rsidR="00AD5DC2">
        <w:t xml:space="preserve"> plant photosynthesis by its influence </w:t>
      </w:r>
      <w:r w:rsidR="00997C87">
        <w:t>o</w:t>
      </w:r>
      <w:r w:rsidR="00AD5DC2">
        <w:t>n stomatal and non-stomatal mechanism</w:t>
      </w:r>
      <w:r w:rsidR="00F14872">
        <w:t>s</w:t>
      </w:r>
      <w:r w:rsidR="00AD5DC2">
        <w:t>. Stomata, the primary controller of water loss and CO</w:t>
      </w:r>
      <w:r w:rsidR="00AD5DC2" w:rsidRPr="009622C6">
        <w:rPr>
          <w:vertAlign w:val="subscript"/>
        </w:rPr>
        <w:t>2</w:t>
      </w:r>
      <w:r w:rsidR="00AD5DC2">
        <w:t xml:space="preserve"> absorption, </w:t>
      </w:r>
      <w:r w:rsidR="00F14872">
        <w:t>are</w:t>
      </w:r>
      <w:r w:rsidR="00AD5DC2">
        <w:t xml:space="preserve"> the first to be influenced by water stress. Increase</w:t>
      </w:r>
      <w:r w:rsidR="005A3BA4">
        <w:t>s</w:t>
      </w:r>
      <w:r w:rsidR="00AD5DC2">
        <w:t xml:space="preserve"> in ABA, signaled by </w:t>
      </w:r>
      <w:r w:rsidR="00F14872">
        <w:t xml:space="preserve">the </w:t>
      </w:r>
      <w:r w:rsidR="00AD5DC2">
        <w:t>root</w:t>
      </w:r>
      <w:r w:rsidR="00F14872">
        <w:t>s</w:t>
      </w:r>
      <w:r w:rsidR="00AD5DC2">
        <w:t xml:space="preserve"> toward the shoot</w:t>
      </w:r>
      <w:r w:rsidR="00F14872">
        <w:t>s</w:t>
      </w:r>
      <w:r w:rsidR="00AD5DC2">
        <w:t>, induce</w:t>
      </w:r>
      <w:r w:rsidR="00F14872">
        <w:t>s</w:t>
      </w:r>
      <w:r w:rsidR="00AD5DC2">
        <w:t xml:space="preserve"> stomatal closure which help</w:t>
      </w:r>
      <w:r w:rsidR="00F14872">
        <w:t>s</w:t>
      </w:r>
      <w:r w:rsidR="00AD5DC2">
        <w:t xml:space="preserve"> </w:t>
      </w:r>
      <w:r w:rsidR="00F14872">
        <w:t xml:space="preserve">to conserve </w:t>
      </w:r>
      <w:r w:rsidR="00AD5DC2">
        <w:t>water by limiting evaporative loss. The restrict</w:t>
      </w:r>
      <w:r w:rsidR="00F14872">
        <w:t>ion</w:t>
      </w:r>
      <w:r w:rsidR="00AD5DC2">
        <w:t xml:space="preserve"> on stomata</w:t>
      </w:r>
      <w:r w:rsidR="00F14872">
        <w:t>l</w:t>
      </w:r>
      <w:r w:rsidR="00AD5DC2">
        <w:t xml:space="preserve"> opening</w:t>
      </w:r>
      <w:r w:rsidR="005A3BA4">
        <w:t>, however,</w:t>
      </w:r>
      <w:r w:rsidR="00AD5DC2">
        <w:t xml:space="preserve"> reduce</w:t>
      </w:r>
      <w:r w:rsidR="00F14872">
        <w:t>s</w:t>
      </w:r>
      <w:r w:rsidR="00AD5DC2">
        <w:t xml:space="preserve"> the availability of CO</w:t>
      </w:r>
      <w:r w:rsidR="00AD5DC2" w:rsidRPr="00B4457D">
        <w:rPr>
          <w:vertAlign w:val="subscript"/>
        </w:rPr>
        <w:t>2</w:t>
      </w:r>
      <w:r w:rsidR="00AD5DC2">
        <w:t xml:space="preserve"> at the assimilation site </w:t>
      </w:r>
      <w:r w:rsidR="005A3BA4">
        <w:t>with</w:t>
      </w:r>
      <w:r w:rsidR="00AD5DC2">
        <w:t xml:space="preserve">in </w:t>
      </w:r>
      <w:r w:rsidR="005A3BA4">
        <w:t xml:space="preserve">the </w:t>
      </w:r>
      <w:r w:rsidR="00AD5DC2">
        <w:t xml:space="preserve">chloroplast which </w:t>
      </w:r>
      <w:r w:rsidR="005A3BA4">
        <w:t xml:space="preserve">subsequently </w:t>
      </w:r>
      <w:r w:rsidR="00AD5DC2">
        <w:t>inh</w:t>
      </w:r>
      <w:r w:rsidR="005A3BA4">
        <w:t xml:space="preserve">ibits </w:t>
      </w:r>
      <w:r w:rsidR="00AD5DC2">
        <w:t xml:space="preserve">photosynthesis. In addition, water stress reduces </w:t>
      </w:r>
      <w:r w:rsidR="005A3BA4">
        <w:t xml:space="preserve">the </w:t>
      </w:r>
      <w:r w:rsidR="00AD5DC2">
        <w:t>synthesis of chlorophyll pigments, caus</w:t>
      </w:r>
      <w:r w:rsidR="00F14872">
        <w:t>ing</w:t>
      </w:r>
      <w:r w:rsidR="00AD5DC2">
        <w:t xml:space="preserve"> structural change in the chloroplast, </w:t>
      </w:r>
      <w:r w:rsidR="005A3BA4">
        <w:t xml:space="preserve">as well as enhancing concentrations of </w:t>
      </w:r>
      <w:r w:rsidR="00AD5DC2">
        <w:t>antioxidative enzyme</w:t>
      </w:r>
      <w:r w:rsidR="00F14872">
        <w:t>s</w:t>
      </w:r>
      <w:r w:rsidR="00AD5DC2">
        <w:t xml:space="preserve"> and</w:t>
      </w:r>
      <w:r w:rsidR="00F14872">
        <w:t xml:space="preserve"> </w:t>
      </w:r>
      <w:r w:rsidR="00AD5DC2">
        <w:t xml:space="preserve">stress metabolites </w:t>
      </w:r>
      <w:r w:rsidR="00516E7A">
        <w:fldChar w:fldCharType="begin"/>
      </w:r>
      <w:r w:rsidR="00516E7A">
        <w:instrText xml:space="preserve"> ADDIN EN.CITE &lt;EndNote&gt;&lt;Cite&gt;&lt;Author&gt;Anjum&lt;/Author&gt;&lt;Year&gt;2011&lt;/Year&gt;&lt;IDText&gt;Morphological, physiological and biochemical responses of plants to drought stress&lt;/IDText&gt;&lt;DisplayText&gt;(Anjum et al., 2011; Shao et al., 2008)&lt;/DisplayText&gt;&lt;record&gt;&lt;isbn&gt;1991-637X&lt;/isbn&gt;&lt;titles&gt;&lt;title&gt;Morphological, physiological and biochemical responses of plants to drought stress&lt;/title&gt;&lt;secondary-title&gt;African Journal of Agricultural Research&lt;/secondary-title&gt;&lt;/titles&gt;&lt;pages&gt;2026-2032&lt;/pages&gt;&lt;number&gt;9&lt;/number&gt;&lt;contributors&gt;&lt;authors&gt;&lt;author&gt;Anjum, Shakeel Ahmad&lt;/author&gt;&lt;author&gt;Xie, Xiao-yu&lt;/author&gt;&lt;author&gt;Wang, Long-chang&lt;/author&gt;&lt;author&gt;Saleem, Muhammad Farrukh&lt;/author&gt;&lt;author&gt;Man, Chen&lt;/author&gt;&lt;author&gt;Lei, Wang&lt;/author&gt;&lt;/authors&gt;&lt;/contributors&gt;&lt;added-date format="utc"&gt;1497033849&lt;/added-date&gt;&lt;ref-type name="Journal Article"&gt;17&lt;/ref-type&gt;&lt;dates&gt;&lt;year&gt;2011&lt;/year&gt;&lt;/dates&gt;&lt;rec-number&gt;690&lt;/rec-number&gt;&lt;last-updated-date format="utc"&gt;1497033849&lt;/last-updated-date&gt;&lt;volume&gt;6&lt;/volume&gt;&lt;/record&gt;&lt;/Cite&gt;&lt;Cite&gt;&lt;Author&gt;Shao&lt;/Author&gt;&lt;Year&gt;2008&lt;/Year&gt;&lt;IDText&gt;Water-deficit stress-induced anatomical changes in higher plants&lt;/IDText&gt;&lt;record&gt;&lt;isbn&gt;1631-0691&lt;/isbn&gt;&lt;titles&gt;&lt;title&gt;Water-deficit stress-induced anatomical changes in higher plants&lt;/title&gt;&lt;secondary-title&gt;Comptes Rendus Biologies&lt;/secondary-title&gt;&lt;/titles&gt;&lt;pages&gt;215-225&lt;/pages&gt;&lt;number&gt;3&lt;/number&gt;&lt;contributors&gt;&lt;authors&gt;&lt;author&gt;Shao, Hong-Bo&lt;/author&gt;&lt;author&gt;Chu, Li-Ye&lt;/author&gt;&lt;author&gt;Jaleel, Cheruth Abdul&lt;/author&gt;&lt;author&gt;Zhao, Chang-Xing&lt;/author&gt;&lt;/authors&gt;&lt;/contributors&gt;&lt;added-date format="utc"&gt;1479147077&lt;/added-date&gt;&lt;ref-type name="Journal Article"&gt;17&lt;/ref-type&gt;&lt;dates&gt;&lt;year&gt;2008&lt;/year&gt;&lt;/dates&gt;&lt;rec-number&gt;410&lt;/rec-number&gt;&lt;last-updated-date format="utc"&gt;1489875747&lt;/last-updated-date&gt;&lt;volume&gt;331&lt;/volume&gt;&lt;/record&gt;&lt;/Cite&gt;&lt;/EndNote&gt;</w:instrText>
      </w:r>
      <w:r w:rsidR="00516E7A">
        <w:fldChar w:fldCharType="separate"/>
      </w:r>
      <w:r w:rsidR="00516E7A">
        <w:rPr>
          <w:noProof/>
        </w:rPr>
        <w:t>(</w:t>
      </w:r>
      <w:r w:rsidR="00BF5EE4">
        <w:rPr>
          <w:noProof/>
        </w:rPr>
        <w:t>Shao et al., 2008; Anjum et al., 2011</w:t>
      </w:r>
      <w:r w:rsidR="00516E7A">
        <w:rPr>
          <w:noProof/>
        </w:rPr>
        <w:t>)</w:t>
      </w:r>
      <w:r w:rsidR="00516E7A">
        <w:fldChar w:fldCharType="end"/>
      </w:r>
      <w:r w:rsidR="00AD5DC2">
        <w:t xml:space="preserve">. </w:t>
      </w:r>
    </w:p>
    <w:p w14:paraId="37A076D2" w14:textId="0984FC88" w:rsidR="00BB65D0" w:rsidRDefault="00BB65D0" w:rsidP="00BB65D0">
      <w:pPr>
        <w:jc w:val="both"/>
      </w:pPr>
      <w:r>
        <w:t>Over the longer term</w:t>
      </w:r>
      <w:r w:rsidR="001575D3">
        <w:t>,</w:t>
      </w:r>
      <w:r>
        <w:t xml:space="preserve"> plant photosynthetic capacity is reduced due to stomatal closure which reduces carbohydrate transport to donor tissues. However, respiration depletes stored carbohydrates and leads to carbohydrate starvation. This ’sugar starvation’ induces several changes in </w:t>
      </w:r>
      <w:r w:rsidR="00D868F4">
        <w:t xml:space="preserve">the cells including suspension of division and expansion and </w:t>
      </w:r>
      <w:r>
        <w:t xml:space="preserve">rapid degradation of cellular protein </w:t>
      </w:r>
      <w:r w:rsidR="00516E7A">
        <w:fldChar w:fldCharType="begin"/>
      </w:r>
      <w:r w:rsidR="00516E7A">
        <w:instrText xml:space="preserve"> ADDIN EN.CITE &lt;EndNote&gt;&lt;Cite&gt;&lt;Author&gt;Morkunas&lt;/Author&gt;&lt;Year&gt;2012&lt;/Year&gt;&lt;IDText&gt;Plant responses to sugar starvation&lt;/IDText&gt;&lt;DisplayText&gt;(Morkunas et al., 2012)&lt;/DisplayText&gt;&lt;record&gt;&lt;titles&gt;&lt;title&gt;Plant responses to sugar starvation&lt;/title&gt;&lt;secondary-title&gt;Carbohydrates-comprehensive studies on glycobiology and glycotechnology&lt;/secondary-title&gt;&lt;/titles&gt;&lt;pages&gt;409-438&lt;/pages&gt;&lt;contributors&gt;&lt;authors&gt;&lt;author&gt;Morkunas, Iwona&lt;/author&gt;&lt;author&gt;Borek, Sławomir&lt;/author&gt;&lt;author&gt;Formela, Magda&lt;/author&gt;&lt;author&gt;Ratajczak, Lech&lt;/author&gt;&lt;/authors&gt;&lt;/contributors&gt;&lt;added-date format="utc"&gt;1497123799&lt;/added-date&gt;&lt;pub-location&gt;Online&lt;/pub-location&gt;&lt;ref-type name="Book Section"&gt;5&lt;/ref-type&gt;&lt;dates&gt;&lt;year&gt;2012&lt;/year&gt;&lt;/dates&gt;&lt;rec-number&gt;691&lt;/rec-number&gt;&lt;publisher&gt;InTech, pp 409-438. Available from: http://dx.doi.org/10.5772/51569. [Accessed 10th Jun 2017].&lt;/publisher&gt;&lt;last-updated-date format="utc"&gt;1499949857&lt;/last-updated-date&gt;&lt;contributors&gt;&lt;secondary-authors&gt;&lt;author&gt;Chang, Chuan FA&lt;/author&gt;&lt;/secondary-authors&gt;&lt;/contributors&gt;&lt;electronic-resource-num&gt;http://dx.doi.org/10.5772/51569&lt;/electronic-resource-num&gt;&lt;/record&gt;&lt;/Cite&gt;&lt;/EndNote&gt;</w:instrText>
      </w:r>
      <w:r w:rsidR="00516E7A">
        <w:fldChar w:fldCharType="separate"/>
      </w:r>
      <w:r w:rsidR="00516E7A">
        <w:rPr>
          <w:noProof/>
        </w:rPr>
        <w:t>(Morkunas et al., 2012)</w:t>
      </w:r>
      <w:r w:rsidR="00516E7A">
        <w:fldChar w:fldCharType="end"/>
      </w:r>
      <w:r>
        <w:t xml:space="preserve">. This </w:t>
      </w:r>
      <w:r w:rsidR="00D868F4">
        <w:t>in turn reduces leaf expansion and results in a net loss of leaf</w:t>
      </w:r>
      <w:r w:rsidR="001575D3">
        <w:t xml:space="preserve"> area and reduced biomass. </w:t>
      </w:r>
      <w:r>
        <w:t xml:space="preserve">The elevation on ABA concentration on leaf tissue is also involved in leaf elongation inhabitation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t xml:space="preserve">. Leaf senescence increases in response to high drought stress which </w:t>
      </w:r>
      <w:r w:rsidR="00D868F4">
        <w:t xml:space="preserve">further impedes </w:t>
      </w:r>
      <w:r>
        <w:t>photosynthetic production</w:t>
      </w:r>
      <w:r w:rsidR="00D868F4">
        <w:t xml:space="preserve">, potentially leading to overall decline and death. </w:t>
      </w:r>
      <w:r>
        <w:t xml:space="preserve"> </w:t>
      </w:r>
    </w:p>
    <w:p w14:paraId="7F693C36" w14:textId="7056EA0C" w:rsidR="00AD5DC2" w:rsidRPr="00A528B0" w:rsidRDefault="00AD5DC2" w:rsidP="00AD5DC2">
      <w:pPr>
        <w:jc w:val="both"/>
      </w:pPr>
    </w:p>
    <w:p w14:paraId="0337CE65" w14:textId="35CFEA05" w:rsidR="00AD5DC2" w:rsidRPr="00863297" w:rsidRDefault="00AD5DC2" w:rsidP="00F15386">
      <w:pPr>
        <w:pStyle w:val="Heading6"/>
      </w:pPr>
      <w:r w:rsidRPr="00863297">
        <w:t xml:space="preserve">Effect of drought stress </w:t>
      </w:r>
      <w:r w:rsidR="00FE6BEF">
        <w:t>o</w:t>
      </w:r>
      <w:r w:rsidRPr="00863297">
        <w:t>n root system</w:t>
      </w:r>
      <w:r w:rsidR="00FE6BEF">
        <w:t>s</w:t>
      </w:r>
    </w:p>
    <w:p w14:paraId="00EF09E7" w14:textId="72D61293" w:rsidR="00AD5DC2" w:rsidRDefault="003B31E7" w:rsidP="00F132DE">
      <w:pPr>
        <w:jc w:val="both"/>
      </w:pPr>
      <w:r>
        <w:t>E</w:t>
      </w:r>
      <w:r w:rsidR="00AD5DC2">
        <w:t>xtreme soil dryness result</w:t>
      </w:r>
      <w:r w:rsidR="00F14872">
        <w:t>s</w:t>
      </w:r>
      <w:r w:rsidR="00AD5DC2">
        <w:t xml:space="preserve"> in high resistance of water movement through the soil to the root system causing less absorption by roots </w:t>
      </w:r>
      <w:r w:rsidR="00516E7A">
        <w:fldChar w:fldCharType="begin"/>
      </w:r>
      <w:r w:rsidR="00516E7A">
        <w:instrText xml:space="preserve"> ADDIN EN.CITE &lt;EndNote&gt;&lt;Cite&gt;&lt;Author&gt;Grossnickle&lt;/Author&gt;&lt;Year&gt;2005&lt;/Year&gt;&lt;IDText&gt;Importance of root growth in overcoming planting stress&lt;/IDText&gt;&lt;DisplayText&gt;(Grossnickle, 2005)&lt;/DisplayText&gt;&lt;record&gt;&lt;isbn&gt;0169-4286&lt;/isbn&gt;&lt;titles&gt;&lt;title&gt;Importance of root growth in overcoming planting stress&lt;/title&gt;&lt;secondary-title&gt;New Forests&lt;/secondary-title&gt;&lt;/titles&gt;&lt;pages&gt;273-294&lt;/pages&gt;&lt;number&gt;2-3&lt;/number&gt;&lt;contributors&gt;&lt;authors&gt;&lt;author&gt;Grossnickle, Steven C&lt;/author&gt;&lt;/authors&gt;&lt;/contributors&gt;&lt;added-date format="utc"&gt;1485531644&lt;/added-date&gt;&lt;ref-type name="Journal Article"&gt;17&lt;/ref-type&gt;&lt;dates&gt;&lt;year&gt;2005&lt;/year&gt;&lt;/dates&gt;&lt;rec-number&gt;458&lt;/rec-number&gt;&lt;last-updated-date format="utc"&gt;1485531644&lt;/last-updated-date&gt;&lt;volume&gt;30&lt;/volume&gt;&lt;/record&gt;&lt;/Cite&gt;&lt;/EndNote&gt;</w:instrText>
      </w:r>
      <w:r w:rsidR="00516E7A">
        <w:fldChar w:fldCharType="separate"/>
      </w:r>
      <w:r w:rsidR="00516E7A">
        <w:rPr>
          <w:noProof/>
        </w:rPr>
        <w:t>(Grossnickle, 2005)</w:t>
      </w:r>
      <w:r w:rsidR="00516E7A">
        <w:fldChar w:fldCharType="end"/>
      </w:r>
      <w:r w:rsidR="00AD5DC2">
        <w:t>. At moderate stress, the root:shoot ratio increase</w:t>
      </w:r>
      <w:r w:rsidR="00DE5B2F">
        <w:t>s because root</w:t>
      </w:r>
      <w:r w:rsidR="00F14872">
        <w:t xml:space="preserve">s </w:t>
      </w:r>
      <w:r w:rsidR="00B27851">
        <w:t>are less</w:t>
      </w:r>
      <w:r w:rsidR="00AD5DC2">
        <w:t xml:space="preserve"> sensitive to drought </w:t>
      </w:r>
      <w:r w:rsidR="00516E7A">
        <w:fldChar w:fldCharType="begin"/>
      </w:r>
      <w:r w:rsidR="00516E7A">
        <w:instrText xml:space="preserve"> ADDIN EN.CITE &lt;EndNote&gt;&lt;Cite&gt;&lt;Author&gt;Anjum&lt;/Author&gt;&lt;Year&gt;2011&lt;/Year&gt;&lt;IDText&gt;Morphological, physiological and biochemical responses of plants to drought stress&lt;/IDText&gt;&lt;DisplayText&gt;(Anjum et al., 2011)&lt;/DisplayText&gt;&lt;record&gt;&lt;isbn&gt;1991-637X&lt;/isbn&gt;&lt;titles&gt;&lt;title&gt;Morphological, physiological and biochemical responses of plants to drought stress&lt;/title&gt;&lt;secondary-title&gt;African Journal of Agricultural Research&lt;/secondary-title&gt;&lt;/titles&gt;&lt;pages&gt;2026-2032&lt;/pages&gt;&lt;number&gt;9&lt;/number&gt;&lt;contributors&gt;&lt;authors&gt;&lt;author&gt;Anjum, Shakeel Ahmad&lt;/author&gt;&lt;author&gt;Xie, Xiao-yu&lt;/author&gt;&lt;author&gt;Wang, Long-chang&lt;/author&gt;&lt;author&gt;Saleem, Muhammad Farrukh&lt;/author&gt;&lt;author&gt;Man, Chen&lt;/author&gt;&lt;author&gt;Lei, Wang&lt;/author&gt;&lt;/authors&gt;&lt;/contributors&gt;&lt;added-date format="utc"&gt;1497033849&lt;/added-date&gt;&lt;ref-type name="Journal Article"&gt;17&lt;/ref-type&gt;&lt;dates&gt;&lt;year&gt;2011&lt;/year&gt;&lt;/dates&gt;&lt;rec-number&gt;690&lt;/rec-number&gt;&lt;last-updated-date format="utc"&gt;1497033849&lt;/last-updated-date&gt;&lt;volume&gt;6&lt;/volume&gt;&lt;/record&gt;&lt;/Cite&gt;&lt;/EndNote&gt;</w:instrText>
      </w:r>
      <w:r w:rsidR="00516E7A">
        <w:fldChar w:fldCharType="separate"/>
      </w:r>
      <w:r w:rsidR="00516E7A">
        <w:rPr>
          <w:noProof/>
        </w:rPr>
        <w:t>(Anjum et al., 2011)</w:t>
      </w:r>
      <w:r w:rsidR="00516E7A">
        <w:fldChar w:fldCharType="end"/>
      </w:r>
      <w:r w:rsidR="00AD5DC2">
        <w:t xml:space="preserve">; the increase </w:t>
      </w:r>
      <w:r w:rsidR="005A3BA4">
        <w:t>i</w:t>
      </w:r>
      <w:r w:rsidR="00AD5DC2">
        <w:t xml:space="preserve">n root growth </w:t>
      </w:r>
      <w:r w:rsidR="005A3BA4">
        <w:t xml:space="preserve">at the relative expense of shoot growth </w:t>
      </w:r>
      <w:r w:rsidR="00AD5DC2">
        <w:t>is an obvious mechanism to encourage high water absorption. However, at extreme stress</w:t>
      </w:r>
      <w:r w:rsidR="00793913">
        <w:t>,</w:t>
      </w:r>
      <w:r w:rsidR="00AD5DC2">
        <w:t xml:space="preserve"> </w:t>
      </w:r>
      <w:r w:rsidR="00F14872">
        <w:t xml:space="preserve">which </w:t>
      </w:r>
      <w:r w:rsidR="00AD5DC2">
        <w:t>inhibit</w:t>
      </w:r>
      <w:r w:rsidR="00F14872">
        <w:t>s</w:t>
      </w:r>
      <w:r w:rsidR="00AD5DC2">
        <w:t xml:space="preserve"> shoot growth, root elongation is also reduced due to loss of cell turgor and </w:t>
      </w:r>
      <w:r w:rsidR="005A3BA4">
        <w:t xml:space="preserve">a </w:t>
      </w:r>
      <w:r w:rsidR="00AD5DC2">
        <w:t xml:space="preserve">reduction in </w:t>
      </w:r>
      <w:r w:rsidR="00F14872">
        <w:t xml:space="preserve">the </w:t>
      </w:r>
      <w:r w:rsidR="00AD5DC2">
        <w:t xml:space="preserve">size of </w:t>
      </w:r>
      <w:r w:rsidR="005A3BA4">
        <w:t xml:space="preserve">meristematic </w:t>
      </w:r>
      <w:r w:rsidR="00AD5DC2">
        <w:t>root cells. Increase</w:t>
      </w:r>
      <w:r w:rsidR="005A3BA4">
        <w:t>s</w:t>
      </w:r>
      <w:r w:rsidR="00AD5DC2">
        <w:t xml:space="preserve"> in ABA concentration </w:t>
      </w:r>
      <w:r w:rsidR="005A3BA4">
        <w:t>with</w:t>
      </w:r>
      <w:r w:rsidR="00AD5DC2">
        <w:t>in root</w:t>
      </w:r>
      <w:r w:rsidR="005A3BA4">
        <w:t>s</w:t>
      </w:r>
      <w:r w:rsidR="00AD5DC2">
        <w:t xml:space="preserve"> during water stress has also </w:t>
      </w:r>
      <w:r w:rsidR="005A3BA4">
        <w:t xml:space="preserve">been </w:t>
      </w:r>
      <w:r w:rsidR="00AD5DC2">
        <w:t xml:space="preserve">found to reduce root elongation </w:t>
      </w:r>
      <w:r w:rsidR="00516E7A">
        <w:fldChar w:fldCharType="begin"/>
      </w:r>
      <w:r w:rsidR="00516E7A">
        <w:instrText xml:space="preserve"> ADDIN EN.CITE &lt;EndNote&gt;&lt;Cite&gt;&lt;Author&gt;Sharp&lt;/Author&gt;&lt;Year&gt;2002&lt;/Year&gt;&lt;IDText&gt;ABA, ethylene and the control of shoot and root growth under water stress&lt;/IDText&gt;&lt;DisplayText&gt;(Sharp and LeNoble, 2002)&lt;/DisplayText&gt;&lt;record&gt;&lt;isbn&gt;0022-0957&lt;/isbn&gt;&lt;titles&gt;&lt;title&gt;ABA, ethylene and the control of shoot and root growth under water stress&lt;/title&gt;&lt;secondary-title&gt;Journal of Experimental Botany&lt;/secondary-title&gt;&lt;/titles&gt;&lt;pages&gt;33-37&lt;/pages&gt;&lt;number&gt;366&lt;/number&gt;&lt;contributors&gt;&lt;authors&gt;&lt;author&gt;Sharp, Robert E&lt;/author&gt;&lt;author&gt;LeNoble, Mary E&lt;/author&gt;&lt;/authors&gt;&lt;/contributors&gt;&lt;added-date format="utc"&gt;1497026181&lt;/added-date&gt;&lt;ref-type name="Journal Article"&gt;17&lt;/ref-type&gt;&lt;dates&gt;&lt;year&gt;2002&lt;/year&gt;&lt;/dates&gt;&lt;rec-number&gt;689&lt;/rec-number&gt;&lt;last-updated-date format="utc"&gt;1497026254&lt;/last-updated-date&gt;&lt;volume&gt;53&lt;/volume&gt;&lt;/record&gt;&lt;/Cite&gt;&lt;/EndNote&gt;</w:instrText>
      </w:r>
      <w:r w:rsidR="00516E7A">
        <w:fldChar w:fldCharType="separate"/>
      </w:r>
      <w:r w:rsidR="00516E7A">
        <w:rPr>
          <w:noProof/>
        </w:rPr>
        <w:t>(Sharp and LeNoble, 2002)</w:t>
      </w:r>
      <w:r w:rsidR="00516E7A">
        <w:fldChar w:fldCharType="end"/>
      </w:r>
      <w:r w:rsidR="00AD5DC2">
        <w:t xml:space="preserve">. Roots may </w:t>
      </w:r>
      <w:r w:rsidR="00DE5B2F">
        <w:t xml:space="preserve">also </w:t>
      </w:r>
      <w:r w:rsidR="00AD5DC2">
        <w:t>loosen their cell wall</w:t>
      </w:r>
      <w:r w:rsidR="00F14872">
        <w:t>s</w:t>
      </w:r>
      <w:r w:rsidR="00AD5DC2">
        <w:t xml:space="preserve"> due </w:t>
      </w:r>
      <w:r w:rsidR="00F14872">
        <w:t xml:space="preserve">an </w:t>
      </w:r>
      <w:r w:rsidR="00AD5DC2">
        <w:t>increase</w:t>
      </w:r>
      <w:r w:rsidR="00793913">
        <w:t>d</w:t>
      </w:r>
      <w:r w:rsidR="00AD5DC2">
        <w:t xml:space="preserve"> activity of expansion proteins </w:t>
      </w:r>
      <w:r w:rsidR="00516E7A">
        <w:fldChar w:fldCharType="begin"/>
      </w:r>
      <w:r w:rsidR="00516E7A">
        <w:instrText xml:space="preserve"> ADDIN EN.CITE &lt;EndNote&gt;&lt;Cite&gt;&lt;Author&gt;Lambers&lt;/Author&gt;&lt;Year&gt;2008&lt;/Year&gt;&lt;IDText&gt;Plant physiological ecology&lt;/IDText&gt;&lt;DisplayText&gt;(Lambers et al., 2008)&lt;/DisplayText&gt;&lt;record&gt;&lt;titles&gt;&lt;title&gt;Plant physiological ecology&lt;/title&gt;&lt;/titles&gt;&lt;contributors&gt;&lt;authors&gt;&lt;author&gt;Lambers, H&lt;/author&gt;&lt;author&gt;Chapin III, SF&lt;/author&gt;&lt;author&gt;Pons, TL&lt;/author&gt;&lt;/authors&gt;&lt;/contributors&gt;&lt;section&gt;604&lt;/section&gt;&lt;added-date format="utc"&gt;1496840071&lt;/added-date&gt;&lt;pub-location&gt;New York, USA&lt;/pub-location&gt;&lt;ref-type name="Book"&gt;6&lt;/ref-type&gt;&lt;dates&gt;&lt;year&gt;2008&lt;/year&gt;&lt;/dates&gt;&lt;rec-number&gt;674&lt;/rec-number&gt;&lt;publisher&gt;Springer&lt;/publisher&gt;&lt;last-updated-date format="utc"&gt;1496840351&lt;/last-updated-date&gt;&lt;/record&gt;&lt;/Cite&gt;&lt;/EndNote&gt;</w:instrText>
      </w:r>
      <w:r w:rsidR="00516E7A">
        <w:fldChar w:fldCharType="separate"/>
      </w:r>
      <w:r w:rsidR="00516E7A">
        <w:rPr>
          <w:noProof/>
        </w:rPr>
        <w:t>(Lambers et al., 2008)</w:t>
      </w:r>
      <w:r w:rsidR="00516E7A">
        <w:fldChar w:fldCharType="end"/>
      </w:r>
      <w:r w:rsidR="00AD5DC2">
        <w:t xml:space="preserve">. </w:t>
      </w:r>
    </w:p>
    <w:p w14:paraId="507A6279" w14:textId="77777777" w:rsidR="000B4506" w:rsidRDefault="000B4506" w:rsidP="00F132DE">
      <w:pPr>
        <w:jc w:val="both"/>
      </w:pPr>
    </w:p>
    <w:p w14:paraId="6D5BA59A" w14:textId="77777777" w:rsidR="00AD5DC2" w:rsidRPr="00863297" w:rsidRDefault="00AD5DC2" w:rsidP="00F15386">
      <w:pPr>
        <w:pStyle w:val="Heading6"/>
        <w:rPr>
          <w:u w:val="single"/>
        </w:rPr>
      </w:pPr>
      <w:r w:rsidRPr="00863297">
        <w:t xml:space="preserve">Effect of drought stress in vegetative and reproductive system </w:t>
      </w:r>
    </w:p>
    <w:p w14:paraId="70F73697" w14:textId="4461CD76" w:rsidR="00AD5DC2" w:rsidRDefault="00AD5DC2" w:rsidP="001575D3">
      <w:pPr>
        <w:jc w:val="both"/>
      </w:pPr>
      <w:r>
        <w:t xml:space="preserve">Water stress </w:t>
      </w:r>
      <w:r w:rsidR="00B27851">
        <w:t>is a major</w:t>
      </w:r>
      <w:r>
        <w:t xml:space="preserve"> </w:t>
      </w:r>
      <w:r w:rsidR="00F14872">
        <w:t xml:space="preserve">factor </w:t>
      </w:r>
      <w:r w:rsidR="00BB65D0">
        <w:t>affecting</w:t>
      </w:r>
      <w:r>
        <w:t xml:space="preserve"> seed germi</w:t>
      </w:r>
      <w:r w:rsidR="001575D3">
        <w:t xml:space="preserve">nation and plant establishment. </w:t>
      </w:r>
      <w:r>
        <w:t>Water deficits influence reproductive success by inhibiting development of pollen microspores</w:t>
      </w:r>
      <w:r w:rsidR="00112643">
        <w:t xml:space="preserve"> (</w:t>
      </w:r>
      <w:r>
        <w:t>pollen grains</w:t>
      </w:r>
      <w:r w:rsidR="00112643">
        <w:t>)</w:t>
      </w:r>
      <w:r>
        <w:t xml:space="preserve">, resulting in male sterility which may prevent fertilization or cause ovule abortion </w:t>
      </w:r>
      <w:r w:rsidR="00516E7A">
        <w:fldChar w:fldCharType="begin"/>
      </w:r>
      <w:r w:rsidR="00516E7A">
        <w:instrText xml:space="preserve"> ADDIN EN.CITE &lt;EndNote&gt;&lt;Cite&gt;&lt;Author&gt;Larcher&lt;/Author&gt;&lt;Year&gt;2003&lt;/Year&gt;&lt;IDText&gt;Physiological plant ecology: ecophysiology and stress physiology of functional groups&lt;/IDText&gt;&lt;DisplayText&gt;(Larcher, 2003; Saini, 1997)&lt;/DisplayText&gt;&lt;record&gt;&lt;isbn&gt;3540435166&lt;/isbn&gt;&lt;titles&gt;&lt;title&gt;Physiological plant ecology: ecophysiology and stress physiology of functional groups&lt;/title&gt;&lt;/titles&gt;&lt;contributors&gt;&lt;authors&gt;&lt;author&gt;Larcher, Walter&lt;/author&gt;&lt;/authors&gt;&lt;/contributors&gt;&lt;section&gt;513&lt;/section&gt;&lt;added-date format="utc"&gt;1496675216&lt;/added-date&gt;&lt;pub-location&gt;Berlin, Germany&lt;/pub-location&gt;&lt;ref-type name="Book"&gt;6&lt;/ref-type&gt;&lt;dates&gt;&lt;year&gt;2003&lt;/year&gt;&lt;/dates&gt;&lt;rec-number&gt;666&lt;/rec-number&gt;&lt;publisher&gt;Springer&lt;/publisher&gt;&lt;last-updated-date format="utc"&gt;1496675547&lt;/last-updated-date&gt;&lt;/record&gt;&lt;/Cite&gt;&lt;Cite&gt;&lt;Author&gt;Saini&lt;/Author&gt;&lt;Year&gt;1997&lt;/Year&gt;&lt;IDText&gt;Effects of water stress on male gametophyte development in plants&lt;/IDText&gt;&lt;record&gt;&lt;isbn&gt;0934-0882&lt;/isbn&gt;&lt;titles&gt;&lt;title&gt;Effects of water stress on male gametophyte development in plants&lt;/title&gt;&lt;secondary-title&gt;Sexual Plant Reproduction&lt;/secondary-title&gt;&lt;/titles&gt;&lt;pages&gt;67-73&lt;/pages&gt;&lt;number&gt;2&lt;/number&gt;&lt;contributors&gt;&lt;authors&gt;&lt;author&gt;Saini, Hargurdeep S&lt;/author&gt;&lt;/authors&gt;&lt;/contributors&gt;&lt;added-date format="utc"&gt;1497264750&lt;/added-date&gt;&lt;ref-type name="Journal Article"&gt;17&lt;/ref-type&gt;&lt;dates&gt;&lt;year&gt;1997&lt;/year&gt;&lt;/dates&gt;&lt;rec-number&gt;692&lt;/rec-number&gt;&lt;last-updated-date format="utc"&gt;1497264750&lt;/last-updated-date&gt;&lt;volume&gt;10&lt;/volume&gt;&lt;/record&gt;&lt;/Cite&gt;&lt;/EndNote&gt;</w:instrText>
      </w:r>
      <w:r w:rsidR="00516E7A">
        <w:fldChar w:fldCharType="separate"/>
      </w:r>
      <w:r w:rsidR="00516E7A">
        <w:rPr>
          <w:noProof/>
        </w:rPr>
        <w:t>(Saini, 1997</w:t>
      </w:r>
      <w:r w:rsidR="00BF5EE4">
        <w:rPr>
          <w:noProof/>
        </w:rPr>
        <w:t>; Larcher, 2003</w:t>
      </w:r>
      <w:r w:rsidR="00516E7A">
        <w:rPr>
          <w:noProof/>
        </w:rPr>
        <w:t>)</w:t>
      </w:r>
      <w:r w:rsidR="00516E7A">
        <w:fldChar w:fldCharType="end"/>
      </w:r>
      <w:r>
        <w:t xml:space="preserve">. Water availability is highly associated with development and maintenance of reproductive organs such as numbers of flowers, fruits and seeds </w:t>
      </w:r>
      <w:r w:rsidR="00516E7A">
        <w:fldChar w:fldCharType="begin"/>
      </w:r>
      <w:r w:rsidR="00516E7A">
        <w:instrText xml:space="preserve"> ADDIN EN.CITE &lt;EndNote&gt;&lt;Cite&gt;&lt;Author&gt;Del Cacho&lt;/Author&gt;&lt;Year&gt;2013&lt;/Year&gt;&lt;IDText&gt;Reproductive output in Mediterranean shrubs under climate change experimentally induced by drought and warming&lt;/IDText&gt;&lt;DisplayText&gt;(Del Cacho et al., 2013)&lt;/DisplayText&gt;&lt;record&gt;&lt;isbn&gt;1433-8319&lt;/isbn&gt;&lt;titles&gt;&lt;title&gt;Reproductive output in Mediterranean shrubs under climate change experimentally induced by drought and warming&lt;/title&gt;&lt;secondary-title&gt;Perspectives in Plant Ecology, Evolution and Systematics&lt;/secondary-title&gt;&lt;/titles&gt;&lt;pages&gt;319-327&lt;/pages&gt;&lt;number&gt;6&lt;/number&gt;&lt;contributors&gt;&lt;authors&gt;&lt;author&gt;Del Cacho, Montserrat&lt;/author&gt;&lt;author&gt;Penuelas, Josep&lt;/author&gt;&lt;author&gt;Lloret, Francisco&lt;/author&gt;&lt;/authors&gt;&lt;/contributors&gt;&lt;added-date format="utc"&gt;1426760595&lt;/added-date&gt;&lt;ref-type name="Journal Article"&gt;17&lt;/ref-type&gt;&lt;dates&gt;&lt;year&gt;2013&lt;/year&gt;&lt;/dates&gt;&lt;rec-number&gt;246&lt;/rec-number&gt;&lt;last-updated-date format="utc"&gt;1497270748&lt;/last-updated-date&gt;&lt;volume&gt;15&lt;/volume&gt;&lt;/record&gt;&lt;/Cite&gt;&lt;/EndNote&gt;</w:instrText>
      </w:r>
      <w:r w:rsidR="00516E7A">
        <w:fldChar w:fldCharType="separate"/>
      </w:r>
      <w:r w:rsidR="00516E7A">
        <w:rPr>
          <w:noProof/>
        </w:rPr>
        <w:t>(Del Cacho et al., 2013)</w:t>
      </w:r>
      <w:r w:rsidR="00516E7A">
        <w:fldChar w:fldCharType="end"/>
      </w:r>
      <w:r>
        <w:t>. Seed viability and germination success were also show</w:t>
      </w:r>
      <w:r w:rsidR="00112643">
        <w:t>n</w:t>
      </w:r>
      <w:r>
        <w:t xml:space="preserve"> to be affected by water accessibility </w:t>
      </w:r>
      <w:r w:rsidR="00516E7A">
        <w:fldChar w:fldCharType="begin">
          <w:fldData xml:space="preserve">PEVuZE5vdGU+PENpdGU+PEF1dGhvcj5DaGFtb3JybzwvQXV0aG9yPjxZZWFyPjIwMTY8L1llYXI+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=
</w:fldData>
        </w:fldChar>
      </w:r>
      <w:r w:rsidR="00516E7A">
        <w:instrText xml:space="preserve"> ADDIN EN.CITE </w:instrText>
      </w:r>
      <w:r w:rsidR="00516E7A">
        <w:fldChar w:fldCharType="begin">
          <w:fldData xml:space="preserve">PEVuZE5vdGU+PENpdGU+PEF1dGhvcj5DaGFtb3JybzwvQXV0aG9yPjxZZWFyPjIwMTY8L1llYXI+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=
</w:fldData>
        </w:fldChar>
      </w:r>
      <w:r w:rsidR="00516E7A">
        <w:instrText xml:space="preserve"> ADDIN EN.CITE.DATA </w:instrText>
      </w:r>
      <w:r w:rsidR="00516E7A">
        <w:fldChar w:fldCharType="end"/>
      </w:r>
      <w:r w:rsidR="00516E7A">
        <w:fldChar w:fldCharType="separate"/>
      </w:r>
      <w:r w:rsidR="00516E7A">
        <w:rPr>
          <w:noProof/>
        </w:rPr>
        <w:t>(Zhu et al., 2014</w:t>
      </w:r>
      <w:r w:rsidR="00BF5EE4">
        <w:rPr>
          <w:noProof/>
        </w:rPr>
        <w:t>; Chamorro et al., 2016</w:t>
      </w:r>
      <w:r w:rsidR="00516E7A">
        <w:rPr>
          <w:noProof/>
        </w:rPr>
        <w:t>)</w:t>
      </w:r>
      <w:r w:rsidR="00516E7A">
        <w:fldChar w:fldCharType="end"/>
      </w:r>
      <w:r>
        <w:t>. In addition, change</w:t>
      </w:r>
      <w:r w:rsidR="00D868F4">
        <w:t>s</w:t>
      </w:r>
      <w:r>
        <w:t xml:space="preserve"> </w:t>
      </w:r>
      <w:r w:rsidR="00D868F4">
        <w:t>i</w:t>
      </w:r>
      <w:r>
        <w:t>n plant carbohydrate allocation strategy and limited shoot growth caused by water shortage influe</w:t>
      </w:r>
      <w:r w:rsidR="003B31E7">
        <w:t>nce seed production and filling</w:t>
      </w:r>
      <w:r>
        <w:t xml:space="preserve"> </w:t>
      </w:r>
      <w:r w:rsidR="00516E7A">
        <w:fldChar w:fldCharType="begin"/>
      </w:r>
      <w:r w:rsidR="00516E7A">
        <w:instrText xml:space="preserve"> ADDIN EN.CITE &lt;EndNote&gt;&lt;Cite&gt;&lt;Author&gt;Lipiec&lt;/Author&gt;&lt;Year&gt;2013&lt;/Year&gt;&lt;IDText&gt;Effect of drought and heat stresses on plant growth and yield: a review&lt;/IDText&gt;&lt;DisplayText&gt;(Lipiec et al., 2013)&lt;/DisplayText&gt;&lt;record&gt;&lt;isbn&gt;0236-8722&lt;/isbn&gt;&lt;titles&gt;&lt;title&gt;Effect of drought and heat stresses on plant growth and yield: a review&lt;/title&gt;&lt;secondary-title&gt;International Agrophysics&lt;/secondary-title&gt;&lt;/titles&gt;&lt;pages&gt;463-477&lt;/pages&gt;&lt;number&gt;4&lt;/number&gt;&lt;contributors&gt;&lt;authors&gt;&lt;author&gt;Lipiec, J&lt;/author&gt;&lt;author&gt;Doussan, C&lt;/author&gt;&lt;author&gt;Nosalewicz, A&lt;/author&gt;&lt;author&gt;Kondracka, K&lt;/author&gt;&lt;/authors&gt;&lt;/contributors&gt;&lt;added-date format="utc"&gt;1465740230&lt;/added-date&gt;&lt;ref-type name="Journal Article"&gt;17&lt;/ref-type&gt;&lt;dates&gt;&lt;year&gt;2013&lt;/year&gt;&lt;/dates&gt;&lt;rec-number&gt;363&lt;/rec-number&gt;&lt;last-updated-date format="utc"&gt;1465740230&lt;/last-updated-date&gt;&lt;volume&gt;27&lt;/volume&gt;&lt;/record&gt;&lt;/Cite&gt;&lt;/EndNote&gt;</w:instrText>
      </w:r>
      <w:r w:rsidR="00516E7A">
        <w:fldChar w:fldCharType="separate"/>
      </w:r>
      <w:r w:rsidR="00516E7A">
        <w:rPr>
          <w:noProof/>
        </w:rPr>
        <w:t>(Lipiec et al., 2013)</w:t>
      </w:r>
      <w:r w:rsidR="00516E7A">
        <w:fldChar w:fldCharType="end"/>
      </w:r>
      <w:r>
        <w:t xml:space="preserve">. </w:t>
      </w:r>
    </w:p>
    <w:p w14:paraId="2215B9BB" w14:textId="77777777" w:rsidR="0095754D" w:rsidRPr="0095754D" w:rsidRDefault="0095754D" w:rsidP="0095754D"/>
    <w:p w14:paraId="68A75DB5" w14:textId="04BAA721" w:rsidR="00DE0A4F" w:rsidRDefault="00D55ADF" w:rsidP="00F014EE">
      <w:pPr>
        <w:pStyle w:val="Heading2"/>
      </w:pPr>
      <w:bookmarkStart w:id="31" w:name="_Toc491175983"/>
      <w:r>
        <w:t>Methods in climate change research</w:t>
      </w:r>
      <w:bookmarkEnd w:id="31"/>
      <w:r>
        <w:t xml:space="preserve"> </w:t>
      </w:r>
    </w:p>
    <w:p w14:paraId="0CA059B9" w14:textId="0C1AAAAA" w:rsidR="005F45AF" w:rsidRDefault="001B6311" w:rsidP="001B6311">
      <w:pPr>
        <w:jc w:val="both"/>
        <w:rPr>
          <w:szCs w:val="24"/>
        </w:rPr>
      </w:pPr>
      <w:r>
        <w:rPr>
          <w:szCs w:val="24"/>
        </w:rPr>
        <w:t>R</w:t>
      </w:r>
      <w:r w:rsidR="00687C47">
        <w:rPr>
          <w:szCs w:val="24"/>
        </w:rPr>
        <w:t>esearch i</w:t>
      </w:r>
      <w:r w:rsidR="006D37FC">
        <w:rPr>
          <w:szCs w:val="24"/>
        </w:rPr>
        <w:t>n</w:t>
      </w:r>
      <w:r w:rsidR="009306F1">
        <w:rPr>
          <w:szCs w:val="24"/>
        </w:rPr>
        <w:t xml:space="preserve"> to the</w:t>
      </w:r>
      <w:r w:rsidR="006D37FC">
        <w:rPr>
          <w:szCs w:val="24"/>
        </w:rPr>
        <w:t xml:space="preserve"> effect of climate change on plants and their natural ecosystem</w:t>
      </w:r>
      <w:r>
        <w:rPr>
          <w:szCs w:val="24"/>
        </w:rPr>
        <w:t>s</w:t>
      </w:r>
      <w:r w:rsidR="006D37FC">
        <w:rPr>
          <w:szCs w:val="24"/>
        </w:rPr>
        <w:t xml:space="preserve"> has received much attention </w:t>
      </w:r>
      <w:r>
        <w:rPr>
          <w:szCs w:val="24"/>
        </w:rPr>
        <w:t xml:space="preserve">over the </w:t>
      </w:r>
      <w:r w:rsidR="006D37FC">
        <w:rPr>
          <w:szCs w:val="24"/>
        </w:rPr>
        <w:t xml:space="preserve">last </w:t>
      </w:r>
      <w:r w:rsidR="00154AE6">
        <w:rPr>
          <w:szCs w:val="24"/>
        </w:rPr>
        <w:t xml:space="preserve">two </w:t>
      </w:r>
      <w:r w:rsidR="006D37FC">
        <w:rPr>
          <w:szCs w:val="24"/>
        </w:rPr>
        <w:t>decade</w:t>
      </w:r>
      <w:r w:rsidR="00793913">
        <w:rPr>
          <w:szCs w:val="24"/>
        </w:rPr>
        <w:t>s</w:t>
      </w:r>
      <w:r w:rsidR="006D37FC">
        <w:rPr>
          <w:szCs w:val="24"/>
        </w:rPr>
        <w:t xml:space="preserve"> </w:t>
      </w:r>
      <w:r w:rsidR="00516E7A">
        <w:rPr>
          <w:szCs w:val="24"/>
        </w:rPr>
        <w:fldChar w:fldCharType="begin"/>
      </w:r>
      <w:r w:rsidR="00516E7A">
        <w:rPr>
          <w:szCs w:val="24"/>
        </w:rPr>
        <w:instrText xml:space="preserve"> ADDIN EN.CITE &lt;EndNote&gt;&lt;Cite&gt;&lt;Author&gt;Matesanz&lt;/Author&gt;&lt;Year&gt;2010&lt;/Year&gt;&lt;IDText&gt;Global change and the evolution of phenotypic plasticity in plants&lt;/IDText&gt;&lt;DisplayText&gt;(Matesanz et al., 2010)&lt;/DisplayText&gt;&lt;record&gt;&lt;isbn&gt;1749-6632&lt;/isbn&gt;&lt;titles&gt;&lt;title&gt;Global change and the evolution of phenotypic plasticity in plants&lt;/title&gt;&lt;secondary-title&gt;Annals of the New York Academy of Sciences&lt;/secondary-title&gt;&lt;/titles&gt;&lt;pages&gt;35-55&lt;/pages&gt;&lt;number&gt;1&lt;/number&gt;&lt;contributors&gt;&lt;authors&gt;&lt;author&gt;Matesanz, Silvia&lt;/author&gt;&lt;author&gt;Gianoli, Ernesto&lt;/author&gt;&lt;author&gt;Valladares, Fernando&lt;/author&gt;&lt;/authors&gt;&lt;/contributors&gt;&lt;added-date format="utc"&gt;1494004016&lt;/added-date&gt;&lt;ref-type name="Journal Article"&gt;17&lt;/ref-type&gt;&lt;dates&gt;&lt;year&gt;2010&lt;/year&gt;&lt;/dates&gt;&lt;rec-number&gt;592&lt;/rec-number&gt;&lt;last-updated-date format="utc"&gt;1494004016&lt;/last-updated-date&gt;&lt;volume&gt;1206&lt;/volume&gt;&lt;/record&gt;&lt;/Cite&gt;&lt;/EndNote&gt;</w:instrText>
      </w:r>
      <w:r w:rsidR="00516E7A">
        <w:rPr>
          <w:szCs w:val="24"/>
        </w:rPr>
        <w:fldChar w:fldCharType="separate"/>
      </w:r>
      <w:r w:rsidR="00516E7A">
        <w:rPr>
          <w:noProof/>
          <w:szCs w:val="24"/>
        </w:rPr>
        <w:t>(Matesanz et al., 2010)</w:t>
      </w:r>
      <w:r w:rsidR="00516E7A">
        <w:rPr>
          <w:szCs w:val="24"/>
        </w:rPr>
        <w:fldChar w:fldCharType="end"/>
      </w:r>
      <w:r w:rsidR="006D37FC">
        <w:rPr>
          <w:szCs w:val="24"/>
        </w:rPr>
        <w:t xml:space="preserve">. </w:t>
      </w:r>
      <w:r w:rsidR="00BC4A2F">
        <w:rPr>
          <w:szCs w:val="24"/>
        </w:rPr>
        <w:t xml:space="preserve">Changes in global carbon dioxide </w:t>
      </w:r>
      <w:r w:rsidR="00FE6BEF">
        <w:rPr>
          <w:szCs w:val="24"/>
        </w:rPr>
        <w:t>(CO</w:t>
      </w:r>
      <w:r w:rsidR="00FE6BEF" w:rsidRPr="001575D3">
        <w:rPr>
          <w:szCs w:val="24"/>
          <w:vertAlign w:val="subscript"/>
        </w:rPr>
        <w:t>2</w:t>
      </w:r>
      <w:r w:rsidR="00FE6BEF">
        <w:rPr>
          <w:szCs w:val="24"/>
        </w:rPr>
        <w:t xml:space="preserve">) </w:t>
      </w:r>
      <w:r w:rsidR="00BC4A2F">
        <w:rPr>
          <w:szCs w:val="24"/>
        </w:rPr>
        <w:t>concentration</w:t>
      </w:r>
      <w:r>
        <w:rPr>
          <w:szCs w:val="24"/>
        </w:rPr>
        <w:t>s</w:t>
      </w:r>
      <w:r w:rsidR="00BC4A2F">
        <w:rPr>
          <w:szCs w:val="24"/>
        </w:rPr>
        <w:t>, air temperature, and precipitation levels across several natural habitat communit</w:t>
      </w:r>
      <w:r>
        <w:rPr>
          <w:szCs w:val="24"/>
        </w:rPr>
        <w:t>ies</w:t>
      </w:r>
      <w:r w:rsidR="00BC4A2F">
        <w:rPr>
          <w:szCs w:val="24"/>
        </w:rPr>
        <w:t xml:space="preserve"> </w:t>
      </w:r>
      <w:r w:rsidR="00A14DAC">
        <w:rPr>
          <w:szCs w:val="24"/>
        </w:rPr>
        <w:t>are well</w:t>
      </w:r>
      <w:r w:rsidR="00793913">
        <w:rPr>
          <w:szCs w:val="24"/>
        </w:rPr>
        <w:t>-</w:t>
      </w:r>
      <w:r w:rsidR="00A14DAC">
        <w:rPr>
          <w:szCs w:val="24"/>
        </w:rPr>
        <w:t>documented</w:t>
      </w:r>
      <w:r w:rsidR="0017731D">
        <w:rPr>
          <w:szCs w:val="24"/>
        </w:rPr>
        <w:t>.</w:t>
      </w:r>
      <w:r w:rsidR="004B099B">
        <w:rPr>
          <w:szCs w:val="24"/>
        </w:rPr>
        <w:t xml:space="preserve"> Four main approaches have been widely </w:t>
      </w:r>
      <w:r w:rsidR="005F45AF">
        <w:rPr>
          <w:szCs w:val="24"/>
        </w:rPr>
        <w:t>used to predict the consequence change in ecological ecosystem</w:t>
      </w:r>
      <w:r w:rsidR="00FE6BEF">
        <w:rPr>
          <w:szCs w:val="24"/>
        </w:rPr>
        <w:t>s</w:t>
      </w:r>
      <w:r w:rsidR="005F45AF">
        <w:rPr>
          <w:szCs w:val="24"/>
        </w:rPr>
        <w:t xml:space="preserve">; </w:t>
      </w:r>
      <w:r w:rsidR="004B099B">
        <w:rPr>
          <w:szCs w:val="24"/>
        </w:rPr>
        <w:t>experimental work under controlled or field conditions, theoretical approach</w:t>
      </w:r>
      <w:r w:rsidR="00DA563B">
        <w:rPr>
          <w:szCs w:val="24"/>
        </w:rPr>
        <w:t>s</w:t>
      </w:r>
      <w:r w:rsidR="004B099B">
        <w:rPr>
          <w:szCs w:val="24"/>
        </w:rPr>
        <w:t xml:space="preserve"> like meta-analysis of previously generated data, climate model approach, and expert view</w:t>
      </w:r>
      <w:r>
        <w:rPr>
          <w:szCs w:val="24"/>
        </w:rPr>
        <w:t>s</w:t>
      </w:r>
      <w:r w:rsidR="00897B1F">
        <w:rPr>
          <w:szCs w:val="24"/>
        </w:rPr>
        <w:t xml:space="preserve"> </w:t>
      </w:r>
      <w:r w:rsidR="00516E7A">
        <w:rPr>
          <w:szCs w:val="24"/>
        </w:rPr>
        <w:fldChar w:fldCharType="begin"/>
      </w:r>
      <w:r w:rsidR="00516E7A">
        <w:rPr>
          <w:szCs w:val="24"/>
        </w:rPr>
        <w:instrText xml:space="preserve"> ADDIN EN.CITE &lt;EndNote&gt;&lt;Cite&gt;&lt;Author&gt;Sutherland&lt;/Author&gt;&lt;Year&gt;2006&lt;/Year&gt;&lt;IDText&gt;Predicting the ecological consequences of environmental change: a review of the methods&lt;/IDText&gt;&lt;DisplayText&gt;(Sutherland, 2006; Juroszek and Von Tiedemann, 2013)&lt;/DisplayText&gt;&lt;record&gt;&lt;isbn&gt;1365-2664&lt;/isbn&gt;&lt;titles&gt;&lt;title&gt;Predicting the ecological consequences of environmental change: a review of the methods&lt;/title&gt;&lt;secondary-title&gt;Journal of Applied Ecology&lt;/secondary-title&gt;&lt;/titles&gt;&lt;pages&gt;599-616&lt;/pages&gt;&lt;number&gt;4&lt;/number&gt;&lt;contributors&gt;&lt;authors&gt;&lt;author&gt;Sutherland, William J&lt;/author&gt;&lt;/authors&gt;&lt;/contributors&gt;&lt;added-date format="utc"&gt;1494581300&lt;/added-date&gt;&lt;ref-type name="Journal Article"&gt;17&lt;/ref-type&gt;&lt;dates&gt;&lt;year&gt;2006&lt;/year&gt;&lt;/dates&gt;&lt;rec-number&gt;633&lt;/rec-number&gt;&lt;last-updated-date format="utc"&gt;1494581300&lt;/last-updated-date&gt;&lt;volume&gt;43&lt;/volume&gt;&lt;/record&gt;&lt;/Cite&gt;&lt;Cite&gt;&lt;Author&gt;Juroszek&lt;/Author&gt;&lt;Year&gt;2013&lt;/Year&gt;&lt;IDText&gt;Plant pathogens, insect pests and weeds in a changing global climate: a review of approaches, challenges, research gaps, key studies and concepts&lt;/IDText&gt;&lt;record&gt;&lt;isbn&gt;1469-5146&lt;/isbn&gt;&lt;titles&gt;&lt;title&gt;Plant pathogens, insect pests and weeds in a changing global climate: a review of approaches, challenges, research gaps, key studies and concepts&lt;/title&gt;&lt;secondary-title&gt;The Journal of Agricultural Science&lt;/secondary-title&gt;&lt;/titles&gt;&lt;pages&gt;163-188&lt;/pages&gt;&lt;number&gt;02&lt;/number&gt;&lt;contributors&gt;&lt;authors&gt;&lt;author&gt;Juroszek, P&lt;/author&gt;&lt;author&gt;Von Tiedemann, A&lt;/author&gt;&lt;/authors&gt;&lt;/contributors&gt;&lt;added-date format="utc"&gt;1494581520&lt;/added-date&gt;&lt;ref-type name="Journal Article"&gt;17&lt;/ref-type&gt;&lt;dates&gt;&lt;year&gt;2013&lt;/year&gt;&lt;/dates&gt;&lt;rec-number&gt;634&lt;/rec-number&gt;&lt;last-updated-date format="utc"&gt;1494581520&lt;/last-updated-date&gt;&lt;volume&gt;151&lt;/volume&gt;&lt;/record&gt;&lt;/Cite&gt;&lt;/EndNote&gt;</w:instrText>
      </w:r>
      <w:r w:rsidR="00516E7A">
        <w:rPr>
          <w:szCs w:val="24"/>
        </w:rPr>
        <w:fldChar w:fldCharType="separate"/>
      </w:r>
      <w:r w:rsidR="00516E7A">
        <w:rPr>
          <w:noProof/>
          <w:szCs w:val="24"/>
        </w:rPr>
        <w:t>(Sutherland, 2006; Juroszek and Von Tiedemann, 2013)</w:t>
      </w:r>
      <w:r w:rsidR="00516E7A">
        <w:rPr>
          <w:szCs w:val="24"/>
        </w:rPr>
        <w:fldChar w:fldCharType="end"/>
      </w:r>
      <w:r w:rsidR="004B099B">
        <w:rPr>
          <w:szCs w:val="24"/>
        </w:rPr>
        <w:t xml:space="preserve">. </w:t>
      </w:r>
      <w:r w:rsidR="00686DB9">
        <w:rPr>
          <w:szCs w:val="24"/>
        </w:rPr>
        <w:t xml:space="preserve">Each of these approaches has </w:t>
      </w:r>
      <w:r>
        <w:rPr>
          <w:szCs w:val="24"/>
        </w:rPr>
        <w:t>inherent</w:t>
      </w:r>
      <w:r w:rsidR="00686DB9">
        <w:rPr>
          <w:szCs w:val="24"/>
        </w:rPr>
        <w:t xml:space="preserve"> strength </w:t>
      </w:r>
      <w:r>
        <w:rPr>
          <w:szCs w:val="24"/>
        </w:rPr>
        <w:t>and</w:t>
      </w:r>
      <w:r w:rsidR="00686DB9">
        <w:rPr>
          <w:szCs w:val="24"/>
        </w:rPr>
        <w:t xml:space="preserve"> weakness </w:t>
      </w:r>
      <w:r>
        <w:rPr>
          <w:szCs w:val="24"/>
        </w:rPr>
        <w:t xml:space="preserve">therefore it is advisable </w:t>
      </w:r>
      <w:r w:rsidR="004A2735">
        <w:rPr>
          <w:szCs w:val="24"/>
        </w:rPr>
        <w:t xml:space="preserve">that </w:t>
      </w:r>
      <w:r w:rsidR="00686DB9">
        <w:rPr>
          <w:szCs w:val="24"/>
        </w:rPr>
        <w:t>multi</w:t>
      </w:r>
      <w:r w:rsidR="00793913">
        <w:rPr>
          <w:szCs w:val="24"/>
        </w:rPr>
        <w:t>-</w:t>
      </w:r>
      <w:r>
        <w:rPr>
          <w:szCs w:val="24"/>
        </w:rPr>
        <w:t>disciplinary approach</w:t>
      </w:r>
      <w:r w:rsidR="00FE6BEF">
        <w:rPr>
          <w:szCs w:val="24"/>
        </w:rPr>
        <w:t>es</w:t>
      </w:r>
      <w:r>
        <w:rPr>
          <w:szCs w:val="24"/>
        </w:rPr>
        <w:t xml:space="preserve"> </w:t>
      </w:r>
      <w:r w:rsidR="00686DB9">
        <w:rPr>
          <w:szCs w:val="24"/>
        </w:rPr>
        <w:t xml:space="preserve">could be </w:t>
      </w:r>
      <w:r w:rsidR="00FE6BEF">
        <w:rPr>
          <w:szCs w:val="24"/>
        </w:rPr>
        <w:t>utilised</w:t>
      </w:r>
      <w:r w:rsidR="00686DB9">
        <w:rPr>
          <w:szCs w:val="24"/>
        </w:rPr>
        <w:t xml:space="preserve"> to provide more accurate </w:t>
      </w:r>
      <w:r w:rsidR="00897B1F">
        <w:rPr>
          <w:szCs w:val="24"/>
        </w:rPr>
        <w:t>predication</w:t>
      </w:r>
      <w:r w:rsidR="00FE6BEF">
        <w:rPr>
          <w:szCs w:val="24"/>
        </w:rPr>
        <w:t>s</w:t>
      </w:r>
      <w:r w:rsidR="00897B1F">
        <w:rPr>
          <w:szCs w:val="24"/>
        </w:rPr>
        <w:t xml:space="preserve"> </w:t>
      </w:r>
      <w:r w:rsidR="00516E7A">
        <w:rPr>
          <w:szCs w:val="24"/>
        </w:rPr>
        <w:fldChar w:fldCharType="begin"/>
      </w:r>
      <w:r w:rsidR="00516E7A">
        <w:rPr>
          <w:szCs w:val="24"/>
        </w:rPr>
        <w:instrText xml:space="preserve"> ADDIN EN.CITE &lt;EndNote&gt;&lt;Cite&gt;&lt;Author&gt;Sutherland&lt;/Author&gt;&lt;Year&gt;2006&lt;/Year&gt;&lt;IDText&gt;Predicting the ecological consequences of environmental change: a review of the methods&lt;/IDText&gt;&lt;DisplayText&gt;(Sutherland, 2006)&lt;/DisplayText&gt;&lt;record&gt;&lt;isbn&gt;1365-2664&lt;/isbn&gt;&lt;titles&gt;&lt;title&gt;Predicting the ecological consequences of environmental change: a review of the methods&lt;/title&gt;&lt;secondary-title&gt;Journal of Applied Ecology&lt;/secondary-title&gt;&lt;/titles&gt;&lt;pages&gt;599-616&lt;/pages&gt;&lt;number&gt;4&lt;/number&gt;&lt;contributors&gt;&lt;authors&gt;&lt;author&gt;Sutherland, William J&lt;/author&gt;&lt;/authors&gt;&lt;/contributors&gt;&lt;added-date format="utc"&gt;1494581300&lt;/added-date&gt;&lt;ref-type name="Journal Article"&gt;17&lt;/ref-type&gt;&lt;dates&gt;&lt;year&gt;2006&lt;/year&gt;&lt;/dates&gt;&lt;rec-number&gt;633&lt;/rec-number&gt;&lt;last-updated-date format="utc"&gt;1494581300&lt;/last-updated-date&gt;&lt;volume&gt;43&lt;/volume&gt;&lt;/record&gt;&lt;/Cite&gt;&lt;/EndNote&gt;</w:instrText>
      </w:r>
      <w:r w:rsidR="00516E7A">
        <w:rPr>
          <w:szCs w:val="24"/>
        </w:rPr>
        <w:fldChar w:fldCharType="separate"/>
      </w:r>
      <w:r w:rsidR="00516E7A">
        <w:rPr>
          <w:noProof/>
          <w:szCs w:val="24"/>
        </w:rPr>
        <w:t>(Sutherland, 2006)</w:t>
      </w:r>
      <w:r w:rsidR="00516E7A">
        <w:rPr>
          <w:szCs w:val="24"/>
        </w:rPr>
        <w:fldChar w:fldCharType="end"/>
      </w:r>
      <w:r w:rsidR="00686DB9">
        <w:rPr>
          <w:szCs w:val="24"/>
        </w:rPr>
        <w:t xml:space="preserve">. For example, climatic models have been used to assess the risk of future climate change in biodiversity, e.g. species distribution model </w:t>
      </w:r>
      <w:r w:rsidR="00516E7A">
        <w:rPr>
          <w:szCs w:val="24"/>
        </w:rPr>
        <w:fldChar w:fldCharType="begin"/>
      </w:r>
      <w:r w:rsidR="00516E7A">
        <w:rPr>
          <w:szCs w:val="24"/>
        </w:rPr>
        <w:instrText xml:space="preserve"> ADDIN EN.CITE &lt;EndNote&gt;&lt;Cite&gt;&lt;Author&gt;Krause&lt;/Author&gt;&lt;Year&gt;2012&lt;/Year&gt;&lt;IDText&gt;Strategic decisions in conservation: using species distribution modeling to match ecological requirements to available habitat&lt;/IDText&gt;&lt;DisplayText&gt;(Krause and Pennington, 2012)&lt;/DisplayText&gt;&lt;record&gt;&lt;titles&gt;&lt;title&gt;Strategic decisions in conservation: using species distribution modeling to match ecological requirements to available habitat&lt;/title&gt;&lt;secondary-title&gt;Plant reintroduction in a changing climate: promises and perils&lt;/secondary-title&gt;&lt;/titles&gt;&lt;pages&gt;131-153&lt;/pages&gt;&lt;contributors&gt;&lt;authors&gt;&lt;author&gt;Krause, Crystal&lt;/author&gt;&lt;author&gt;Pennington, Deana&lt;/author&gt;&lt;/authors&gt;&lt;/contributors&gt;&lt;added-date format="utc"&gt;1494506962&lt;/added-date&gt;&lt;pub-location&gt;Washington, USA&lt;/pub-location&gt;&lt;ref-type name="Book Section"&gt;5&lt;/ref-type&gt;&lt;dates&gt;&lt;year&gt;2012&lt;/year&gt;&lt;/dates&gt;&lt;rec-number&gt;626&lt;/rec-number&gt;&lt;publisher&gt;Island Press, pp 131-153.&lt;/publisher&gt;&lt;last-updated-date format="utc"&gt;1499948434&lt;/last-updated-date&gt;&lt;contributors&gt;&lt;secondary-authors&gt;&lt;author&gt;Maschinski, Joyce&lt;/author&gt;&lt;author&gt;Haskins, Kristin, E&lt;/author&gt;&lt;/secondary-authors&gt;&lt;/contributors&gt;&lt;/record&gt;&lt;/Cite&gt;&lt;/EndNote&gt;</w:instrText>
      </w:r>
      <w:r w:rsidR="00516E7A">
        <w:rPr>
          <w:szCs w:val="24"/>
        </w:rPr>
        <w:fldChar w:fldCharType="separate"/>
      </w:r>
      <w:r w:rsidR="00516E7A">
        <w:rPr>
          <w:noProof/>
          <w:szCs w:val="24"/>
        </w:rPr>
        <w:t>(Krause and Pennington, 2012)</w:t>
      </w:r>
      <w:r w:rsidR="00516E7A">
        <w:rPr>
          <w:szCs w:val="24"/>
        </w:rPr>
        <w:fldChar w:fldCharType="end"/>
      </w:r>
      <w:r w:rsidR="00686DB9">
        <w:rPr>
          <w:szCs w:val="24"/>
        </w:rPr>
        <w:t xml:space="preserve">, </w:t>
      </w:r>
      <w:r w:rsidR="00F132DE">
        <w:rPr>
          <w:szCs w:val="24"/>
        </w:rPr>
        <w:t xml:space="preserve">or </w:t>
      </w:r>
      <w:r w:rsidR="00686DB9">
        <w:rPr>
          <w:szCs w:val="24"/>
        </w:rPr>
        <w:t xml:space="preserve">bioclimate envelope model </w:t>
      </w:r>
      <w:r w:rsidR="00516E7A">
        <w:rPr>
          <w:szCs w:val="24"/>
        </w:rPr>
        <w:fldChar w:fldCharType="begin"/>
      </w:r>
      <w:r w:rsidR="00516E7A">
        <w:rPr>
          <w:szCs w:val="24"/>
        </w:rPr>
        <w:instrText xml:space="preserve"> ADDIN EN.CITE &lt;EndNote&gt;&lt;Cite&gt;&lt;Author&gt;Garcia&lt;/Author&gt;&lt;Year&gt;2016&lt;/Year&gt;&lt;IDText&gt;Do projections from bioclimatic envelope models and climate change metrics match?&lt;/IDText&gt;&lt;DisplayText&gt;(Garcia et al., 2016)&lt;/DisplayText&gt;&lt;record&gt;&lt;isbn&gt;1466-8238&lt;/isbn&gt;&lt;titles&gt;&lt;title&gt;Do projections from bioclimatic envelope models and climate change metrics match?&lt;/title&gt;&lt;secondary-title&gt;Global Ecology and Biogeography&lt;/secondary-title&gt;&lt;/titles&gt;&lt;pages&gt;65-74&lt;/pages&gt;&lt;number&gt;1&lt;/number&gt;&lt;contributors&gt;&lt;authors&gt;&lt;author&gt;Garcia, Raquel A&lt;/author&gt;&lt;author&gt;Cabeza, Mar&lt;/author&gt;&lt;author&gt;Altwegg, Res&lt;/author&gt;&lt;author&gt;Araujo, Miguel B&lt;/author&gt;&lt;/authors&gt;&lt;/contributors&gt;&lt;added-date format="utc"&gt;1494506792&lt;/added-date&gt;&lt;ref-type name="Journal Article"&gt;17&lt;/ref-type&gt;&lt;dates&gt;&lt;year&gt;2016&lt;/year&gt;&lt;/dates&gt;&lt;rec-number&gt;625&lt;/rec-number&gt;&lt;last-updated-date format="utc"&gt;1499942631&lt;/last-updated-date&gt;&lt;volume&gt;25&lt;/volume&gt;&lt;/record&gt;&lt;/Cite&gt;&lt;/EndNote&gt;</w:instrText>
      </w:r>
      <w:r w:rsidR="00516E7A">
        <w:rPr>
          <w:szCs w:val="24"/>
        </w:rPr>
        <w:fldChar w:fldCharType="separate"/>
      </w:r>
      <w:r w:rsidR="00516E7A">
        <w:rPr>
          <w:noProof/>
          <w:szCs w:val="24"/>
        </w:rPr>
        <w:t>(Garcia et al., 2016)</w:t>
      </w:r>
      <w:r w:rsidR="00516E7A">
        <w:rPr>
          <w:szCs w:val="24"/>
        </w:rPr>
        <w:fldChar w:fldCharType="end"/>
      </w:r>
      <w:r w:rsidR="00686DB9">
        <w:rPr>
          <w:szCs w:val="24"/>
        </w:rPr>
        <w:t>. However, most models are dependent on data</w:t>
      </w:r>
      <w:r w:rsidR="009306F1">
        <w:rPr>
          <w:szCs w:val="24"/>
        </w:rPr>
        <w:t xml:space="preserve"> generated</w:t>
      </w:r>
      <w:r w:rsidR="00686DB9">
        <w:rPr>
          <w:szCs w:val="24"/>
        </w:rPr>
        <w:t xml:space="preserve"> </w:t>
      </w:r>
      <w:r w:rsidR="00FE6BEF">
        <w:rPr>
          <w:szCs w:val="24"/>
        </w:rPr>
        <w:t>from</w:t>
      </w:r>
      <w:r w:rsidR="00686DB9">
        <w:rPr>
          <w:szCs w:val="24"/>
        </w:rPr>
        <w:t xml:space="preserve"> species behavio</w:t>
      </w:r>
      <w:r w:rsidR="00793913">
        <w:rPr>
          <w:szCs w:val="24"/>
        </w:rPr>
        <w:t>u</w:t>
      </w:r>
      <w:r w:rsidR="00686DB9">
        <w:rPr>
          <w:szCs w:val="24"/>
        </w:rPr>
        <w:t xml:space="preserve">r </w:t>
      </w:r>
      <w:r w:rsidR="00FE6BEF">
        <w:rPr>
          <w:szCs w:val="24"/>
        </w:rPr>
        <w:t xml:space="preserve">studies conducted </w:t>
      </w:r>
      <w:r>
        <w:rPr>
          <w:szCs w:val="24"/>
        </w:rPr>
        <w:t xml:space="preserve">at </w:t>
      </w:r>
      <w:r w:rsidR="00686DB9">
        <w:rPr>
          <w:szCs w:val="24"/>
        </w:rPr>
        <w:t>specific reference sites; the</w:t>
      </w:r>
      <w:r>
        <w:rPr>
          <w:szCs w:val="24"/>
        </w:rPr>
        <w:t xml:space="preserve"> knowledge gained</w:t>
      </w:r>
      <w:r w:rsidR="00686DB9">
        <w:rPr>
          <w:szCs w:val="24"/>
        </w:rPr>
        <w:t xml:space="preserve"> typically </w:t>
      </w:r>
      <w:r>
        <w:rPr>
          <w:szCs w:val="24"/>
        </w:rPr>
        <w:t xml:space="preserve">amassed </w:t>
      </w:r>
      <w:r w:rsidR="001575D3">
        <w:rPr>
          <w:szCs w:val="24"/>
        </w:rPr>
        <w:t>from one or more empirical</w:t>
      </w:r>
      <w:r>
        <w:rPr>
          <w:szCs w:val="24"/>
        </w:rPr>
        <w:t xml:space="preserve"> </w:t>
      </w:r>
      <w:r w:rsidR="00686DB9">
        <w:rPr>
          <w:szCs w:val="24"/>
        </w:rPr>
        <w:t xml:space="preserve">trials </w:t>
      </w:r>
      <w:r w:rsidR="00516E7A">
        <w:rPr>
          <w:szCs w:val="24"/>
        </w:rPr>
        <w:fldChar w:fldCharType="begin"/>
      </w:r>
      <w:r w:rsidR="00516E7A">
        <w:rPr>
          <w:szCs w:val="24"/>
        </w:rPr>
        <w:instrText xml:space="preserve"> ADDIN EN.CITE &lt;EndNote&gt;&lt;Cite&gt;&lt;Author&gt;Luo&lt;/Author&gt;&lt;Year&gt;2011&lt;/Year&gt;&lt;IDText&gt;Coordinated approaches to quantify long</w:instrText>
      </w:r>
      <w:r w:rsidR="00516E7A">
        <w:rPr>
          <w:rFonts w:ascii="Cambria Math" w:hAnsi="Cambria Math" w:cs="Cambria Math"/>
          <w:szCs w:val="24"/>
        </w:rPr>
        <w:instrText>‐</w:instrText>
      </w:r>
      <w:r w:rsidR="00516E7A">
        <w:rPr>
          <w:szCs w:val="24"/>
        </w:rPr>
        <w:instrText>term ecosystem dynamics in response to global change&lt;/IDText&gt;&lt;DisplayText&gt;(Luo et al., 2011)&lt;/DisplayText&gt;&lt;record&gt;&lt;isbn&gt;1365-2486&lt;/isbn&gt;&lt;titles&gt;&lt;title&gt;Coordinated approaches to quantify long</w:instrText>
      </w:r>
      <w:r w:rsidR="00516E7A">
        <w:rPr>
          <w:rFonts w:ascii="Cambria Math" w:hAnsi="Cambria Math" w:cs="Cambria Math"/>
          <w:szCs w:val="24"/>
        </w:rPr>
        <w:instrText>‐</w:instrText>
      </w:r>
      <w:r w:rsidR="00516E7A">
        <w:rPr>
          <w:szCs w:val="24"/>
        </w:rPr>
        <w:instrText>term ecosystem dynamics in response to global change&lt;/title&gt;&lt;secondary-title&gt;Global Change Biology&lt;/secondary-title&gt;&lt;/titles&gt;&lt;pages&gt;843-854&lt;/pages&gt;&lt;number&gt;2&lt;/number&gt;&lt;contributors&gt;&lt;authors&gt;&lt;author&gt;Luo, Yiqi&lt;/author&gt;&lt;author&gt;Melillo, Jerry&lt;/author&gt;&lt;author&gt;Niu, Shuli&lt;/author&gt;&lt;author&gt;Beier, Claus&lt;/author&gt;&lt;author&gt;Clark, James S&lt;/author&gt;&lt;author&gt;Classen, Aimee T&lt;/author&gt;&lt;author&gt;Davidson, Eric&lt;/author&gt;&lt;author&gt;Dukes, Jeffrey S&lt;/author&gt;&lt;author&gt;Evans, R&lt;/author&gt;&lt;author&gt;Field, Christopher B&lt;/author&gt;&lt;/authors&gt;&lt;/contributors&gt;&lt;added-date format="utc"&gt;1494508902&lt;/added-date&gt;&lt;ref-type name="Journal Article"&gt;17&lt;/ref-type&gt;&lt;dates&gt;&lt;year&gt;2011&lt;/year&gt;&lt;/dates&gt;&lt;rec-number&gt;627&lt;/rec-number&gt;&lt;last-updated-date format="utc"&gt;1494508902&lt;/last-updated-date&gt;&lt;volume&gt;17&lt;/volume&gt;&lt;/record&gt;&lt;/Cite&gt;&lt;/EndNote&gt;</w:instrText>
      </w:r>
      <w:r w:rsidR="00516E7A">
        <w:rPr>
          <w:szCs w:val="24"/>
        </w:rPr>
        <w:fldChar w:fldCharType="separate"/>
      </w:r>
      <w:r w:rsidR="00516E7A">
        <w:rPr>
          <w:noProof/>
          <w:szCs w:val="24"/>
        </w:rPr>
        <w:t>(Luo et al., 2011)</w:t>
      </w:r>
      <w:r w:rsidR="00516E7A">
        <w:rPr>
          <w:szCs w:val="24"/>
        </w:rPr>
        <w:fldChar w:fldCharType="end"/>
      </w:r>
      <w:r w:rsidR="00686DB9">
        <w:rPr>
          <w:szCs w:val="24"/>
        </w:rPr>
        <w:t xml:space="preserve">.  </w:t>
      </w:r>
    </w:p>
    <w:p w14:paraId="788AA5AF" w14:textId="3A4FB673" w:rsidR="006927B2" w:rsidRDefault="005351F7" w:rsidP="00E705EE">
      <w:pPr>
        <w:jc w:val="both"/>
        <w:rPr>
          <w:szCs w:val="24"/>
        </w:rPr>
      </w:pPr>
      <w:r>
        <w:rPr>
          <w:szCs w:val="24"/>
        </w:rPr>
        <w:t xml:space="preserve">In </w:t>
      </w:r>
      <w:r w:rsidR="001B6311">
        <w:rPr>
          <w:szCs w:val="24"/>
        </w:rPr>
        <w:t xml:space="preserve">the </w:t>
      </w:r>
      <w:r w:rsidR="00686DB9">
        <w:rPr>
          <w:szCs w:val="24"/>
        </w:rPr>
        <w:t>experimental approach, or other methods</w:t>
      </w:r>
      <w:r>
        <w:rPr>
          <w:szCs w:val="24"/>
        </w:rPr>
        <w:t xml:space="preserve">, </w:t>
      </w:r>
      <w:r w:rsidR="001B6311">
        <w:rPr>
          <w:szCs w:val="24"/>
        </w:rPr>
        <w:t xml:space="preserve">the </w:t>
      </w:r>
      <w:r>
        <w:rPr>
          <w:szCs w:val="24"/>
        </w:rPr>
        <w:t xml:space="preserve">distribution </w:t>
      </w:r>
      <w:r w:rsidR="00B95B9E">
        <w:rPr>
          <w:szCs w:val="24"/>
        </w:rPr>
        <w:t>and viability of plant species and</w:t>
      </w:r>
      <w:r>
        <w:rPr>
          <w:szCs w:val="24"/>
        </w:rPr>
        <w:t xml:space="preserve"> natural communities were related to a selection of environmental factors that are known to influence plant physiological and molecular mechanisms </w:t>
      </w:r>
      <w:r w:rsidR="00516E7A">
        <w:rPr>
          <w:szCs w:val="24"/>
        </w:rPr>
        <w:fldChar w:fldCharType="begin"/>
      </w:r>
      <w:r w:rsidR="00516E7A">
        <w:rPr>
          <w:szCs w:val="24"/>
        </w:rPr>
        <w:instrText xml:space="preserve"> ADDIN EN.CITE &lt;EndNote&gt;&lt;Cite&gt;&lt;Author&gt;Neilson&lt;/Author&gt;&lt;Year&gt;2005&lt;/Year&gt;&lt;IDText&gt;Forecasting regional to global plant migration in response to climate change&lt;/IDText&gt;&lt;DisplayText&gt;(Neilson et al., 2005)&lt;/DisplayText&gt;&lt;record&gt;&lt;isbn&gt;0006-3568&lt;/isbn&gt;&lt;titles&gt;&lt;title&gt;Forecasting regional to global plant migration in response to climate change&lt;/title&gt;&lt;secondary-title&gt;Bioscience&lt;/secondary-title&gt;&lt;/titles&gt;&lt;pages&gt;749-759&lt;/pages&gt;&lt;number&gt;9&lt;/number&gt;&lt;contributors&gt;&lt;authors&gt;&lt;author&gt;Neilson, Ronald P&lt;/author&gt;&lt;author&gt;Pitelka, Louis F&lt;/author&gt;&lt;author&gt;Solomon, Allen M&lt;/author&gt;&lt;author&gt;Nathan, RAN&lt;/author&gt;&lt;author&gt;Midgley, Guy F&lt;/author&gt;&lt;author&gt;Fragoso, Jose MV&lt;/author&gt;&lt;author&gt;Lischke, Heike&lt;/author&gt;&lt;author&gt;Thompson, KEN&lt;/author&gt;&lt;/authors&gt;&lt;/contributors&gt;&lt;added-date format="utc"&gt;1493898164&lt;/added-date&gt;&lt;ref-type name="Journal Article"&gt;17&lt;/ref-type&gt;&lt;dates&gt;&lt;year&gt;2005&lt;/year&gt;&lt;/dates&gt;&lt;rec-number&gt;579&lt;/rec-number&gt;&lt;last-updated-date format="utc"&gt;1493898164&lt;/last-updated-date&gt;&lt;volume&gt;55&lt;/volume&gt;&lt;/record&gt;&lt;/Cite&gt;&lt;/EndNote&gt;</w:instrText>
      </w:r>
      <w:r w:rsidR="00516E7A">
        <w:rPr>
          <w:szCs w:val="24"/>
        </w:rPr>
        <w:fldChar w:fldCharType="separate"/>
      </w:r>
      <w:r w:rsidR="00516E7A">
        <w:rPr>
          <w:noProof/>
          <w:szCs w:val="24"/>
        </w:rPr>
        <w:t>(Neilson et al., 2005)</w:t>
      </w:r>
      <w:r w:rsidR="00516E7A">
        <w:rPr>
          <w:szCs w:val="24"/>
        </w:rPr>
        <w:fldChar w:fldCharType="end"/>
      </w:r>
      <w:r w:rsidR="00686DB9">
        <w:rPr>
          <w:szCs w:val="24"/>
        </w:rPr>
        <w:t xml:space="preserve">. </w:t>
      </w:r>
      <w:r w:rsidR="004A2735">
        <w:rPr>
          <w:szCs w:val="24"/>
        </w:rPr>
        <w:t>These types of</w:t>
      </w:r>
      <w:r w:rsidR="00F37EF7">
        <w:rPr>
          <w:szCs w:val="24"/>
        </w:rPr>
        <w:t xml:space="preserve"> experiments provide </w:t>
      </w:r>
      <w:r w:rsidR="001B6311">
        <w:rPr>
          <w:szCs w:val="24"/>
        </w:rPr>
        <w:t xml:space="preserve">a </w:t>
      </w:r>
      <w:r w:rsidR="00F37EF7">
        <w:rPr>
          <w:szCs w:val="24"/>
        </w:rPr>
        <w:t xml:space="preserve">more </w:t>
      </w:r>
      <w:r w:rsidR="00052088">
        <w:rPr>
          <w:szCs w:val="24"/>
        </w:rPr>
        <w:t xml:space="preserve">realistic </w:t>
      </w:r>
      <w:r w:rsidR="001B6311">
        <w:rPr>
          <w:szCs w:val="24"/>
        </w:rPr>
        <w:t xml:space="preserve">understanding </w:t>
      </w:r>
      <w:r w:rsidR="00052088">
        <w:rPr>
          <w:szCs w:val="24"/>
        </w:rPr>
        <w:t>on the influence of clim</w:t>
      </w:r>
      <w:r w:rsidR="00B95B9E">
        <w:rPr>
          <w:szCs w:val="24"/>
        </w:rPr>
        <w:t>ate change on natural ecosystem</w:t>
      </w:r>
      <w:r w:rsidR="001B6311">
        <w:rPr>
          <w:szCs w:val="24"/>
        </w:rPr>
        <w:t>s</w:t>
      </w:r>
      <w:r w:rsidR="00B95B9E">
        <w:rPr>
          <w:szCs w:val="24"/>
        </w:rPr>
        <w:t xml:space="preserve">; </w:t>
      </w:r>
      <w:r w:rsidR="009306F1">
        <w:rPr>
          <w:szCs w:val="24"/>
        </w:rPr>
        <w:t>specific</w:t>
      </w:r>
      <w:r w:rsidR="00A17835">
        <w:rPr>
          <w:szCs w:val="24"/>
        </w:rPr>
        <w:t xml:space="preserve"> stressful</w:t>
      </w:r>
      <w:r w:rsidR="00052088">
        <w:rPr>
          <w:szCs w:val="24"/>
        </w:rPr>
        <w:t xml:space="preserve"> factors can be manipulated to forecast future climatic influences </w:t>
      </w:r>
      <w:r w:rsidR="00516E7A">
        <w:rPr>
          <w:szCs w:val="24"/>
        </w:rPr>
        <w:fldChar w:fldCharType="begin"/>
      </w:r>
      <w:r w:rsidR="00516E7A">
        <w:rPr>
          <w:szCs w:val="24"/>
        </w:rPr>
        <w:instrText xml:space="preserve"> ADDIN EN.CITE &lt;EndNote&gt;&lt;Cite&gt;&lt;Author&gt;Dunne&lt;/Author&gt;&lt;Year&gt;2004&lt;/Year&gt;&lt;IDText&gt;Integrating experimental and gradient methods in ecological climate change research&lt;/IDText&gt;&lt;DisplayText&gt;(Dunne et al., 2004)&lt;/DisplayText&gt;&lt;record&gt;&lt;isbn&gt;1939-9170&lt;/isbn&gt;&lt;titles&gt;&lt;title&gt;Integrating experimental and gradient methods in ecological climate change research&lt;/title&gt;&lt;secondary-title&gt;Ecology&lt;/secondary-title&gt;&lt;/titles&gt;&lt;pages&gt;904-916&lt;/pages&gt;&lt;number&gt;4&lt;/number&gt;&lt;contributors&gt;&lt;authors&gt;&lt;author&gt;Dunne, Jennifer A&lt;/author&gt;&lt;author&gt;Saleska, Scott R&lt;/author&gt;&lt;author&gt;Fischer, Marc L&lt;/author&gt;&lt;author&gt;Harte, John&lt;/author&gt;&lt;/authors&gt;&lt;/contributors&gt;&lt;added-date format="utc"&gt;1494525173&lt;/added-date&gt;&lt;ref-type name="Journal Article"&gt;17&lt;/ref-type&gt;&lt;dates&gt;&lt;year&gt;2004&lt;/year&gt;&lt;/dates&gt;&lt;rec-number&gt;628&lt;/rec-number&gt;&lt;last-updated-date format="utc"&gt;1494525173&lt;/last-updated-date&gt;&lt;volume&gt;85&lt;/volume&gt;&lt;/record&gt;&lt;/Cite&gt;&lt;/EndNote&gt;</w:instrText>
      </w:r>
      <w:r w:rsidR="00516E7A">
        <w:rPr>
          <w:szCs w:val="24"/>
        </w:rPr>
        <w:fldChar w:fldCharType="separate"/>
      </w:r>
      <w:r w:rsidR="00516E7A">
        <w:rPr>
          <w:noProof/>
          <w:szCs w:val="24"/>
        </w:rPr>
        <w:t>(Dunne et al., 2004)</w:t>
      </w:r>
      <w:r w:rsidR="00516E7A">
        <w:rPr>
          <w:szCs w:val="24"/>
        </w:rPr>
        <w:fldChar w:fldCharType="end"/>
      </w:r>
      <w:r w:rsidR="00052088">
        <w:rPr>
          <w:szCs w:val="24"/>
        </w:rPr>
        <w:t xml:space="preserve">. </w:t>
      </w:r>
      <w:r w:rsidR="00897B1F">
        <w:rPr>
          <w:szCs w:val="24"/>
        </w:rPr>
        <w:t>In this approach, five main methods (type</w:t>
      </w:r>
      <w:r w:rsidR="00793913">
        <w:rPr>
          <w:szCs w:val="24"/>
        </w:rPr>
        <w:t>s</w:t>
      </w:r>
      <w:r w:rsidR="00897B1F">
        <w:rPr>
          <w:szCs w:val="24"/>
        </w:rPr>
        <w:t xml:space="preserve"> of research) h</w:t>
      </w:r>
      <w:r w:rsidR="001B6311">
        <w:rPr>
          <w:szCs w:val="24"/>
        </w:rPr>
        <w:t>ave</w:t>
      </w:r>
      <w:r w:rsidR="00897B1F">
        <w:rPr>
          <w:szCs w:val="24"/>
        </w:rPr>
        <w:t xml:space="preserve"> been f</w:t>
      </w:r>
      <w:r w:rsidR="001B6311">
        <w:rPr>
          <w:szCs w:val="24"/>
        </w:rPr>
        <w:t>o</w:t>
      </w:r>
      <w:r w:rsidR="00897B1F">
        <w:rPr>
          <w:szCs w:val="24"/>
        </w:rPr>
        <w:t xml:space="preserve">llowed to </w:t>
      </w:r>
      <w:r w:rsidR="00217A22">
        <w:rPr>
          <w:szCs w:val="24"/>
        </w:rPr>
        <w:t>study the i</w:t>
      </w:r>
      <w:r w:rsidR="00A17835">
        <w:rPr>
          <w:szCs w:val="24"/>
        </w:rPr>
        <w:t>nfluence of climate triggers on</w:t>
      </w:r>
      <w:r w:rsidR="001B6311">
        <w:rPr>
          <w:szCs w:val="24"/>
        </w:rPr>
        <w:t xml:space="preserve"> </w:t>
      </w:r>
      <w:r w:rsidR="00217A22">
        <w:rPr>
          <w:szCs w:val="24"/>
        </w:rPr>
        <w:t>plant</w:t>
      </w:r>
      <w:r w:rsidR="001B6311">
        <w:rPr>
          <w:szCs w:val="24"/>
        </w:rPr>
        <w:t>s</w:t>
      </w:r>
      <w:r w:rsidR="00217A22">
        <w:rPr>
          <w:szCs w:val="24"/>
        </w:rPr>
        <w:t xml:space="preserve"> </w:t>
      </w:r>
      <w:r w:rsidR="001B6311">
        <w:rPr>
          <w:szCs w:val="24"/>
        </w:rPr>
        <w:t>and/or</w:t>
      </w:r>
      <w:r w:rsidR="00217A22">
        <w:rPr>
          <w:szCs w:val="24"/>
        </w:rPr>
        <w:t xml:space="preserve"> their ecosystem</w:t>
      </w:r>
      <w:r w:rsidR="001B6311">
        <w:rPr>
          <w:szCs w:val="24"/>
        </w:rPr>
        <w:t>s</w:t>
      </w:r>
      <w:r w:rsidR="00217A22">
        <w:rPr>
          <w:szCs w:val="24"/>
        </w:rPr>
        <w:t>; 1) controlled condition experiment, 2) field</w:t>
      </w:r>
      <w:r w:rsidR="00793913">
        <w:rPr>
          <w:szCs w:val="24"/>
        </w:rPr>
        <w:t>-</w:t>
      </w:r>
      <w:r w:rsidR="00217A22">
        <w:rPr>
          <w:szCs w:val="24"/>
        </w:rPr>
        <w:t>based experiment, 3) stu</w:t>
      </w:r>
      <w:r w:rsidR="00CB4EFB">
        <w:rPr>
          <w:szCs w:val="24"/>
        </w:rPr>
        <w:t>dies</w:t>
      </w:r>
      <w:r w:rsidR="00217A22">
        <w:rPr>
          <w:szCs w:val="24"/>
        </w:rPr>
        <w:t xml:space="preserve"> along elevation gradients, 4) studies along latitudinal gradients, 5) data</w:t>
      </w:r>
      <w:r w:rsidR="00793913">
        <w:rPr>
          <w:szCs w:val="24"/>
        </w:rPr>
        <w:t>-</w:t>
      </w:r>
      <w:r w:rsidR="00217A22">
        <w:rPr>
          <w:szCs w:val="24"/>
        </w:rPr>
        <w:t>monitoring</w:t>
      </w:r>
      <w:r w:rsidR="00A079C6">
        <w:rPr>
          <w:szCs w:val="24"/>
        </w:rPr>
        <w:t xml:space="preserve"> </w:t>
      </w:r>
      <w:r w:rsidR="00E35487">
        <w:rPr>
          <w:szCs w:val="24"/>
        </w:rPr>
        <w:t>(</w:t>
      </w:r>
      <w:r w:rsidR="00E35487" w:rsidRPr="00E35487">
        <w:rPr>
          <w:szCs w:val="24"/>
        </w:rPr>
        <w:fldChar w:fldCharType="begin"/>
      </w:r>
      <w:r w:rsidR="00E35487" w:rsidRPr="00E35487">
        <w:rPr>
          <w:szCs w:val="24"/>
        </w:rPr>
        <w:instrText xml:space="preserve"> REF _Ref482384136 \h  \* MERGEFORMAT </w:instrText>
      </w:r>
      <w:r w:rsidR="00E35487" w:rsidRPr="00E35487">
        <w:rPr>
          <w:szCs w:val="24"/>
        </w:rPr>
      </w:r>
      <w:r w:rsidR="00E35487" w:rsidRPr="00E35487">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1.1</w:t>
      </w:r>
      <w:r w:rsidR="00E35487" w:rsidRPr="00E35487">
        <w:rPr>
          <w:szCs w:val="24"/>
        </w:rPr>
        <w:fldChar w:fldCharType="end"/>
      </w:r>
      <w:r w:rsidR="00E35487" w:rsidRPr="00E35487">
        <w:rPr>
          <w:szCs w:val="24"/>
        </w:rPr>
        <w:t>)</w:t>
      </w:r>
      <w:r w:rsidR="00217A22">
        <w:rPr>
          <w:szCs w:val="24"/>
        </w:rPr>
        <w:t xml:space="preserve">. </w:t>
      </w:r>
      <w:r w:rsidR="00897B1F">
        <w:rPr>
          <w:szCs w:val="24"/>
        </w:rPr>
        <w:t>In these experiment</w:t>
      </w:r>
      <w:r w:rsidR="0060007D">
        <w:rPr>
          <w:szCs w:val="24"/>
        </w:rPr>
        <w:t>s</w:t>
      </w:r>
      <w:r w:rsidR="00897B1F">
        <w:rPr>
          <w:szCs w:val="24"/>
        </w:rPr>
        <w:t xml:space="preserve"> </w:t>
      </w:r>
      <w:r w:rsidR="009D1DFE">
        <w:rPr>
          <w:szCs w:val="24"/>
        </w:rPr>
        <w:t>researcher</w:t>
      </w:r>
      <w:r w:rsidR="00B95B9E">
        <w:rPr>
          <w:szCs w:val="24"/>
        </w:rPr>
        <w:t>s</w:t>
      </w:r>
      <w:r w:rsidR="009D1DFE">
        <w:rPr>
          <w:szCs w:val="24"/>
        </w:rPr>
        <w:t xml:space="preserve"> </w:t>
      </w:r>
      <w:r w:rsidR="00B95B9E">
        <w:rPr>
          <w:szCs w:val="24"/>
        </w:rPr>
        <w:t>attempted</w:t>
      </w:r>
      <w:r w:rsidR="00880535">
        <w:rPr>
          <w:szCs w:val="24"/>
        </w:rPr>
        <w:t xml:space="preserve"> </w:t>
      </w:r>
      <w:r w:rsidR="00B95B9E">
        <w:rPr>
          <w:szCs w:val="24"/>
        </w:rPr>
        <w:t xml:space="preserve">to </w:t>
      </w:r>
      <w:r w:rsidR="00880535">
        <w:rPr>
          <w:szCs w:val="24"/>
        </w:rPr>
        <w:t xml:space="preserve">either understand </w:t>
      </w:r>
      <w:r w:rsidR="001B6311">
        <w:rPr>
          <w:szCs w:val="24"/>
        </w:rPr>
        <w:t xml:space="preserve">the </w:t>
      </w:r>
      <w:r w:rsidR="00880535">
        <w:rPr>
          <w:szCs w:val="24"/>
        </w:rPr>
        <w:t xml:space="preserve">main </w:t>
      </w:r>
      <w:r w:rsidR="00574154">
        <w:rPr>
          <w:szCs w:val="24"/>
        </w:rPr>
        <w:t xml:space="preserve">influence of </w:t>
      </w:r>
      <w:r w:rsidR="00880535">
        <w:rPr>
          <w:szCs w:val="24"/>
        </w:rPr>
        <w:t xml:space="preserve">climate </w:t>
      </w:r>
      <w:r w:rsidR="00574154">
        <w:rPr>
          <w:szCs w:val="24"/>
        </w:rPr>
        <w:t xml:space="preserve">warming </w:t>
      </w:r>
      <w:r w:rsidR="00516E7A">
        <w:rPr>
          <w:szCs w:val="24"/>
        </w:rPr>
        <w:fldChar w:fldCharType="begin"/>
      </w:r>
      <w:r w:rsidR="00516E7A">
        <w:rPr>
          <w:szCs w:val="24"/>
        </w:rPr>
        <w:instrText xml:space="preserve"> ADDIN EN.CITE &lt;EndNote&gt;&lt;Cite&gt;&lt;Author&gt;Wolkovich&lt;/Author&gt;&lt;Year&gt;2012&lt;/Year&gt;&lt;IDText&gt;Warming experiments underpredict plant phenological responses to climate change&lt;/IDText&gt;&lt;DisplayText&gt;(Wolkovich et al., 2012)&lt;/DisplayText&gt;&lt;record&gt;&lt;isbn&gt;0028-0836&lt;/isbn&gt;&lt;titles&gt;&lt;title&gt;Warming experiments underpredict plant phenological responses to climate change&lt;/title&gt;&lt;secondary-title&gt;Nature&lt;/secondary-title&gt;&lt;/titles&gt;&lt;pages&gt;494-497&lt;/pages&gt;&lt;number&gt;7399&lt;/number&gt;&lt;contributors&gt;&lt;authors&gt;&lt;author&gt;Wolkovich, Elizabeth M&lt;/author&gt;&lt;author&gt;Cook, Benjamin I&lt;/author&gt;&lt;author&gt;Allen, Jenica M&lt;/author&gt;&lt;author&gt;Crimmins, Theresa M&lt;/author&gt;&lt;author&gt;Betancourt, Julio L&lt;/author&gt;&lt;author&gt;Travers, Steven E&lt;/author&gt;&lt;author&gt;Pau, Stephanie&lt;/author&gt;&lt;author&gt;Regetz, James&lt;/author&gt;&lt;author&gt;Davies, T Jonathan&lt;/author&gt;&lt;author&gt;Kraft, Nathan JB&lt;/author&gt;&lt;/authors&gt;&lt;/contributors&gt;&lt;added-date format="utc"&gt;1494526808&lt;/added-date&gt;&lt;ref-type name="Journal Article"&gt;17&lt;/ref-type&gt;&lt;dates&gt;&lt;year&gt;2012&lt;/year&gt;&lt;/dates&gt;&lt;rec-number&gt;629&lt;/rec-number&gt;&lt;last-updated-date format="utc"&gt;1494526808&lt;/last-updated-date&gt;&lt;volume&gt;485&lt;/volume&gt;&lt;/record&gt;&lt;/Cite&gt;&lt;/EndNote&gt;</w:instrText>
      </w:r>
      <w:r w:rsidR="00516E7A">
        <w:rPr>
          <w:szCs w:val="24"/>
        </w:rPr>
        <w:fldChar w:fldCharType="separate"/>
      </w:r>
      <w:r w:rsidR="00516E7A">
        <w:rPr>
          <w:noProof/>
          <w:szCs w:val="24"/>
        </w:rPr>
        <w:t>(Wolkovich et al., 2012)</w:t>
      </w:r>
      <w:r w:rsidR="00516E7A">
        <w:rPr>
          <w:szCs w:val="24"/>
        </w:rPr>
        <w:fldChar w:fldCharType="end"/>
      </w:r>
      <w:r w:rsidR="00880535">
        <w:rPr>
          <w:szCs w:val="24"/>
        </w:rPr>
        <w:t xml:space="preserve"> or manipulate </w:t>
      </w:r>
      <w:r w:rsidR="00574154">
        <w:rPr>
          <w:szCs w:val="24"/>
        </w:rPr>
        <w:t>it with additional climate factors e.g. rainfall</w:t>
      </w:r>
      <w:r w:rsidR="00F23450">
        <w:rPr>
          <w:szCs w:val="24"/>
        </w:rPr>
        <w:t xml:space="preserve"> </w:t>
      </w:r>
      <w:r w:rsidR="00516E7A">
        <w:rPr>
          <w:szCs w:val="24"/>
        </w:rPr>
        <w:fldChar w:fldCharType="begin"/>
      </w:r>
      <w:r w:rsidR="00516E7A">
        <w:rPr>
          <w:szCs w:val="24"/>
        </w:rPr>
        <w:instrText xml:space="preserve"> ADDIN EN.CITE &lt;EndNote&gt;&lt;Cite&gt;&lt;Author&gt;Hamerlynck&lt;/Author&gt;&lt;Year&gt;2000&lt;/Year&gt;&lt;IDText&gt;Effects of extreme high temperature, drought and elevated CO2 on photosynthesis of the Mojave Desert evergreen shrub, Larrea tridentata&lt;/IDText&gt;&lt;DisplayText&gt;(Hamerlynck et al., 2000)&lt;/DisplayText&gt;&lt;record&gt;&lt;isbn&gt;1385-0237&lt;/isbn&gt;&lt;titles&gt;&lt;title&gt;&lt;style font="default" size="100%"&gt;Effects of extreme high temperature, drought and elevated CO2 on photosynthesis of the Mojave Desert evergreen shrub,&lt;/style&gt;&lt;style face="italic" font="default" size="100%"&gt; Larrea tridentata&lt;/style&gt;&lt;/title&gt;&lt;secondary-title&gt;Plant Ecology&lt;/secondary-title&gt;&lt;/titles&gt;&lt;pages&gt;183-193&lt;/pages&gt;&lt;number&gt;2&lt;/number&gt;&lt;contributors&gt;&lt;authors&gt;&lt;author&gt;Hamerlynck, Erik P&lt;/author&gt;&lt;author&gt;Huxman, Travis E&lt;/author&gt;&lt;author&gt;Loik, Michael E&lt;/author&gt;&lt;author&gt;Smith, Stanley D&lt;/author&gt;&lt;/authors&gt;&lt;/contributors&gt;&lt;added-date format="utc"&gt;1479303288&lt;/added-date&gt;&lt;ref-type name="Journal Article"&gt;17&lt;/ref-type&gt;&lt;dates&gt;&lt;year&gt;2000&lt;/year&gt;&lt;/dates&gt;&lt;rec-number&gt;415&lt;/rec-number&gt;&lt;last-updated-date format="utc"&gt;1499777628&lt;/last-updated-date&gt;&lt;volume&gt;148&lt;/volume&gt;&lt;/record&gt;&lt;/Cite&gt;&lt;/EndNote&gt;</w:instrText>
      </w:r>
      <w:r w:rsidR="00516E7A">
        <w:rPr>
          <w:szCs w:val="24"/>
        </w:rPr>
        <w:fldChar w:fldCharType="separate"/>
      </w:r>
      <w:r w:rsidR="00516E7A">
        <w:rPr>
          <w:noProof/>
          <w:szCs w:val="24"/>
        </w:rPr>
        <w:t>(Hamerlynck et al., 2000)</w:t>
      </w:r>
      <w:r w:rsidR="00516E7A">
        <w:rPr>
          <w:szCs w:val="24"/>
        </w:rPr>
        <w:fldChar w:fldCharType="end"/>
      </w:r>
      <w:r w:rsidR="00617BC8">
        <w:rPr>
          <w:szCs w:val="24"/>
        </w:rPr>
        <w:t xml:space="preserve">, nutrients </w:t>
      </w:r>
      <w:r w:rsidR="00516E7A">
        <w:rPr>
          <w:szCs w:val="24"/>
        </w:rPr>
        <w:fldChar w:fldCharType="begin"/>
      </w:r>
      <w:r w:rsidR="00516E7A">
        <w:rPr>
          <w:szCs w:val="24"/>
        </w:rPr>
        <w:instrText xml:space="preserve"> ADDIN EN.CITE &lt;EndNote&gt;&lt;Cite&gt;&lt;Author&gt;Leppalammi-Kujansuu&lt;/Author&gt;&lt;Year&gt;2014&lt;/Year&gt;&lt;IDText&gt;Fine root turnover and litter production of Norway spruce in a long-term temperature and nutrient manipulation experiment&lt;/IDText&gt;&lt;DisplayText&gt;(Leppalammi-Kujansuu et al., 2014)&lt;/DisplayText&gt;&lt;record&gt;&lt;isbn&gt;0032-079X&lt;/isbn&gt;&lt;titles&gt;&lt;title&gt;Fine root turnover and litter production of Norway spruce in a long-term temperature and nutrient manipulation experiment&lt;/title&gt;&lt;secondary-title&gt;Plant and Soil&lt;/secondary-title&gt;&lt;/titles&gt;&lt;pages&gt;73-88&lt;/pages&gt;&lt;number&gt;1-2&lt;/number&gt;&lt;contributors&gt;&lt;authors&gt;&lt;author&gt;Leppalammi-Kujansuu, Jaana&lt;/author&gt;&lt;author&gt;Salemaa, Maija&lt;/author&gt;&lt;author&gt;Kleja, Dan Berggren&lt;/author&gt;&lt;author&gt;Linder, Sune&lt;/author&gt;&lt;author&gt;Helmisaari, Heljä-Sisko&lt;/author&gt;&lt;/authors&gt;&lt;/contributors&gt;&lt;added-date format="utc"&gt;1494528690&lt;/added-date&gt;&lt;ref-type name="Journal Article"&gt;17&lt;/ref-type&gt;&lt;dates&gt;&lt;year&gt;2014&lt;/year&gt;&lt;/dates&gt;&lt;rec-number&gt;630&lt;/rec-number&gt;&lt;last-updated-date format="utc"&gt;1499948525&lt;/last-updated-date&gt;&lt;volume&gt;374&lt;/volume&gt;&lt;/record&gt;&lt;/Cite&gt;&lt;/EndNote&gt;</w:instrText>
      </w:r>
      <w:r w:rsidR="00516E7A">
        <w:rPr>
          <w:szCs w:val="24"/>
        </w:rPr>
        <w:fldChar w:fldCharType="separate"/>
      </w:r>
      <w:r w:rsidR="00516E7A">
        <w:rPr>
          <w:noProof/>
          <w:szCs w:val="24"/>
        </w:rPr>
        <w:t>(Leppalammi-Kujansuu et al., 2014)</w:t>
      </w:r>
      <w:r w:rsidR="00516E7A">
        <w:rPr>
          <w:szCs w:val="24"/>
        </w:rPr>
        <w:fldChar w:fldCharType="end"/>
      </w:r>
      <w:r w:rsidR="00574154">
        <w:rPr>
          <w:szCs w:val="24"/>
        </w:rPr>
        <w:t xml:space="preserve"> or </w:t>
      </w:r>
      <w:r w:rsidR="00617BC8">
        <w:rPr>
          <w:szCs w:val="24"/>
        </w:rPr>
        <w:t xml:space="preserve">light level </w:t>
      </w:r>
      <w:r w:rsidR="00516E7A">
        <w:rPr>
          <w:szCs w:val="24"/>
        </w:rPr>
        <w:fldChar w:fldCharType="begin"/>
      </w:r>
      <w:r w:rsidR="00516E7A">
        <w:rPr>
          <w:szCs w:val="24"/>
        </w:rPr>
        <w:instrText xml:space="preserve"> ADDIN EN.CITE &lt;EndNote&gt;&lt;Cite&gt;&lt;Author&gt;Bornman&lt;/Author&gt;&lt;Year&gt;2015&lt;/Year&gt;&lt;IDText&gt;Solar ultraviolet radiation and ozone depletion-driven climate change: effects on terrestrial ecosystems&lt;/IDText&gt;&lt;DisplayText&gt;(Bornman et al., 2015)&lt;/DisplayText&gt;&lt;record&gt;&lt;titles&gt;&lt;title&gt;Solar ultraviolet radiation and ozone depletion-driven climate change: effects on terrestrial ecosystems&lt;/title&gt;&lt;secondary-title&gt;Photochemical and Photobiological Sciences&lt;/secondary-title&gt;&lt;/titles&gt;&lt;pages&gt;88-107&lt;/pages&gt;&lt;number&gt;1&lt;/number&gt;&lt;contributors&gt;&lt;authors&gt;&lt;author&gt;Bornman, Janet F&lt;/author&gt;&lt;author&gt;Barnes, Paul W&lt;/author&gt;&lt;author&gt;Robinson, Sharon A&lt;/author&gt;&lt;author&gt;Ballare, Carlos L&lt;/author&gt;&lt;author&gt;Flint, SD&lt;/author&gt;&lt;author&gt;Caldwell, Martyn M&lt;/author&gt;&lt;/authors&gt;&lt;/contributors&gt;&lt;added-date format="utc"&gt;1494528931&lt;/added-date&gt;&lt;ref-type name="Journal Article"&gt;17&lt;/ref-type&gt;&lt;dates&gt;&lt;year&gt;2015&lt;/year&gt;&lt;/dates&gt;&lt;rec-number&gt;631&lt;/rec-number&gt;&lt;last-updated-date format="utc"&gt;1499935303&lt;/last-updated-date&gt;&lt;volume&gt;14&lt;/volume&gt;&lt;/record&gt;&lt;/Cite&gt;&lt;/EndNote&gt;</w:instrText>
      </w:r>
      <w:r w:rsidR="00516E7A">
        <w:rPr>
          <w:szCs w:val="24"/>
        </w:rPr>
        <w:fldChar w:fldCharType="separate"/>
      </w:r>
      <w:r w:rsidR="00516E7A">
        <w:rPr>
          <w:noProof/>
          <w:szCs w:val="24"/>
        </w:rPr>
        <w:t>(Bornman et al., 2015)</w:t>
      </w:r>
      <w:r w:rsidR="00516E7A">
        <w:rPr>
          <w:szCs w:val="24"/>
        </w:rPr>
        <w:fldChar w:fldCharType="end"/>
      </w:r>
      <w:r w:rsidR="00574154">
        <w:rPr>
          <w:szCs w:val="24"/>
        </w:rPr>
        <w:t>.</w:t>
      </w:r>
      <w:r w:rsidR="00897B1F">
        <w:rPr>
          <w:szCs w:val="24"/>
        </w:rPr>
        <w:t xml:space="preserve"> </w:t>
      </w:r>
    </w:p>
    <w:p w14:paraId="73C64F60" w14:textId="3CBD6C2C" w:rsidR="00713AE1" w:rsidRDefault="004A2735" w:rsidP="000E02DA">
      <w:pPr>
        <w:jc w:val="both"/>
        <w:rPr>
          <w:szCs w:val="24"/>
        </w:rPr>
      </w:pPr>
      <w:r w:rsidRPr="000D17B9">
        <w:rPr>
          <w:szCs w:val="24"/>
        </w:rPr>
        <w:t xml:space="preserve">Large mature trees have been used to study forest mortality under drought and heat stress </w:t>
      </w:r>
      <w:r w:rsidRPr="000D17B9">
        <w:rPr>
          <w:i/>
          <w:szCs w:val="24"/>
        </w:rPr>
        <w:t xml:space="preserve">in situ </w:t>
      </w:r>
      <w:r w:rsidR="00516E7A">
        <w:rPr>
          <w:szCs w:val="24"/>
        </w:rPr>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czwvSURUZXh0PjxEaXNwbGF5VGV4dD4oQWxsZW4gZXQgYWwuLCAyMDEwOyBNaWNoYWVsaWFuIGV0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</w:fldData>
        </w:fldChar>
      </w:r>
      <w:r w:rsidR="00516E7A">
        <w:rPr>
          <w:szCs w:val="24"/>
        </w:rPr>
        <w:instrText xml:space="preserve"> ADDIN EN.CITE </w:instrText>
      </w:r>
      <w:r w:rsidR="00516E7A">
        <w:rPr>
          <w:szCs w:val="24"/>
        </w:rPr>
        <w:fldChar w:fldCharType="begin">
          <w:fldData xml:space="preserve">PEVuZE5vdGU+PENpdGU+PEF1dGhvcj5BbGxlbjwvQXV0aG9yPjxZZWFyPjIwMTA8L1llYXI+PElE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(Allen et al., 2010; Michaelian et al., 2011)</w:t>
      </w:r>
      <w:r w:rsidR="00516E7A">
        <w:rPr>
          <w:szCs w:val="24"/>
        </w:rPr>
        <w:fldChar w:fldCharType="end"/>
      </w:r>
      <w:r w:rsidRPr="000D17B9">
        <w:rPr>
          <w:szCs w:val="24"/>
        </w:rPr>
        <w:t>, whereas experiments with small trees have focused on the mechanisms causing tree die-off under controlled environmental conditions</w:t>
      </w:r>
      <w:r>
        <w:rPr>
          <w:szCs w:val="24"/>
        </w:rPr>
        <w:t xml:space="preserve"> </w:t>
      </w:r>
      <w:r w:rsidR="00516E7A">
        <w:rPr>
          <w:szCs w:val="24"/>
        </w:rPr>
        <w:fldChar w:fldCharType="begin">
          <w:fldData xml:space="preserve">PEVuZE5vdGU+PENpdGU+PEF1dGhvcj5BZGFtczwvQXV0aG9yPjxZZWFyPjIwMTM8L1llYXI+PElE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</w:fldData>
        </w:fldChar>
      </w:r>
      <w:r w:rsidR="00516E7A">
        <w:rPr>
          <w:szCs w:val="24"/>
        </w:rPr>
        <w:instrText xml:space="preserve"> ADDIN EN.CITE </w:instrText>
      </w:r>
      <w:r w:rsidR="00516E7A">
        <w:rPr>
          <w:szCs w:val="24"/>
        </w:rPr>
        <w:fldChar w:fldCharType="begin">
          <w:fldData xml:space="preserve">PEVuZE5vdGU+PENpdGU+PEF1dGhvcj5BZGFtczwvQXV0aG9yPjxZZWFyPjIwMTM8L1llYXI+PElE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(Adams et al., 2013; Mitchell et al., 2013)</w:t>
      </w:r>
      <w:r w:rsidR="00516E7A">
        <w:rPr>
          <w:szCs w:val="24"/>
        </w:rPr>
        <w:fldChar w:fldCharType="end"/>
      </w:r>
      <w:r w:rsidRPr="000D17B9">
        <w:rPr>
          <w:szCs w:val="24"/>
        </w:rPr>
        <w:t xml:space="preserve">. </w:t>
      </w:r>
      <w:r>
        <w:rPr>
          <w:szCs w:val="24"/>
        </w:rPr>
        <w:t>However, b</w:t>
      </w:r>
      <w:r w:rsidRPr="000D17B9">
        <w:rPr>
          <w:szCs w:val="24"/>
        </w:rPr>
        <w:t xml:space="preserve">alancing the requirements for understanding the mechanisms by which </w:t>
      </w:r>
      <w:r>
        <w:rPr>
          <w:szCs w:val="24"/>
        </w:rPr>
        <w:t>abiotic stress</w:t>
      </w:r>
      <w:r w:rsidRPr="000D17B9">
        <w:rPr>
          <w:szCs w:val="24"/>
        </w:rPr>
        <w:t xml:space="preserve"> can effect plants under controlled environments with the need of relevant practical studies under field conditions is a common challenge of plant science </w:t>
      </w:r>
      <w:r w:rsidR="00516E7A">
        <w:rPr>
          <w:szCs w:val="24"/>
        </w:rPr>
        <w:fldChar w:fldCharType="begin"/>
      </w:r>
      <w:r w:rsidR="00516E7A">
        <w:rPr>
          <w:szCs w:val="24"/>
        </w:rPr>
        <w:instrText xml:space="preserve"> ADDIN EN.CITE &lt;EndNote&gt;&lt;Cite&gt;&lt;Author&gt;McDowell&lt;/Author&gt;&lt;Year&gt;2013&lt;/Year&gt;&lt;IDText&gt;Feature: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modeling&lt;/IDText&gt;&lt;DisplayText&gt;(McDowell et al., 2013)&lt;/DisplayText&gt;&lt;record&gt;&lt;isbn&gt;1469-8137&lt;/isbn&gt;&lt;titles&gt;&lt;title&gt;Feature: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modeling&lt;/title&gt;&lt;secondary-title&gt;New Phytologist&lt;/secondary-title&gt;&lt;/titles&gt;&lt;pages&gt;289-293&lt;/pages&gt;&lt;number&gt;2&lt;/number&gt;&lt;contributors&gt;&lt;authors&gt;&lt;author&gt;McDowell, Nate G&lt;/author&gt;&lt;author&gt;Ryan, Michael G&lt;/author&gt;&lt;author&gt;Zeppel, Melanie JB&lt;/author&gt;&lt;author&gt;Tissue, David T&lt;/author&gt;&lt;/authors&gt;&lt;/contributors&gt;&lt;added-date format="utc"&gt;1387396549&lt;/added-date&gt;&lt;ref-type name="Journal Article"&gt;17&lt;/ref-type&gt;&lt;dates&gt;&lt;year&gt;2013&lt;/year&gt;&lt;/dates&gt;&lt;rec-number&gt;41&lt;/rec-number&gt;&lt;last-updated-date format="utc"&gt;1426432729&lt;/last-updated-date&gt;&lt;volume&gt;200&lt;/volume&gt;&lt;/record&gt;&lt;/Cite&gt;&lt;/EndNote&gt;</w:instrText>
      </w:r>
      <w:r w:rsidR="00516E7A">
        <w:rPr>
          <w:szCs w:val="24"/>
        </w:rPr>
        <w:fldChar w:fldCharType="separate"/>
      </w:r>
      <w:r w:rsidR="00516E7A">
        <w:rPr>
          <w:noProof/>
          <w:szCs w:val="24"/>
        </w:rPr>
        <w:t>(McDowell et al., 2013)</w:t>
      </w:r>
      <w:r w:rsidR="00516E7A">
        <w:rPr>
          <w:szCs w:val="24"/>
        </w:rPr>
        <w:fldChar w:fldCharType="end"/>
      </w:r>
      <w:r w:rsidRPr="000D17B9">
        <w:rPr>
          <w:szCs w:val="24"/>
        </w:rPr>
        <w:t>.</w:t>
      </w:r>
      <w:r w:rsidRPr="00392AA4">
        <w:rPr>
          <w:szCs w:val="24"/>
        </w:rPr>
        <w:t xml:space="preserve"> </w:t>
      </w:r>
      <w:r w:rsidRPr="000D17B9">
        <w:rPr>
          <w:szCs w:val="24"/>
        </w:rPr>
        <w:t>Seedlings are often favo</w:t>
      </w:r>
      <w:r w:rsidR="00793913">
        <w:rPr>
          <w:szCs w:val="24"/>
        </w:rPr>
        <w:t>u</w:t>
      </w:r>
      <w:r w:rsidRPr="000D17B9">
        <w:rPr>
          <w:szCs w:val="24"/>
        </w:rPr>
        <w:t xml:space="preserve">red when attempting to investigate the physiological mechanisms associated with </w:t>
      </w:r>
      <w:r>
        <w:rPr>
          <w:szCs w:val="24"/>
        </w:rPr>
        <w:t>stress,</w:t>
      </w:r>
      <w:r w:rsidRPr="000D17B9">
        <w:rPr>
          <w:szCs w:val="24"/>
        </w:rPr>
        <w:t xml:space="preserve"> largely due to their greater ease of management compared to more mature specimens</w:t>
      </w:r>
      <w:r>
        <w:rPr>
          <w:szCs w:val="24"/>
        </w:rPr>
        <w:t xml:space="preserve"> and</w:t>
      </w:r>
      <w:r w:rsidRPr="000D17B9">
        <w:rPr>
          <w:szCs w:val="24"/>
        </w:rPr>
        <w:t xml:space="preserve"> an ability to attain complete measurements with less error</w:t>
      </w:r>
      <w:r>
        <w:rPr>
          <w:szCs w:val="24"/>
        </w:rPr>
        <w:t xml:space="preserve"> </w:t>
      </w:r>
      <w:r w:rsidR="00516E7A">
        <w:rPr>
          <w:szCs w:val="24"/>
        </w:rPr>
        <w:fldChar w:fldCharType="begin"/>
      </w:r>
      <w:r w:rsidR="00516E7A">
        <w:rPr>
          <w:szCs w:val="24"/>
        </w:rPr>
        <w:instrText xml:space="preserve"> ADDIN EN.CITE &lt;EndNote&gt;&lt;Cite&gt;&lt;Author&gt;McDowell&lt;/Author&gt;&lt;Year&gt;2013&lt;/Year&gt;&lt;IDText&gt;Feature: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modeling&lt;/IDText&gt;&lt;DisplayText&gt;(McDowell et al., 2013)&lt;/DisplayText&gt;&lt;record&gt;&lt;isbn&gt;1469-8137&lt;/isbn&gt;&lt;titles&gt;&lt;title&gt;Feature: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modeling&lt;/title&gt;&lt;secondary-title&gt;New Phytologist&lt;/secondary-title&gt;&lt;/titles&gt;&lt;pages&gt;289-293&lt;/pages&gt;&lt;number&gt;2&lt;/number&gt;&lt;contributors&gt;&lt;authors&gt;&lt;author&gt;McDowell, Nate G&lt;/author&gt;&lt;author&gt;Ryan, Michael G&lt;/author&gt;&lt;author&gt;Zeppel, Melanie JB&lt;/author&gt;&lt;author&gt;Tissue, David T&lt;/author&gt;&lt;/authors&gt;&lt;/contributors&gt;&lt;added-date format="utc"&gt;1387396549&lt;/added-date&gt;&lt;ref-type name="Journal Article"&gt;17&lt;/ref-type&gt;&lt;dates&gt;&lt;year&gt;2013&lt;/year&gt;&lt;/dates&gt;&lt;rec-number&gt;41&lt;/rec-number&gt;&lt;last-updated-date format="utc"&gt;1426432729&lt;/last-updated-date&gt;&lt;volume&gt;200&lt;/volume&gt;&lt;/record&gt;&lt;/Cite&gt;&lt;/EndNote&gt;</w:instrText>
      </w:r>
      <w:r w:rsidR="00516E7A">
        <w:rPr>
          <w:szCs w:val="24"/>
        </w:rPr>
        <w:fldChar w:fldCharType="separate"/>
      </w:r>
      <w:r w:rsidR="00516E7A">
        <w:rPr>
          <w:noProof/>
          <w:szCs w:val="24"/>
        </w:rPr>
        <w:t>(McDowell et al., 2013)</w:t>
      </w:r>
      <w:r w:rsidR="00516E7A">
        <w:rPr>
          <w:szCs w:val="24"/>
        </w:rPr>
        <w:fldChar w:fldCharType="end"/>
      </w:r>
      <w:r w:rsidRPr="000D17B9">
        <w:rPr>
          <w:szCs w:val="24"/>
        </w:rPr>
        <w:t>, and deal with multiple factors or interactions such as effects due to irrigation, CO</w:t>
      </w:r>
      <w:r w:rsidRPr="000D17B9">
        <w:rPr>
          <w:szCs w:val="24"/>
          <w:vertAlign w:val="subscript"/>
        </w:rPr>
        <w:t>2</w:t>
      </w:r>
      <w:r w:rsidRPr="000D17B9">
        <w:rPr>
          <w:szCs w:val="24"/>
        </w:rPr>
        <w:t>, temperature, and canopy shading</w:t>
      </w:r>
      <w:r>
        <w:rPr>
          <w:szCs w:val="24"/>
        </w:rPr>
        <w:t xml:space="preserve"> </w:t>
      </w:r>
      <w:r w:rsidR="00516E7A">
        <w:rPr>
          <w:szCs w:val="24"/>
        </w:rPr>
        <w:fldChar w:fldCharType="begin"/>
      </w:r>
      <w:r w:rsidR="00516E7A">
        <w:rPr>
          <w:szCs w:val="24"/>
        </w:rPr>
        <w:instrText xml:space="preserve"> ADDIN EN.CITE &lt;EndNote&gt;&lt;Cite&gt;&lt;Author&gt;Duan&lt;/Author&gt;&lt;Year&gt;2013&lt;/Year&gt;&lt;IDText&gt;Carbon dynamics of eucalypt seedlings exposed to progressive drought in elevated [CO2] and elevated temperature&lt;/IDText&gt;&lt;DisplayText&gt;(Duan et al., 2013)&lt;/DisplayText&gt;&lt;record&gt;&lt;isbn&gt;0829-318X&lt;/isbn&gt;&lt;titles&gt;&lt;title&gt;Carbon dynamics of eucalypt seedlings exposed to progressive drought in elevated [CO2] and elevated temperature&lt;/title&gt;&lt;secondary-title&gt;Tree Physiology&lt;/secondary-title&gt;&lt;/titles&gt;&lt;pages&gt;779-792&lt;/pages&gt;&lt;number&gt;8&lt;/number&gt;&lt;contributors&gt;&lt;authors&gt;&lt;author&gt;Duan, Honglang&lt;/author&gt;&lt;author&gt;Amthor, Jeffrey S&lt;/author&gt;&lt;author&gt;Duursma, Remko A&lt;/author&gt;&lt;author&gt;O&amp;apos;Grady, Anthony P&lt;/author&gt;&lt;author&gt;Choat, Brendan&lt;/author&gt;&lt;author&gt;Tissue, David T&lt;/author&gt;&lt;/authors&gt;&lt;/contributors&gt;&lt;added-date format="utc"&gt;1387396504&lt;/added-date&gt;&lt;ref-type name="Journal Article"&gt;17&lt;/ref-type&gt;&lt;dates&gt;&lt;year&gt;2013&lt;/year&gt;&lt;/dates&gt;&lt;rec-number&gt;36&lt;/rec-number&gt;&lt;last-updated-date format="utc"&gt;1489842166&lt;/last-updated-date&gt;&lt;volume&gt;33&lt;/volume&gt;&lt;/record&gt;&lt;/Cite&gt;&lt;/EndNote&gt;</w:instrText>
      </w:r>
      <w:r w:rsidR="00516E7A">
        <w:rPr>
          <w:szCs w:val="24"/>
        </w:rPr>
        <w:fldChar w:fldCharType="separate"/>
      </w:r>
      <w:r w:rsidR="00516E7A">
        <w:rPr>
          <w:noProof/>
          <w:szCs w:val="24"/>
        </w:rPr>
        <w:t>(Duan et al., 2013)</w:t>
      </w:r>
      <w:r w:rsidR="00516E7A">
        <w:rPr>
          <w:szCs w:val="24"/>
        </w:rPr>
        <w:fldChar w:fldCharType="end"/>
      </w:r>
      <w:r w:rsidRPr="000D17B9">
        <w:rPr>
          <w:szCs w:val="24"/>
        </w:rPr>
        <w:t xml:space="preserve">. </w:t>
      </w:r>
    </w:p>
    <w:p w14:paraId="49EBA01C" w14:textId="77777777" w:rsidR="007A09E6" w:rsidRDefault="007A09E6" w:rsidP="000E02DA">
      <w:pPr>
        <w:jc w:val="both"/>
        <w:rPr>
          <w:szCs w:val="24"/>
        </w:rPr>
      </w:pPr>
    </w:p>
    <w:p w14:paraId="4A02DE1F" w14:textId="06AFF7D2" w:rsidR="00A079C6" w:rsidRPr="00A079C6" w:rsidRDefault="00A079C6" w:rsidP="006144E5">
      <w:pPr>
        <w:pStyle w:val="Caption"/>
        <w:spacing w:line="360" w:lineRule="auto"/>
        <w:rPr>
          <w:i w:val="0"/>
          <w:iCs w:val="0"/>
          <w:color w:val="auto"/>
          <w:sz w:val="22"/>
          <w:szCs w:val="22"/>
        </w:rPr>
      </w:pPr>
      <w:bookmarkStart w:id="32" w:name="_Ref482384136"/>
      <w:bookmarkStart w:id="33" w:name="_Toc491176507"/>
      <w:r w:rsidRPr="00A079C6">
        <w:rPr>
          <w:i w:val="0"/>
          <w:iCs w:val="0"/>
          <w:color w:val="auto"/>
          <w:sz w:val="22"/>
          <w:szCs w:val="22"/>
        </w:rPr>
        <w:t xml:space="preserve">Table </w:t>
      </w:r>
      <w:r w:rsidRPr="00A079C6">
        <w:rPr>
          <w:i w:val="0"/>
          <w:iCs w:val="0"/>
          <w:color w:val="auto"/>
          <w:sz w:val="22"/>
          <w:szCs w:val="22"/>
        </w:rPr>
        <w:fldChar w:fldCharType="begin"/>
      </w:r>
      <w:r w:rsidRPr="00A079C6">
        <w:rPr>
          <w:i w:val="0"/>
          <w:iCs w:val="0"/>
          <w:color w:val="auto"/>
          <w:sz w:val="22"/>
          <w:szCs w:val="22"/>
        </w:rPr>
        <w:instrText xml:space="preserve"> STYLEREF 1 \s </w:instrText>
      </w:r>
      <w:r w:rsidRPr="00A079C6">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1</w:t>
      </w:r>
      <w:r w:rsidRPr="00A079C6">
        <w:rPr>
          <w:i w:val="0"/>
          <w:iCs w:val="0"/>
          <w:color w:val="auto"/>
          <w:sz w:val="22"/>
          <w:szCs w:val="22"/>
        </w:rPr>
        <w:fldChar w:fldCharType="end"/>
      </w:r>
      <w:r w:rsidRPr="00A079C6">
        <w:rPr>
          <w:i w:val="0"/>
          <w:iCs w:val="0"/>
          <w:color w:val="auto"/>
          <w:sz w:val="22"/>
          <w:szCs w:val="22"/>
        </w:rPr>
        <w:t>.</w:t>
      </w:r>
      <w:r w:rsidRPr="00A079C6">
        <w:rPr>
          <w:i w:val="0"/>
          <w:iCs w:val="0"/>
          <w:color w:val="auto"/>
          <w:sz w:val="22"/>
          <w:szCs w:val="22"/>
        </w:rPr>
        <w:fldChar w:fldCharType="begin"/>
      </w:r>
      <w:r w:rsidRPr="00A079C6">
        <w:rPr>
          <w:i w:val="0"/>
          <w:iCs w:val="0"/>
          <w:color w:val="auto"/>
          <w:sz w:val="22"/>
          <w:szCs w:val="22"/>
        </w:rPr>
        <w:instrText xml:space="preserve"> SEQ Table \* ARABIC \s 1 </w:instrText>
      </w:r>
      <w:r w:rsidRPr="00A079C6">
        <w:rPr>
          <w:i w:val="0"/>
          <w:iCs w:val="0"/>
          <w:color w:val="auto"/>
          <w:sz w:val="22"/>
          <w:szCs w:val="22"/>
        </w:rPr>
        <w:fldChar w:fldCharType="separate"/>
      </w:r>
      <w:r w:rsidR="00A22348">
        <w:rPr>
          <w:i w:val="0"/>
          <w:iCs w:val="0"/>
          <w:noProof/>
          <w:color w:val="auto"/>
          <w:sz w:val="22"/>
          <w:szCs w:val="22"/>
        </w:rPr>
        <w:t>1</w:t>
      </w:r>
      <w:r w:rsidRPr="00A079C6">
        <w:rPr>
          <w:i w:val="0"/>
          <w:iCs w:val="0"/>
          <w:color w:val="auto"/>
          <w:sz w:val="22"/>
          <w:szCs w:val="22"/>
        </w:rPr>
        <w:fldChar w:fldCharType="end"/>
      </w:r>
      <w:bookmarkEnd w:id="32"/>
      <w:r w:rsidRPr="00A079C6">
        <w:rPr>
          <w:i w:val="0"/>
          <w:iCs w:val="0"/>
          <w:color w:val="auto"/>
          <w:sz w:val="22"/>
          <w:szCs w:val="22"/>
          <w:lang w:val="en-GB"/>
        </w:rPr>
        <w:t xml:space="preserve"> Example of </w:t>
      </w:r>
      <w:r w:rsidR="006144E5">
        <w:rPr>
          <w:i w:val="0"/>
          <w:iCs w:val="0"/>
          <w:color w:val="auto"/>
          <w:sz w:val="22"/>
          <w:szCs w:val="22"/>
          <w:lang w:val="en-GB"/>
        </w:rPr>
        <w:t>current</w:t>
      </w:r>
      <w:r w:rsidR="006144E5" w:rsidRPr="00A079C6">
        <w:rPr>
          <w:i w:val="0"/>
          <w:iCs w:val="0"/>
          <w:color w:val="auto"/>
          <w:sz w:val="22"/>
          <w:szCs w:val="22"/>
          <w:lang w:val="en-GB"/>
        </w:rPr>
        <w:t xml:space="preserve"> </w:t>
      </w:r>
      <w:r w:rsidR="00F132DE">
        <w:rPr>
          <w:i w:val="0"/>
          <w:iCs w:val="0"/>
          <w:color w:val="auto"/>
          <w:sz w:val="22"/>
          <w:szCs w:val="22"/>
          <w:lang w:val="en-GB"/>
        </w:rPr>
        <w:t xml:space="preserve">experiment </w:t>
      </w:r>
      <w:r w:rsidRPr="00A079C6">
        <w:rPr>
          <w:i w:val="0"/>
          <w:iCs w:val="0"/>
          <w:color w:val="auto"/>
          <w:sz w:val="22"/>
          <w:szCs w:val="22"/>
          <w:lang w:val="en-GB"/>
        </w:rPr>
        <w:t>methods used in climate change research</w:t>
      </w:r>
      <w:bookmarkEnd w:id="33"/>
    </w:p>
    <w:tbl>
      <w:tblPr>
        <w:tblW w:w="0" w:type="auto"/>
        <w:tblLook w:val="04A0" w:firstRow="1" w:lastRow="0" w:firstColumn="1" w:lastColumn="0" w:noHBand="0" w:noVBand="1"/>
      </w:tblPr>
      <w:tblGrid>
        <w:gridCol w:w="2093"/>
        <w:gridCol w:w="5103"/>
        <w:gridCol w:w="1326"/>
      </w:tblGrid>
      <w:tr w:rsidR="00AA50BA" w:rsidRPr="00713AE1" w14:paraId="57E3E92E" w14:textId="77777777" w:rsidTr="00E35487">
        <w:tc>
          <w:tcPr>
            <w:tcW w:w="2093" w:type="dxa"/>
            <w:tcBorders>
              <w:top w:val="single" w:sz="4" w:space="0" w:color="auto"/>
              <w:bottom w:val="single" w:sz="4" w:space="0" w:color="auto"/>
            </w:tcBorders>
          </w:tcPr>
          <w:p w14:paraId="1AB8534A" w14:textId="2D2FAC55" w:rsidR="00CB4CD2" w:rsidRPr="00713AE1" w:rsidRDefault="00CB4CD2"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Research method</w:t>
            </w:r>
          </w:p>
        </w:tc>
        <w:tc>
          <w:tcPr>
            <w:tcW w:w="5103" w:type="dxa"/>
            <w:tcBorders>
              <w:top w:val="single" w:sz="4" w:space="0" w:color="auto"/>
              <w:bottom w:val="single" w:sz="4" w:space="0" w:color="auto"/>
            </w:tcBorders>
          </w:tcPr>
          <w:p w14:paraId="4A709AB3" w14:textId="1BC06F58" w:rsidR="00CB4CD2" w:rsidRPr="00713AE1" w:rsidRDefault="001438DE" w:rsidP="00713AE1">
            <w:pPr>
              <w:tabs>
                <w:tab w:val="left" w:pos="8789"/>
              </w:tabs>
              <w:spacing w:after="0" w:line="276" w:lineRule="auto"/>
              <w:ind w:right="46"/>
              <w:jc w:val="center"/>
              <w:rPr>
                <w:rFonts w:eastAsia="Times New Roman"/>
                <w:color w:val="000000"/>
                <w:sz w:val="21"/>
                <w:szCs w:val="21"/>
                <w:lang w:val="en-GB"/>
              </w:rPr>
            </w:pPr>
            <w:r w:rsidRPr="00713AE1">
              <w:rPr>
                <w:rFonts w:eastAsia="Times New Roman"/>
                <w:color w:val="000000"/>
                <w:sz w:val="21"/>
                <w:szCs w:val="21"/>
                <w:lang w:val="en-GB"/>
              </w:rPr>
              <w:t>Method</w:t>
            </w:r>
            <w:r w:rsidR="003928B7" w:rsidRPr="00713AE1">
              <w:rPr>
                <w:rFonts w:eastAsia="Times New Roman"/>
                <w:color w:val="000000"/>
                <w:sz w:val="21"/>
                <w:szCs w:val="21"/>
                <w:lang w:val="en-GB"/>
              </w:rPr>
              <w:t xml:space="preserve"> description and comments</w:t>
            </w:r>
          </w:p>
        </w:tc>
        <w:tc>
          <w:tcPr>
            <w:tcW w:w="1326" w:type="dxa"/>
            <w:tcBorders>
              <w:top w:val="single" w:sz="4" w:space="0" w:color="auto"/>
              <w:bottom w:val="single" w:sz="4" w:space="0" w:color="auto"/>
            </w:tcBorders>
          </w:tcPr>
          <w:p w14:paraId="5CEBA9F4" w14:textId="4A3265E2" w:rsidR="00CB4CD2" w:rsidRPr="00713AE1" w:rsidRDefault="00CB4CD2" w:rsidP="00713AE1">
            <w:pPr>
              <w:tabs>
                <w:tab w:val="left" w:pos="8789"/>
              </w:tabs>
              <w:spacing w:after="0" w:line="276" w:lineRule="auto"/>
              <w:ind w:right="46"/>
              <w:jc w:val="center"/>
              <w:rPr>
                <w:rFonts w:eastAsia="Times New Roman"/>
                <w:color w:val="000000"/>
                <w:sz w:val="21"/>
                <w:szCs w:val="21"/>
                <w:lang w:val="en-GB"/>
              </w:rPr>
            </w:pPr>
            <w:r w:rsidRPr="00713AE1">
              <w:rPr>
                <w:rFonts w:eastAsia="Times New Roman"/>
                <w:color w:val="000000"/>
                <w:sz w:val="21"/>
                <w:szCs w:val="21"/>
                <w:lang w:val="en-GB"/>
              </w:rPr>
              <w:t>Reference</w:t>
            </w:r>
          </w:p>
        </w:tc>
      </w:tr>
      <w:tr w:rsidR="00AA50BA" w:rsidRPr="00713AE1" w14:paraId="7FA11A20" w14:textId="77777777" w:rsidTr="00E35487">
        <w:tc>
          <w:tcPr>
            <w:tcW w:w="2093" w:type="dxa"/>
            <w:tcBorders>
              <w:top w:val="single" w:sz="4" w:space="0" w:color="auto"/>
            </w:tcBorders>
          </w:tcPr>
          <w:p w14:paraId="5D7566FF" w14:textId="3A9A4A72" w:rsidR="003928B7" w:rsidRPr="00713AE1" w:rsidRDefault="003928B7"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Controlled condition</w:t>
            </w:r>
            <w:r w:rsidR="006E494E" w:rsidRPr="00713AE1">
              <w:rPr>
                <w:rFonts w:eastAsia="Times New Roman"/>
                <w:color w:val="000000"/>
                <w:sz w:val="21"/>
                <w:szCs w:val="21"/>
                <w:lang w:val="en-GB"/>
              </w:rPr>
              <w:t xml:space="preserve"> experiment</w:t>
            </w:r>
            <w:r w:rsidR="006144E5" w:rsidRPr="00713AE1">
              <w:rPr>
                <w:rFonts w:eastAsia="Times New Roman"/>
                <w:color w:val="000000"/>
                <w:sz w:val="21"/>
                <w:szCs w:val="21"/>
                <w:lang w:val="en-GB"/>
              </w:rPr>
              <w:t>s</w:t>
            </w:r>
          </w:p>
        </w:tc>
        <w:tc>
          <w:tcPr>
            <w:tcW w:w="5103" w:type="dxa"/>
            <w:tcBorders>
              <w:top w:val="single" w:sz="4" w:space="0" w:color="auto"/>
            </w:tcBorders>
          </w:tcPr>
          <w:p w14:paraId="5BF9C258" w14:textId="25AF5B07" w:rsidR="00A079C6" w:rsidRPr="00713AE1" w:rsidRDefault="00A767D7"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This method attempt</w:t>
            </w:r>
            <w:r w:rsidR="00452062" w:rsidRPr="00713AE1">
              <w:rPr>
                <w:rFonts w:eastAsia="Times New Roman"/>
                <w:color w:val="000000"/>
                <w:sz w:val="21"/>
                <w:szCs w:val="21"/>
                <w:lang w:val="en-GB"/>
              </w:rPr>
              <w:t>s</w:t>
            </w:r>
            <w:r w:rsidRPr="00713AE1">
              <w:rPr>
                <w:rFonts w:eastAsia="Times New Roman"/>
                <w:color w:val="000000"/>
                <w:sz w:val="21"/>
                <w:szCs w:val="21"/>
                <w:lang w:val="en-GB"/>
              </w:rPr>
              <w:t xml:space="preserve"> to understand the influence of single or integrating multiple climate </w:t>
            </w:r>
            <w:r w:rsidR="00B155DE" w:rsidRPr="00713AE1">
              <w:rPr>
                <w:rFonts w:eastAsia="Times New Roman"/>
                <w:color w:val="000000"/>
                <w:sz w:val="21"/>
                <w:szCs w:val="21"/>
                <w:lang w:val="en-GB"/>
              </w:rPr>
              <w:t xml:space="preserve">factors on plant physiology and growth. Although this method </w:t>
            </w:r>
            <w:proofErr w:type="gramStart"/>
            <w:r w:rsidR="00B155DE" w:rsidRPr="00713AE1">
              <w:rPr>
                <w:rFonts w:eastAsia="Times New Roman"/>
                <w:color w:val="000000"/>
                <w:sz w:val="21"/>
                <w:szCs w:val="21"/>
                <w:lang w:val="en-GB"/>
              </w:rPr>
              <w:t xml:space="preserve">has </w:t>
            </w:r>
            <w:r w:rsidR="006144E5" w:rsidRPr="00713AE1">
              <w:rPr>
                <w:rFonts w:eastAsia="Times New Roman"/>
                <w:color w:val="000000"/>
                <w:sz w:val="21"/>
                <w:szCs w:val="21"/>
                <w:lang w:val="en-GB"/>
              </w:rPr>
              <w:t xml:space="preserve">the </w:t>
            </w:r>
            <w:r w:rsidR="00B155DE" w:rsidRPr="00713AE1">
              <w:rPr>
                <w:rFonts w:eastAsia="Times New Roman"/>
                <w:color w:val="000000"/>
                <w:sz w:val="21"/>
                <w:szCs w:val="21"/>
                <w:lang w:val="en-GB"/>
              </w:rPr>
              <w:t>ability to</w:t>
            </w:r>
            <w:proofErr w:type="gramEnd"/>
            <w:r w:rsidR="00B155DE" w:rsidRPr="00713AE1">
              <w:rPr>
                <w:rFonts w:eastAsia="Times New Roman"/>
                <w:color w:val="000000"/>
                <w:sz w:val="21"/>
                <w:szCs w:val="21"/>
                <w:lang w:val="en-GB"/>
              </w:rPr>
              <w:t xml:space="preserve"> manipulate and control targ</w:t>
            </w:r>
            <w:r w:rsidR="00A17835" w:rsidRPr="00713AE1">
              <w:rPr>
                <w:rFonts w:eastAsia="Times New Roman"/>
                <w:color w:val="000000"/>
                <w:sz w:val="21"/>
                <w:szCs w:val="21"/>
                <w:lang w:val="en-GB"/>
              </w:rPr>
              <w:t>et factors, it does not provide</w:t>
            </w:r>
            <w:r w:rsidR="00B155DE" w:rsidRPr="00713AE1">
              <w:rPr>
                <w:rFonts w:eastAsia="Times New Roman"/>
                <w:color w:val="000000"/>
                <w:sz w:val="21"/>
                <w:szCs w:val="21"/>
                <w:lang w:val="en-GB"/>
              </w:rPr>
              <w:t xml:space="preserve"> realistic data</w:t>
            </w:r>
            <w:r w:rsidR="006144E5" w:rsidRPr="00713AE1">
              <w:rPr>
                <w:rFonts w:eastAsia="Times New Roman"/>
                <w:color w:val="000000"/>
                <w:sz w:val="21"/>
                <w:szCs w:val="21"/>
                <w:lang w:val="en-GB"/>
              </w:rPr>
              <w:t xml:space="preserve"> as</w:t>
            </w:r>
            <w:r w:rsidR="00B155DE" w:rsidRPr="00713AE1">
              <w:rPr>
                <w:rFonts w:eastAsia="Times New Roman"/>
                <w:color w:val="000000"/>
                <w:sz w:val="21"/>
                <w:szCs w:val="21"/>
                <w:lang w:val="en-GB"/>
              </w:rPr>
              <w:t xml:space="preserve"> to what </w:t>
            </w:r>
            <w:r w:rsidR="006144E5" w:rsidRPr="00713AE1">
              <w:rPr>
                <w:rFonts w:eastAsia="Times New Roman"/>
                <w:color w:val="000000"/>
                <w:sz w:val="21"/>
                <w:szCs w:val="21"/>
                <w:lang w:val="en-GB"/>
              </w:rPr>
              <w:t xml:space="preserve">to </w:t>
            </w:r>
            <w:r w:rsidR="00B155DE" w:rsidRPr="00713AE1">
              <w:rPr>
                <w:rFonts w:eastAsia="Times New Roman"/>
                <w:color w:val="000000"/>
                <w:sz w:val="21"/>
                <w:szCs w:val="21"/>
                <w:lang w:val="en-GB"/>
              </w:rPr>
              <w:t>expect in natural environment</w:t>
            </w:r>
            <w:r w:rsidR="005E2FD6" w:rsidRPr="00713AE1">
              <w:rPr>
                <w:rFonts w:eastAsia="Times New Roman"/>
                <w:color w:val="000000"/>
                <w:sz w:val="21"/>
                <w:szCs w:val="21"/>
                <w:lang w:val="en-GB"/>
              </w:rPr>
              <w:t xml:space="preserve">. </w:t>
            </w:r>
            <w:r w:rsidR="00B155DE" w:rsidRPr="00713AE1">
              <w:rPr>
                <w:rFonts w:eastAsia="Times New Roman"/>
                <w:color w:val="000000"/>
                <w:sz w:val="21"/>
                <w:szCs w:val="21"/>
                <w:lang w:val="en-GB"/>
              </w:rPr>
              <w:t xml:space="preserve"> </w:t>
            </w:r>
          </w:p>
          <w:p w14:paraId="202BBEC2" w14:textId="7DDB2A7C" w:rsidR="005E2FD6" w:rsidRPr="00713AE1" w:rsidRDefault="005E2FD6" w:rsidP="00713AE1">
            <w:pPr>
              <w:tabs>
                <w:tab w:val="left" w:pos="8789"/>
              </w:tabs>
              <w:spacing w:after="0" w:line="276" w:lineRule="auto"/>
              <w:ind w:right="46"/>
              <w:rPr>
                <w:rFonts w:eastAsia="Times New Roman"/>
                <w:color w:val="000000"/>
                <w:sz w:val="21"/>
                <w:szCs w:val="21"/>
                <w:lang w:val="en-GB"/>
              </w:rPr>
            </w:pPr>
          </w:p>
        </w:tc>
        <w:tc>
          <w:tcPr>
            <w:tcW w:w="1326" w:type="dxa"/>
            <w:tcBorders>
              <w:top w:val="single" w:sz="4" w:space="0" w:color="auto"/>
            </w:tcBorders>
          </w:tcPr>
          <w:p w14:paraId="4941E2A8" w14:textId="45AF8E25" w:rsidR="003928B7" w:rsidRPr="00713AE1" w:rsidRDefault="00A079C6"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Duan et al.  </w:t>
            </w:r>
            <w:r w:rsidR="00516E7A">
              <w:rPr>
                <w:rFonts w:eastAsia="Times New Roman"/>
                <w:color w:val="000000"/>
                <w:sz w:val="21"/>
                <w:szCs w:val="21"/>
                <w:lang w:val="en-GB"/>
              </w:rPr>
              <w:fldChar w:fldCharType="begin"/>
            </w:r>
            <w:r w:rsidR="00516E7A">
              <w:rPr>
                <w:rFonts w:eastAsia="Times New Roman"/>
                <w:color w:val="000000"/>
                <w:sz w:val="21"/>
                <w:szCs w:val="21"/>
                <w:lang w:val="en-GB"/>
              </w:rPr>
              <w:instrText xml:space="preserve"> ADDIN EN.CITE &lt;EndNote&gt;&lt;Cite ExcludeAuth="1"&gt;&lt;Author&gt;Duan&lt;/Author&gt;&lt;Year&gt;2013&lt;/Year&gt;&lt;IDText&gt;Carbon dynamics of eucalypt seedlings exposed to progressive drought in elevated [CO2] and elevated temperature&lt;/IDText&gt;&lt;DisplayText&gt;(2013)&lt;/DisplayText&gt;&lt;record&gt;&lt;isbn&gt;0829-318X&lt;/isbn&gt;&lt;titles&gt;&lt;title&gt;Carbon dynamics of eucalypt seedlings exposed to progressive drought in elevated [CO2] and elevated temperature&lt;/title&gt;&lt;secondary-title&gt;Tree Physiology&lt;/secondary-title&gt;&lt;/titles&gt;&lt;pages&gt;779-792&lt;/pages&gt;&lt;number&gt;8&lt;/number&gt;&lt;contributors&gt;&lt;authors&gt;&lt;author&gt;Duan, Honglang&lt;/author&gt;&lt;author&gt;Amthor, Jeffrey S&lt;/author&gt;&lt;author&gt;Duursma, Remko A&lt;/author&gt;&lt;author&gt;O&amp;apos;Grady, Anthony P&lt;/author&gt;&lt;author&gt;Choat, Brendan&lt;/author&gt;&lt;author&gt;Tissue, David T&lt;/author&gt;&lt;/authors&gt;&lt;/contributors&gt;&lt;added-date format="utc"&gt;1387396504&lt;/added-date&gt;&lt;ref-type name="Journal Article"&gt;17&lt;/ref-type&gt;&lt;dates&gt;&lt;year&gt;2013&lt;/year&gt;&lt;/dates&gt;&lt;rec-number&gt;36&lt;/rec-number&gt;&lt;last-updated-date format="utc"&gt;1489842166&lt;/last-updated-date&gt;&lt;volume&gt;33&lt;/volume&gt;&lt;/record&gt;&lt;/Cite&gt;&lt;/EndNote&gt;</w:instrText>
            </w:r>
            <w:r w:rsidR="00516E7A">
              <w:rPr>
                <w:rFonts w:eastAsia="Times New Roman"/>
                <w:color w:val="000000"/>
                <w:sz w:val="21"/>
                <w:szCs w:val="21"/>
                <w:lang w:val="en-GB"/>
              </w:rPr>
              <w:fldChar w:fldCharType="separate"/>
            </w:r>
            <w:r w:rsidR="00516E7A">
              <w:rPr>
                <w:rFonts w:eastAsia="Times New Roman"/>
                <w:noProof/>
                <w:color w:val="000000"/>
                <w:sz w:val="21"/>
                <w:szCs w:val="21"/>
                <w:lang w:val="en-GB"/>
              </w:rPr>
              <w:t>(2013)</w:t>
            </w:r>
            <w:r w:rsidR="00516E7A">
              <w:rPr>
                <w:rFonts w:eastAsia="Times New Roman"/>
                <w:color w:val="000000"/>
                <w:sz w:val="21"/>
                <w:szCs w:val="21"/>
                <w:lang w:val="en-GB"/>
              </w:rPr>
              <w:fldChar w:fldCharType="end"/>
            </w:r>
          </w:p>
        </w:tc>
      </w:tr>
      <w:tr w:rsidR="00E35487" w:rsidRPr="00713AE1" w14:paraId="0FD3E020" w14:textId="77777777" w:rsidTr="00E35487">
        <w:tc>
          <w:tcPr>
            <w:tcW w:w="2093" w:type="dxa"/>
          </w:tcPr>
          <w:p w14:paraId="62742852" w14:textId="39DB1437" w:rsidR="003928B7" w:rsidRPr="00713AE1" w:rsidRDefault="003928B7"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Field </w:t>
            </w:r>
            <w:r w:rsidR="00A17835" w:rsidRPr="00713AE1">
              <w:rPr>
                <w:rFonts w:eastAsia="Times New Roman"/>
                <w:color w:val="000000"/>
                <w:sz w:val="21"/>
                <w:szCs w:val="21"/>
                <w:lang w:val="en-GB"/>
              </w:rPr>
              <w:t>experiments</w:t>
            </w:r>
          </w:p>
        </w:tc>
        <w:tc>
          <w:tcPr>
            <w:tcW w:w="5103" w:type="dxa"/>
          </w:tcPr>
          <w:p w14:paraId="23B2B80A" w14:textId="1B2ACA17" w:rsidR="003928B7" w:rsidRPr="00713AE1" w:rsidRDefault="003928B7"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Experiment</w:t>
            </w:r>
            <w:r w:rsidR="00793913" w:rsidRPr="00713AE1">
              <w:rPr>
                <w:rFonts w:eastAsia="Times New Roman"/>
                <w:color w:val="000000"/>
                <w:sz w:val="21"/>
                <w:szCs w:val="21"/>
                <w:lang w:val="en-GB"/>
              </w:rPr>
              <w:t>s</w:t>
            </w:r>
            <w:r w:rsidRPr="00713AE1">
              <w:rPr>
                <w:rFonts w:eastAsia="Times New Roman"/>
                <w:color w:val="000000"/>
                <w:sz w:val="21"/>
                <w:szCs w:val="21"/>
                <w:lang w:val="en-GB"/>
              </w:rPr>
              <w:t xml:space="preserve"> conducted on research station</w:t>
            </w:r>
            <w:r w:rsidR="006144E5" w:rsidRPr="00713AE1">
              <w:rPr>
                <w:rFonts w:eastAsia="Times New Roman"/>
                <w:color w:val="000000"/>
                <w:sz w:val="21"/>
                <w:szCs w:val="21"/>
                <w:lang w:val="en-GB"/>
              </w:rPr>
              <w:t>s</w:t>
            </w:r>
            <w:r w:rsidRPr="00713AE1">
              <w:rPr>
                <w:rFonts w:eastAsia="Times New Roman"/>
                <w:color w:val="000000"/>
                <w:sz w:val="21"/>
                <w:szCs w:val="21"/>
                <w:lang w:val="en-GB"/>
              </w:rPr>
              <w:t xml:space="preserve">, farms or natural </w:t>
            </w:r>
            <w:r w:rsidR="006144E5" w:rsidRPr="00713AE1">
              <w:rPr>
                <w:rFonts w:eastAsia="Times New Roman"/>
                <w:color w:val="000000"/>
                <w:sz w:val="21"/>
                <w:szCs w:val="21"/>
                <w:lang w:val="en-GB"/>
              </w:rPr>
              <w:t>sites</w:t>
            </w:r>
            <w:r w:rsidRPr="00713AE1">
              <w:rPr>
                <w:rFonts w:eastAsia="Times New Roman"/>
                <w:color w:val="000000"/>
                <w:sz w:val="21"/>
                <w:szCs w:val="21"/>
                <w:lang w:val="en-GB"/>
              </w:rPr>
              <w:t xml:space="preserve">. </w:t>
            </w:r>
            <w:r w:rsidR="007E5295" w:rsidRPr="00713AE1">
              <w:rPr>
                <w:rFonts w:eastAsia="Times New Roman"/>
                <w:color w:val="000000"/>
                <w:sz w:val="21"/>
                <w:szCs w:val="21"/>
                <w:lang w:val="en-GB"/>
              </w:rPr>
              <w:t>They</w:t>
            </w:r>
            <w:r w:rsidR="00056095" w:rsidRPr="00713AE1">
              <w:rPr>
                <w:rFonts w:eastAsia="Times New Roman"/>
                <w:color w:val="000000"/>
                <w:sz w:val="21"/>
                <w:szCs w:val="21"/>
                <w:lang w:val="en-GB"/>
              </w:rPr>
              <w:t xml:space="preserve"> provide more convinc</w:t>
            </w:r>
            <w:r w:rsidR="006144E5" w:rsidRPr="00713AE1">
              <w:rPr>
                <w:rFonts w:eastAsia="Times New Roman"/>
                <w:color w:val="000000"/>
                <w:sz w:val="21"/>
                <w:szCs w:val="21"/>
                <w:lang w:val="en-GB"/>
              </w:rPr>
              <w:t>ing</w:t>
            </w:r>
            <w:r w:rsidR="00056095" w:rsidRPr="00713AE1">
              <w:rPr>
                <w:rFonts w:eastAsia="Times New Roman"/>
                <w:color w:val="000000"/>
                <w:sz w:val="21"/>
                <w:szCs w:val="21"/>
                <w:lang w:val="en-GB"/>
              </w:rPr>
              <w:t xml:space="preserve"> data</w:t>
            </w:r>
            <w:r w:rsidR="007E5295" w:rsidRPr="00713AE1">
              <w:rPr>
                <w:rFonts w:eastAsia="Times New Roman"/>
                <w:color w:val="000000"/>
                <w:sz w:val="21"/>
                <w:szCs w:val="21"/>
                <w:lang w:val="en-GB"/>
              </w:rPr>
              <w:t>, but</w:t>
            </w:r>
            <w:r w:rsidR="00056095" w:rsidRPr="00713AE1">
              <w:rPr>
                <w:rFonts w:eastAsia="Times New Roman"/>
                <w:color w:val="000000"/>
                <w:sz w:val="21"/>
                <w:szCs w:val="21"/>
                <w:lang w:val="en-GB"/>
              </w:rPr>
              <w:t xml:space="preserve"> it</w:t>
            </w:r>
            <w:r w:rsidR="007E5295" w:rsidRPr="00713AE1">
              <w:rPr>
                <w:rFonts w:eastAsia="Times New Roman"/>
                <w:color w:val="000000"/>
                <w:sz w:val="21"/>
                <w:szCs w:val="21"/>
                <w:lang w:val="en-GB"/>
              </w:rPr>
              <w:t xml:space="preserve"> is </w:t>
            </w:r>
            <w:r w:rsidR="00056095" w:rsidRPr="00713AE1">
              <w:rPr>
                <w:rFonts w:eastAsia="Times New Roman"/>
                <w:color w:val="000000"/>
                <w:sz w:val="21"/>
                <w:szCs w:val="21"/>
                <w:lang w:val="en-GB"/>
              </w:rPr>
              <w:t>d</w:t>
            </w:r>
            <w:r w:rsidR="005E2FD6" w:rsidRPr="00713AE1">
              <w:rPr>
                <w:rFonts w:eastAsia="Times New Roman"/>
                <w:color w:val="000000"/>
                <w:sz w:val="21"/>
                <w:szCs w:val="21"/>
                <w:lang w:val="en-GB"/>
              </w:rPr>
              <w:t>ifficult to control the target</w:t>
            </w:r>
            <w:r w:rsidR="00056095" w:rsidRPr="00713AE1">
              <w:rPr>
                <w:rFonts w:eastAsia="Times New Roman"/>
                <w:color w:val="000000"/>
                <w:sz w:val="21"/>
                <w:szCs w:val="21"/>
                <w:lang w:val="en-GB"/>
              </w:rPr>
              <w:t xml:space="preserve"> factors due to variability and complex environment interaction. It has limitation on time and scale of plots. </w:t>
            </w:r>
          </w:p>
          <w:p w14:paraId="45EE268C" w14:textId="71A00A29" w:rsidR="00A079C6" w:rsidRPr="00713AE1" w:rsidRDefault="00A079C6" w:rsidP="00713AE1">
            <w:pPr>
              <w:tabs>
                <w:tab w:val="left" w:pos="8789"/>
              </w:tabs>
              <w:spacing w:after="0" w:line="276" w:lineRule="auto"/>
              <w:ind w:right="46"/>
              <w:rPr>
                <w:rFonts w:eastAsia="Times New Roman"/>
                <w:color w:val="000000"/>
                <w:sz w:val="21"/>
                <w:szCs w:val="21"/>
                <w:lang w:val="en-GB"/>
              </w:rPr>
            </w:pPr>
          </w:p>
        </w:tc>
        <w:tc>
          <w:tcPr>
            <w:tcW w:w="1326" w:type="dxa"/>
          </w:tcPr>
          <w:p w14:paraId="5C49A1DF" w14:textId="3D08B575" w:rsidR="003928B7" w:rsidRPr="00713AE1" w:rsidRDefault="00056095"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Sutherland </w:t>
            </w:r>
            <w:r w:rsidR="00516E7A">
              <w:rPr>
                <w:rFonts w:eastAsia="Times New Roman"/>
                <w:color w:val="000000"/>
                <w:sz w:val="21"/>
                <w:szCs w:val="21"/>
                <w:lang w:val="en-GB"/>
              </w:rPr>
              <w:fldChar w:fldCharType="begin"/>
            </w:r>
            <w:r w:rsidR="00516E7A">
              <w:rPr>
                <w:rFonts w:eastAsia="Times New Roman"/>
                <w:color w:val="000000"/>
                <w:sz w:val="21"/>
                <w:szCs w:val="21"/>
                <w:lang w:val="en-GB"/>
              </w:rPr>
              <w:instrText xml:space="preserve"> ADDIN EN.CITE &lt;EndNote&gt;&lt;Cite ExcludeAuth="1"&gt;&lt;Author&gt;Sutherland&lt;/Author&gt;&lt;Year&gt;2006&lt;/Year&gt;&lt;IDText&gt;Predicting the ecological consequences of environmental change: a review of the methods&lt;/IDText&gt;&lt;DisplayText&gt;(2006)&lt;/DisplayText&gt;&lt;record&gt;&lt;isbn&gt;1365-2664&lt;/isbn&gt;&lt;titles&gt;&lt;title&gt;Predicting the ecological consequences of environmental change: a review of the methods&lt;/title&gt;&lt;secondary-title&gt;Journal of Applied Ecology&lt;/secondary-title&gt;&lt;/titles&gt;&lt;pages&gt;599-616&lt;/pages&gt;&lt;number&gt;4&lt;/number&gt;&lt;contributors&gt;&lt;authors&gt;&lt;author&gt;Sutherland, William J&lt;/author&gt;&lt;/authors&gt;&lt;/contributors&gt;&lt;added-date format="utc"&gt;1494581300&lt;/added-date&gt;&lt;ref-type name="Journal Article"&gt;17&lt;/ref-type&gt;&lt;dates&gt;&lt;year&gt;2006&lt;/year&gt;&lt;/dates&gt;&lt;rec-number&gt;633&lt;/rec-number&gt;&lt;last-updated-date format="utc"&gt;1494581300&lt;/last-updated-date&gt;&lt;volume&gt;43&lt;/volume&gt;&lt;/record&gt;&lt;/Cite&gt;&lt;/EndNote&gt;</w:instrText>
            </w:r>
            <w:r w:rsidR="00516E7A">
              <w:rPr>
                <w:rFonts w:eastAsia="Times New Roman"/>
                <w:color w:val="000000"/>
                <w:sz w:val="21"/>
                <w:szCs w:val="21"/>
                <w:lang w:val="en-GB"/>
              </w:rPr>
              <w:fldChar w:fldCharType="separate"/>
            </w:r>
            <w:r w:rsidR="00516E7A">
              <w:rPr>
                <w:rFonts w:eastAsia="Times New Roman"/>
                <w:noProof/>
                <w:color w:val="000000"/>
                <w:sz w:val="21"/>
                <w:szCs w:val="21"/>
                <w:lang w:val="en-GB"/>
              </w:rPr>
              <w:t>(2006)</w:t>
            </w:r>
            <w:r w:rsidR="00516E7A">
              <w:rPr>
                <w:rFonts w:eastAsia="Times New Roman"/>
                <w:color w:val="000000"/>
                <w:sz w:val="21"/>
                <w:szCs w:val="21"/>
                <w:lang w:val="en-GB"/>
              </w:rPr>
              <w:fldChar w:fldCharType="end"/>
            </w:r>
          </w:p>
        </w:tc>
      </w:tr>
      <w:tr w:rsidR="00E35487" w:rsidRPr="00713AE1" w14:paraId="700354EF" w14:textId="77777777" w:rsidTr="00E35487">
        <w:tc>
          <w:tcPr>
            <w:tcW w:w="2093" w:type="dxa"/>
          </w:tcPr>
          <w:p w14:paraId="4E49E59E" w14:textId="42B5D082" w:rsidR="007E5295" w:rsidRPr="00713AE1" w:rsidRDefault="007E5295"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Studies along elevation gradients</w:t>
            </w:r>
          </w:p>
        </w:tc>
        <w:tc>
          <w:tcPr>
            <w:tcW w:w="5103" w:type="dxa"/>
          </w:tcPr>
          <w:p w14:paraId="4D93F038" w14:textId="53978C8D" w:rsidR="007E5295" w:rsidRPr="00713AE1" w:rsidRDefault="007E5295"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Study the effect of mountain elevation (short distance change in temperature and rainfall, but not day l</w:t>
            </w:r>
            <w:r w:rsidR="00A76398" w:rsidRPr="00713AE1">
              <w:rPr>
                <w:rFonts w:eastAsia="Times New Roman"/>
                <w:color w:val="000000"/>
                <w:sz w:val="21"/>
                <w:szCs w:val="21"/>
                <w:lang w:val="en-GB"/>
              </w:rPr>
              <w:t>ength</w:t>
            </w:r>
            <w:r w:rsidRPr="00713AE1">
              <w:rPr>
                <w:rFonts w:eastAsia="Times New Roman"/>
                <w:color w:val="000000"/>
                <w:sz w:val="21"/>
                <w:szCs w:val="21"/>
                <w:lang w:val="en-GB"/>
              </w:rPr>
              <w:t xml:space="preserve">) on </w:t>
            </w:r>
            <w:r w:rsidR="001116D5" w:rsidRPr="00713AE1">
              <w:rPr>
                <w:rFonts w:eastAsia="Times New Roman"/>
                <w:color w:val="000000"/>
                <w:sz w:val="21"/>
                <w:szCs w:val="21"/>
                <w:lang w:val="en-GB"/>
              </w:rPr>
              <w:t xml:space="preserve">species biodiversity. </w:t>
            </w:r>
            <w:r w:rsidR="006144E5" w:rsidRPr="00713AE1">
              <w:rPr>
                <w:rFonts w:eastAsia="Times New Roman"/>
                <w:color w:val="000000"/>
                <w:sz w:val="21"/>
                <w:szCs w:val="21"/>
                <w:lang w:val="en-GB"/>
              </w:rPr>
              <w:t>They c</w:t>
            </w:r>
            <w:r w:rsidR="001116D5" w:rsidRPr="00713AE1">
              <w:rPr>
                <w:rFonts w:eastAsia="Times New Roman"/>
                <w:color w:val="000000"/>
                <w:sz w:val="21"/>
                <w:szCs w:val="21"/>
                <w:lang w:val="en-GB"/>
              </w:rPr>
              <w:t>ompare the behavio</w:t>
            </w:r>
            <w:r w:rsidR="00793913" w:rsidRPr="00713AE1">
              <w:rPr>
                <w:rFonts w:eastAsia="Times New Roman"/>
                <w:color w:val="000000"/>
                <w:sz w:val="21"/>
                <w:szCs w:val="21"/>
                <w:lang w:val="en-GB"/>
              </w:rPr>
              <w:t>u</w:t>
            </w:r>
            <w:r w:rsidR="001116D5" w:rsidRPr="00713AE1">
              <w:rPr>
                <w:rFonts w:eastAsia="Times New Roman"/>
                <w:color w:val="000000"/>
                <w:sz w:val="21"/>
                <w:szCs w:val="21"/>
                <w:lang w:val="en-GB"/>
              </w:rPr>
              <w:t xml:space="preserve">r of single or </w:t>
            </w:r>
            <w:r w:rsidR="006144E5" w:rsidRPr="00713AE1">
              <w:rPr>
                <w:rFonts w:eastAsia="Times New Roman"/>
                <w:color w:val="000000"/>
                <w:sz w:val="21"/>
                <w:szCs w:val="21"/>
                <w:lang w:val="en-GB"/>
              </w:rPr>
              <w:t xml:space="preserve">multiple </w:t>
            </w:r>
            <w:r w:rsidR="001116D5" w:rsidRPr="00713AE1">
              <w:rPr>
                <w:rFonts w:eastAsia="Times New Roman"/>
                <w:color w:val="000000"/>
                <w:sz w:val="21"/>
                <w:szCs w:val="21"/>
                <w:lang w:val="en-GB"/>
              </w:rPr>
              <w:t xml:space="preserve">taxa along different landscape boundaries. </w:t>
            </w:r>
            <w:r w:rsidR="006144E5" w:rsidRPr="00713AE1">
              <w:rPr>
                <w:rFonts w:eastAsia="Times New Roman"/>
                <w:color w:val="000000"/>
                <w:sz w:val="21"/>
                <w:szCs w:val="21"/>
                <w:lang w:val="en-GB"/>
              </w:rPr>
              <w:t>They p</w:t>
            </w:r>
            <w:r w:rsidR="001116D5" w:rsidRPr="00713AE1">
              <w:rPr>
                <w:rFonts w:eastAsia="Times New Roman"/>
                <w:color w:val="000000"/>
                <w:sz w:val="21"/>
                <w:szCs w:val="21"/>
                <w:lang w:val="en-GB"/>
              </w:rPr>
              <w:t xml:space="preserve">rovide information </w:t>
            </w:r>
            <w:r w:rsidR="006144E5" w:rsidRPr="00713AE1">
              <w:rPr>
                <w:rFonts w:eastAsia="Times New Roman"/>
                <w:color w:val="000000"/>
                <w:sz w:val="21"/>
                <w:szCs w:val="21"/>
                <w:lang w:val="en-GB"/>
              </w:rPr>
              <w:t xml:space="preserve">on </w:t>
            </w:r>
            <w:r w:rsidR="001116D5" w:rsidRPr="00713AE1">
              <w:rPr>
                <w:rFonts w:eastAsia="Times New Roman"/>
                <w:color w:val="000000"/>
                <w:sz w:val="21"/>
                <w:szCs w:val="21"/>
                <w:lang w:val="en-GB"/>
              </w:rPr>
              <w:t xml:space="preserve">climatic influence on plant species distribution. </w:t>
            </w:r>
          </w:p>
          <w:p w14:paraId="4D4828C0" w14:textId="1A4B15E7" w:rsidR="00A079C6" w:rsidRPr="00713AE1" w:rsidRDefault="00A079C6" w:rsidP="00713AE1">
            <w:pPr>
              <w:tabs>
                <w:tab w:val="left" w:pos="8789"/>
              </w:tabs>
              <w:spacing w:after="0" w:line="276" w:lineRule="auto"/>
              <w:ind w:right="46"/>
              <w:rPr>
                <w:rFonts w:eastAsia="Times New Roman"/>
                <w:color w:val="000000"/>
                <w:sz w:val="21"/>
                <w:szCs w:val="21"/>
                <w:lang w:val="en-GB"/>
              </w:rPr>
            </w:pPr>
          </w:p>
        </w:tc>
        <w:tc>
          <w:tcPr>
            <w:tcW w:w="1326" w:type="dxa"/>
          </w:tcPr>
          <w:p w14:paraId="64501A06" w14:textId="00EFB0B6" w:rsidR="007E5295" w:rsidRPr="00713AE1" w:rsidRDefault="001116D5"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Fischer et al. </w:t>
            </w:r>
            <w:r w:rsidR="00516E7A">
              <w:rPr>
                <w:rFonts w:eastAsia="Times New Roman"/>
                <w:color w:val="000000"/>
                <w:sz w:val="21"/>
                <w:szCs w:val="21"/>
                <w:lang w:val="en-GB"/>
              </w:rPr>
              <w:fldChar w:fldCharType="begin"/>
            </w:r>
            <w:r w:rsidR="00516E7A">
              <w:rPr>
                <w:rFonts w:eastAsia="Times New Roman"/>
                <w:color w:val="000000"/>
                <w:sz w:val="21"/>
                <w:szCs w:val="21"/>
                <w:lang w:val="en-GB"/>
              </w:rPr>
              <w:instrText xml:space="preserve"> ADDIN EN.CITE &lt;EndNote&gt;&lt;Cite ExcludeAuth="1"&gt;&lt;Author&gt;Fischer&lt;/Author&gt;&lt;Year&gt;2011&lt;/Year&gt;&lt;IDText&gt;Altitudinal gradients in biodiversity research: the state of the art and future perspectives under climate change aspects&lt;/IDText&gt;&lt;DisplayText&gt;(2011)&lt;/DisplayText&gt;&lt;record&gt;&lt;titles&gt;&lt;title&gt;Altitudinal gradients in biodiversity research: the state of the art and future perspectives under climate change aspects&lt;/title&gt;&lt;secondary-title&gt;Waldökologie, Landschaftsforschung und Naturschutz&lt;/secondary-title&gt;&lt;/titles&gt;&lt;pages&gt;pp 35-47. Available from: http://www.afsv.de/download/literatur/waldoekologie-online/waldoekologie-online_heft-11-4.pdf. [Accessed 15th March 2015].&lt;/pages&gt;&lt;contributors&gt;&lt;authors&gt;&lt;author&gt;Fischer, Anton&lt;/author&gt;&lt;author&gt;Blaschke, Markus&lt;/author&gt;&lt;author&gt;Bässler, Claus&lt;/author&gt;&lt;/authors&gt;&lt;/contributors&gt;&lt;added-date format="utc"&gt;1426424957&lt;/added-date&gt;&lt;ref-type name="Journal Article"&gt;17&lt;/ref-type&gt;&lt;dates&gt;&lt;year&gt;2011&lt;/year&gt;&lt;/dates&gt;&lt;rec-number&gt;222&lt;/rec-number&gt;&lt;last-updated-date format="utc"&gt;1499941700&lt;/last-updated-date&gt;&lt;volume&gt;11,&lt;/volume&gt;&lt;/record&gt;&lt;/Cite&gt;&lt;/EndNote&gt;</w:instrText>
            </w:r>
            <w:r w:rsidR="00516E7A">
              <w:rPr>
                <w:rFonts w:eastAsia="Times New Roman"/>
                <w:color w:val="000000"/>
                <w:sz w:val="21"/>
                <w:szCs w:val="21"/>
                <w:lang w:val="en-GB"/>
              </w:rPr>
              <w:fldChar w:fldCharType="separate"/>
            </w:r>
            <w:r w:rsidR="00516E7A">
              <w:rPr>
                <w:rFonts w:eastAsia="Times New Roman"/>
                <w:noProof/>
                <w:color w:val="000000"/>
                <w:sz w:val="21"/>
                <w:szCs w:val="21"/>
                <w:lang w:val="en-GB"/>
              </w:rPr>
              <w:t>(2011)</w:t>
            </w:r>
            <w:r w:rsidR="00516E7A">
              <w:rPr>
                <w:rFonts w:eastAsia="Times New Roman"/>
                <w:color w:val="000000"/>
                <w:sz w:val="21"/>
                <w:szCs w:val="21"/>
                <w:lang w:val="en-GB"/>
              </w:rPr>
              <w:fldChar w:fldCharType="end"/>
            </w:r>
          </w:p>
        </w:tc>
      </w:tr>
      <w:tr w:rsidR="001116D5" w:rsidRPr="00713AE1" w14:paraId="3928A295" w14:textId="77777777" w:rsidTr="00E35487">
        <w:tc>
          <w:tcPr>
            <w:tcW w:w="2093" w:type="dxa"/>
          </w:tcPr>
          <w:p w14:paraId="4ADE3F39" w14:textId="1D8D6C36" w:rsidR="001116D5" w:rsidRPr="00713AE1" w:rsidRDefault="001116D5"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Studies along latitudinal gradients</w:t>
            </w:r>
          </w:p>
        </w:tc>
        <w:tc>
          <w:tcPr>
            <w:tcW w:w="5103" w:type="dxa"/>
          </w:tcPr>
          <w:p w14:paraId="6D56FFA1" w14:textId="77F7DFE6" w:rsidR="001116D5" w:rsidRPr="00713AE1" w:rsidRDefault="00CB4EFB"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S</w:t>
            </w:r>
            <w:r w:rsidR="00046332" w:rsidRPr="00713AE1">
              <w:rPr>
                <w:rFonts w:eastAsia="Times New Roman"/>
                <w:color w:val="000000"/>
                <w:sz w:val="21"/>
                <w:szCs w:val="21"/>
                <w:lang w:val="en-GB"/>
              </w:rPr>
              <w:t>tudy the influence of climate on species distribution/behavio</w:t>
            </w:r>
            <w:r w:rsidR="00793913" w:rsidRPr="00713AE1">
              <w:rPr>
                <w:rFonts w:eastAsia="Times New Roman"/>
                <w:color w:val="000000"/>
                <w:sz w:val="21"/>
                <w:szCs w:val="21"/>
                <w:lang w:val="en-GB"/>
              </w:rPr>
              <w:t>u</w:t>
            </w:r>
            <w:r w:rsidR="00046332" w:rsidRPr="00713AE1">
              <w:rPr>
                <w:rFonts w:eastAsia="Times New Roman"/>
                <w:color w:val="000000"/>
                <w:sz w:val="21"/>
                <w:szCs w:val="21"/>
                <w:lang w:val="en-GB"/>
              </w:rPr>
              <w:t xml:space="preserve">r along different latitudinal gradients, from temperate to tropical. For example, </w:t>
            </w:r>
            <w:r w:rsidR="002D1BEB" w:rsidRPr="00713AE1">
              <w:rPr>
                <w:rFonts w:eastAsia="Times New Roman"/>
                <w:color w:val="000000"/>
                <w:sz w:val="21"/>
                <w:szCs w:val="21"/>
                <w:lang w:val="en-GB"/>
              </w:rPr>
              <w:t xml:space="preserve">the influence climate </w:t>
            </w:r>
            <w:r w:rsidR="00A76398" w:rsidRPr="00713AE1">
              <w:rPr>
                <w:rFonts w:eastAsia="Times New Roman"/>
                <w:color w:val="000000"/>
                <w:sz w:val="21"/>
                <w:szCs w:val="21"/>
                <w:lang w:val="en-GB"/>
              </w:rPr>
              <w:t xml:space="preserve">has </w:t>
            </w:r>
            <w:r w:rsidR="002D1BEB" w:rsidRPr="00713AE1">
              <w:rPr>
                <w:rFonts w:eastAsia="Times New Roman"/>
                <w:color w:val="000000"/>
                <w:sz w:val="21"/>
                <w:szCs w:val="21"/>
                <w:lang w:val="en-GB"/>
              </w:rPr>
              <w:t xml:space="preserve">on insect distribution that may affect seed production and dispersal.  </w:t>
            </w:r>
          </w:p>
          <w:p w14:paraId="27F831BC" w14:textId="0765F43A" w:rsidR="00A079C6" w:rsidRPr="00713AE1" w:rsidRDefault="00A079C6" w:rsidP="00713AE1">
            <w:pPr>
              <w:tabs>
                <w:tab w:val="left" w:pos="8789"/>
              </w:tabs>
              <w:spacing w:after="0" w:line="276" w:lineRule="auto"/>
              <w:ind w:right="46"/>
              <w:rPr>
                <w:rFonts w:eastAsia="Times New Roman"/>
                <w:color w:val="000000"/>
                <w:sz w:val="21"/>
                <w:szCs w:val="21"/>
                <w:lang w:val="en-GB"/>
              </w:rPr>
            </w:pPr>
          </w:p>
        </w:tc>
        <w:tc>
          <w:tcPr>
            <w:tcW w:w="1326" w:type="dxa"/>
          </w:tcPr>
          <w:p w14:paraId="7798BA1B" w14:textId="38220B9C" w:rsidR="001116D5" w:rsidRPr="00713AE1" w:rsidRDefault="00B155DE"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Garcia et al. </w:t>
            </w:r>
            <w:r w:rsidR="00516E7A">
              <w:rPr>
                <w:rFonts w:eastAsia="Times New Roman"/>
                <w:color w:val="000000"/>
                <w:sz w:val="21"/>
                <w:szCs w:val="21"/>
                <w:lang w:val="en-GB"/>
              </w:rPr>
              <w:fldChar w:fldCharType="begin"/>
            </w:r>
            <w:r w:rsidR="00516E7A">
              <w:rPr>
                <w:rFonts w:eastAsia="Times New Roman"/>
                <w:color w:val="000000"/>
                <w:sz w:val="21"/>
                <w:szCs w:val="21"/>
                <w:lang w:val="en-GB"/>
              </w:rPr>
              <w:instrText xml:space="preserve"> ADDIN EN.CITE &lt;EndNote&gt;&lt;Cite ExcludeAuth="1"&gt;&lt;Author&gt;Garcia&lt;/Author&gt;&lt;Year&gt;2000&lt;/Year&gt;&lt;IDText&gt;Geographical variation in seed production, predation and abortion in Juniperus communis throughout its range in Europe&lt;/IDText&gt;&lt;DisplayText&gt;(2000)&lt;/DisplayText&gt;&lt;record&gt;&lt;isbn&gt;1365-2745&lt;/isbn&gt;&lt;titles&gt;&lt;title&gt;&lt;style font="default" size="100%"&gt;Geographical variation in seed production, predation and abortion in &lt;/style&gt;&lt;style face="italic" font="default" size="100%"&gt;Juniperus communis&lt;/style&gt;&lt;style font="default" size="100%"&gt; throughout its range in Europe&lt;/style&gt;&lt;/title&gt;&lt;secondary-title&gt;Journal of Ecology&lt;/secondary-title&gt;&lt;/titles&gt;&lt;pages&gt;435-446&lt;/pages&gt;&lt;number&gt;3&lt;/number&gt;&lt;contributors&gt;&lt;authors&gt;&lt;author&gt;Garcia, Daniel&lt;/author&gt;&lt;author&gt;Zamora, Regino&lt;/author&gt;&lt;author&gt;Gomez, Jose M&lt;/author&gt;&lt;author&gt;Jordano, Pedro&lt;/author&gt;&lt;author&gt;Hodar, Jose A&lt;/author&gt;&lt;/authors&gt;&lt;/contributors&gt;&lt;added-date format="utc"&gt;1387485607&lt;/added-date&gt;&lt;ref-type name="Journal Article"&gt;17&lt;/ref-type&gt;&lt;dates&gt;&lt;year&gt;2000&lt;/year&gt;&lt;/dates&gt;&lt;rec-number&gt;162&lt;/rec-number&gt;&lt;last-updated-date format="utc"&gt;1499285558&lt;/last-updated-date&gt;&lt;volume&gt;88&lt;/volume&gt;&lt;/record&gt;&lt;/Cite&gt;&lt;/EndNote&gt;</w:instrText>
            </w:r>
            <w:r w:rsidR="00516E7A">
              <w:rPr>
                <w:rFonts w:eastAsia="Times New Roman"/>
                <w:color w:val="000000"/>
                <w:sz w:val="21"/>
                <w:szCs w:val="21"/>
                <w:lang w:val="en-GB"/>
              </w:rPr>
              <w:fldChar w:fldCharType="separate"/>
            </w:r>
            <w:r w:rsidR="00516E7A">
              <w:rPr>
                <w:rFonts w:eastAsia="Times New Roman"/>
                <w:noProof/>
                <w:color w:val="000000"/>
                <w:sz w:val="21"/>
                <w:szCs w:val="21"/>
                <w:lang w:val="en-GB"/>
              </w:rPr>
              <w:t>(2000)</w:t>
            </w:r>
            <w:r w:rsidR="00516E7A">
              <w:rPr>
                <w:rFonts w:eastAsia="Times New Roman"/>
                <w:color w:val="000000"/>
                <w:sz w:val="21"/>
                <w:szCs w:val="21"/>
                <w:lang w:val="en-GB"/>
              </w:rPr>
              <w:fldChar w:fldCharType="end"/>
            </w:r>
          </w:p>
        </w:tc>
      </w:tr>
      <w:tr w:rsidR="002D1BEB" w:rsidRPr="00713AE1" w14:paraId="7EF419D9" w14:textId="77777777" w:rsidTr="00E35487">
        <w:tc>
          <w:tcPr>
            <w:tcW w:w="2093" w:type="dxa"/>
            <w:tcBorders>
              <w:bottom w:val="single" w:sz="4" w:space="0" w:color="auto"/>
            </w:tcBorders>
          </w:tcPr>
          <w:p w14:paraId="66F202DF" w14:textId="1C19F7F7" w:rsidR="002D1BEB" w:rsidRPr="00713AE1" w:rsidRDefault="002D1BEB"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Data monitoring </w:t>
            </w:r>
          </w:p>
        </w:tc>
        <w:tc>
          <w:tcPr>
            <w:tcW w:w="5103" w:type="dxa"/>
            <w:tcBorders>
              <w:bottom w:val="single" w:sz="4" w:space="0" w:color="auto"/>
            </w:tcBorders>
          </w:tcPr>
          <w:p w14:paraId="4043D5BB" w14:textId="5C5DEC00" w:rsidR="002D1BEB" w:rsidRPr="00713AE1" w:rsidRDefault="00CB4EFB"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L</w:t>
            </w:r>
            <w:r w:rsidR="00F322DE" w:rsidRPr="00713AE1">
              <w:rPr>
                <w:rFonts w:eastAsia="Times New Roman"/>
                <w:color w:val="000000"/>
                <w:sz w:val="21"/>
                <w:szCs w:val="21"/>
                <w:lang w:val="en-GB"/>
              </w:rPr>
              <w:t>ong-term observation</w:t>
            </w:r>
            <w:r w:rsidR="00A76398" w:rsidRPr="00713AE1">
              <w:rPr>
                <w:rFonts w:eastAsia="Times New Roman"/>
                <w:color w:val="000000"/>
                <w:sz w:val="21"/>
                <w:szCs w:val="21"/>
                <w:lang w:val="en-GB"/>
              </w:rPr>
              <w:t>s</w:t>
            </w:r>
            <w:r w:rsidR="00F322DE" w:rsidRPr="00713AE1">
              <w:rPr>
                <w:rFonts w:eastAsia="Times New Roman"/>
                <w:color w:val="000000"/>
                <w:sz w:val="21"/>
                <w:szCs w:val="21"/>
                <w:lang w:val="en-GB"/>
              </w:rPr>
              <w:t xml:space="preserve"> </w:t>
            </w:r>
            <w:r w:rsidR="001D5016" w:rsidRPr="00713AE1">
              <w:rPr>
                <w:rFonts w:eastAsia="Times New Roman"/>
                <w:color w:val="000000"/>
                <w:sz w:val="21"/>
                <w:szCs w:val="21"/>
                <w:lang w:val="en-GB"/>
              </w:rPr>
              <w:t>in</w:t>
            </w:r>
            <w:r w:rsidR="00F322DE" w:rsidRPr="00713AE1">
              <w:rPr>
                <w:rFonts w:eastAsia="Times New Roman"/>
                <w:color w:val="000000"/>
                <w:sz w:val="21"/>
                <w:szCs w:val="21"/>
                <w:lang w:val="en-GB"/>
              </w:rPr>
              <w:t xml:space="preserve"> plant species dist</w:t>
            </w:r>
            <w:r w:rsidR="005E2FD6" w:rsidRPr="00713AE1">
              <w:rPr>
                <w:rFonts w:eastAsia="Times New Roman"/>
                <w:color w:val="000000"/>
                <w:sz w:val="21"/>
                <w:szCs w:val="21"/>
                <w:lang w:val="en-GB"/>
              </w:rPr>
              <w:t>ribution, growth or morphology</w:t>
            </w:r>
            <w:r w:rsidR="00F322DE" w:rsidRPr="00713AE1">
              <w:rPr>
                <w:rFonts w:eastAsia="Times New Roman"/>
                <w:color w:val="000000"/>
                <w:sz w:val="21"/>
                <w:szCs w:val="21"/>
                <w:lang w:val="en-GB"/>
              </w:rPr>
              <w:t xml:space="preserve"> in relation to climate change</w:t>
            </w:r>
            <w:r w:rsidR="00A767D7" w:rsidRPr="00713AE1">
              <w:rPr>
                <w:rFonts w:eastAsia="Times New Roman"/>
                <w:color w:val="000000"/>
                <w:sz w:val="21"/>
                <w:szCs w:val="21"/>
                <w:lang w:val="en-GB"/>
              </w:rPr>
              <w:t xml:space="preserve"> over many years</w:t>
            </w:r>
            <w:r w:rsidR="00F322DE" w:rsidRPr="00713AE1">
              <w:rPr>
                <w:rFonts w:eastAsia="Times New Roman"/>
                <w:color w:val="000000"/>
                <w:sz w:val="21"/>
                <w:szCs w:val="21"/>
                <w:lang w:val="en-GB"/>
              </w:rPr>
              <w:t>. This require</w:t>
            </w:r>
            <w:r w:rsidR="00A76398" w:rsidRPr="00713AE1">
              <w:rPr>
                <w:rFonts w:eastAsia="Times New Roman"/>
                <w:color w:val="000000"/>
                <w:sz w:val="21"/>
                <w:szCs w:val="21"/>
                <w:lang w:val="en-GB"/>
              </w:rPr>
              <w:t>s</w:t>
            </w:r>
            <w:r w:rsidR="00F322DE" w:rsidRPr="00713AE1">
              <w:rPr>
                <w:rFonts w:eastAsia="Times New Roman"/>
                <w:color w:val="000000"/>
                <w:sz w:val="21"/>
                <w:szCs w:val="21"/>
                <w:lang w:val="en-GB"/>
              </w:rPr>
              <w:t xml:space="preserve"> long-term </w:t>
            </w:r>
            <w:r w:rsidR="005E2FD6" w:rsidRPr="00713AE1">
              <w:rPr>
                <w:rFonts w:eastAsia="Times New Roman"/>
                <w:color w:val="000000"/>
                <w:sz w:val="21"/>
                <w:szCs w:val="21"/>
                <w:lang w:val="en-GB"/>
              </w:rPr>
              <w:t>observation</w:t>
            </w:r>
            <w:r w:rsidR="00A76398" w:rsidRPr="00713AE1">
              <w:rPr>
                <w:rFonts w:eastAsia="Times New Roman"/>
                <w:color w:val="000000"/>
                <w:sz w:val="21"/>
                <w:szCs w:val="21"/>
                <w:lang w:val="en-GB"/>
              </w:rPr>
              <w:t>s</w:t>
            </w:r>
            <w:r w:rsidR="005E2FD6" w:rsidRPr="00713AE1">
              <w:rPr>
                <w:rFonts w:eastAsia="Times New Roman"/>
                <w:color w:val="000000"/>
                <w:sz w:val="21"/>
                <w:szCs w:val="21"/>
                <w:lang w:val="en-GB"/>
              </w:rPr>
              <w:t xml:space="preserve"> </w:t>
            </w:r>
            <w:r w:rsidR="00A767D7" w:rsidRPr="00713AE1">
              <w:rPr>
                <w:rFonts w:eastAsia="Times New Roman"/>
                <w:color w:val="000000"/>
                <w:sz w:val="21"/>
                <w:szCs w:val="21"/>
                <w:lang w:val="en-GB"/>
              </w:rPr>
              <w:t xml:space="preserve">and appropriate </w:t>
            </w:r>
            <w:r w:rsidR="005E2FD6" w:rsidRPr="00713AE1">
              <w:rPr>
                <w:rFonts w:eastAsia="Times New Roman"/>
                <w:color w:val="000000"/>
                <w:sz w:val="21"/>
                <w:szCs w:val="21"/>
                <w:lang w:val="en-GB"/>
              </w:rPr>
              <w:t xml:space="preserve">weather </w:t>
            </w:r>
            <w:r w:rsidR="00A76398" w:rsidRPr="00713AE1">
              <w:rPr>
                <w:rFonts w:eastAsia="Times New Roman"/>
                <w:color w:val="000000"/>
                <w:sz w:val="21"/>
                <w:szCs w:val="21"/>
                <w:lang w:val="en-GB"/>
              </w:rPr>
              <w:t xml:space="preserve">/ </w:t>
            </w:r>
            <w:r w:rsidR="005E2FD6" w:rsidRPr="00713AE1">
              <w:rPr>
                <w:rFonts w:eastAsia="Times New Roman"/>
                <w:color w:val="000000"/>
                <w:sz w:val="21"/>
                <w:szCs w:val="21"/>
                <w:lang w:val="en-GB"/>
              </w:rPr>
              <w:t>climate records</w:t>
            </w:r>
            <w:r w:rsidR="00A767D7" w:rsidRPr="00713AE1">
              <w:rPr>
                <w:rFonts w:eastAsia="Times New Roman"/>
                <w:color w:val="000000"/>
                <w:sz w:val="21"/>
                <w:szCs w:val="21"/>
                <w:lang w:val="en-GB"/>
              </w:rPr>
              <w:t xml:space="preserve">. </w:t>
            </w:r>
          </w:p>
        </w:tc>
        <w:tc>
          <w:tcPr>
            <w:tcW w:w="1326" w:type="dxa"/>
            <w:tcBorders>
              <w:bottom w:val="single" w:sz="4" w:space="0" w:color="auto"/>
            </w:tcBorders>
          </w:tcPr>
          <w:p w14:paraId="056B42F3" w14:textId="4575F3EE" w:rsidR="002D1BEB" w:rsidRPr="00713AE1" w:rsidRDefault="00B155DE" w:rsidP="00713AE1">
            <w:pPr>
              <w:tabs>
                <w:tab w:val="left" w:pos="8789"/>
              </w:tabs>
              <w:spacing w:after="0" w:line="276" w:lineRule="auto"/>
              <w:ind w:right="46"/>
              <w:rPr>
                <w:rFonts w:eastAsia="Times New Roman"/>
                <w:color w:val="000000"/>
                <w:sz w:val="21"/>
                <w:szCs w:val="21"/>
                <w:lang w:val="en-GB"/>
              </w:rPr>
            </w:pPr>
            <w:r w:rsidRPr="00713AE1">
              <w:rPr>
                <w:rFonts w:eastAsia="Times New Roman"/>
                <w:color w:val="000000"/>
                <w:sz w:val="21"/>
                <w:szCs w:val="21"/>
                <w:lang w:val="en-GB"/>
              </w:rPr>
              <w:t xml:space="preserve">Crimmins et al. </w:t>
            </w:r>
            <w:r w:rsidR="00516E7A">
              <w:rPr>
                <w:rFonts w:eastAsia="Times New Roman"/>
                <w:color w:val="000000"/>
                <w:sz w:val="21"/>
                <w:szCs w:val="21"/>
                <w:lang w:val="en-GB"/>
              </w:rPr>
              <w:fldChar w:fldCharType="begin"/>
            </w:r>
            <w:r w:rsidR="00516E7A">
              <w:rPr>
                <w:rFonts w:eastAsia="Times New Roman"/>
                <w:color w:val="000000"/>
                <w:sz w:val="21"/>
                <w:szCs w:val="21"/>
                <w:lang w:val="en-GB"/>
              </w:rPr>
              <w:instrText xml:space="preserve"> ADDIN EN.CITE &lt;EndNote&gt;&lt;Cite ExcludeAuth="1"&gt;&lt;Author&gt;Crimmins&lt;/Author&gt;&lt;Year&gt;2010&lt;/Year&gt;&lt;IDText&gt;Complex responses to climate drivers in onset of spring flowering across a semi</w:instrText>
            </w:r>
            <w:r w:rsidR="00516E7A">
              <w:rPr>
                <w:rFonts w:ascii="Cambria Math" w:eastAsia="Times New Roman" w:hAnsi="Cambria Math" w:cs="Cambria Math"/>
                <w:color w:val="000000"/>
                <w:sz w:val="21"/>
                <w:szCs w:val="21"/>
                <w:lang w:val="en-GB"/>
              </w:rPr>
              <w:instrText>‐</w:instrText>
            </w:r>
            <w:r w:rsidR="00516E7A">
              <w:rPr>
                <w:rFonts w:eastAsia="Times New Roman"/>
                <w:color w:val="000000"/>
                <w:sz w:val="21"/>
                <w:szCs w:val="21"/>
                <w:lang w:val="en-GB"/>
              </w:rPr>
              <w:instrText>arid elevation gradient&lt;/IDText&gt;&lt;DisplayText&gt;(2010)&lt;/DisplayText&gt;&lt;record&gt;&lt;isbn&gt;1365-2745&lt;/isbn&gt;&lt;titles&gt;&lt;title&gt;Complex responses to climate drivers in onset of spring flowering across a semi</w:instrText>
            </w:r>
            <w:r w:rsidR="00516E7A">
              <w:rPr>
                <w:rFonts w:ascii="Cambria Math" w:eastAsia="Times New Roman" w:hAnsi="Cambria Math" w:cs="Cambria Math"/>
                <w:color w:val="000000"/>
                <w:sz w:val="21"/>
                <w:szCs w:val="21"/>
                <w:lang w:val="en-GB"/>
              </w:rPr>
              <w:instrText>‐</w:instrText>
            </w:r>
            <w:r w:rsidR="00516E7A">
              <w:rPr>
                <w:rFonts w:eastAsia="Times New Roman"/>
                <w:color w:val="000000"/>
                <w:sz w:val="21"/>
                <w:szCs w:val="21"/>
                <w:lang w:val="en-GB"/>
              </w:rPr>
              <w:instrText>arid elevation gradient&lt;/title&gt;&lt;secondary-title&gt;Journal of Ecology&lt;/secondary-title&gt;&lt;/titles&gt;&lt;pages&gt;1042-1051&lt;/pages&gt;&lt;number&gt;5&lt;/number&gt;&lt;contributors&gt;&lt;authors&gt;&lt;author&gt;Crimmins, Theresa M&lt;/author&gt;&lt;author&gt;Crimmins, Michael A&lt;/author&gt;&lt;author&gt;David Bertelsen, C&lt;/author&gt;&lt;/authors&gt;&lt;/contributors&gt;&lt;added-date format="utc"&gt;1426766096&lt;/added-date&gt;&lt;ref-type name="Journal Article"&gt;17&lt;/ref-type&gt;&lt;dates&gt;&lt;year&gt;2010&lt;/year&gt;&lt;/dates&gt;&lt;rec-number&gt;253&lt;/rec-number&gt;&lt;last-updated-date format="utc"&gt;1426767596&lt;/last-updated-date&gt;&lt;volume&gt;98&lt;/volume&gt;&lt;/record&gt;&lt;/Cite&gt;&lt;/EndNote&gt;</w:instrText>
            </w:r>
            <w:r w:rsidR="00516E7A">
              <w:rPr>
                <w:rFonts w:eastAsia="Times New Roman"/>
                <w:color w:val="000000"/>
                <w:sz w:val="21"/>
                <w:szCs w:val="21"/>
                <w:lang w:val="en-GB"/>
              </w:rPr>
              <w:fldChar w:fldCharType="separate"/>
            </w:r>
            <w:r w:rsidR="00516E7A">
              <w:rPr>
                <w:rFonts w:eastAsia="Times New Roman"/>
                <w:noProof/>
                <w:color w:val="000000"/>
                <w:sz w:val="21"/>
                <w:szCs w:val="21"/>
                <w:lang w:val="en-GB"/>
              </w:rPr>
              <w:t>(2010)</w:t>
            </w:r>
            <w:r w:rsidR="00516E7A">
              <w:rPr>
                <w:rFonts w:eastAsia="Times New Roman"/>
                <w:color w:val="000000"/>
                <w:sz w:val="21"/>
                <w:szCs w:val="21"/>
                <w:lang w:val="en-GB"/>
              </w:rPr>
              <w:fldChar w:fldCharType="end"/>
            </w:r>
          </w:p>
        </w:tc>
      </w:tr>
    </w:tbl>
    <w:p w14:paraId="7A201934" w14:textId="51EC3A7E" w:rsidR="009D2AD7" w:rsidRPr="00713AE1" w:rsidRDefault="009D2AD7" w:rsidP="00713AE1">
      <w:pPr>
        <w:tabs>
          <w:tab w:val="left" w:pos="8789"/>
        </w:tabs>
        <w:spacing w:after="0" w:line="276" w:lineRule="auto"/>
        <w:ind w:right="46"/>
        <w:rPr>
          <w:rFonts w:eastAsia="Times New Roman"/>
          <w:color w:val="000000"/>
          <w:sz w:val="21"/>
          <w:szCs w:val="21"/>
          <w:lang w:val="en-GB"/>
        </w:rPr>
      </w:pPr>
    </w:p>
    <w:p w14:paraId="4011C6BB" w14:textId="0FE353C8" w:rsidR="00713AE1" w:rsidRDefault="00713AE1" w:rsidP="000F399A">
      <w:pPr>
        <w:jc w:val="both"/>
        <w:rPr>
          <w:szCs w:val="24"/>
        </w:rPr>
      </w:pPr>
    </w:p>
    <w:p w14:paraId="1F11D60E" w14:textId="77777777" w:rsidR="007A09E6" w:rsidRDefault="007A09E6" w:rsidP="000F399A">
      <w:pPr>
        <w:jc w:val="both"/>
        <w:rPr>
          <w:szCs w:val="24"/>
        </w:rPr>
      </w:pPr>
    </w:p>
    <w:p w14:paraId="325060F6" w14:textId="470C1D41" w:rsidR="00B95B9E" w:rsidRDefault="005830D3" w:rsidP="000F399A">
      <w:pPr>
        <w:jc w:val="both"/>
        <w:rPr>
          <w:szCs w:val="24"/>
        </w:rPr>
      </w:pPr>
      <w:r w:rsidRPr="000D17B9">
        <w:rPr>
          <w:szCs w:val="24"/>
        </w:rPr>
        <w:t xml:space="preserve">The shortage of research </w:t>
      </w:r>
      <w:r w:rsidR="000F399A" w:rsidRPr="000D17B9">
        <w:rPr>
          <w:szCs w:val="24"/>
        </w:rPr>
        <w:t>com</w:t>
      </w:r>
      <w:r w:rsidR="000F399A">
        <w:rPr>
          <w:szCs w:val="24"/>
        </w:rPr>
        <w:t>bining</w:t>
      </w:r>
      <w:r w:rsidR="000F399A" w:rsidRPr="000D17B9">
        <w:rPr>
          <w:szCs w:val="24"/>
        </w:rPr>
        <w:t xml:space="preserve"> </w:t>
      </w:r>
      <w:r w:rsidRPr="000D17B9">
        <w:rPr>
          <w:szCs w:val="24"/>
        </w:rPr>
        <w:t>both field and control</w:t>
      </w:r>
      <w:r w:rsidR="000F399A">
        <w:rPr>
          <w:szCs w:val="24"/>
        </w:rPr>
        <w:t>led</w:t>
      </w:r>
      <w:r w:rsidRPr="000D17B9">
        <w:rPr>
          <w:szCs w:val="24"/>
        </w:rPr>
        <w:t xml:space="preserve"> environment studies has tended to lead to insufficient information on the actual mechanisms responsible for drought-induced mortality of young trees under field conditions. Similarly, there is a degree of uncertainty when trying to predict how much moisture loss young seedling trees will tolerate, when cross</w:t>
      </w:r>
      <w:r w:rsidR="00654157">
        <w:rPr>
          <w:szCs w:val="24"/>
        </w:rPr>
        <w:t>-</w:t>
      </w:r>
      <w:r w:rsidRPr="000D17B9">
        <w:rPr>
          <w:szCs w:val="24"/>
        </w:rPr>
        <w:t xml:space="preserve">referencing information from controlled environments </w:t>
      </w:r>
      <w:r w:rsidR="000F399A">
        <w:rPr>
          <w:szCs w:val="24"/>
        </w:rPr>
        <w:t>with</w:t>
      </w:r>
      <w:r w:rsidR="000F399A" w:rsidRPr="000D17B9">
        <w:rPr>
          <w:szCs w:val="24"/>
        </w:rPr>
        <w:t xml:space="preserve"> </w:t>
      </w:r>
      <w:r w:rsidRPr="000D17B9">
        <w:rPr>
          <w:szCs w:val="24"/>
        </w:rPr>
        <w:t>more complex situations in the field</w:t>
      </w:r>
      <w:r w:rsidR="00610456">
        <w:rPr>
          <w:szCs w:val="24"/>
        </w:rPr>
        <w:t xml:space="preserve"> </w:t>
      </w:r>
      <w:r w:rsidR="00516E7A">
        <w:rPr>
          <w:szCs w:val="24"/>
        </w:rPr>
        <w:fldChar w:fldCharType="begin"/>
      </w:r>
      <w:r w:rsidR="00516E7A">
        <w:rPr>
          <w:szCs w:val="24"/>
        </w:rPr>
        <w:instrText xml:space="preserve"> ADDIN EN.CITE &lt;EndNote&gt;&lt;Cite&gt;&lt;Author&gt;McDowell&lt;/Author&gt;&lt;Year&gt;2013&lt;/Year&gt;&lt;IDText&gt;Feature: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modeling&lt;/IDText&gt;&lt;DisplayText&gt;(McDowell et al., 2013)&lt;/DisplayText&gt;&lt;record&gt;&lt;isbn&gt;1469-8137&lt;/isbn&gt;&lt;titles&gt;&lt;title&gt;Feature: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modeling&lt;/title&gt;&lt;secondary-title&gt;New Phytologist&lt;/secondary-title&gt;&lt;/titles&gt;&lt;pages&gt;289-293&lt;/pages&gt;&lt;number&gt;2&lt;/number&gt;&lt;contributors&gt;&lt;authors&gt;&lt;author&gt;McDowell, Nate G&lt;/author&gt;&lt;author&gt;Ryan, Michael G&lt;/author&gt;&lt;author&gt;Zeppel, Melanie JB&lt;/author&gt;&lt;author&gt;Tissue, David T&lt;/author&gt;&lt;/authors&gt;&lt;/contributors&gt;&lt;added-date format="utc"&gt;1387396549&lt;/added-date&gt;&lt;ref-type name="Journal Article"&gt;17&lt;/ref-type&gt;&lt;dates&gt;&lt;year&gt;2013&lt;/year&gt;&lt;/dates&gt;&lt;rec-number&gt;41&lt;/rec-number&gt;&lt;last-updated-date format="utc"&gt;1426432729&lt;/last-updated-date&gt;&lt;volume&gt;200&lt;/volume&gt;&lt;/record&gt;&lt;/Cite&gt;&lt;/EndNote&gt;</w:instrText>
      </w:r>
      <w:r w:rsidR="00516E7A">
        <w:rPr>
          <w:szCs w:val="24"/>
        </w:rPr>
        <w:fldChar w:fldCharType="separate"/>
      </w:r>
      <w:r w:rsidR="00516E7A">
        <w:rPr>
          <w:noProof/>
          <w:szCs w:val="24"/>
        </w:rPr>
        <w:t>(McDowell et al., 2013)</w:t>
      </w:r>
      <w:r w:rsidR="00516E7A">
        <w:rPr>
          <w:szCs w:val="24"/>
        </w:rPr>
        <w:fldChar w:fldCharType="end"/>
      </w:r>
      <w:r w:rsidRPr="000D17B9">
        <w:rPr>
          <w:szCs w:val="24"/>
        </w:rPr>
        <w:t>. Factors such as wind, solar intensity and capillary action of soil play an important role in plant establishment under fie</w:t>
      </w:r>
      <w:r w:rsidR="000F399A">
        <w:rPr>
          <w:szCs w:val="24"/>
        </w:rPr>
        <w:t>l</w:t>
      </w:r>
      <w:r w:rsidRPr="000D17B9">
        <w:rPr>
          <w:szCs w:val="24"/>
        </w:rPr>
        <w:t>d conditions; however</w:t>
      </w:r>
      <w:r w:rsidR="00C8317D">
        <w:rPr>
          <w:szCs w:val="24"/>
        </w:rPr>
        <w:t>,</w:t>
      </w:r>
      <w:r w:rsidRPr="000D17B9">
        <w:rPr>
          <w:szCs w:val="24"/>
        </w:rPr>
        <w:t xml:space="preserve"> they are generally not account</w:t>
      </w:r>
      <w:r w:rsidR="000F399A">
        <w:rPr>
          <w:szCs w:val="24"/>
        </w:rPr>
        <w:t>ed</w:t>
      </w:r>
      <w:r w:rsidRPr="000D17B9">
        <w:rPr>
          <w:szCs w:val="24"/>
        </w:rPr>
        <w:t xml:space="preserve"> for under control</w:t>
      </w:r>
      <w:r w:rsidR="00654157">
        <w:rPr>
          <w:szCs w:val="24"/>
        </w:rPr>
        <w:t>led</w:t>
      </w:r>
      <w:r w:rsidRPr="000D17B9">
        <w:rPr>
          <w:szCs w:val="24"/>
        </w:rPr>
        <w:t xml:space="preserve"> conditions. Moreover, environmental and physiological factors associated with </w:t>
      </w:r>
      <w:r w:rsidR="008C474D">
        <w:rPr>
          <w:szCs w:val="24"/>
        </w:rPr>
        <w:t>climate stress</w:t>
      </w:r>
      <w:r w:rsidRPr="000D17B9">
        <w:rPr>
          <w:szCs w:val="24"/>
        </w:rPr>
        <w:t xml:space="preserve"> mortality vary with tree size </w:t>
      </w:r>
      <w:r w:rsidR="00EF4A19">
        <w:rPr>
          <w:szCs w:val="24"/>
        </w:rPr>
        <w:t xml:space="preserve">and competition </w:t>
      </w:r>
      <w:r w:rsidR="00516E7A">
        <w:rPr>
          <w:szCs w:val="24"/>
        </w:rPr>
        <w:fldChar w:fldCharType="begin"/>
      </w:r>
      <w:r w:rsidR="00516E7A">
        <w:rPr>
          <w:szCs w:val="24"/>
        </w:rPr>
        <w:instrText xml:space="preserve"> ADDIN EN.CITE &lt;EndNote&gt;&lt;Cite&gt;&lt;Author&gt;Floyd&lt;/Author&gt;&lt;Year&gt;2009&lt;/Year&gt;&lt;IDText&gt;Relationship of stand characteristics to drought-induced mortality in three Southwestern pinon-juniper woodlands&lt;/IDText&gt;&lt;DisplayText&gt;(Floyd et al., 2009)&lt;/DisplayText&gt;&lt;record&gt;&lt;isbn&gt;1051-0761&lt;/isbn&gt;&lt;titles&gt;&lt;title&gt;Relationship of stand characteristics to drought-induced mortality in three Southwestern pinon-juniper woodlands&lt;/title&gt;&lt;secondary-title&gt;Ecological Applications&lt;/secondary-title&gt;&lt;/titles&gt;&lt;pages&gt;1223-1230&lt;/pages&gt;&lt;number&gt;5&lt;/number&gt;&lt;contributors&gt;&lt;authors&gt;&lt;author&gt;Floyd, M Lisa&lt;/author&gt;&lt;author&gt;Clifford, Michael&lt;/author&gt;&lt;author&gt;Cobb, Neil S&lt;/author&gt;&lt;author&gt;Hanna, Dustin&lt;/author&gt;&lt;author&gt;Delph, Robert&lt;/author&gt;&lt;author&gt;Ford, Paulette&lt;/author&gt;&lt;author&gt;Turner, Dave&lt;/author&gt;&lt;/authors&gt;&lt;/contributors&gt;&lt;added-date format="utc"&gt;1387399510&lt;/added-date&gt;&lt;ref-type name="Journal Article"&gt;17&lt;/ref-type&gt;&lt;dates&gt;&lt;year&gt;2009&lt;/year&gt;&lt;/dates&gt;&lt;rec-number&gt;84&lt;/rec-number&gt;&lt;last-updated-date format="utc"&gt;1426432401&lt;/last-updated-date&gt;&lt;volume&gt;19&lt;/volume&gt;&lt;/record&gt;&lt;/Cite&gt;&lt;/EndNote&gt;</w:instrText>
      </w:r>
      <w:r w:rsidR="00516E7A">
        <w:rPr>
          <w:szCs w:val="24"/>
        </w:rPr>
        <w:fldChar w:fldCharType="separate"/>
      </w:r>
      <w:r w:rsidR="00516E7A">
        <w:rPr>
          <w:noProof/>
          <w:szCs w:val="24"/>
        </w:rPr>
        <w:t>(Floyd et al., 2009)</w:t>
      </w:r>
      <w:r w:rsidR="00516E7A">
        <w:rPr>
          <w:szCs w:val="24"/>
        </w:rPr>
        <w:fldChar w:fldCharType="end"/>
      </w:r>
      <w:r w:rsidR="004A2735">
        <w:rPr>
          <w:szCs w:val="24"/>
        </w:rPr>
        <w:t>,</w:t>
      </w:r>
      <w:r w:rsidR="00EA5256">
        <w:rPr>
          <w:szCs w:val="24"/>
        </w:rPr>
        <w:t xml:space="preserve"> </w:t>
      </w:r>
      <w:r w:rsidR="00EF4A19">
        <w:rPr>
          <w:szCs w:val="24"/>
        </w:rPr>
        <w:t xml:space="preserve">or </w:t>
      </w:r>
      <w:r w:rsidR="000F399A">
        <w:rPr>
          <w:szCs w:val="24"/>
        </w:rPr>
        <w:t xml:space="preserve">levels of </w:t>
      </w:r>
      <w:r w:rsidR="00EF4A19">
        <w:rPr>
          <w:szCs w:val="24"/>
        </w:rPr>
        <w:t>anthropogenic disturban</w:t>
      </w:r>
      <w:r w:rsidR="00A17835">
        <w:rPr>
          <w:szCs w:val="24"/>
        </w:rPr>
        <w:t>ce</w:t>
      </w:r>
      <w:r w:rsidR="000F399A">
        <w:rPr>
          <w:szCs w:val="24"/>
        </w:rPr>
        <w:t>. T</w:t>
      </w:r>
      <w:r w:rsidRPr="000D17B9">
        <w:rPr>
          <w:szCs w:val="24"/>
        </w:rPr>
        <w:t xml:space="preserve">heir interaction remains an essential research priority </w:t>
      </w:r>
      <w:r w:rsidR="00516E7A">
        <w:rPr>
          <w:szCs w:val="24"/>
        </w:rPr>
        <w:fldChar w:fldCharType="begin"/>
      </w:r>
      <w:r w:rsidR="00516E7A">
        <w:rPr>
          <w:szCs w:val="24"/>
        </w:rPr>
        <w:instrText xml:space="preserve"> ADDIN EN.CITE &lt;EndNote&gt;&lt;Cite&gt;&lt;Author&gt;McDowell&lt;/Author&gt;&lt;Year&gt;2013&lt;/Year&gt;&lt;IDText&gt;Feature: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modeling&lt;/IDText&gt;&lt;DisplayText&gt;(McDowell et al., 2013)&lt;/DisplayText&gt;&lt;record&gt;&lt;isbn&gt;1469-8137&lt;/isbn&gt;&lt;titles&gt;&lt;title&gt;Feature: Improving our knowledge of drought</w:instrText>
      </w:r>
      <w:r w:rsidR="00516E7A">
        <w:rPr>
          <w:rFonts w:ascii="Cambria Math" w:hAnsi="Cambria Math" w:cs="Cambria Math"/>
          <w:szCs w:val="24"/>
        </w:rPr>
        <w:instrText>‐</w:instrText>
      </w:r>
      <w:r w:rsidR="00516E7A">
        <w:rPr>
          <w:szCs w:val="24"/>
        </w:rPr>
        <w:instrText>induced forest mortality through experiments, observations, and modeling&lt;/title&gt;&lt;secondary-title&gt;New Phytologist&lt;/secondary-title&gt;&lt;/titles&gt;&lt;pages&gt;289-293&lt;/pages&gt;&lt;number&gt;2&lt;/number&gt;&lt;contributors&gt;&lt;authors&gt;&lt;author&gt;McDowell, Nate G&lt;/author&gt;&lt;author&gt;Ryan, Michael G&lt;/author&gt;&lt;author&gt;Zeppel, Melanie JB&lt;/author&gt;&lt;author&gt;Tissue, David T&lt;/author&gt;&lt;/authors&gt;&lt;/contributors&gt;&lt;added-date format="utc"&gt;1387396549&lt;/added-date&gt;&lt;ref-type name="Journal Article"&gt;17&lt;/ref-type&gt;&lt;dates&gt;&lt;year&gt;2013&lt;/year&gt;&lt;/dates&gt;&lt;rec-number&gt;41&lt;/rec-number&gt;&lt;last-updated-date format="utc"&gt;1426432729&lt;/last-updated-date&gt;&lt;volume&gt;200&lt;/volume&gt;&lt;/record&gt;&lt;/Cite&gt;&lt;/EndNote&gt;</w:instrText>
      </w:r>
      <w:r w:rsidR="00516E7A">
        <w:rPr>
          <w:szCs w:val="24"/>
        </w:rPr>
        <w:fldChar w:fldCharType="separate"/>
      </w:r>
      <w:r w:rsidR="00516E7A">
        <w:rPr>
          <w:noProof/>
          <w:szCs w:val="24"/>
        </w:rPr>
        <w:t>(McDowell et al., 2013)</w:t>
      </w:r>
      <w:r w:rsidR="00516E7A">
        <w:rPr>
          <w:szCs w:val="24"/>
        </w:rPr>
        <w:fldChar w:fldCharType="end"/>
      </w:r>
      <w:r w:rsidRPr="000D17B9">
        <w:rPr>
          <w:szCs w:val="24"/>
        </w:rPr>
        <w:t xml:space="preserve">. </w:t>
      </w:r>
    </w:p>
    <w:p w14:paraId="063C0A19" w14:textId="03C44619" w:rsidR="005830D3" w:rsidRDefault="004D625A" w:rsidP="004A2735">
      <w:pPr>
        <w:jc w:val="both"/>
      </w:pPr>
      <w:r>
        <w:rPr>
          <w:szCs w:val="24"/>
        </w:rPr>
        <w:t xml:space="preserve">In addition, understanding the influence of climate change through </w:t>
      </w:r>
      <w:r w:rsidR="000F399A">
        <w:rPr>
          <w:szCs w:val="24"/>
        </w:rPr>
        <w:t xml:space="preserve">an </w:t>
      </w:r>
      <w:r>
        <w:rPr>
          <w:szCs w:val="24"/>
        </w:rPr>
        <w:t>experimental approach fac</w:t>
      </w:r>
      <w:r w:rsidR="000F399A">
        <w:rPr>
          <w:szCs w:val="24"/>
        </w:rPr>
        <w:t>e</w:t>
      </w:r>
      <w:r w:rsidR="00EB3EEF">
        <w:rPr>
          <w:szCs w:val="24"/>
        </w:rPr>
        <w:t>s</w:t>
      </w:r>
      <w:r>
        <w:rPr>
          <w:szCs w:val="24"/>
        </w:rPr>
        <w:t xml:space="preserve"> several limitation</w:t>
      </w:r>
      <w:r w:rsidR="00FD7E02">
        <w:rPr>
          <w:szCs w:val="24"/>
        </w:rPr>
        <w:t>s</w:t>
      </w:r>
      <w:r>
        <w:rPr>
          <w:szCs w:val="24"/>
        </w:rPr>
        <w:t xml:space="preserve">, basically by the scope of </w:t>
      </w:r>
      <w:r w:rsidR="0060007D">
        <w:rPr>
          <w:szCs w:val="24"/>
        </w:rPr>
        <w:t>the e</w:t>
      </w:r>
      <w:r>
        <w:rPr>
          <w:szCs w:val="24"/>
        </w:rPr>
        <w:t>xperimental space and time</w:t>
      </w:r>
      <w:r w:rsidR="00FD7E02">
        <w:rPr>
          <w:szCs w:val="24"/>
        </w:rPr>
        <w:t xml:space="preserve"> </w:t>
      </w:r>
      <w:r w:rsidR="00516E7A">
        <w:rPr>
          <w:szCs w:val="24"/>
        </w:rPr>
        <w:fldChar w:fldCharType="begin"/>
      </w:r>
      <w:r w:rsidR="00516E7A">
        <w:rPr>
          <w:szCs w:val="24"/>
        </w:rPr>
        <w:instrText xml:space="preserve"> ADDIN EN.CITE &lt;EndNote&gt;&lt;Cite&gt;&lt;Author&gt;Luo&lt;/Author&gt;&lt;Year&gt;2011&lt;/Year&gt;&lt;IDText&gt;Coordinated approaches to quantify long</w:instrText>
      </w:r>
      <w:r w:rsidR="00516E7A">
        <w:rPr>
          <w:rFonts w:ascii="Cambria Math" w:hAnsi="Cambria Math" w:cs="Cambria Math"/>
          <w:szCs w:val="24"/>
        </w:rPr>
        <w:instrText>‐</w:instrText>
      </w:r>
      <w:r w:rsidR="00516E7A">
        <w:rPr>
          <w:szCs w:val="24"/>
        </w:rPr>
        <w:instrText>term ecosystem dynamics in response to global change&lt;/IDText&gt;&lt;DisplayText&gt;(Luo et al., 2011)&lt;/DisplayText&gt;&lt;record&gt;&lt;isbn&gt;1365-2486&lt;/isbn&gt;&lt;titles&gt;&lt;title&gt;Coordinated approaches to quantify long</w:instrText>
      </w:r>
      <w:r w:rsidR="00516E7A">
        <w:rPr>
          <w:rFonts w:ascii="Cambria Math" w:hAnsi="Cambria Math" w:cs="Cambria Math"/>
          <w:szCs w:val="24"/>
        </w:rPr>
        <w:instrText>‐</w:instrText>
      </w:r>
      <w:r w:rsidR="00516E7A">
        <w:rPr>
          <w:szCs w:val="24"/>
        </w:rPr>
        <w:instrText>term ecosystem dynamics in response to global change&lt;/title&gt;&lt;secondary-title&gt;Global Change Biology&lt;/secondary-title&gt;&lt;/titles&gt;&lt;pages&gt;843-854&lt;/pages&gt;&lt;number&gt;2&lt;/number&gt;&lt;contributors&gt;&lt;authors&gt;&lt;author&gt;Luo, Yiqi&lt;/author&gt;&lt;author&gt;Melillo, Jerry&lt;/author&gt;&lt;author&gt;Niu, Shuli&lt;/author&gt;&lt;author&gt;Beier, Claus&lt;/author&gt;&lt;author&gt;Clark, James S&lt;/author&gt;&lt;author&gt;Classen, Aimee T&lt;/author&gt;&lt;author&gt;Davidson, Eric&lt;/author&gt;&lt;author&gt;Dukes, Jeffrey S&lt;/author&gt;&lt;author&gt;Evans, R&lt;/author&gt;&lt;author&gt;Field, Christopher B&lt;/author&gt;&lt;/authors&gt;&lt;/contributors&gt;&lt;added-date format="utc"&gt;1494508902&lt;/added-date&gt;&lt;ref-type name="Journal Article"&gt;17&lt;/ref-type&gt;&lt;dates&gt;&lt;year&gt;2011&lt;/year&gt;&lt;/dates&gt;&lt;rec-number&gt;627&lt;/rec-number&gt;&lt;last-updated-date format="utc"&gt;1494508902&lt;/last-updated-date&gt;&lt;volume&gt;17&lt;/volume&gt;&lt;/record&gt;&lt;/Cite&gt;&lt;/EndNote&gt;</w:instrText>
      </w:r>
      <w:r w:rsidR="00516E7A">
        <w:rPr>
          <w:szCs w:val="24"/>
        </w:rPr>
        <w:fldChar w:fldCharType="separate"/>
      </w:r>
      <w:r w:rsidR="00516E7A">
        <w:rPr>
          <w:noProof/>
          <w:szCs w:val="24"/>
        </w:rPr>
        <w:t>(Luo et al., 2011)</w:t>
      </w:r>
      <w:r w:rsidR="00516E7A">
        <w:rPr>
          <w:szCs w:val="24"/>
        </w:rPr>
        <w:fldChar w:fldCharType="end"/>
      </w:r>
      <w:r>
        <w:rPr>
          <w:szCs w:val="24"/>
        </w:rPr>
        <w:t xml:space="preserve">. </w:t>
      </w:r>
      <w:r w:rsidR="005E2FD6">
        <w:rPr>
          <w:szCs w:val="24"/>
        </w:rPr>
        <w:t>According to</w:t>
      </w:r>
      <w:r w:rsidR="00CB4EFB">
        <w:rPr>
          <w:szCs w:val="24"/>
        </w:rPr>
        <w:t xml:space="preserve"> </w:t>
      </w:r>
      <w:r w:rsidR="00CB4EFB">
        <w:rPr>
          <w:noProof/>
          <w:szCs w:val="24"/>
        </w:rPr>
        <w:t>Hegazy and Lovett-Doust</w:t>
      </w:r>
      <w:r w:rsidR="005E2FD6">
        <w:rPr>
          <w:szCs w:val="24"/>
        </w:rPr>
        <w:t xml:space="preserve"> </w:t>
      </w:r>
      <w:r w:rsidR="00516E7A">
        <w:rPr>
          <w:szCs w:val="24"/>
        </w:rPr>
        <w:fldChar w:fldCharType="begin"/>
      </w:r>
      <w:r w:rsidR="00516E7A">
        <w:rPr>
          <w:szCs w:val="24"/>
        </w:rPr>
        <w:instrText xml:space="preserve"> ADDIN EN.CITE &lt;EndNote&gt;&lt;Cite ExcludeAuth="1"&gt;&lt;Author&gt;Hegazy&lt;/Author&gt;&lt;Year&gt;2016&lt;/Year&gt;&lt;IDText&gt;Plant ecology in the Middle East&lt;/IDText&gt;&lt;DisplayText&gt;(2016)&lt;/DisplayText&gt;&lt;record&gt;&lt;isbn&gt;0199660816&lt;/isbn&gt;&lt;titles&gt;&lt;title&gt;Plant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rPr>
          <w:szCs w:val="24"/>
        </w:rPr>
        <w:fldChar w:fldCharType="separate"/>
      </w:r>
      <w:r w:rsidR="00516E7A">
        <w:rPr>
          <w:noProof/>
          <w:szCs w:val="24"/>
        </w:rPr>
        <w:t>(2016)</w:t>
      </w:r>
      <w:r w:rsidR="00516E7A">
        <w:rPr>
          <w:szCs w:val="24"/>
        </w:rPr>
        <w:fldChar w:fldCharType="end"/>
      </w:r>
      <w:r w:rsidR="005E2FD6">
        <w:rPr>
          <w:szCs w:val="24"/>
        </w:rPr>
        <w:t xml:space="preserve">, there </w:t>
      </w:r>
      <w:r w:rsidR="0060007D">
        <w:rPr>
          <w:szCs w:val="24"/>
        </w:rPr>
        <w:t>are</w:t>
      </w:r>
      <w:r w:rsidR="005E2FD6">
        <w:rPr>
          <w:szCs w:val="24"/>
        </w:rPr>
        <w:t xml:space="preserve"> few studies focused </w:t>
      </w:r>
      <w:r w:rsidR="0060007D">
        <w:rPr>
          <w:szCs w:val="24"/>
        </w:rPr>
        <w:t>o</w:t>
      </w:r>
      <w:r w:rsidR="005E2FD6">
        <w:rPr>
          <w:szCs w:val="24"/>
        </w:rPr>
        <w:t>n understanding the long</w:t>
      </w:r>
      <w:r w:rsidR="00EB3EEF">
        <w:rPr>
          <w:szCs w:val="24"/>
        </w:rPr>
        <w:t>-</w:t>
      </w:r>
      <w:r w:rsidR="005E2FD6">
        <w:rPr>
          <w:szCs w:val="24"/>
        </w:rPr>
        <w:t>term effect of climate change</w:t>
      </w:r>
      <w:r w:rsidR="005E6844">
        <w:rPr>
          <w:szCs w:val="24"/>
        </w:rPr>
        <w:t xml:space="preserve"> in dry</w:t>
      </w:r>
      <w:r w:rsidR="00EB3EEF">
        <w:rPr>
          <w:szCs w:val="24"/>
        </w:rPr>
        <w:t xml:space="preserve"> </w:t>
      </w:r>
      <w:r w:rsidR="005E6844">
        <w:rPr>
          <w:szCs w:val="24"/>
        </w:rPr>
        <w:t>lands</w:t>
      </w:r>
      <w:r w:rsidR="005E2FD6">
        <w:rPr>
          <w:szCs w:val="24"/>
        </w:rPr>
        <w:t xml:space="preserve">; </w:t>
      </w:r>
      <w:r w:rsidR="000F399A">
        <w:rPr>
          <w:szCs w:val="24"/>
        </w:rPr>
        <w:t xml:space="preserve">they </w:t>
      </w:r>
      <w:r w:rsidR="005E2FD6">
        <w:rPr>
          <w:szCs w:val="24"/>
        </w:rPr>
        <w:t xml:space="preserve">suggest that </w:t>
      </w:r>
      <w:r w:rsidR="005E6844">
        <w:rPr>
          <w:szCs w:val="24"/>
        </w:rPr>
        <w:t>future studies should aim for long</w:t>
      </w:r>
      <w:r w:rsidR="00EB3EEF">
        <w:rPr>
          <w:szCs w:val="24"/>
        </w:rPr>
        <w:t>-</w:t>
      </w:r>
      <w:r w:rsidR="005E6844">
        <w:rPr>
          <w:szCs w:val="24"/>
        </w:rPr>
        <w:t xml:space="preserve">term (&gt;5 years) </w:t>
      </w:r>
      <w:r w:rsidR="0060007D">
        <w:rPr>
          <w:szCs w:val="24"/>
        </w:rPr>
        <w:t xml:space="preserve">durations </w:t>
      </w:r>
      <w:r w:rsidR="005E6844">
        <w:rPr>
          <w:szCs w:val="24"/>
        </w:rPr>
        <w:t xml:space="preserve">and </w:t>
      </w:r>
      <w:r w:rsidR="000F399A">
        <w:rPr>
          <w:szCs w:val="24"/>
        </w:rPr>
        <w:t xml:space="preserve">the </w:t>
      </w:r>
      <w:r w:rsidR="005E6844">
        <w:rPr>
          <w:szCs w:val="24"/>
        </w:rPr>
        <w:t>proper manipulation of water stress effect</w:t>
      </w:r>
      <w:r w:rsidR="000F399A">
        <w:rPr>
          <w:szCs w:val="24"/>
        </w:rPr>
        <w:t>s</w:t>
      </w:r>
      <w:r w:rsidR="005E6844">
        <w:rPr>
          <w:szCs w:val="24"/>
        </w:rPr>
        <w:t xml:space="preserve"> on perennial plant growth.</w:t>
      </w:r>
      <w:r w:rsidR="005E2FD6">
        <w:rPr>
          <w:szCs w:val="24"/>
        </w:rPr>
        <w:t xml:space="preserve"> </w:t>
      </w:r>
      <w:r w:rsidR="005E6844">
        <w:rPr>
          <w:szCs w:val="24"/>
        </w:rPr>
        <w:t>However, a</w:t>
      </w:r>
      <w:r w:rsidR="00FD7E02">
        <w:rPr>
          <w:szCs w:val="24"/>
        </w:rPr>
        <w:t>lthough long-term experiments are favo</w:t>
      </w:r>
      <w:r w:rsidR="00EB3EEF">
        <w:rPr>
          <w:szCs w:val="24"/>
        </w:rPr>
        <w:t>u</w:t>
      </w:r>
      <w:r w:rsidR="00FD7E02">
        <w:rPr>
          <w:szCs w:val="24"/>
        </w:rPr>
        <w:t xml:space="preserve">red to understand ecosystem response, these will not </w:t>
      </w:r>
      <w:r w:rsidR="000F399A">
        <w:rPr>
          <w:szCs w:val="24"/>
        </w:rPr>
        <w:t xml:space="preserve">be </w:t>
      </w:r>
      <w:r w:rsidR="00FD7E02">
        <w:rPr>
          <w:szCs w:val="24"/>
        </w:rPr>
        <w:t xml:space="preserve">able to define the </w:t>
      </w:r>
      <w:r w:rsidR="002512A8">
        <w:rPr>
          <w:szCs w:val="24"/>
        </w:rPr>
        <w:t>effect</w:t>
      </w:r>
      <w:r w:rsidR="00FD7E02">
        <w:rPr>
          <w:szCs w:val="24"/>
        </w:rPr>
        <w:t xml:space="preserve"> on </w:t>
      </w:r>
      <w:r w:rsidR="0060007D">
        <w:rPr>
          <w:szCs w:val="24"/>
        </w:rPr>
        <w:t xml:space="preserve">even longer-term </w:t>
      </w:r>
      <w:r w:rsidR="00FD7E02">
        <w:rPr>
          <w:szCs w:val="24"/>
        </w:rPr>
        <w:t>ecological process</w:t>
      </w:r>
      <w:r w:rsidR="00EB3EEF">
        <w:rPr>
          <w:szCs w:val="24"/>
        </w:rPr>
        <w:t>es</w:t>
      </w:r>
      <w:r w:rsidR="00FD7E02">
        <w:rPr>
          <w:szCs w:val="24"/>
        </w:rPr>
        <w:t xml:space="preserve"> such as </w:t>
      </w:r>
      <w:r w:rsidR="000F399A">
        <w:rPr>
          <w:szCs w:val="24"/>
        </w:rPr>
        <w:t xml:space="preserve">a </w:t>
      </w:r>
      <w:r w:rsidR="00FD7E02">
        <w:rPr>
          <w:szCs w:val="24"/>
        </w:rPr>
        <w:t xml:space="preserve">shift in soil </w:t>
      </w:r>
      <w:r w:rsidR="00A17835">
        <w:rPr>
          <w:szCs w:val="24"/>
        </w:rPr>
        <w:t>nutrients</w:t>
      </w:r>
      <w:r w:rsidR="00A17835">
        <w:t xml:space="preserve"> or</w:t>
      </w:r>
      <w:r w:rsidR="00E735CA">
        <w:t xml:space="preserve"> </w:t>
      </w:r>
      <w:r w:rsidR="000F399A">
        <w:t xml:space="preserve">a change in </w:t>
      </w:r>
      <w:r w:rsidR="00E735CA">
        <w:t xml:space="preserve">species dominance </w:t>
      </w:r>
      <w:r w:rsidR="00516E7A">
        <w:fldChar w:fldCharType="begin"/>
      </w:r>
      <w:r w:rsidR="00516E7A">
        <w:instrText xml:space="preserve"> ADDIN EN.CITE &lt;EndNote&gt;&lt;Cite&gt;&lt;Author&gt;Luo&lt;/Author&gt;&lt;Year&gt;2011&lt;/Year&gt;&lt;IDText&gt;Coordinated approaches to quantify long</w:instrText>
      </w:r>
      <w:r w:rsidR="00516E7A">
        <w:rPr>
          <w:rFonts w:ascii="Cambria Math" w:hAnsi="Cambria Math" w:cs="Cambria Math"/>
        </w:rPr>
        <w:instrText>‐</w:instrText>
      </w:r>
      <w:r w:rsidR="00516E7A">
        <w:instrText>term ecosystem dynamics in response to global change&lt;/IDText&gt;&lt;DisplayText&gt;(Luo et al., 2011)&lt;/DisplayText&gt;&lt;record&gt;&lt;isbn&gt;1365-2486&lt;/isbn&gt;&lt;titles&gt;&lt;title&gt;Coordinated approaches to quantify long</w:instrText>
      </w:r>
      <w:r w:rsidR="00516E7A">
        <w:rPr>
          <w:rFonts w:ascii="Cambria Math" w:hAnsi="Cambria Math" w:cs="Cambria Math"/>
        </w:rPr>
        <w:instrText>‐</w:instrText>
      </w:r>
      <w:r w:rsidR="00516E7A">
        <w:instrText>term ecosystem dynamics in response to global change&lt;/title&gt;&lt;secondary-title&gt;Global Change Biology&lt;/secondary-title&gt;&lt;/titles&gt;&lt;pages&gt;843-854&lt;/pages&gt;&lt;number&gt;2&lt;/number&gt;&lt;contributors&gt;&lt;authors&gt;&lt;author&gt;Luo, Yiqi&lt;/author&gt;&lt;author&gt;Melillo, Jerry&lt;/author&gt;&lt;author&gt;Niu, Shuli&lt;/author&gt;&lt;author&gt;Beier, Claus&lt;/author&gt;&lt;author&gt;Clark, James S&lt;/author&gt;&lt;author&gt;Classen, Aimee T&lt;/author&gt;&lt;author&gt;Davidson, Eric&lt;/author&gt;&lt;author&gt;Dukes, Jeffrey S&lt;/author&gt;&lt;author&gt;Evans, R&lt;/author&gt;&lt;author&gt;Field, Christopher B&lt;/author&gt;&lt;/authors&gt;&lt;/contributors&gt;&lt;added-date format="utc"&gt;1494508902&lt;/added-date&gt;&lt;ref-type name="Journal Article"&gt;17&lt;/ref-type&gt;&lt;dates&gt;&lt;year&gt;2011&lt;/year&gt;&lt;/dates&gt;&lt;rec-number&gt;627&lt;/rec-number&gt;&lt;last-updated-date format="utc"&gt;1494508902&lt;/last-updated-date&gt;&lt;volume&gt;17&lt;/volume&gt;&lt;/record&gt;&lt;/Cite&gt;&lt;/EndNote&gt;</w:instrText>
      </w:r>
      <w:r w:rsidR="00516E7A">
        <w:fldChar w:fldCharType="separate"/>
      </w:r>
      <w:r w:rsidR="00516E7A">
        <w:rPr>
          <w:noProof/>
        </w:rPr>
        <w:t>(Luo et al., 2011)</w:t>
      </w:r>
      <w:r w:rsidR="00516E7A">
        <w:fldChar w:fldCharType="end"/>
      </w:r>
      <w:r w:rsidR="00FD7E02">
        <w:t xml:space="preserve">. </w:t>
      </w:r>
      <w:r w:rsidR="00E735CA">
        <w:t>Ecological system</w:t>
      </w:r>
      <w:r w:rsidR="000F399A">
        <w:t>s</w:t>
      </w:r>
      <w:r w:rsidR="00E735CA">
        <w:t xml:space="preserve"> </w:t>
      </w:r>
      <w:r w:rsidR="000F399A">
        <w:t>are</w:t>
      </w:r>
      <w:r w:rsidR="00E735CA">
        <w:t xml:space="preserve"> dynamic</w:t>
      </w:r>
      <w:r w:rsidR="00A17835">
        <w:t xml:space="preserve"> interdependent,</w:t>
      </w:r>
      <w:r w:rsidR="00E735CA">
        <w:t xml:space="preserve"> understanding the driver of </w:t>
      </w:r>
      <w:r w:rsidR="000F399A">
        <w:t xml:space="preserve">a shift in </w:t>
      </w:r>
      <w:r w:rsidR="00E735CA">
        <w:t xml:space="preserve">species </w:t>
      </w:r>
      <w:r w:rsidR="000F399A">
        <w:t xml:space="preserve">and their community </w:t>
      </w:r>
      <w:r w:rsidR="00E735CA">
        <w:t>composition require</w:t>
      </w:r>
      <w:r w:rsidR="00A17835">
        <w:t>s the</w:t>
      </w:r>
      <w:r w:rsidR="00E735CA">
        <w:t xml:space="preserve"> </w:t>
      </w:r>
      <w:r w:rsidR="000F399A">
        <w:t>study and assessment of</w:t>
      </w:r>
      <w:r w:rsidR="00E735CA">
        <w:t xml:space="preserve"> sever</w:t>
      </w:r>
      <w:r w:rsidR="00BD5B34">
        <w:t>al generation</w:t>
      </w:r>
      <w:r w:rsidR="000F399A">
        <w:t>s</w:t>
      </w:r>
      <w:r w:rsidR="00BD5B34">
        <w:t xml:space="preserve"> of </w:t>
      </w:r>
      <w:r w:rsidR="000F399A">
        <w:t xml:space="preserve">a </w:t>
      </w:r>
      <w:r w:rsidR="00BD5B34">
        <w:t>single species</w:t>
      </w:r>
      <w:r w:rsidR="0092154D">
        <w:t xml:space="preserve"> </w:t>
      </w:r>
      <w:r w:rsidR="00516E7A">
        <w:fldChar w:fldCharType="begin"/>
      </w:r>
      <w:r w:rsidR="00516E7A">
        <w:instrText xml:space="preserve"> ADDIN EN.CITE &lt;EndNote&gt;&lt;Cite&gt;&lt;Author&gt;Fukami&lt;/Author&gt;&lt;Year&gt;2005&lt;/Year&gt;&lt;IDText&gt;Long-term ecological dynamics: reciprocal insights from natural and anthropogenic gradients&lt;/IDText&gt;&lt;DisplayText&gt;(Fukami and Wardle, 2005)&lt;/DisplayText&gt;&lt;record&gt;&lt;isbn&gt;0962-8452&lt;/isbn&gt;&lt;titles&gt;&lt;title&gt;Long-term ecological dynamics: reciprocal insights from natural and anthropogenic gradients&lt;/title&gt;&lt;secondary-title&gt;Proceedings of the Royal Society of London B: Biological Sciences&lt;/secondary-title&gt;&lt;/titles&gt;&lt;pages&gt;2105-2115&lt;/pages&gt;&lt;number&gt;1577&lt;/number&gt;&lt;contributors&gt;&lt;authors&gt;&lt;author&gt;Fukami, Tadashi&lt;/author&gt;&lt;author&gt;Wardle, David A&lt;/author&gt;&lt;/authors&gt;&lt;/contributors&gt;&lt;added-date format="utc"&gt;1494536501&lt;/added-date&gt;&lt;ref-type name="Journal Article"&gt;17&lt;/ref-type&gt;&lt;dates&gt;&lt;year&gt;2005&lt;/year&gt;&lt;/dates&gt;&lt;rec-number&gt;632&lt;/rec-number&gt;&lt;last-updated-date format="utc"&gt;1494536501&lt;/last-updated-date&gt;&lt;volume&gt;272&lt;/volume&gt;&lt;/record&gt;&lt;/Cite&gt;&lt;/EndNote&gt;</w:instrText>
      </w:r>
      <w:r w:rsidR="00516E7A">
        <w:fldChar w:fldCharType="separate"/>
      </w:r>
      <w:r w:rsidR="00516E7A">
        <w:rPr>
          <w:noProof/>
        </w:rPr>
        <w:t>(Fukami and Wardle, 2005)</w:t>
      </w:r>
      <w:r w:rsidR="00516E7A">
        <w:fldChar w:fldCharType="end"/>
      </w:r>
      <w:r w:rsidR="00BD5B34">
        <w:t xml:space="preserve">. </w:t>
      </w:r>
      <w:r w:rsidR="00B67AFA">
        <w:t>Consequently, u</w:t>
      </w:r>
      <w:r w:rsidR="00BD5B34">
        <w:t xml:space="preserve">nderstanding climate change </w:t>
      </w:r>
      <w:r w:rsidR="0028065E">
        <w:t xml:space="preserve">triggers and their </w:t>
      </w:r>
      <w:r w:rsidR="00BD5B34">
        <w:t>effect on specific ecosystem</w:t>
      </w:r>
      <w:r w:rsidR="00EB3EEF">
        <w:t>s</w:t>
      </w:r>
      <w:r w:rsidR="00BD5B34">
        <w:t xml:space="preserve"> is essential for </w:t>
      </w:r>
      <w:r w:rsidR="0028065E">
        <w:t>planning proper conservation strategies</w:t>
      </w:r>
      <w:r w:rsidR="004A2735">
        <w:t>.</w:t>
      </w:r>
    </w:p>
    <w:p w14:paraId="17076B21" w14:textId="77777777" w:rsidR="001116D5" w:rsidRDefault="001116D5" w:rsidP="005B43BA">
      <w:pPr>
        <w:jc w:val="both"/>
        <w:rPr>
          <w:szCs w:val="24"/>
        </w:rPr>
      </w:pPr>
    </w:p>
    <w:p w14:paraId="485C1A8D" w14:textId="7254BCE5" w:rsidR="005830D3" w:rsidRDefault="008611D6" w:rsidP="00F014EE">
      <w:pPr>
        <w:pStyle w:val="Heading2"/>
      </w:pPr>
      <w:bookmarkStart w:id="34" w:name="_Toc491175984"/>
      <w:r>
        <w:t xml:space="preserve">Plant </w:t>
      </w:r>
      <w:r w:rsidR="005830D3" w:rsidRPr="000D17B9">
        <w:t>conservation</w:t>
      </w:r>
      <w:bookmarkEnd w:id="34"/>
      <w:r w:rsidR="005830D3" w:rsidRPr="000D17B9">
        <w:t xml:space="preserve"> </w:t>
      </w:r>
    </w:p>
    <w:p w14:paraId="00A31FA4" w14:textId="307C07D3" w:rsidR="00DF0E62" w:rsidRPr="00DF0E62" w:rsidRDefault="003B2E35" w:rsidP="00C33CF6">
      <w:pPr>
        <w:pStyle w:val="Heading3"/>
      </w:pPr>
      <w:bookmarkStart w:id="35" w:name="_Toc491175985"/>
      <w:r>
        <w:t>Ecosystem c</w:t>
      </w:r>
      <w:r w:rsidR="00DF0E62">
        <w:t>onservation definition</w:t>
      </w:r>
      <w:bookmarkEnd w:id="35"/>
      <w:r w:rsidR="00DF0E62">
        <w:t xml:space="preserve"> </w:t>
      </w:r>
    </w:p>
    <w:p w14:paraId="22B23C78" w14:textId="3D5AB37E" w:rsidR="00C6606E" w:rsidRDefault="009A3C9A" w:rsidP="00EC49F0">
      <w:pPr>
        <w:jc w:val="both"/>
        <w:rPr>
          <w:szCs w:val="24"/>
        </w:rPr>
      </w:pPr>
      <w:r>
        <w:rPr>
          <w:szCs w:val="24"/>
        </w:rPr>
        <w:t xml:space="preserve">Over many decades, conservation strategies have evolved to </w:t>
      </w:r>
      <w:r w:rsidR="00E42DB8">
        <w:rPr>
          <w:szCs w:val="24"/>
        </w:rPr>
        <w:t xml:space="preserve">balance the increased human demands </w:t>
      </w:r>
      <w:r w:rsidR="00010B19">
        <w:rPr>
          <w:szCs w:val="24"/>
        </w:rPr>
        <w:t>in natural ecosystem</w:t>
      </w:r>
      <w:r w:rsidR="00E42DB8">
        <w:rPr>
          <w:szCs w:val="24"/>
        </w:rPr>
        <w:t>s</w:t>
      </w:r>
      <w:r w:rsidR="00010B19">
        <w:rPr>
          <w:szCs w:val="24"/>
        </w:rPr>
        <w:t xml:space="preserve"> </w:t>
      </w:r>
      <w:r w:rsidR="00E42DB8">
        <w:rPr>
          <w:szCs w:val="24"/>
        </w:rPr>
        <w:t xml:space="preserve">and </w:t>
      </w:r>
      <w:r w:rsidR="00695163">
        <w:rPr>
          <w:szCs w:val="24"/>
        </w:rPr>
        <w:t>maintaining biological wealth</w:t>
      </w:r>
      <w:r w:rsidR="00E42DB8">
        <w:rPr>
          <w:szCs w:val="24"/>
        </w:rPr>
        <w:t xml:space="preserve"> </w:t>
      </w:r>
      <w:r w:rsidR="00516E7A">
        <w:rPr>
          <w:szCs w:val="24"/>
        </w:rPr>
        <w:fldChar w:fldCharType="begin"/>
      </w:r>
      <w:r w:rsidR="00516E7A">
        <w:rPr>
          <w:szCs w:val="24"/>
        </w:rPr>
        <w:instrText xml:space="preserve"> ADDIN EN.CITE &lt;EndNote&gt;&lt;Cite&gt;&lt;Author&gt;Given&lt;/Author&gt;&lt;Year&gt;1994&lt;/Year&gt;&lt;IDText&gt;Principles and practice of plant conservation&lt;/IDText&gt;&lt;DisplayText&gt;(Given, 1994)&lt;/DisplayText&gt;&lt;record&gt;&lt;titles&gt;&lt;title&gt;Principles and practice of plant conservation&lt;/title&gt;&lt;/titles&gt;&lt;pages&gt;292&lt;/pages&gt;&lt;contributors&gt;&lt;authors&gt;&lt;author&gt;Given, David R.&lt;/author&gt;&lt;/authors&gt;&lt;/contributors&gt;&lt;added-date format="utc"&gt;1494937901&lt;/added-date&gt;&lt;pub-location&gt;London, UK&lt;/pub-location&gt;&lt;ref-type name="Book"&gt;6&lt;/ref-type&gt;&lt;dates&gt;&lt;year&gt;1994&lt;/year&gt;&lt;/dates&gt;&lt;rec-number&gt;636&lt;/rec-number&gt;&lt;publisher&gt;Chapman and Hall&lt;/publisher&gt;&lt;last-updated-date format="utc"&gt;1494938060&lt;/last-updated-date&gt;&lt;/record&gt;&lt;/Cite&gt;&lt;/EndNote&gt;</w:instrText>
      </w:r>
      <w:r w:rsidR="00516E7A">
        <w:rPr>
          <w:szCs w:val="24"/>
        </w:rPr>
        <w:fldChar w:fldCharType="separate"/>
      </w:r>
      <w:r w:rsidR="00516E7A">
        <w:rPr>
          <w:noProof/>
          <w:szCs w:val="24"/>
        </w:rPr>
        <w:t>(Given, 1994)</w:t>
      </w:r>
      <w:r w:rsidR="00516E7A">
        <w:rPr>
          <w:szCs w:val="24"/>
        </w:rPr>
        <w:fldChar w:fldCharType="end"/>
      </w:r>
      <w:r>
        <w:rPr>
          <w:szCs w:val="24"/>
        </w:rPr>
        <w:t xml:space="preserve">. </w:t>
      </w:r>
      <w:r w:rsidR="00F43676">
        <w:t xml:space="preserve">Human activities in the past four decades </w:t>
      </w:r>
      <w:r w:rsidR="00EC49F0">
        <w:t xml:space="preserve">have </w:t>
      </w:r>
      <w:r w:rsidR="00F43676">
        <w:t xml:space="preserve">accelerated </w:t>
      </w:r>
      <w:r w:rsidR="00EB3EEF">
        <w:t>at</w:t>
      </w:r>
      <w:r w:rsidR="00F43676">
        <w:t xml:space="preserve"> </w:t>
      </w:r>
      <w:r w:rsidR="003E12BA">
        <w:t xml:space="preserve">an </w:t>
      </w:r>
      <w:r w:rsidR="00F43676">
        <w:t xml:space="preserve">unsustainable rate; it is estimated that 50% of </w:t>
      </w:r>
      <w:r w:rsidR="00EB3EEF">
        <w:t xml:space="preserve">the </w:t>
      </w:r>
      <w:r w:rsidR="00F43676">
        <w:t>Earth</w:t>
      </w:r>
      <w:r w:rsidR="00EB3EEF">
        <w:t>’s</w:t>
      </w:r>
      <w:r w:rsidR="00F43676">
        <w:t xml:space="preserve"> land </w:t>
      </w:r>
      <w:r w:rsidR="00A17835">
        <w:t>surface has</w:t>
      </w:r>
      <w:r w:rsidR="00F43676">
        <w:t xml:space="preserve"> been modified through these activities (40% of land surface used for agriculture and livestock management) </w:t>
      </w:r>
      <w:r w:rsidR="00516E7A">
        <w:fldChar w:fldCharType="begin"/>
      </w:r>
      <w:r w:rsidR="00516E7A">
        <w:instrText xml:space="preserve"> ADDIN EN.CITE &lt;EndNote&gt;&lt;Cite&gt;&lt;Author&gt;Hooke&lt;/Author&gt;&lt;Year&gt;2012&lt;/Year&gt;&lt;IDText&gt;Land transformation by humans: a review&lt;/IDText&gt;&lt;DisplayText&gt;(Hooke et al., 2012)&lt;/DisplayText&gt;&lt;record&gt;&lt;isbn&gt;1052-5173&lt;/isbn&gt;&lt;titles&gt;&lt;title&gt;Land transformation by humans: a review&lt;/title&gt;&lt;secondary-title&gt;GSA Today : A Publication of the Geological Society of America&lt;/secondary-title&gt;&lt;/titles&gt;&lt;pages&gt;4-10&lt;/pages&gt;&lt;number&gt;12&lt;/number&gt;&lt;contributors&gt;&lt;authors&gt;&lt;author&gt;Hooke, Roger LeB&lt;/author&gt;&lt;author&gt;Martin-Duque, Jose F&lt;/author&gt;&lt;author&gt;Pedraza, Javier&lt;/author&gt;&lt;/authors&gt;&lt;/contributors&gt;&lt;added-date format="utc"&gt;1495100841&lt;/added-date&gt;&lt;ref-type name="Journal Article"&gt;17&lt;/ref-type&gt;&lt;dates&gt;&lt;year&gt;2012&lt;/year&gt;&lt;/dates&gt;&lt;rec-number&gt;643&lt;/rec-number&gt;&lt;last-updated-date format="utc"&gt;1499943975&lt;/last-updated-date&gt;&lt;volume&gt;22&lt;/volume&gt;&lt;/record&gt;&lt;/Cite&gt;&lt;/EndNote&gt;</w:instrText>
      </w:r>
      <w:r w:rsidR="00516E7A">
        <w:fldChar w:fldCharType="separate"/>
      </w:r>
      <w:r w:rsidR="00516E7A">
        <w:rPr>
          <w:noProof/>
        </w:rPr>
        <w:t>(Hooke et al., 2012)</w:t>
      </w:r>
      <w:r w:rsidR="00516E7A">
        <w:fldChar w:fldCharType="end"/>
      </w:r>
      <w:r w:rsidR="00F43676">
        <w:t xml:space="preserve">. </w:t>
      </w:r>
      <w:r w:rsidR="009576E9">
        <w:rPr>
          <w:szCs w:val="24"/>
        </w:rPr>
        <w:t>The term conservation has different meaning</w:t>
      </w:r>
      <w:r w:rsidR="00EC49F0">
        <w:rPr>
          <w:szCs w:val="24"/>
        </w:rPr>
        <w:t>s</w:t>
      </w:r>
      <w:r w:rsidR="009576E9">
        <w:rPr>
          <w:szCs w:val="24"/>
        </w:rPr>
        <w:t xml:space="preserve"> </w:t>
      </w:r>
      <w:r w:rsidR="006C1F07">
        <w:rPr>
          <w:szCs w:val="24"/>
        </w:rPr>
        <w:t xml:space="preserve">depending </w:t>
      </w:r>
      <w:r w:rsidR="003E12BA">
        <w:rPr>
          <w:szCs w:val="24"/>
        </w:rPr>
        <w:t>o</w:t>
      </w:r>
      <w:r w:rsidR="006C1F07">
        <w:rPr>
          <w:szCs w:val="24"/>
        </w:rPr>
        <w:t>n people</w:t>
      </w:r>
      <w:r w:rsidR="003E12BA">
        <w:rPr>
          <w:szCs w:val="24"/>
        </w:rPr>
        <w:t>’s</w:t>
      </w:r>
      <w:r w:rsidR="006C1F07">
        <w:rPr>
          <w:szCs w:val="24"/>
        </w:rPr>
        <w:t xml:space="preserve"> understanding</w:t>
      </w:r>
      <w:r w:rsidR="0045078F">
        <w:rPr>
          <w:szCs w:val="24"/>
        </w:rPr>
        <w:t xml:space="preserve"> </w:t>
      </w:r>
      <w:r w:rsidR="00516E7A">
        <w:rPr>
          <w:szCs w:val="24"/>
        </w:rPr>
        <w:fldChar w:fldCharType="begin"/>
      </w:r>
      <w:r w:rsidR="00516E7A">
        <w:rPr>
          <w:szCs w:val="24"/>
        </w:rPr>
        <w:instrText xml:space="preserve"> ADDIN EN.CITE &lt;EndNote&gt;&lt;Cite&gt;&lt;Author&gt;Heywood&lt;/Author&gt;&lt;Year&gt;2003&lt;/Year&gt;&lt;IDText&gt;Plant conservation: old problems, new perspectives&lt;/IDText&gt;&lt;DisplayText&gt;(Heywood and Iriondo, 2003)&lt;/DisplayText&gt;&lt;record&gt;&lt;isbn&gt;0006-3207&lt;/isbn&gt;&lt;titles&gt;&lt;title&gt;Plant conservation: old problems, new perspectives&lt;/title&gt;&lt;secondary-title&gt;Biological Conservation&lt;/secondary-title&gt;&lt;/titles&gt;&lt;pages&gt;321-335&lt;/pages&gt;&lt;number&gt;3&lt;/number&gt;&lt;contributors&gt;&lt;authors&gt;&lt;author&gt;Heywood, Vernon H&lt;/author&gt;&lt;author&gt;Iriondo, Jose M&lt;/author&gt;&lt;/authors&gt;&lt;/contributors&gt;&lt;added-date format="utc"&gt;1387399912&lt;/added-date&gt;&lt;ref-type name="Journal Article"&gt;17&lt;/ref-type&gt;&lt;dates&gt;&lt;year&gt;2003&lt;/year&gt;&lt;/dates&gt;&lt;rec-number&gt;89&lt;/rec-number&gt;&lt;last-updated-date format="utc"&gt;1489848802&lt;/last-updated-date&gt;&lt;volume&gt;113&lt;/volume&gt;&lt;/record&gt;&lt;/Cite&gt;&lt;/EndNote&gt;</w:instrText>
      </w:r>
      <w:r w:rsidR="00516E7A">
        <w:rPr>
          <w:szCs w:val="24"/>
        </w:rPr>
        <w:fldChar w:fldCharType="separate"/>
      </w:r>
      <w:r w:rsidR="00516E7A">
        <w:rPr>
          <w:noProof/>
          <w:szCs w:val="24"/>
        </w:rPr>
        <w:t>(Heywood and Iriondo, 2003)</w:t>
      </w:r>
      <w:r w:rsidR="00516E7A">
        <w:rPr>
          <w:szCs w:val="24"/>
        </w:rPr>
        <w:fldChar w:fldCharType="end"/>
      </w:r>
      <w:r w:rsidR="006C1F07">
        <w:rPr>
          <w:szCs w:val="24"/>
        </w:rPr>
        <w:t xml:space="preserve">. </w:t>
      </w:r>
      <w:r>
        <w:rPr>
          <w:szCs w:val="24"/>
        </w:rPr>
        <w:t xml:space="preserve">According to </w:t>
      </w:r>
      <w:r w:rsidR="00EB3EEF">
        <w:rPr>
          <w:szCs w:val="24"/>
        </w:rPr>
        <w:t xml:space="preserve">the </w:t>
      </w:r>
      <w:r>
        <w:rPr>
          <w:szCs w:val="24"/>
        </w:rPr>
        <w:t>World Conservation Strategy</w:t>
      </w:r>
      <w:r w:rsidR="00DE5085">
        <w:rPr>
          <w:szCs w:val="24"/>
        </w:rPr>
        <w:t xml:space="preserve"> </w:t>
      </w:r>
      <w:r w:rsidR="00516E7A">
        <w:rPr>
          <w:szCs w:val="24"/>
        </w:rPr>
        <w:fldChar w:fldCharType="begin"/>
      </w:r>
      <w:r w:rsidR="00516E7A">
        <w:rPr>
          <w:szCs w:val="24"/>
        </w:rPr>
        <w:instrText xml:space="preserve"> ADDIN EN.CITE &lt;EndNote&gt;&lt;Cite ExcludeAuth="1"&gt;&lt;Author&gt;International Union for Conservation of Nature (IUCN)&lt;/Author&gt;&lt;Year&gt;1980&lt;/Year&gt;&lt;IDText&gt;World Conservation Strategy: living resource conservation for sustainable development&lt;/IDText&gt;&lt;Prefix&gt;IUCN`, &lt;/Prefix&gt;&lt;DisplayText&gt;(IUCN, 1980)&lt;/DisplayText&gt;&lt;record&gt;&lt;isbn&gt;2880321042&lt;/isbn&gt;&lt;titles&gt;&lt;title&gt;World Conservation Strategy: living resource conservation for sustainable development&lt;/title&gt;&lt;/titles&gt;&lt;contributors&gt;&lt;authors&gt;&lt;author&gt;International Union for Conservation of Nature (IUCN),&lt;/author&gt;&lt;/authors&gt;&lt;/contributors&gt;&lt;added-date format="utc"&gt;1494933004&lt;/added-date&gt;&lt;ref-type name="Book"&gt;6&lt;/ref-type&gt;&lt;dates&gt;&lt;year&gt;1980&lt;/year&gt;&lt;/dates&gt;&lt;rec-number&gt;635&lt;/rec-number&gt;&lt;publisher&gt;Gland, Switzerland. Available from: https://portals.iucn.org/library/efiles/documents/wcs-004.pdf [Accessed date: 16 May 2017].&lt;/publisher&gt;&lt;last-updated-date format="utc"&gt;1499945342&lt;/last-updated-date&gt;&lt;electronic-resource-num&gt;https://portals.iucn.org/library/efiles/documents/wcs-004.pdf [Accessed date: 16 May 2017]&lt;/electronic-resource-num&gt;&lt;/record&gt;&lt;/Cite&gt;&lt;/EndNote&gt;</w:instrText>
      </w:r>
      <w:r w:rsidR="00516E7A">
        <w:rPr>
          <w:szCs w:val="24"/>
        </w:rPr>
        <w:fldChar w:fldCharType="separate"/>
      </w:r>
      <w:r w:rsidR="00516E7A">
        <w:rPr>
          <w:noProof/>
          <w:szCs w:val="24"/>
        </w:rPr>
        <w:t>(IUCN, 1980)</w:t>
      </w:r>
      <w:r w:rsidR="00516E7A">
        <w:rPr>
          <w:szCs w:val="24"/>
        </w:rPr>
        <w:fldChar w:fldCharType="end"/>
      </w:r>
      <w:r>
        <w:rPr>
          <w:szCs w:val="24"/>
        </w:rPr>
        <w:t xml:space="preserve">, conservation </w:t>
      </w:r>
      <w:r w:rsidR="003E12BA">
        <w:rPr>
          <w:szCs w:val="24"/>
        </w:rPr>
        <w:t xml:space="preserve">is </w:t>
      </w:r>
      <w:r>
        <w:rPr>
          <w:szCs w:val="24"/>
        </w:rPr>
        <w:t>defined as:</w:t>
      </w:r>
    </w:p>
    <w:p w14:paraId="71FCE881" w14:textId="03A2977C" w:rsidR="00AF4210" w:rsidRDefault="00FB3BAE" w:rsidP="00AF4210">
      <w:pPr>
        <w:ind w:left="426" w:right="368"/>
        <w:jc w:val="both"/>
      </w:pPr>
      <w:r>
        <w:t>ʻʻ</w:t>
      </w:r>
      <w:r w:rsidR="002147B2">
        <w:t>t</w:t>
      </w:r>
      <w:r w:rsidRPr="00FB3BAE">
        <w:t xml:space="preserve">he management of human use of the biosphere so that it may yield the greatest sustainable benefit to present generations while maintaining its potential to meet the needs and aspirations of future generations. Thus conservation is positive, embracing preservation, maintenance, sustainable utilization, restoration, and enhancement of the natural </w:t>
      </w:r>
      <w:proofErr w:type="gramStart"/>
      <w:r w:rsidRPr="00FB3BAE">
        <w:t>environment</w:t>
      </w:r>
      <w:r w:rsidR="002147B2">
        <w:t>.</w:t>
      </w:r>
      <w:r>
        <w:t>ʼʼ</w:t>
      </w:r>
      <w:proofErr w:type="gramEnd"/>
      <w:r w:rsidR="00DE5085">
        <w:t xml:space="preserve">(p.1). </w:t>
      </w:r>
      <w:r w:rsidRPr="00FB3BAE">
        <w:t xml:space="preserve"> </w:t>
      </w:r>
    </w:p>
    <w:p w14:paraId="129C9E15" w14:textId="44A2E0A0" w:rsidR="0044730A" w:rsidRDefault="002F05B4" w:rsidP="00EC49F0">
      <w:pPr>
        <w:ind w:right="-58"/>
        <w:jc w:val="both"/>
      </w:pPr>
      <w:r>
        <w:t xml:space="preserve">In </w:t>
      </w:r>
      <w:r w:rsidR="00EC49F0">
        <w:t xml:space="preserve">a </w:t>
      </w:r>
      <w:r>
        <w:t xml:space="preserve">wider perspective, conservation </w:t>
      </w:r>
      <w:r w:rsidR="00314196">
        <w:t>integrate</w:t>
      </w:r>
      <w:r w:rsidR="00EC49F0">
        <w:t>s</w:t>
      </w:r>
      <w:r w:rsidR="00314196">
        <w:t xml:space="preserve"> both preservation and </w:t>
      </w:r>
      <w:r w:rsidR="008561AB">
        <w:t>enhancement</w:t>
      </w:r>
      <w:r w:rsidR="00010B19">
        <w:t xml:space="preserve"> of natural habitat </w:t>
      </w:r>
      <w:r w:rsidR="00516E7A">
        <w:fldChar w:fldCharType="begin"/>
      </w:r>
      <w:r w:rsidR="00516E7A">
        <w:instrText xml:space="preserve"> ADDIN EN.CITE &lt;EndNote&gt;&lt;Cite&gt;&lt;Author&gt;Given&lt;/Author&gt;&lt;Year&gt;1994&lt;/Year&gt;&lt;IDText&gt;Principles and practice of plant conservation&lt;/IDText&gt;&lt;DisplayText&gt;(Given, 1994)&lt;/DisplayText&gt;&lt;record&gt;&lt;titles&gt;&lt;title&gt;Principles and practice of plant conservation&lt;/title&gt;&lt;/titles&gt;&lt;pages&gt;292&lt;/pages&gt;&lt;contributors&gt;&lt;authors&gt;&lt;author&gt;Given, David R.&lt;/author&gt;&lt;/authors&gt;&lt;/contributors&gt;&lt;added-date format="utc"&gt;1494937901&lt;/added-date&gt;&lt;pub-location&gt;London, UK&lt;/pub-location&gt;&lt;ref-type name="Book"&gt;6&lt;/ref-type&gt;&lt;dates&gt;&lt;year&gt;1994&lt;/year&gt;&lt;/dates&gt;&lt;rec-number&gt;636&lt;/rec-number&gt;&lt;publisher&gt;Chapman and Hall&lt;/publisher&gt;&lt;last-updated-date format="utc"&gt;1494938060&lt;/last-updated-date&gt;&lt;/record&gt;&lt;/Cite&gt;&lt;/EndNote&gt;</w:instrText>
      </w:r>
      <w:r w:rsidR="00516E7A">
        <w:fldChar w:fldCharType="separate"/>
      </w:r>
      <w:r w:rsidR="00516E7A">
        <w:rPr>
          <w:noProof/>
        </w:rPr>
        <w:t>(Given, 1994)</w:t>
      </w:r>
      <w:r w:rsidR="00516E7A">
        <w:fldChar w:fldCharType="end"/>
      </w:r>
      <w:r w:rsidR="00314196">
        <w:t>.</w:t>
      </w:r>
      <w:r w:rsidR="00943560">
        <w:t xml:space="preserve"> </w:t>
      </w:r>
      <w:r w:rsidR="0016604C">
        <w:t>Conservationist</w:t>
      </w:r>
      <w:r w:rsidR="003E12BA">
        <w:t>s</w:t>
      </w:r>
      <w:r w:rsidR="0016604C">
        <w:t xml:space="preserve"> have implemented several strategies to </w:t>
      </w:r>
      <w:r w:rsidR="00490033">
        <w:t>promote sustainable forest management</w:t>
      </w:r>
      <w:r w:rsidR="00EC49F0">
        <w:t>,</w:t>
      </w:r>
      <w:r w:rsidR="00490033">
        <w:t xml:space="preserve"> ranging from </w:t>
      </w:r>
      <w:r w:rsidR="00CC21D8">
        <w:t>incorporating the importance of biodiversity in public awareness program</w:t>
      </w:r>
      <w:r w:rsidR="00EB3EEF">
        <w:t>me</w:t>
      </w:r>
      <w:r w:rsidR="00EC49F0">
        <w:t>s</w:t>
      </w:r>
      <w:r w:rsidR="00263C3C">
        <w:t xml:space="preserve">, </w:t>
      </w:r>
      <w:r w:rsidR="00490033">
        <w:t>increase in natural protected areas</w:t>
      </w:r>
      <w:r w:rsidR="00757BA2">
        <w:t xml:space="preserve"> and to </w:t>
      </w:r>
      <w:r w:rsidR="00EC49F0">
        <w:t xml:space="preserve">the </w:t>
      </w:r>
      <w:r w:rsidR="00757BA2">
        <w:t xml:space="preserve">enhancement </w:t>
      </w:r>
      <w:r w:rsidR="00EC49F0">
        <w:t xml:space="preserve">and </w:t>
      </w:r>
      <w:r w:rsidR="00757BA2">
        <w:t>recovery of impaired ecosystem</w:t>
      </w:r>
      <w:r w:rsidR="003E12BA">
        <w:t>s</w:t>
      </w:r>
      <w:r w:rsidR="00CD1805">
        <w:t xml:space="preserve"> </w:t>
      </w:r>
      <w:r w:rsidR="00516E7A">
        <w:fldChar w:fldCharType="begin"/>
      </w:r>
      <w:r w:rsidR="00516E7A">
        <w:instrText xml:space="preserve"> ADDIN EN.CITE &lt;EndNote&gt;&lt;Cite&gt;&lt;Author&gt;Hegazy&lt;/Author&gt;&lt;Year&gt;2016&lt;/Year&gt;&lt;IDText&gt;Plant ecology in the Middle East&lt;/IDText&gt;&lt;DisplayText&gt;(Hegazy and Lovett-Doust, 2016)&lt;/DisplayText&gt;&lt;record&gt;&lt;isbn&gt;0199660816&lt;/isbn&gt;&lt;titles&gt;&lt;title&gt;Plant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fldChar w:fldCharType="separate"/>
      </w:r>
      <w:r w:rsidR="00516E7A">
        <w:rPr>
          <w:noProof/>
        </w:rPr>
        <w:t>(Hegazy and Lovett-Doust, 2016)</w:t>
      </w:r>
      <w:r w:rsidR="00516E7A">
        <w:fldChar w:fldCharType="end"/>
      </w:r>
      <w:r w:rsidR="007070F2">
        <w:t xml:space="preserve">. Although plant species preservation and restoration are implemented to maintain the biological and ecological process </w:t>
      </w:r>
      <w:r w:rsidR="003E12BA">
        <w:t xml:space="preserve">of the </w:t>
      </w:r>
      <w:r w:rsidR="007070F2">
        <w:t>natural ecosystem, the best hope for future biodiversity protection rel</w:t>
      </w:r>
      <w:r w:rsidR="00EC49F0">
        <w:t>ies</w:t>
      </w:r>
      <w:r w:rsidR="007070F2">
        <w:t xml:space="preserve"> on well-developed education program</w:t>
      </w:r>
      <w:r w:rsidR="003E12BA">
        <w:t>mes</w:t>
      </w:r>
      <w:r w:rsidR="007070F2">
        <w:t xml:space="preserve"> and community support.</w:t>
      </w:r>
    </w:p>
    <w:p w14:paraId="637FDB67" w14:textId="14777CAA" w:rsidR="0043747C" w:rsidRDefault="00EC49F0" w:rsidP="000E02DA">
      <w:pPr>
        <w:ind w:right="-58"/>
        <w:jc w:val="both"/>
      </w:pPr>
      <w:r>
        <w:t>The p</w:t>
      </w:r>
      <w:r w:rsidR="00BB147A">
        <w:t xml:space="preserve">lant conservation </w:t>
      </w:r>
      <w:r w:rsidR="00D91D90">
        <w:t xml:space="preserve">concept has been </w:t>
      </w:r>
      <w:r w:rsidR="003E12BA">
        <w:t>a</w:t>
      </w:r>
      <w:r w:rsidR="006C1F07">
        <w:t xml:space="preserve">ffected by </w:t>
      </w:r>
      <w:r w:rsidR="0045078F">
        <w:t>its</w:t>
      </w:r>
      <w:r w:rsidR="006C1F07">
        <w:t xml:space="preserve"> interrelationship</w:t>
      </w:r>
      <w:r w:rsidR="0045078F">
        <w:t xml:space="preserve"> with sustainable use, development of conservation biology and adaptation to biodiversity approach </w:t>
      </w:r>
      <w:r w:rsidR="00516E7A">
        <w:fldChar w:fldCharType="begin"/>
      </w:r>
      <w:r w:rsidR="00516E7A">
        <w:instrText xml:space="preserve"> ADDIN EN.CITE &lt;EndNote&gt;&lt;Cite&gt;&lt;Author&gt;Heywood&lt;/Author&gt;&lt;Year&gt;2003&lt;/Year&gt;&lt;IDText&gt;Plant conservation: old problems, new perspectives&lt;/IDText&gt;&lt;DisplayText&gt;(Heywood and Iriondo, 2003)&lt;/DisplayText&gt;&lt;record&gt;&lt;isbn&gt;0006-3207&lt;/isbn&gt;&lt;titles&gt;&lt;title&gt;Plant conservation: old problems, new perspectives&lt;/title&gt;&lt;secondary-title&gt;Biological Conservation&lt;/secondary-title&gt;&lt;/titles&gt;&lt;pages&gt;321-335&lt;/pages&gt;&lt;number&gt;3&lt;/number&gt;&lt;contributors&gt;&lt;authors&gt;&lt;author&gt;Heywood, Vernon H&lt;/author&gt;&lt;author&gt;Iriondo, Jose M&lt;/author&gt;&lt;/authors&gt;&lt;/contributors&gt;&lt;added-date format="utc"&gt;1387399912&lt;/added-date&gt;&lt;ref-type name="Journal Article"&gt;17&lt;/ref-type&gt;&lt;dates&gt;&lt;year&gt;2003&lt;/year&gt;&lt;/dates&gt;&lt;rec-number&gt;89&lt;/rec-number&gt;&lt;last-updated-date format="utc"&gt;1489848802&lt;/last-updated-date&gt;&lt;volume&gt;113&lt;/volume&gt;&lt;/record&gt;&lt;/Cite&gt;&lt;/EndNote&gt;</w:instrText>
      </w:r>
      <w:r w:rsidR="00516E7A">
        <w:fldChar w:fldCharType="separate"/>
      </w:r>
      <w:r w:rsidR="00516E7A">
        <w:rPr>
          <w:noProof/>
        </w:rPr>
        <w:t>(Heywood and Iriondo, 2003)</w:t>
      </w:r>
      <w:r w:rsidR="00516E7A">
        <w:fldChar w:fldCharType="end"/>
      </w:r>
      <w:r w:rsidR="0045078F">
        <w:t>.</w:t>
      </w:r>
      <w:r w:rsidR="00D91D90">
        <w:t xml:space="preserve"> </w:t>
      </w:r>
      <w:r w:rsidR="0045078F">
        <w:t>T</w:t>
      </w:r>
      <w:r w:rsidR="00D91D90">
        <w:t>he consistent loss of natural habitat</w:t>
      </w:r>
      <w:r>
        <w:t>s</w:t>
      </w:r>
      <w:r w:rsidR="00D91D90">
        <w:t xml:space="preserve"> and </w:t>
      </w:r>
      <w:r>
        <w:t xml:space="preserve">the </w:t>
      </w:r>
      <w:r w:rsidR="00D91D90">
        <w:t>increase</w:t>
      </w:r>
      <w:r w:rsidR="003E12BA">
        <w:t>d</w:t>
      </w:r>
      <w:r w:rsidR="00D91D90">
        <w:t xml:space="preserve"> interest in habitat conservation encouraged </w:t>
      </w:r>
      <w:r w:rsidR="003E12BA">
        <w:t xml:space="preserve">the </w:t>
      </w:r>
      <w:r w:rsidR="00D91D90">
        <w:t>adaptation of th</w:t>
      </w:r>
      <w:r w:rsidR="00B67AFA">
        <w:t>ese</w:t>
      </w:r>
      <w:r w:rsidR="00D91D90">
        <w:t xml:space="preserve"> approach</w:t>
      </w:r>
      <w:r w:rsidR="00B67AFA">
        <w:t>es</w:t>
      </w:r>
      <w:r>
        <w:t xml:space="preserve"> through a global network. </w:t>
      </w:r>
      <w:r w:rsidR="007A2B48">
        <w:t xml:space="preserve">In 2002, </w:t>
      </w:r>
      <w:r w:rsidR="003E12BA">
        <w:t xml:space="preserve">the </w:t>
      </w:r>
      <w:r w:rsidR="000440AB">
        <w:t>United Nations</w:t>
      </w:r>
      <w:r w:rsidR="00A17835">
        <w:t xml:space="preserve"> </w:t>
      </w:r>
      <w:r w:rsidR="000440AB">
        <w:t xml:space="preserve">adapted the Global Strategy for Plant Conservation (GSPC), (updated in 2010 for 2011 to 2020). With its 16 targets, </w:t>
      </w:r>
      <w:r w:rsidR="00586CE1">
        <w:t xml:space="preserve">the </w:t>
      </w:r>
      <w:r w:rsidR="00186A9A">
        <w:t>GSPC provide</w:t>
      </w:r>
      <w:r>
        <w:t>s</w:t>
      </w:r>
      <w:r w:rsidR="00186A9A">
        <w:t xml:space="preserve"> a basis</w:t>
      </w:r>
      <w:r w:rsidR="007925C7">
        <w:t xml:space="preserve"> to address the global threat </w:t>
      </w:r>
      <w:r w:rsidR="001C7AAC">
        <w:t>to</w:t>
      </w:r>
      <w:r w:rsidR="007925C7">
        <w:t xml:space="preserve"> plant species through national and international measures </w:t>
      </w:r>
      <w:r w:rsidR="00516E7A">
        <w:fldChar w:fldCharType="begin"/>
      </w:r>
      <w:r w:rsidR="00516E7A">
        <w:instrText xml:space="preserve"> ADDIN EN.CITE &lt;EndNote&gt;&lt;Cite&gt;&lt;Author&gt;Sharrock&lt;/Author&gt;&lt;Year&gt;2014&lt;/Year&gt;&lt;IDText&gt;Plant Conservation Report 2014: a review of progress towards the Global Strategy for Plant Conservation 2011-2020&lt;/IDText&gt;&lt;DisplayText&gt;(Sharrock et al., 2014)&lt;/DisplayText&gt;&lt;record&gt;&lt;urls&gt;&lt;related-urls&gt;&lt;url&gt;https://www.cbd.int/doc/publications/cbd-ts-81-en.pdf&lt;/url&gt;&lt;/related-urls&gt;&lt;/urls&gt;&lt;titles&gt;&lt;title&gt;Plant Conservation Report 2014: a review of progress towards the Global Strategy for Plant Conservation 2011-2020&lt;/title&gt;&lt;secondary-title&gt;CBD Technical Series&lt;/secondary-title&gt;&lt;/titles&gt;&lt;pages&gt;65&lt;/pages&gt;&lt;number&gt;81&lt;/number&gt;&lt;access-date&gt;18th May 2017&lt;/access-date&gt;&lt;contributors&gt;&lt;authors&gt;&lt;author&gt;Sharrock, S&lt;/author&gt;&lt;author&gt;Oldfield, S&lt;/author&gt;&lt;author&gt;Wilson, O&lt;/author&gt;&lt;/authors&gt;&lt;/contributors&gt;&lt;added-date format="utc"&gt;1495132909&lt;/added-date&gt;&lt;pub-location&gt;Secretariat of the Convention on Biological Diversity, Montreal, Canada and Botanic Gardens Conservation International, Richmond, UK. Available from: https://www.cbd.int/doc/publications/cbd-ts-81-en.pdf. [Accessed 18th May 2017].&lt;/pub-location&gt;&lt;ref-type name="Edited Book"&gt;28&lt;/ref-type&gt;&lt;dates&gt;&lt;year&gt;2014&lt;/year&gt;&lt;/dates&gt;&lt;rec-number&gt;648&lt;/rec-number&gt;&lt;last-updated-date format="utc"&gt;1499951295&lt;/last-updated-date&gt;&lt;/record&gt;&lt;/Cite&gt;&lt;/EndNote&gt;</w:instrText>
      </w:r>
      <w:r w:rsidR="00516E7A">
        <w:fldChar w:fldCharType="separate"/>
      </w:r>
      <w:r w:rsidR="00516E7A">
        <w:rPr>
          <w:noProof/>
        </w:rPr>
        <w:t>(Sharrock et al., 2014)</w:t>
      </w:r>
      <w:r w:rsidR="00516E7A">
        <w:fldChar w:fldCharType="end"/>
      </w:r>
      <w:r w:rsidR="007925C7">
        <w:t xml:space="preserve">. </w:t>
      </w:r>
      <w:r w:rsidR="006345E2">
        <w:t xml:space="preserve">Several countries have developed national plans to address the targets indicated by </w:t>
      </w:r>
      <w:r w:rsidR="00586CE1">
        <w:t xml:space="preserve">the </w:t>
      </w:r>
      <w:r w:rsidR="006345E2">
        <w:t xml:space="preserve">GSPC, e.g. Oman </w:t>
      </w:r>
      <w:r w:rsidR="00516E7A">
        <w:fldChar w:fldCharType="begin"/>
      </w:r>
      <w:r w:rsidR="00516E7A">
        <w:instrText xml:space="preserve"> ADDIN EN.CITE &lt;EndNote&gt;&lt;Cite ExcludeAuth="1"&gt;&lt;Author&gt;Ministry of Environment and Climate Affairs (MECA)&lt;/Author&gt;&lt;Year&gt;2014&lt;/Year&gt;&lt;IDText&gt;5th National Report to the Convention on Biological Diversity (CBD)&lt;/IDText&gt;&lt;Prefix&gt;MECA &lt;/Prefix&gt;&lt;DisplayText&gt;(MECA 2014)&lt;/DisplayText&gt;&lt;record&gt;&lt;urls&gt;&lt;related-urls&gt;&lt;url&gt;https://www.cbd.int/doc/world/om/om-nr-05-en.pdf&lt;/url&gt;&lt;/related-urls&gt;&lt;/urls&gt;&lt;titles&gt;&lt;title&gt;5th National Report to the Convention on Biological Diversity (CBD)&lt;/title&gt;&lt;/titles&gt;&lt;pages&gt;117&lt;/pages&gt;&lt;access-date&gt;11 April 2017&lt;/access-date&gt;&lt;contributors&gt;&lt;authors&gt;&lt;author&gt;Ministry of Environment and Climate Affairs (MECA),&lt;/author&gt;&lt;/authors&gt;&lt;/contributors&gt;&lt;added-date format="utc"&gt;1493039768&lt;/added-date&gt;&lt;pub-location&gt;Muscat, Oman. Available from: https://www.cbd.int/doc/world/om/om-nr-05-en.pdf. [Accessed 11th April 2017].&lt;/pub-location&gt;&lt;ref-type name="Edited Book"&gt;28&lt;/ref-type&gt;&lt;dates&gt;&lt;year&gt;2014&lt;/year&gt;&lt;/dates&gt;&lt;rec-number&gt;553&lt;/rec-number&gt;&lt;last-updated-date format="utc"&gt;1499949394&lt;/last-updated-date&gt;&lt;/record&gt;&lt;/Cite&gt;&lt;/EndNote&gt;</w:instrText>
      </w:r>
      <w:r w:rsidR="00516E7A">
        <w:fldChar w:fldCharType="separate"/>
      </w:r>
      <w:r w:rsidR="00516E7A">
        <w:rPr>
          <w:noProof/>
        </w:rPr>
        <w:t>(MECA 2014)</w:t>
      </w:r>
      <w:r w:rsidR="00516E7A">
        <w:fldChar w:fldCharType="end"/>
      </w:r>
      <w:r w:rsidR="006345E2">
        <w:t>. The 16 tar</w:t>
      </w:r>
      <w:r w:rsidR="000F22BE">
        <w:t>gets cover five main objectives,</w:t>
      </w:r>
      <w:r w:rsidR="00FC23A1">
        <w:t xml:space="preserve"> threat assessment, plant conservation, sustainable use of plant diversity, increase education and public awareness, </w:t>
      </w:r>
      <w:r w:rsidR="000F22BE">
        <w:t xml:space="preserve">and </w:t>
      </w:r>
      <w:r w:rsidR="00FC23A1">
        <w:t xml:space="preserve">enhance staff training and capacity buildings </w:t>
      </w:r>
      <w:r w:rsidR="00516E7A">
        <w:fldChar w:fldCharType="begin"/>
      </w:r>
      <w:r w:rsidR="00516E7A">
        <w:instrText xml:space="preserve"> ADDIN EN.CITE &lt;EndNote&gt;&lt;Cite&gt;&lt;Author&gt;Sharrock&lt;/Author&gt;&lt;Year&gt;2014&lt;/Year&gt;&lt;IDText&gt;Plant Conservation Report 2014: a review of progress towards the Global Strategy for Plant Conservation 2011-2020&lt;/IDText&gt;&lt;DisplayText&gt;(Sharrock et al., 2014)&lt;/DisplayText&gt;&lt;record&gt;&lt;urls&gt;&lt;related-urls&gt;&lt;url&gt;https://www.cbd.int/doc/publications/cbd-ts-81-en.pdf&lt;/url&gt;&lt;/related-urls&gt;&lt;/urls&gt;&lt;titles&gt;&lt;title&gt;Plant Conservation Report 2014: a review of progress towards the Global Strategy for Plant Conservation 2011-2020&lt;/title&gt;&lt;secondary-title&gt;CBD Technical Series&lt;/secondary-title&gt;&lt;/titles&gt;&lt;pages&gt;65&lt;/pages&gt;&lt;number&gt;81&lt;/number&gt;&lt;access-date&gt;18th May 2017&lt;/access-date&gt;&lt;contributors&gt;&lt;authors&gt;&lt;author&gt;Sharrock, S&lt;/author&gt;&lt;author&gt;Oldfield, S&lt;/author&gt;&lt;author&gt;Wilson, O&lt;/author&gt;&lt;/authors&gt;&lt;/contributors&gt;&lt;added-date format="utc"&gt;1495132909&lt;/added-date&gt;&lt;pub-location&gt;Secretariat of the Convention on Biological Diversity, Montreal, Canada and Botanic Gardens Conservation International, Richmond, UK. Available from: https://www.cbd.int/doc/publications/cbd-ts-81-en.pdf. [Accessed 18th May 2017].&lt;/pub-location&gt;&lt;ref-type name="Edited Book"&gt;28&lt;/ref-type&gt;&lt;dates&gt;&lt;year&gt;2014&lt;/year&gt;&lt;/dates&gt;&lt;rec-number&gt;648&lt;/rec-number&gt;&lt;last-updated-date format="utc"&gt;1499951295&lt;/last-updated-date&gt;&lt;/record&gt;&lt;/Cite&gt;&lt;/EndNote&gt;</w:instrText>
      </w:r>
      <w:r w:rsidR="00516E7A">
        <w:fldChar w:fldCharType="separate"/>
      </w:r>
      <w:r w:rsidR="00516E7A">
        <w:rPr>
          <w:noProof/>
        </w:rPr>
        <w:t>(Sharrock et al., 2014)</w:t>
      </w:r>
      <w:r w:rsidR="00516E7A">
        <w:fldChar w:fldCharType="end"/>
      </w:r>
      <w:r w:rsidR="00FC23A1">
        <w:t xml:space="preserve">. Biodiversity conservation has been </w:t>
      </w:r>
      <w:r w:rsidR="001C7AAC">
        <w:t xml:space="preserve">implemented </w:t>
      </w:r>
      <w:r w:rsidR="00FC23A1">
        <w:t>through preserving threaten</w:t>
      </w:r>
      <w:r w:rsidR="003E12BA">
        <w:t>ed</w:t>
      </w:r>
      <w:r w:rsidR="00FC23A1">
        <w:t xml:space="preserve"> species in protected areas</w:t>
      </w:r>
      <w:r w:rsidR="00035B2D">
        <w:t xml:space="preserve"> (</w:t>
      </w:r>
      <w:r w:rsidR="00035B2D" w:rsidRPr="00C940FD">
        <w:rPr>
          <w:i/>
          <w:iCs/>
        </w:rPr>
        <w:t>in-</w:t>
      </w:r>
      <w:r w:rsidR="001C7AAC" w:rsidRPr="00C940FD">
        <w:rPr>
          <w:i/>
          <w:iCs/>
        </w:rPr>
        <w:t>situ</w:t>
      </w:r>
      <w:r w:rsidR="001C7AAC">
        <w:t>)</w:t>
      </w:r>
      <w:r w:rsidR="00FC23A1">
        <w:t>, restor</w:t>
      </w:r>
      <w:r w:rsidR="001C7AAC">
        <w:t>ation of</w:t>
      </w:r>
      <w:r w:rsidR="00FC23A1">
        <w:t xml:space="preserve"> </w:t>
      </w:r>
      <w:r w:rsidR="00E14224">
        <w:t>degraded habitat</w:t>
      </w:r>
      <w:r w:rsidR="001C7AAC">
        <w:t>s</w:t>
      </w:r>
      <w:r w:rsidR="00E14224">
        <w:t xml:space="preserve"> and preserving species outside their habitat</w:t>
      </w:r>
      <w:r w:rsidR="001C7AAC">
        <w:t xml:space="preserve"> (</w:t>
      </w:r>
      <w:r w:rsidR="001C7AAC" w:rsidRPr="00C940FD">
        <w:rPr>
          <w:i/>
          <w:iCs/>
        </w:rPr>
        <w:t>ex-situ</w:t>
      </w:r>
      <w:r w:rsidR="001C7AAC">
        <w:t>), e.g. botanic garden collections, s</w:t>
      </w:r>
      <w:r w:rsidR="00652949">
        <w:t>eed banks and research centr</w:t>
      </w:r>
      <w:r w:rsidR="00586CE1">
        <w:t>e</w:t>
      </w:r>
      <w:r w:rsidR="00652949">
        <w:t>s</w:t>
      </w:r>
      <w:r w:rsidR="00E14224">
        <w:t xml:space="preserve">. </w:t>
      </w:r>
      <w:r w:rsidR="006345E2">
        <w:t xml:space="preserve"> </w:t>
      </w:r>
    </w:p>
    <w:p w14:paraId="46F6490B" w14:textId="77777777" w:rsidR="007A09E6" w:rsidRDefault="007A09E6" w:rsidP="000E02DA">
      <w:pPr>
        <w:ind w:right="-58"/>
        <w:jc w:val="both"/>
      </w:pPr>
    </w:p>
    <w:p w14:paraId="511FFBE5" w14:textId="13B01DFD" w:rsidR="00DF0E62" w:rsidRDefault="00DF0E62" w:rsidP="00C33CF6">
      <w:pPr>
        <w:pStyle w:val="Heading3"/>
      </w:pPr>
      <w:bookmarkStart w:id="36" w:name="_Toc491175986"/>
      <w:r>
        <w:t xml:space="preserve">The potential </w:t>
      </w:r>
      <w:r w:rsidR="000F22BE">
        <w:t xml:space="preserve">role </w:t>
      </w:r>
      <w:r>
        <w:t>of protected area</w:t>
      </w:r>
      <w:r w:rsidR="00014DD8">
        <w:t>s</w:t>
      </w:r>
      <w:bookmarkEnd w:id="36"/>
      <w:r>
        <w:t xml:space="preserve"> </w:t>
      </w:r>
    </w:p>
    <w:p w14:paraId="09CE62B0" w14:textId="2890D4A3" w:rsidR="00C46F3E" w:rsidRDefault="00CC21D8" w:rsidP="003B2E35">
      <w:pPr>
        <w:jc w:val="both"/>
      </w:pPr>
      <w:r>
        <w:t xml:space="preserve">The context of natural reserve/parks </w:t>
      </w:r>
      <w:r w:rsidR="003405E7">
        <w:t xml:space="preserve">has been </w:t>
      </w:r>
      <w:r w:rsidR="008B66FF">
        <w:t>recognized as an op</w:t>
      </w:r>
      <w:r w:rsidR="00DB30FD">
        <w:t>tion</w:t>
      </w:r>
      <w:r w:rsidR="008B66FF">
        <w:t xml:space="preserve"> to protect the biological diversity</w:t>
      </w:r>
      <w:r w:rsidR="006E35F8">
        <w:t>, ecosystem function and its natural and cultural resources</w:t>
      </w:r>
      <w:r w:rsidR="00DB30FD">
        <w:t xml:space="preserve"> </w:t>
      </w:r>
      <w:r w:rsidR="00516E7A">
        <w:fldChar w:fldCharType="begin"/>
      </w:r>
      <w:r w:rsidR="00516E7A">
        <w:instrText xml:space="preserve"> ADDIN EN.CITE &lt;EndNote&gt;&lt;Cite&gt;&lt;Author&gt;Watson&lt;/Author&gt;&lt;Year&gt;2014&lt;/Year&gt;&lt;IDText&gt;The performance and potential of protected areas&lt;/IDText&gt;&lt;DisplayText&gt;(Watson et al., 2014)&lt;/DisplayText&gt;&lt;record&gt;&lt;isbn&gt;0028-0836&lt;/isbn&gt;&lt;titles&gt;&lt;title&gt;The performance and potential of protected areas&lt;/title&gt;&lt;secondary-title&gt;Nature&lt;/secondary-title&gt;&lt;/titles&gt;&lt;pages&gt;67-73&lt;/pages&gt;&lt;number&gt;7525&lt;/number&gt;&lt;contributors&gt;&lt;authors&gt;&lt;author&gt;Watson, James EM&lt;/author&gt;&lt;author&gt;Dudley, Nigel&lt;/author&gt;&lt;author&gt;Segan, Daniel B&lt;/author&gt;&lt;author&gt;Hockings, Marc&lt;/author&gt;&lt;/authors&gt;&lt;/contributors&gt;&lt;added-date format="utc"&gt;1495206622&lt;/added-date&gt;&lt;ref-type name="Journal Article"&gt;17&lt;/ref-type&gt;&lt;dates&gt;&lt;year&gt;2014&lt;/year&gt;&lt;/dates&gt;&lt;rec-number&gt;650&lt;/rec-number&gt;&lt;last-updated-date format="utc"&gt;1495206622&lt;/last-updated-date&gt;&lt;volume&gt;515&lt;/volume&gt;&lt;/record&gt;&lt;/Cite&gt;&lt;/EndNote&gt;</w:instrText>
      </w:r>
      <w:r w:rsidR="00516E7A">
        <w:fldChar w:fldCharType="separate"/>
      </w:r>
      <w:r w:rsidR="00516E7A">
        <w:rPr>
          <w:noProof/>
        </w:rPr>
        <w:t>(Watson et al., 2014)</w:t>
      </w:r>
      <w:r w:rsidR="00516E7A">
        <w:fldChar w:fldCharType="end"/>
      </w:r>
      <w:r w:rsidR="006E35F8">
        <w:t>.</w:t>
      </w:r>
      <w:r w:rsidR="004C7745">
        <w:t xml:space="preserve"> At </w:t>
      </w:r>
      <w:r w:rsidR="003E12BA">
        <w:t xml:space="preserve">an </w:t>
      </w:r>
      <w:r w:rsidR="004C7745">
        <w:t>initial stage, protected areas were recogni</w:t>
      </w:r>
      <w:r w:rsidR="00C940FD">
        <w:t>s</w:t>
      </w:r>
      <w:r w:rsidR="004C7745">
        <w:t xml:space="preserve">ed as national parks facilitating human use; however, the focus then shifted toward </w:t>
      </w:r>
      <w:r w:rsidR="000F1127">
        <w:t xml:space="preserve">assisting plant and habitat conservation </w:t>
      </w:r>
      <w:r w:rsidR="00516E7A">
        <w:fldChar w:fldCharType="begin"/>
      </w:r>
      <w:r w:rsidR="00516E7A">
        <w:instrText xml:space="preserve"> ADDIN EN.CITE &lt;EndNote&gt;&lt;Cite&gt;&lt;Author&gt;Becken&lt;/Author&gt;&lt;Year&gt;2014&lt;/Year&gt;&lt;IDText&gt;Protected areas in an era of global–local change&lt;/IDText&gt;&lt;DisplayText&gt;(Becken and Job, 2014)&lt;/DisplayText&gt;&lt;record&gt;&lt;isbn&gt;0966-9582&lt;/isbn&gt;&lt;titles&gt;&lt;title&gt;Protected areas in an era of global–local change&lt;/title&gt;&lt;secondary-title&gt;Journal of Sustainable Tourism&lt;/secondary-title&gt;&lt;/titles&gt;&lt;pages&gt;507-527&lt;/pages&gt;&lt;number&gt;4&lt;/number&gt;&lt;contributors&gt;&lt;authors&gt;&lt;author&gt;Becken, Susanne&lt;/author&gt;&lt;author&gt;Job, Hubert&lt;/author&gt;&lt;/authors&gt;&lt;/contributors&gt;&lt;added-date format="utc"&gt;1495191384&lt;/added-date&gt;&lt;ref-type name="Journal Article"&gt;17&lt;/ref-type&gt;&lt;dates&gt;&lt;year&gt;2014&lt;/year&gt;&lt;/dates&gt;&lt;rec-number&gt;649&lt;/rec-number&gt;&lt;last-updated-date format="utc"&gt;1495191384&lt;/last-updated-date&gt;&lt;volume&gt;22&lt;/volume&gt;&lt;/record&gt;&lt;/Cite&gt;&lt;/EndNote&gt;</w:instrText>
      </w:r>
      <w:r w:rsidR="00516E7A">
        <w:fldChar w:fldCharType="separate"/>
      </w:r>
      <w:r w:rsidR="00516E7A">
        <w:rPr>
          <w:noProof/>
        </w:rPr>
        <w:t>(Becken and Job, 2014)</w:t>
      </w:r>
      <w:r w:rsidR="00516E7A">
        <w:fldChar w:fldCharType="end"/>
      </w:r>
      <w:r w:rsidR="000F1127">
        <w:t>.</w:t>
      </w:r>
      <w:r w:rsidR="004C7745">
        <w:t xml:space="preserve"> </w:t>
      </w:r>
      <w:r w:rsidR="00C46F3E">
        <w:t>The IUCN definition</w:t>
      </w:r>
      <w:r w:rsidR="003B2E35">
        <w:t xml:space="preserve"> of</w:t>
      </w:r>
      <w:r w:rsidR="00C46F3E">
        <w:t xml:space="preserve"> </w:t>
      </w:r>
      <w:r w:rsidR="00652949">
        <w:t>prot</w:t>
      </w:r>
      <w:r w:rsidR="003E12BA">
        <w:t>e</w:t>
      </w:r>
      <w:r w:rsidR="00652949">
        <w:t>cted</w:t>
      </w:r>
      <w:r w:rsidR="00C46F3E">
        <w:t xml:space="preserve"> area is:  </w:t>
      </w:r>
    </w:p>
    <w:p w14:paraId="2C9A8BAD" w14:textId="66CCBFB2" w:rsidR="00C46F3E" w:rsidRPr="00C46F3E" w:rsidRDefault="00C46F3E" w:rsidP="003B2E35">
      <w:pPr>
        <w:ind w:left="426" w:right="368"/>
        <w:jc w:val="both"/>
        <w:rPr>
          <w:lang w:val="en-GB" w:eastAsia="en-GB"/>
        </w:rPr>
      </w:pPr>
      <w:r>
        <w:t>ʻʻ</w:t>
      </w:r>
      <w:r w:rsidRPr="00C46F3E">
        <w:rPr>
          <w:lang w:val="en-GB" w:eastAsia="en-GB"/>
        </w:rPr>
        <w:t>A clearly defined geographical space, recognised, dedicated and managed, through legal or other effec</w:t>
      </w:r>
      <w:r w:rsidR="00FD09BB">
        <w:rPr>
          <w:lang w:val="en-GB" w:eastAsia="en-GB"/>
        </w:rPr>
        <w:t>tive means, to achieve the long-</w:t>
      </w:r>
      <w:r w:rsidRPr="00C46F3E">
        <w:rPr>
          <w:lang w:val="en-GB" w:eastAsia="en-GB"/>
        </w:rPr>
        <w:t>term conservation of nature with associated ecosystem services and cultural values</w:t>
      </w:r>
      <w:r w:rsidR="003B2E35">
        <w:rPr>
          <w:lang w:val="en-GB" w:eastAsia="en-GB"/>
        </w:rPr>
        <w:t>.</w:t>
      </w:r>
      <w:r>
        <w:t>ʼʼ</w:t>
      </w:r>
      <w:r w:rsidR="003B2E35">
        <w:t xml:space="preserve"> </w:t>
      </w:r>
      <w:r w:rsidR="00516E7A">
        <w:fldChar w:fldCharType="begin"/>
      </w:r>
      <w:r w:rsidR="00516E7A">
        <w:instrText xml:space="preserve"> ADDIN EN.CITE &lt;EndNote&gt;&lt;Cite&gt;&lt;Author&gt;Dudley&lt;/Author&gt;&lt;Year&gt;2008&lt;/Year&gt;&lt;IDText&gt;Guidelines for applying protected area management categories&lt;/IDText&gt;&lt;Suffix&gt;`, p. 8&lt;/Suffix&gt;&lt;DisplayText&gt;(Dudley, 2008, p. 8)&lt;/DisplayText&gt;&lt;record&gt;&lt;urls&gt;&lt;related-urls&gt;&lt;url&gt;https://portals.iucn.org/library/sites/library/files/documents/PAG-021.pdf&lt;/url&gt;&lt;/related-urls&gt;&lt;/urls&gt;&lt;isbn&gt;2831710863&lt;/isbn&gt;&lt;titles&gt;&lt;title&gt;Guidelines for applying protected area management categories&lt;/title&gt;&lt;/titles&gt;&lt;access-date&gt;16 May 2017&lt;/access-date&gt;&lt;contributors&gt;&lt;authors&gt;&lt;author&gt;Dudley, Nigel&lt;/author&gt;&lt;/authors&gt;&lt;/contributors&gt;&lt;section&gt;86&lt;/section&gt;&lt;added-date format="utc"&gt;1494968996&lt;/added-date&gt;&lt;pub-location&gt;Gland, Switzerland&lt;/pub-location&gt;&lt;ref-type name="Book"&gt;6&lt;/ref-type&gt;&lt;dates&gt;&lt;year&gt;2008&lt;/year&gt;&lt;/dates&gt;&lt;rec-number&gt;640&lt;/rec-number&gt;&lt;publisher&gt;IUCN. Available from: https://portals.iucn.org/library/sites/library/files/documents/PAG-021.pdf. [Accessed 16th May 2017].&lt;/publisher&gt;&lt;last-updated-date format="utc"&gt;1499939994&lt;/last-updated-date&gt;&lt;/record&gt;&lt;/Cite&gt;&lt;/EndNote&gt;</w:instrText>
      </w:r>
      <w:r w:rsidR="00516E7A">
        <w:fldChar w:fldCharType="separate"/>
      </w:r>
      <w:r w:rsidR="00516E7A">
        <w:rPr>
          <w:noProof/>
        </w:rPr>
        <w:t>(Dudley, 2008, p. 8)</w:t>
      </w:r>
      <w:r w:rsidR="00516E7A">
        <w:fldChar w:fldCharType="end"/>
      </w:r>
    </w:p>
    <w:p w14:paraId="2A331242" w14:textId="306BDABC" w:rsidR="005B7FCB" w:rsidRDefault="006E35F8" w:rsidP="001C7AAC">
      <w:pPr>
        <w:ind w:right="-58"/>
        <w:jc w:val="both"/>
      </w:pPr>
      <w:r>
        <w:t xml:space="preserve">Globally, there </w:t>
      </w:r>
      <w:r w:rsidR="00B12359">
        <w:t>are</w:t>
      </w:r>
      <w:r>
        <w:t xml:space="preserve"> more than </w:t>
      </w:r>
      <w:r w:rsidR="00FD09BB">
        <w:t>200</w:t>
      </w:r>
      <w:r w:rsidR="00B12359">
        <w:t>,000</w:t>
      </w:r>
      <w:r w:rsidR="00E42DB8">
        <w:t xml:space="preserve"> protected </w:t>
      </w:r>
      <w:r>
        <w:t>area</w:t>
      </w:r>
      <w:r w:rsidR="00FD09BB">
        <w:t>s</w:t>
      </w:r>
      <w:r>
        <w:t xml:space="preserve"> </w:t>
      </w:r>
      <w:r w:rsidR="00E42DB8">
        <w:t xml:space="preserve">covering 15.4% of total terrestrial land </w:t>
      </w:r>
      <w:r w:rsidR="00516E7A">
        <w:fldChar w:fldCharType="begin"/>
      </w:r>
      <w:r w:rsidR="00516E7A">
        <w:instrText xml:space="preserve"> ADDIN EN.CITE &lt;EndNote&gt;&lt;Cite&gt;&lt;Author&gt;Deguignet&lt;/Author&gt;&lt;Year&gt;2014&lt;/Year&gt;&lt;IDText&gt;2014 United nations list of protected areas&lt;/IDText&gt;&lt;DisplayText&gt;(Deguignet et al., 2014)&lt;/DisplayText&gt;&lt;record&gt;&lt;urls&gt;&lt;related-urls&gt;&lt;url&gt;https://www.unep-wcmc.org/system/dataset_file_fields/files/000/000/263/original/2014_UN_List_of_Protected_Areas_EN_web.PDF?1415613322&lt;/url&gt;&lt;/related-urls&gt;&lt;/urls&gt;&lt;titles&gt;&lt;title&gt;2014 United nations list of protected areas. UNEP-WCMC: Cambridge, UK. Available from: https://www.unep-wcmc.org/system/dataset_file_fields/files/000/000/263/original/2014_UN_List_of_Protected_Areas_EN_web.PDF?1415613322. [Accessed 16th May 2017].&lt;/title&gt;&lt;/titles&gt;&lt;access-date&gt;16 May 2017&lt;/access-date&gt;&lt;contributors&gt;&lt;authors&gt;&lt;author&gt;Deguignet, M.&lt;/author&gt;&lt;author&gt;Juffe-Bignoli, D.&lt;/author&gt;&lt;author&gt;Harrison, J.&lt;/author&gt;&lt;author&gt;MacSharry, B.&lt;/author&gt;&lt;author&gt;Burgess, N.&lt;/author&gt;&lt;author&gt;Kingston, N&lt;/author&gt;&lt;/authors&gt;&lt;/contributors&gt;&lt;added-date format="utc"&gt;1494963987&lt;/added-date&gt;&lt;ref-type name="Report"&gt;27&lt;/ref-type&gt;&lt;dates&gt;&lt;year&gt;2014&lt;/year&gt;&lt;/dates&gt;&lt;rec-number&gt;639&lt;/rec-number&gt;&lt;last-updated-date format="utc"&gt;1499939436&lt;/last-updated-date&gt;&lt;/record&gt;&lt;/Cite&gt;&lt;/EndNote&gt;</w:instrText>
      </w:r>
      <w:r w:rsidR="00516E7A">
        <w:fldChar w:fldCharType="separate"/>
      </w:r>
      <w:r w:rsidR="00516E7A">
        <w:rPr>
          <w:noProof/>
        </w:rPr>
        <w:t>(Deguignet et al., 2014)</w:t>
      </w:r>
      <w:r w:rsidR="00516E7A">
        <w:fldChar w:fldCharType="end"/>
      </w:r>
      <w:r w:rsidR="00FF1C1A">
        <w:t xml:space="preserve">; the GSPC targets aimed to </w:t>
      </w:r>
      <w:r w:rsidR="0045191B">
        <w:t xml:space="preserve">effectively </w:t>
      </w:r>
      <w:r w:rsidR="00FF1C1A">
        <w:t xml:space="preserve">protect 17% of global land by 2020 </w:t>
      </w:r>
      <w:r w:rsidR="00516E7A">
        <w:fldChar w:fldCharType="begin"/>
      </w:r>
      <w:r w:rsidR="00516E7A">
        <w:instrText xml:space="preserve"> ADDIN EN.CITE &lt;EndNote&gt;&lt;Cite&gt;&lt;Author&gt;Sharrock&lt;/Author&gt;&lt;Year&gt;2014&lt;/Year&gt;&lt;IDText&gt;Plant Conservation Report 2014: a review of progress towards the Global Strategy for Plant Conservation 2011-2020&lt;/IDText&gt;&lt;DisplayText&gt;(Sharrock et al., 2014)&lt;/DisplayText&gt;&lt;record&gt;&lt;urls&gt;&lt;related-urls&gt;&lt;url&gt;https://www.cbd.int/doc/publications/cbd-ts-81-en.pdf&lt;/url&gt;&lt;/related-urls&gt;&lt;/urls&gt;&lt;titles&gt;&lt;title&gt;Plant Conservation Report 2014: a review of progress towards the Global Strategy for Plant Conservation 2011-2020&lt;/title&gt;&lt;secondary-title&gt;CBD Technical Series&lt;/secondary-title&gt;&lt;/titles&gt;&lt;pages&gt;65&lt;/pages&gt;&lt;number&gt;81&lt;/number&gt;&lt;access-date&gt;18th May 2017&lt;/access-date&gt;&lt;contributors&gt;&lt;authors&gt;&lt;author&gt;Sharrock, S&lt;/author&gt;&lt;author&gt;Oldfield, S&lt;/author&gt;&lt;author&gt;Wilson, O&lt;/author&gt;&lt;/authors&gt;&lt;/contributors&gt;&lt;added-date format="utc"&gt;1495132909&lt;/added-date&gt;&lt;pub-location&gt;Secretariat of the Convention on Biological Diversity, Montreal, Canada and Botanic Gardens Conservation International, Richmond, UK. Available from: https://www.cbd.int/doc/publications/cbd-ts-81-en.pdf. [Accessed 18th May 2017].&lt;/pub-location&gt;&lt;ref-type name="Edited Book"&gt;28&lt;/ref-type&gt;&lt;dates&gt;&lt;year&gt;2014&lt;/year&gt;&lt;/dates&gt;&lt;rec-number&gt;648&lt;/rec-number&gt;&lt;last-updated-date format="utc"&gt;1499951295&lt;/last-updated-date&gt;&lt;/record&gt;&lt;/Cite&gt;&lt;/EndNote&gt;</w:instrText>
      </w:r>
      <w:r w:rsidR="00516E7A">
        <w:fldChar w:fldCharType="separate"/>
      </w:r>
      <w:r w:rsidR="00516E7A">
        <w:rPr>
          <w:noProof/>
        </w:rPr>
        <w:t>(Sharrock et al., 2014)</w:t>
      </w:r>
      <w:r w:rsidR="00516E7A">
        <w:fldChar w:fldCharType="end"/>
      </w:r>
      <w:r w:rsidR="00CD1805">
        <w:t xml:space="preserve">. </w:t>
      </w:r>
      <w:r w:rsidR="008C6DC7">
        <w:t xml:space="preserve">The effectiveness of these protected </w:t>
      </w:r>
      <w:r w:rsidR="003F6FE7">
        <w:t xml:space="preserve">areas </w:t>
      </w:r>
      <w:r w:rsidR="008C6DC7">
        <w:t>in</w:t>
      </w:r>
      <w:r w:rsidR="003F6FE7">
        <w:t xml:space="preserve"> biodiversity conservation has been </w:t>
      </w:r>
      <w:r w:rsidR="001C7AAC">
        <w:t xml:space="preserve">documented </w:t>
      </w:r>
      <w:r w:rsidR="003F6FE7">
        <w:t xml:space="preserve">in different regions; </w:t>
      </w:r>
      <w:r w:rsidR="0005245E">
        <w:t>though</w:t>
      </w:r>
      <w:r w:rsidR="003F6FE7">
        <w:t>, their role in c</w:t>
      </w:r>
      <w:r w:rsidR="00612626">
        <w:t>onservation depends o</w:t>
      </w:r>
      <w:r w:rsidR="003F6FE7">
        <w:t xml:space="preserve">n management practices applied. </w:t>
      </w:r>
      <w:r w:rsidR="00E26074">
        <w:t xml:space="preserve">In tropical regions, </w:t>
      </w:r>
      <w:r w:rsidR="004C7745">
        <w:rPr>
          <w:noProof/>
        </w:rPr>
        <w:t xml:space="preserve">Bruner et al. </w:t>
      </w:r>
      <w:r w:rsidR="00516E7A">
        <w:fldChar w:fldCharType="begin"/>
      </w:r>
      <w:r w:rsidR="00516E7A">
        <w:instrText xml:space="preserve"> ADDIN EN.CITE &lt;EndNote&gt;&lt;Cite ExcludeAuth="1"&gt;&lt;Author&gt;Bruner&lt;/Author&gt;&lt;Year&gt;2001&lt;/Year&gt;&lt;IDText&gt;Effectiveness of parks in protecting tropical biodiversity&lt;/IDText&gt;&lt;DisplayText&gt;(2001)&lt;/DisplayText&gt;&lt;record&gt;&lt;isbn&gt;0036-8075&lt;/isbn&gt;&lt;titles&gt;&lt;title&gt;Effectiveness of parks in protecting tropical biodiversity&lt;/title&gt;&lt;secondary-title&gt;Science&lt;/secondary-title&gt;&lt;/titles&gt;&lt;pages&gt;125-128&lt;/pages&gt;&lt;number&gt;5501&lt;/number&gt;&lt;contributors&gt;&lt;authors&gt;&lt;author&gt;Bruner, Aaron G&lt;/author&gt;&lt;author&gt;Gullison, Raymond E&lt;/author&gt;&lt;author&gt;Rice, Richard E&lt;/author&gt;&lt;author&gt;Da Fonseca, Gustavo AB&lt;/author&gt;&lt;/authors&gt;&lt;/contributors&gt;&lt;added-date format="utc"&gt;1494335220&lt;/added-date&gt;&lt;ref-type name="Journal Article"&gt;17&lt;/ref-type&gt;&lt;dates&gt;&lt;year&gt;2001&lt;/year&gt;&lt;/dates&gt;&lt;rec-number&gt;601&lt;/rec-number&gt;&lt;last-updated-date format="utc"&gt;1494335220&lt;/last-updated-date&gt;&lt;volume&gt;291&lt;/volume&gt;&lt;/record&gt;&lt;/Cite&gt;&lt;/EndNote&gt;</w:instrText>
      </w:r>
      <w:r w:rsidR="00516E7A">
        <w:fldChar w:fldCharType="separate"/>
      </w:r>
      <w:r w:rsidR="00516E7A">
        <w:rPr>
          <w:noProof/>
        </w:rPr>
        <w:t>(2001)</w:t>
      </w:r>
      <w:r w:rsidR="00516E7A">
        <w:fldChar w:fldCharType="end"/>
      </w:r>
      <w:r w:rsidR="009A4856">
        <w:t xml:space="preserve"> examine the effectiveness of 39 protected areas from 22 countries in eliminating the anthropogenic threats. They found that </w:t>
      </w:r>
      <w:r w:rsidR="00375CB7">
        <w:t>protected parks have</w:t>
      </w:r>
      <w:r w:rsidR="00612626">
        <w:t xml:space="preserve"> successfully </w:t>
      </w:r>
      <w:r w:rsidR="00375CB7">
        <w:t>stopped</w:t>
      </w:r>
      <w:r w:rsidR="00612626">
        <w:t xml:space="preserve"> </w:t>
      </w:r>
      <w:r w:rsidR="009A4856">
        <w:t xml:space="preserve">deforestation; however, they have less control in hunting, </w:t>
      </w:r>
      <w:r w:rsidR="003E12BA">
        <w:t>damage through fire</w:t>
      </w:r>
      <w:r w:rsidR="009A4856">
        <w:t xml:space="preserve"> and livestock browsing.</w:t>
      </w:r>
      <w:r w:rsidR="007E2506">
        <w:t xml:space="preserve"> This has been correlated to </w:t>
      </w:r>
      <w:r w:rsidR="00C940FD">
        <w:t>reduced levels of</w:t>
      </w:r>
      <w:r w:rsidR="007E2506">
        <w:t xml:space="preserve"> management like legal enforcement and forest boundary demarcation. </w:t>
      </w:r>
    </w:p>
    <w:p w14:paraId="4DDC50C8" w14:textId="607AA8C2" w:rsidR="001A765A" w:rsidRDefault="001A765A" w:rsidP="001C7AAC">
      <w:pPr>
        <w:ind w:right="-58"/>
        <w:jc w:val="both"/>
      </w:pPr>
      <w:r>
        <w:t xml:space="preserve">In </w:t>
      </w:r>
      <w:r w:rsidR="003014D4">
        <w:t>meta-analysis</w:t>
      </w:r>
      <w:r>
        <w:t xml:space="preserve"> of 2599 published paper</w:t>
      </w:r>
      <w:r w:rsidR="00C96811">
        <w:t>s</w:t>
      </w:r>
      <w:r>
        <w:t xml:space="preserve">, </w:t>
      </w:r>
      <w:r>
        <w:rPr>
          <w:noProof/>
        </w:rPr>
        <w:t>Geldmann et al.</w:t>
      </w:r>
      <w:r>
        <w:t xml:space="preserve"> </w:t>
      </w:r>
      <w:r w:rsidR="00516E7A">
        <w:fldChar w:fldCharType="begin"/>
      </w:r>
      <w:r w:rsidR="00516E7A">
        <w:instrText xml:space="preserve"> ADDIN EN.CITE &lt;EndNote&gt;&lt;Cite ExcludeAuth="1"&gt;&lt;Author&gt;Geldmann&lt;/Author&gt;&lt;Year&gt;2013&lt;/Year&gt;&lt;IDText&gt;Effectiveness of terrestrial protected areas in reducing habitat loss and population declines&lt;/IDText&gt;&lt;DisplayText&gt;(2013)&lt;/DisplayText&gt;&lt;record&gt;&lt;isbn&gt;0006-3207&lt;/isbn&gt;&lt;titles&gt;&lt;title&gt;Effectiveness of terrestrial protected areas in reducing habitat loss and population declines&lt;/title&gt;&lt;secondary-title&gt;Biological Conservation&lt;/secondary-title&gt;&lt;/titles&gt;&lt;pages&gt;pp 230-238&lt;/pages&gt;&lt;contributors&gt;&lt;authors&gt;&lt;author&gt;Geldmann, Jonas&lt;/author&gt;&lt;author&gt;Barnes, Megan&lt;/author&gt;&lt;author&gt;Coad, Lauren&lt;/author&gt;&lt;author&gt;Craigie, Ian D&lt;/author&gt;&lt;author&gt;Hockings, Marc&lt;/author&gt;&lt;author&gt;Burgess, Neil D&lt;/author&gt;&lt;/authors&gt;&lt;/contributors&gt;&lt;added-date format="utc"&gt;1495399183&lt;/added-date&gt;&lt;ref-type name="Journal Article"&gt;17&lt;/ref-type&gt;&lt;dates&gt;&lt;year&gt;2013&lt;/year&gt;&lt;/dates&gt;&lt;rec-number&gt;653&lt;/rec-number&gt;&lt;last-updated-date format="utc"&gt;1499942991&lt;/last-updated-date&gt;&lt;volume&gt;161,&lt;/volume&gt;&lt;/record&gt;&lt;/Cite&gt;&lt;/EndNote&gt;</w:instrText>
      </w:r>
      <w:r w:rsidR="00516E7A">
        <w:fldChar w:fldCharType="separate"/>
      </w:r>
      <w:r w:rsidR="00516E7A">
        <w:rPr>
          <w:noProof/>
        </w:rPr>
        <w:t>(2013)</w:t>
      </w:r>
      <w:r w:rsidR="00516E7A">
        <w:fldChar w:fldCharType="end"/>
      </w:r>
      <w:r>
        <w:t xml:space="preserve"> </w:t>
      </w:r>
      <w:r w:rsidR="001D7CD1">
        <w:t>conclude</w:t>
      </w:r>
      <w:r w:rsidR="0043747C">
        <w:t>d</w:t>
      </w:r>
      <w:r w:rsidR="001D7CD1">
        <w:t xml:space="preserve"> that protected area</w:t>
      </w:r>
      <w:r w:rsidR="003E12BA">
        <w:t>s</w:t>
      </w:r>
      <w:r w:rsidR="001D7CD1">
        <w:t xml:space="preserve"> have </w:t>
      </w:r>
      <w:r w:rsidR="001C70F4">
        <w:t xml:space="preserve">been effective in maintaining forest habitat by reducing deforestation; however, their role in </w:t>
      </w:r>
      <w:r w:rsidR="00C96811">
        <w:t>species</w:t>
      </w:r>
      <w:r w:rsidR="001C70F4">
        <w:t xml:space="preserve"> protection was unclear due to </w:t>
      </w:r>
      <w:r w:rsidR="001C7AAC">
        <w:t xml:space="preserve">a smaller </w:t>
      </w:r>
      <w:r w:rsidR="00652949">
        <w:t>number</w:t>
      </w:r>
      <w:r w:rsidR="003E12BA">
        <w:t xml:space="preserve"> of case studies</w:t>
      </w:r>
      <w:r w:rsidR="00652949">
        <w:t xml:space="preserve"> making</w:t>
      </w:r>
      <w:r w:rsidR="001C7AAC">
        <w:t xml:space="preserve"> assessment difficult.</w:t>
      </w:r>
      <w:r w:rsidR="002C3791">
        <w:t xml:space="preserve"> Although in most of the </w:t>
      </w:r>
      <w:r w:rsidR="002122E9">
        <w:t>studies analysed,</w:t>
      </w:r>
      <w:r w:rsidR="002C3791">
        <w:t xml:space="preserve"> habitat loss was reduced within</w:t>
      </w:r>
      <w:r w:rsidR="003E12BA">
        <w:t xml:space="preserve"> the protected</w:t>
      </w:r>
      <w:r w:rsidR="002C3791">
        <w:t xml:space="preserve"> sites, extensive loss was recorded within </w:t>
      </w:r>
      <w:r w:rsidR="004A1539">
        <w:t xml:space="preserve">or outside </w:t>
      </w:r>
      <w:r w:rsidR="003E12BA">
        <w:t xml:space="preserve">the wider </w:t>
      </w:r>
      <w:r w:rsidR="002C3791">
        <w:t>forest border</w:t>
      </w:r>
      <w:r w:rsidR="003E12BA">
        <w:t>s</w:t>
      </w:r>
      <w:r w:rsidR="004A1539">
        <w:t xml:space="preserve"> due</w:t>
      </w:r>
      <w:r w:rsidR="003E12BA">
        <w:t xml:space="preserve"> to</w:t>
      </w:r>
      <w:r w:rsidR="004A1539">
        <w:t xml:space="preserve"> human activity </w:t>
      </w:r>
      <w:r w:rsidR="003E12BA">
        <w:t xml:space="preserve">near the </w:t>
      </w:r>
      <w:r w:rsidR="004A1539">
        <w:t>core protected site</w:t>
      </w:r>
      <w:r w:rsidR="001C7AAC">
        <w:t>s</w:t>
      </w:r>
      <w:r w:rsidR="00D44CA5">
        <w:t xml:space="preserve"> </w:t>
      </w:r>
      <w:r w:rsidR="00516E7A">
        <w:fldChar w:fldCharType="begin"/>
      </w:r>
      <w:r w:rsidR="00516E7A">
        <w:instrText xml:space="preserve"> ADDIN EN.CITE &lt;EndNote&gt;&lt;Cite&gt;&lt;Author&gt;Geldmann&lt;/Author&gt;&lt;Year&gt;2013&lt;/Year&gt;&lt;IDText&gt;Effectiveness of terrestrial protected areas in reducing habitat loss and population declines&lt;/IDText&gt;&lt;DisplayText&gt;(Geldmann et al., 2013; Bruner et al., 2001)&lt;/DisplayText&gt;&lt;record&gt;&lt;isbn&gt;0006-3207&lt;/isbn&gt;&lt;titles&gt;&lt;title&gt;Effectiveness of terrestrial protected areas in reducing habitat loss and population declines&lt;/title&gt;&lt;secondary-title&gt;Biological Conservation&lt;/secondary-title&gt;&lt;/titles&gt;&lt;pages&gt;pp 230-238&lt;/pages&gt;&lt;contributors&gt;&lt;authors&gt;&lt;author&gt;Geldmann, Jonas&lt;/author&gt;&lt;author&gt;Barnes, Megan&lt;/author&gt;&lt;author&gt;Coad, Lauren&lt;/author&gt;&lt;author&gt;Craigie, Ian D&lt;/author&gt;&lt;author&gt;Hockings, Marc&lt;/author&gt;&lt;author&gt;Burgess, Neil D&lt;/author&gt;&lt;/authors&gt;&lt;/contributors&gt;&lt;added-date format="utc"&gt;1495399183&lt;/added-date&gt;&lt;ref-type name="Journal Article"&gt;17&lt;/ref-type&gt;&lt;dates&gt;&lt;year&gt;2013&lt;/year&gt;&lt;/dates&gt;&lt;rec-number&gt;653&lt;/rec-number&gt;&lt;last-updated-date format="utc"&gt;1499942991&lt;/last-updated-date&gt;&lt;volume&gt;161,&lt;/volume&gt;&lt;/record&gt;&lt;/Cite&gt;&lt;Cite&gt;&lt;Author&gt;Bruner&lt;/Author&gt;&lt;Year&gt;2001&lt;/Year&gt;&lt;IDText&gt;Effectiveness of parks in protecting tropical biodiversity&lt;/IDText&gt;&lt;record&gt;&lt;isbn&gt;0036-8075&lt;/isbn&gt;&lt;titles&gt;&lt;title&gt;Effectiveness of parks in protecting tropical biodiversity&lt;/title&gt;&lt;secondary-title&gt;Science&lt;/secondary-title&gt;&lt;/titles&gt;&lt;pages&gt;125-128&lt;/pages&gt;&lt;number&gt;5501&lt;/number&gt;&lt;contributors&gt;&lt;authors&gt;&lt;author&gt;Bruner, Aaron G&lt;/author&gt;&lt;author&gt;Gullison, Raymond E&lt;/author&gt;&lt;author&gt;Rice, Richard E&lt;/author&gt;&lt;author&gt;Da Fonseca, Gustavo AB&lt;/author&gt;&lt;/authors&gt;&lt;/contributors&gt;&lt;added-date format="utc"&gt;1494335220&lt;/added-date&gt;&lt;ref-type name="Journal Article"&gt;17&lt;/ref-type&gt;&lt;dates&gt;&lt;year&gt;2001&lt;/year&gt;&lt;/dates&gt;&lt;rec-number&gt;601&lt;/rec-number&gt;&lt;last-updated-date format="utc"&gt;1494335220&lt;/last-updated-date&gt;&lt;volume&gt;291&lt;/volume&gt;&lt;/record&gt;&lt;/Cite&gt;&lt;/EndNote&gt;</w:instrText>
      </w:r>
      <w:r w:rsidR="00516E7A">
        <w:fldChar w:fldCharType="separate"/>
      </w:r>
      <w:r w:rsidR="00516E7A">
        <w:rPr>
          <w:noProof/>
        </w:rPr>
        <w:t>(Bruner et al., 2001</w:t>
      </w:r>
      <w:r w:rsidR="00341D01">
        <w:rPr>
          <w:noProof/>
        </w:rPr>
        <w:t>; Geldmann et al., 2013</w:t>
      </w:r>
      <w:r w:rsidR="00516E7A">
        <w:rPr>
          <w:noProof/>
        </w:rPr>
        <w:t>)</w:t>
      </w:r>
      <w:r w:rsidR="00516E7A">
        <w:fldChar w:fldCharType="end"/>
      </w:r>
      <w:r w:rsidR="002C3791">
        <w:t>.</w:t>
      </w:r>
      <w:r w:rsidR="00357168">
        <w:t xml:space="preserve"> </w:t>
      </w:r>
      <w:r w:rsidR="004A1539">
        <w:t xml:space="preserve">The benefit of buffer </w:t>
      </w:r>
      <w:r w:rsidR="005B38A1">
        <w:t>zone</w:t>
      </w:r>
      <w:r w:rsidR="003E12BA">
        <w:t>s</w:t>
      </w:r>
      <w:r w:rsidR="005B38A1">
        <w:t xml:space="preserve"> in plant conservation </w:t>
      </w:r>
      <w:r w:rsidR="00977AD4">
        <w:t xml:space="preserve">may act by </w:t>
      </w:r>
      <w:r w:rsidR="005B38A1">
        <w:t xml:space="preserve">providing </w:t>
      </w:r>
      <w:r w:rsidR="00977AD4">
        <w:t>greater</w:t>
      </w:r>
      <w:r w:rsidR="005B38A1">
        <w:t xml:space="preserve"> protection from human activity, </w:t>
      </w:r>
      <w:r w:rsidR="00977AD4">
        <w:t xml:space="preserve">and minimizing </w:t>
      </w:r>
      <w:r w:rsidR="005B38A1">
        <w:t>biological change</w:t>
      </w:r>
      <w:r w:rsidR="00977AD4">
        <w:t xml:space="preserve">s; moreover these may </w:t>
      </w:r>
      <w:r w:rsidR="001C7AAC">
        <w:t>extend the</w:t>
      </w:r>
      <w:r w:rsidR="005B38A1">
        <w:t xml:space="preserve"> area </w:t>
      </w:r>
      <w:r w:rsidR="00977AD4">
        <w:t xml:space="preserve">of key habitat/s </w:t>
      </w:r>
      <w:r w:rsidR="005B38A1">
        <w:t>and</w:t>
      </w:r>
      <w:r w:rsidR="001C7AAC">
        <w:t xml:space="preserve"> thus</w:t>
      </w:r>
      <w:r w:rsidR="005B38A1">
        <w:t xml:space="preserve"> facilitate plant and animal movement across the </w:t>
      </w:r>
      <w:r w:rsidR="00977AD4">
        <w:t>region</w:t>
      </w:r>
      <w:r w:rsidR="005B38A1">
        <w:t xml:space="preserve"> </w:t>
      </w:r>
      <w:r w:rsidR="00516E7A">
        <w:fldChar w:fldCharType="begin"/>
      </w:r>
      <w:r w:rsidR="00516E7A">
        <w:instrText xml:space="preserve"> ADDIN EN.CITE &lt;EndNote&gt;&lt;Cite&gt;&lt;Author&gt;Given&lt;/Author&gt;&lt;Year&gt;1994&lt;/Year&gt;&lt;IDText&gt;Principles and practice of plant conservation&lt;/IDText&gt;&lt;DisplayText&gt;(Given, 1994)&lt;/DisplayText&gt;&lt;record&gt;&lt;titles&gt;&lt;title&gt;Principles and practice of plant conservation&lt;/title&gt;&lt;/titles&gt;&lt;pages&gt;292&lt;/pages&gt;&lt;contributors&gt;&lt;authors&gt;&lt;author&gt;Given, David R.&lt;/author&gt;&lt;/authors&gt;&lt;/contributors&gt;&lt;added-date format="utc"&gt;1494937901&lt;/added-date&gt;&lt;pub-location&gt;London, UK&lt;/pub-location&gt;&lt;ref-type name="Book"&gt;6&lt;/ref-type&gt;&lt;dates&gt;&lt;year&gt;1994&lt;/year&gt;&lt;/dates&gt;&lt;rec-number&gt;636&lt;/rec-number&gt;&lt;publisher&gt;Chapman and Hall&lt;/publisher&gt;&lt;last-updated-date format="utc"&gt;1494938060&lt;/last-updated-date&gt;&lt;/record&gt;&lt;/Cite&gt;&lt;/EndNote&gt;</w:instrText>
      </w:r>
      <w:r w:rsidR="00516E7A">
        <w:fldChar w:fldCharType="separate"/>
      </w:r>
      <w:r w:rsidR="00516E7A">
        <w:rPr>
          <w:noProof/>
        </w:rPr>
        <w:t>(Given, 1994)</w:t>
      </w:r>
      <w:r w:rsidR="00516E7A">
        <w:fldChar w:fldCharType="end"/>
      </w:r>
      <w:r w:rsidR="005B38A1">
        <w:t xml:space="preserve">. </w:t>
      </w:r>
    </w:p>
    <w:p w14:paraId="062BD8FD" w14:textId="7D8CCA50" w:rsidR="00F15386" w:rsidRDefault="00500C44" w:rsidP="006602E4">
      <w:pPr>
        <w:ind w:right="-58"/>
        <w:jc w:val="both"/>
      </w:pPr>
      <w:r>
        <w:t>In respect to their effectiv</w:t>
      </w:r>
      <w:r w:rsidR="00652949">
        <w:t>eness</w:t>
      </w:r>
      <w:r w:rsidR="001C7AAC">
        <w:t xml:space="preserve"> in </w:t>
      </w:r>
      <w:r>
        <w:t xml:space="preserve">reducing human disturbance, protected areas are facing challenges associated with climate change threats. </w:t>
      </w:r>
      <w:r w:rsidR="00320DEE">
        <w:t xml:space="preserve">An assessment of predicted impact </w:t>
      </w:r>
      <w:r w:rsidR="006B3AF4">
        <w:t xml:space="preserve">of climate change </w:t>
      </w:r>
      <w:r w:rsidR="00320DEE">
        <w:t xml:space="preserve">on </w:t>
      </w:r>
      <w:r w:rsidR="006B3AF4">
        <w:t>Natura 200</w:t>
      </w:r>
      <w:r w:rsidR="00D25854">
        <w:t>0</w:t>
      </w:r>
      <w:r w:rsidR="006B3AF4">
        <w:t xml:space="preserve"> protected sites (large network of protected area</w:t>
      </w:r>
      <w:r w:rsidR="00977AD4">
        <w:t>s</w:t>
      </w:r>
      <w:r w:rsidR="006B3AF4">
        <w:t xml:space="preserve"> over Europe)</w:t>
      </w:r>
      <w:r w:rsidR="00320DEE">
        <w:t xml:space="preserve"> indicated that </w:t>
      </w:r>
      <w:r w:rsidR="006B3AF4">
        <w:t>23% of the</w:t>
      </w:r>
      <w:r w:rsidR="00977AD4">
        <w:t>se</w:t>
      </w:r>
      <w:r w:rsidR="006B3AF4">
        <w:t xml:space="preserve"> protected area</w:t>
      </w:r>
      <w:r w:rsidR="00977AD4">
        <w:t>s</w:t>
      </w:r>
      <w:r w:rsidR="006B3AF4">
        <w:t xml:space="preserve"> will </w:t>
      </w:r>
      <w:r w:rsidR="001C7AAC">
        <w:t>lose</w:t>
      </w:r>
      <w:r w:rsidR="006B3AF4">
        <w:t xml:space="preserve"> 30% of </w:t>
      </w:r>
      <w:r w:rsidR="00977AD4">
        <w:t>their</w:t>
      </w:r>
      <w:r w:rsidR="006B3AF4">
        <w:t xml:space="preserve"> current size</w:t>
      </w:r>
      <w:r w:rsidR="00044A41">
        <w:t xml:space="preserve"> by the end of this century</w:t>
      </w:r>
      <w:r w:rsidR="006B3AF4">
        <w:t>, these are mostly from Mediterranean region</w:t>
      </w:r>
      <w:r w:rsidR="00977AD4">
        <w:t xml:space="preserve"> landscapes</w:t>
      </w:r>
      <w:r w:rsidR="006B3AF4">
        <w:t xml:space="preserve"> </w:t>
      </w:r>
      <w:r w:rsidR="00516E7A">
        <w:fldChar w:fldCharType="begin"/>
      </w:r>
      <w:r w:rsidR="00516E7A">
        <w:instrText xml:space="preserve"> ADDIN EN.CITE &lt;EndNote&gt;&lt;Cite&gt;&lt;Author&gt;Barredo&lt;/Author&gt;&lt;Year&gt;2016&lt;/Year&gt;&lt;IDText&gt;Mediterranean habitat loss under future climate conditions: Assessing impacts on the Natura 2000 protected area network&lt;/IDText&gt;&lt;DisplayText&gt;(Barredo et al., 2016)&lt;/DisplayText&gt;&lt;record&gt;&lt;isbn&gt;0143-6228&lt;/isbn&gt;&lt;titles&gt;&lt;title&gt;Mediterranean habitat loss under future climate conditions: Assessing impacts on the Natura 2000 protected area network&lt;/title&gt;&lt;secondary-title&gt;Applied Geography&lt;/secondary-title&gt;&lt;/titles&gt;&lt;pages&gt;pp 83-92&lt;/pages&gt;&lt;contributors&gt;&lt;authors&gt;&lt;author&gt;Barredo, José I&lt;/author&gt;&lt;author&gt;Caudullo, Giovanni&lt;/author&gt;&lt;author&gt;Dosio, Alessandro&lt;/author&gt;&lt;/authors&gt;&lt;/contributors&gt;&lt;added-date format="utc"&gt;1495396429&lt;/added-date&gt;&lt;ref-type name="Journal Article"&gt;17&lt;/ref-type&gt;&lt;dates&gt;&lt;year&gt;2016&lt;/year&gt;&lt;/dates&gt;&lt;rec-number&gt;652&lt;/rec-number&gt;&lt;last-updated-date format="utc"&gt;1499935218&lt;/last-updated-date&gt;&lt;volume&gt;75,&lt;/volume&gt;&lt;/record&gt;&lt;/Cite&gt;&lt;/EndNote&gt;</w:instrText>
      </w:r>
      <w:r w:rsidR="00516E7A">
        <w:fldChar w:fldCharType="separate"/>
      </w:r>
      <w:r w:rsidR="00516E7A">
        <w:rPr>
          <w:noProof/>
        </w:rPr>
        <w:t>(Barredo et al., 2016)</w:t>
      </w:r>
      <w:r w:rsidR="00516E7A">
        <w:fldChar w:fldCharType="end"/>
      </w:r>
      <w:r w:rsidR="006B3AF4">
        <w:t>.</w:t>
      </w:r>
      <w:r w:rsidR="00320DEE">
        <w:t xml:space="preserve"> </w:t>
      </w:r>
      <w:r w:rsidR="00A34F48">
        <w:t xml:space="preserve">As </w:t>
      </w:r>
      <w:r w:rsidR="001C7AAC">
        <w:t xml:space="preserve">the </w:t>
      </w:r>
      <w:r w:rsidR="006B3AF4">
        <w:t xml:space="preserve">same scenario </w:t>
      </w:r>
      <w:r w:rsidR="001C7AAC">
        <w:t xml:space="preserve">is </w:t>
      </w:r>
      <w:r w:rsidR="006B3AF4">
        <w:t xml:space="preserve">expected in other </w:t>
      </w:r>
      <w:r w:rsidR="00A34F48">
        <w:t>natural ecosystem</w:t>
      </w:r>
      <w:r w:rsidR="001C7AAC">
        <w:t>s</w:t>
      </w:r>
      <w:r w:rsidR="00A34F48">
        <w:t>, new strategies should be implemented to reduce the impact on protected area</w:t>
      </w:r>
      <w:r w:rsidR="00F9031B">
        <w:t>s</w:t>
      </w:r>
      <w:r w:rsidR="00A34F48">
        <w:t xml:space="preserve"> </w:t>
      </w:r>
      <w:r w:rsidR="00516E7A">
        <w:fldChar w:fldCharType="begin"/>
      </w:r>
      <w:r w:rsidR="00516E7A">
        <w:instrText xml:space="preserve"> ADDIN EN.CITE &lt;EndNote&gt;&lt;Cite&gt;&lt;Author&gt;Dudley&lt;/Author&gt;&lt;Year&gt;2008&lt;/Year&gt;&lt;IDText&gt;Guidelines for applying protected area management categories&lt;/IDText&gt;&lt;DisplayText&gt;(Dudley, 2008)&lt;/DisplayText&gt;&lt;record&gt;&lt;urls&gt;&lt;related-urls&gt;&lt;url&gt;https://portals.iucn.org/library/sites/library/files/documents/PAG-021.pdf&lt;/url&gt;&lt;/related-urls&gt;&lt;/urls&gt;&lt;isbn&gt;2831710863&lt;/isbn&gt;&lt;titles&gt;&lt;title&gt;Guidelines for applying protected area management categories&lt;/title&gt;&lt;/titles&gt;&lt;access-date&gt;16 May 2017&lt;/access-date&gt;&lt;contributors&gt;&lt;authors&gt;&lt;author&gt;Dudley, Nigel&lt;/author&gt;&lt;/authors&gt;&lt;/contributors&gt;&lt;section&gt;86&lt;/section&gt;&lt;added-date format="utc"&gt;1494968996&lt;/added-date&gt;&lt;pub-location&gt;Gland, Switzerland&lt;/pub-location&gt;&lt;ref-type name="Book"&gt;6&lt;/ref-type&gt;&lt;dates&gt;&lt;year&gt;2008&lt;/year&gt;&lt;/dates&gt;&lt;rec-number&gt;640&lt;/rec-number&gt;&lt;publisher&gt;IUCN. Available from: https://portals.iucn.org/library/sites/library/files/documents/PAG-021.pdf. [Accessed 16th May 2017].&lt;/publisher&gt;&lt;last-updated-date format="utc"&gt;1499939994&lt;/last-updated-date&gt;&lt;/record&gt;&lt;/Cite&gt;&lt;/EndNote&gt;</w:instrText>
      </w:r>
      <w:r w:rsidR="00516E7A">
        <w:fldChar w:fldCharType="separate"/>
      </w:r>
      <w:r w:rsidR="00516E7A">
        <w:rPr>
          <w:noProof/>
        </w:rPr>
        <w:t>(Dudley, 2008)</w:t>
      </w:r>
      <w:r w:rsidR="00516E7A">
        <w:fldChar w:fldCharType="end"/>
      </w:r>
      <w:r w:rsidR="00A34F48">
        <w:t xml:space="preserve">. </w:t>
      </w:r>
      <w:r w:rsidR="00E521EB">
        <w:t>It is predicted that management practices to conserve plant species will be increased under climate change scenario</w:t>
      </w:r>
      <w:r w:rsidR="001C7AAC">
        <w:t>s</w:t>
      </w:r>
      <w:r w:rsidR="00652949">
        <w:t>, this</w:t>
      </w:r>
      <w:r w:rsidR="000C2D5D">
        <w:t xml:space="preserve"> will </w:t>
      </w:r>
      <w:r w:rsidR="00E521EB">
        <w:t xml:space="preserve">involve </w:t>
      </w:r>
      <w:r w:rsidR="000C2D5D">
        <w:t xml:space="preserve">the </w:t>
      </w:r>
      <w:r w:rsidR="00E521EB">
        <w:t>relocation or initiation of large</w:t>
      </w:r>
      <w:r w:rsidR="00977AD4">
        <w:t>r</w:t>
      </w:r>
      <w:r w:rsidR="00E521EB">
        <w:t xml:space="preserve"> size</w:t>
      </w:r>
      <w:r w:rsidR="00977AD4">
        <w:t>d</w:t>
      </w:r>
      <w:r w:rsidR="00E521EB">
        <w:t xml:space="preserve"> protected area</w:t>
      </w:r>
      <w:r w:rsidR="00977AD4">
        <w:t>s</w:t>
      </w:r>
      <w:r w:rsidR="00E521EB">
        <w:t xml:space="preserve">, </w:t>
      </w:r>
      <w:r w:rsidR="00977AD4">
        <w:t xml:space="preserve">preservation </w:t>
      </w:r>
      <w:r w:rsidR="00E521EB">
        <w:t xml:space="preserve"> of some species will need active management program</w:t>
      </w:r>
      <w:r w:rsidR="00B12359">
        <w:t>me</w:t>
      </w:r>
      <w:r w:rsidR="000C2D5D">
        <w:t>s</w:t>
      </w:r>
      <w:r w:rsidR="00E521EB">
        <w:t xml:space="preserve">, and </w:t>
      </w:r>
      <w:r w:rsidR="00977AD4">
        <w:t xml:space="preserve">an underpinning </w:t>
      </w:r>
      <w:r w:rsidR="00E521EB">
        <w:t xml:space="preserve">increase in research </w:t>
      </w:r>
      <w:r w:rsidR="00977AD4">
        <w:t xml:space="preserve">activity </w:t>
      </w:r>
      <w:r w:rsidR="00E521EB">
        <w:t xml:space="preserve">to fully understand the </w:t>
      </w:r>
      <w:r w:rsidR="00283435">
        <w:t>main threat</w:t>
      </w:r>
      <w:r w:rsidR="00977AD4">
        <w:t>s</w:t>
      </w:r>
      <w:r w:rsidR="00283435">
        <w:t xml:space="preserve"> of climate change </w:t>
      </w:r>
      <w:r w:rsidR="00516E7A">
        <w:fldChar w:fldCharType="begin"/>
      </w:r>
      <w:r w:rsidR="00516E7A">
        <w:instrText xml:space="preserve"> ADDIN EN.CITE &lt;EndNote&gt;&lt;Cite&gt;&lt;Author&gt;Dudley&lt;/Author&gt;&lt;Year&gt;2008&lt;/Year&gt;&lt;IDText&gt;Guidelines for applying protected area management categories&lt;/IDText&gt;&lt;DisplayText&gt;(Dudley, 2008)&lt;/DisplayText&gt;&lt;record&gt;&lt;urls&gt;&lt;related-urls&gt;&lt;url&gt;https://portals.iucn.org/library/sites/library/files/documents/PAG-021.pdf&lt;/url&gt;&lt;/related-urls&gt;&lt;/urls&gt;&lt;isbn&gt;2831710863&lt;/isbn&gt;&lt;titles&gt;&lt;title&gt;Guidelines for applying protected area management categories&lt;/title&gt;&lt;/titles&gt;&lt;access-date&gt;16 May 2017&lt;/access-date&gt;&lt;contributors&gt;&lt;authors&gt;&lt;author&gt;Dudley, Nigel&lt;/author&gt;&lt;/authors&gt;&lt;/contributors&gt;&lt;section&gt;86&lt;/section&gt;&lt;added-date format="utc"&gt;1494968996&lt;/added-date&gt;&lt;pub-location&gt;Gland, Switzerland&lt;/pub-location&gt;&lt;ref-type name="Book"&gt;6&lt;/ref-type&gt;&lt;dates&gt;&lt;year&gt;2008&lt;/year&gt;&lt;/dates&gt;&lt;rec-number&gt;640&lt;/rec-number&gt;&lt;publisher&gt;IUCN. Available from: https://portals.iucn.org/library/sites/library/files/documents/PAG-021.pdf. [Accessed 16th May 2017].&lt;/publisher&gt;&lt;last-updated-date format="utc"&gt;1499939994&lt;/last-updated-date&gt;&lt;/record&gt;&lt;/Cite&gt;&lt;/EndNote&gt;</w:instrText>
      </w:r>
      <w:r w:rsidR="00516E7A">
        <w:fldChar w:fldCharType="separate"/>
      </w:r>
      <w:r w:rsidR="00516E7A">
        <w:rPr>
          <w:noProof/>
        </w:rPr>
        <w:t>(Dudley, 2008)</w:t>
      </w:r>
      <w:r w:rsidR="00516E7A">
        <w:fldChar w:fldCharType="end"/>
      </w:r>
      <w:r w:rsidR="00E521EB">
        <w:t xml:space="preserve">. In addition, </w:t>
      </w:r>
      <w:r w:rsidR="00166371">
        <w:t>increas</w:t>
      </w:r>
      <w:r w:rsidR="000C2D5D">
        <w:t>ing</w:t>
      </w:r>
      <w:r w:rsidR="00166371">
        <w:t xml:space="preserve"> the dens</w:t>
      </w:r>
      <w:r w:rsidR="000C2D5D">
        <w:t>ity</w:t>
      </w:r>
      <w:r w:rsidR="00166371">
        <w:t xml:space="preserve"> of protected site network</w:t>
      </w:r>
      <w:r w:rsidR="000C2D5D">
        <w:t>s</w:t>
      </w:r>
      <w:r w:rsidR="00166371">
        <w:t xml:space="preserve"> </w:t>
      </w:r>
      <w:r w:rsidR="00A07777">
        <w:t>will be required</w:t>
      </w:r>
      <w:r w:rsidR="00166371">
        <w:t xml:space="preserve"> to facilitate</w:t>
      </w:r>
      <w:r w:rsidR="000C2D5D">
        <w:t xml:space="preserve"> or assist</w:t>
      </w:r>
      <w:r w:rsidR="00166371">
        <w:t xml:space="preserve"> plant and animal migration from disturbed habitat to more suitable sites </w:t>
      </w:r>
      <w:r w:rsidR="00516E7A">
        <w:fldChar w:fldCharType="begin"/>
      </w:r>
      <w:r w:rsidR="00516E7A">
        <w:instrText xml:space="preserve"> ADDIN EN.CITE &lt;EndNote&gt;&lt;Cite&gt;&lt;Author&gt;Barredo&lt;/Author&gt;&lt;Year&gt;2016&lt;/Year&gt;&lt;IDText&gt;Mediterranean habitat loss under future climate conditions: Assessing impacts on the Natura 2000 protected area network&lt;/IDText&gt;&lt;DisplayText&gt;(Barredo et al., 2016)&lt;/DisplayText&gt;&lt;record&gt;&lt;isbn&gt;0143-6228&lt;/isbn&gt;&lt;titles&gt;&lt;title&gt;Mediterranean habitat loss under future climate conditions: Assessing impacts on the Natura 2000 protected area network&lt;/title&gt;&lt;secondary-title&gt;Applied Geography&lt;/secondary-title&gt;&lt;/titles&gt;&lt;pages&gt;pp 83-92&lt;/pages&gt;&lt;contributors&gt;&lt;authors&gt;&lt;author&gt;Barredo, José I&lt;/author&gt;&lt;author&gt;Caudullo, Giovanni&lt;/author&gt;&lt;author&gt;Dosio, Alessandro&lt;/author&gt;&lt;/authors&gt;&lt;/contributors&gt;&lt;added-date format="utc"&gt;1495396429&lt;/added-date&gt;&lt;ref-type name="Journal Article"&gt;17&lt;/ref-type&gt;&lt;dates&gt;&lt;year&gt;2016&lt;/year&gt;&lt;/dates&gt;&lt;rec-number&gt;652&lt;/rec-number&gt;&lt;last-updated-date format="utc"&gt;1499935218&lt;/last-updated-date&gt;&lt;volume&gt;75,&lt;/volume&gt;&lt;/record&gt;&lt;/Cite&gt;&lt;/EndNote&gt;</w:instrText>
      </w:r>
      <w:r w:rsidR="00516E7A">
        <w:fldChar w:fldCharType="separate"/>
      </w:r>
      <w:r w:rsidR="00516E7A">
        <w:rPr>
          <w:noProof/>
        </w:rPr>
        <w:t>(Barredo et al., 2016)</w:t>
      </w:r>
      <w:r w:rsidR="00516E7A">
        <w:fldChar w:fldCharType="end"/>
      </w:r>
      <w:r w:rsidR="00E521EB">
        <w:t>.</w:t>
      </w:r>
      <w:r w:rsidR="009B1FFD">
        <w:t xml:space="preserve"> Species translocation (artificial plant </w:t>
      </w:r>
      <w:r w:rsidR="00977AD4">
        <w:t xml:space="preserve">or animal </w:t>
      </w:r>
      <w:r w:rsidR="009B1FFD">
        <w:t>movement through the landscape)</w:t>
      </w:r>
      <w:r w:rsidR="000C2D5D">
        <w:t xml:space="preserve"> may</w:t>
      </w:r>
      <w:r w:rsidR="009B1FFD">
        <w:t xml:space="preserve"> be fundamental if the natural habitat </w:t>
      </w:r>
      <w:r w:rsidR="00147445">
        <w:t>is severely</w:t>
      </w:r>
      <w:r w:rsidR="009B1FFD">
        <w:t xml:space="preserve"> damage</w:t>
      </w:r>
      <w:r w:rsidR="000C2D5D">
        <w:t>d</w:t>
      </w:r>
      <w:r w:rsidR="009B1FFD">
        <w:t xml:space="preserve"> </w:t>
      </w:r>
      <w:r w:rsidR="00516E7A">
        <w:fldChar w:fldCharType="begin"/>
      </w:r>
      <w:r w:rsidR="00516E7A">
        <w:instrText xml:space="preserve"> ADDIN EN.CITE &lt;EndNote&gt;&lt;Cite&gt;&lt;Author&gt;Given&lt;/Author&gt;&lt;Year&gt;1994&lt;/Year&gt;&lt;IDText&gt;Principles and practice of plant conservation&lt;/IDText&gt;&lt;DisplayText&gt;(Given, 1994; Barredo et al., 2016)&lt;/DisplayText&gt;&lt;record&gt;&lt;titles&gt;&lt;title&gt;Principles and practice of plant conservation&lt;/title&gt;&lt;/titles&gt;&lt;pages&gt;292&lt;/pages&gt;&lt;contributors&gt;&lt;authors&gt;&lt;author&gt;Given, David R.&lt;/author&gt;&lt;/authors&gt;&lt;/contributors&gt;&lt;added-date format="utc"&gt;1494937901&lt;/added-date&gt;&lt;pub-location&gt;London, UK&lt;/pub-location&gt;&lt;ref-type name="Book"&gt;6&lt;/ref-type&gt;&lt;dates&gt;&lt;year&gt;1994&lt;/year&gt;&lt;/dates&gt;&lt;rec-number&gt;636&lt;/rec-number&gt;&lt;publisher&gt;Chapman and Hall&lt;/publisher&gt;&lt;last-updated-date format="utc"&gt;1494938060&lt;/last-updated-date&gt;&lt;/record&gt;&lt;/Cite&gt;&lt;Cite&gt;&lt;Author&gt;Barredo&lt;/Author&gt;&lt;Year&gt;2016&lt;/Year&gt;&lt;IDText&gt;Mediterranean habitat loss under future climate conditions: Assessing impacts on the Natura 2000 protected area network&lt;/IDText&gt;&lt;record&gt;&lt;isbn&gt;0143-6228&lt;/isbn&gt;&lt;titles&gt;&lt;title&gt;Mediterranean habitat loss under future climate conditions: Assessing impacts on the Natura 2000 protected area network&lt;/title&gt;&lt;secondary-title&gt;Applied Geography&lt;/secondary-title&gt;&lt;/titles&gt;&lt;pages&gt;pp 83-92&lt;/pages&gt;&lt;contributors&gt;&lt;authors&gt;&lt;author&gt;Barredo, José I&lt;/author&gt;&lt;author&gt;Caudullo, Giovanni&lt;/author&gt;&lt;author&gt;Dosio, Alessandro&lt;/author&gt;&lt;/authors&gt;&lt;/contributors&gt;&lt;added-date format="utc"&gt;1495396429&lt;/added-date&gt;&lt;ref-type name="Journal Article"&gt;17&lt;/ref-type&gt;&lt;dates&gt;&lt;year&gt;2016&lt;/year&gt;&lt;/dates&gt;&lt;rec-number&gt;652&lt;/rec-number&gt;&lt;last-updated-date format="utc"&gt;1499935218&lt;/last-updated-date&gt;&lt;volume&gt;75,&lt;/volume&gt;&lt;/record&gt;&lt;/Cite&gt;&lt;/EndNote&gt;</w:instrText>
      </w:r>
      <w:r w:rsidR="00516E7A">
        <w:fldChar w:fldCharType="separate"/>
      </w:r>
      <w:r w:rsidR="00516E7A">
        <w:rPr>
          <w:noProof/>
        </w:rPr>
        <w:t>(Given, 1994; Barredo et al., 2016)</w:t>
      </w:r>
      <w:r w:rsidR="00516E7A">
        <w:fldChar w:fldCharType="end"/>
      </w:r>
      <w:r w:rsidR="0083593B">
        <w:t xml:space="preserve">. </w:t>
      </w:r>
      <w:r w:rsidR="00C62CB6">
        <w:t xml:space="preserve">In addition, </w:t>
      </w:r>
      <w:r w:rsidR="00C62CB6" w:rsidRPr="00C62CB6">
        <w:rPr>
          <w:i/>
          <w:iCs/>
        </w:rPr>
        <w:t>ex-situ</w:t>
      </w:r>
      <w:r w:rsidR="00C62CB6">
        <w:t xml:space="preserve"> </w:t>
      </w:r>
      <w:r w:rsidR="006602E4">
        <w:t>plant collection</w:t>
      </w:r>
      <w:r w:rsidR="00C62CB6">
        <w:t xml:space="preserve"> e.g. in botanic garden, is important for long term protection against biodiversity loss, provide a continuous supply of plant materials for ecological restoration and research, and as educational </w:t>
      </w:r>
      <w:r w:rsidR="006602E4">
        <w:t>showcase</w:t>
      </w:r>
      <w:r w:rsidR="00172827">
        <w:t xml:space="preserve"> </w:t>
      </w:r>
      <w:r w:rsidR="00C62CB6">
        <w:t xml:space="preserve">to support wild conservation </w:t>
      </w:r>
      <w:r w:rsidR="00C62CB6">
        <w:fldChar w:fldCharType="begin"/>
      </w:r>
      <w:r w:rsidR="00C62CB6">
        <w:instrText xml:space="preserve"> ADDIN EN.CITE &lt;EndNote&gt;&lt;Cite&gt;&lt;Author&gt;Canessa&lt;/Author&gt;&lt;Year&gt;2015&lt;/Year&gt;&lt;IDText&gt;Planning for ex situ conservation in the face of uncertainty&lt;/IDText&gt;&lt;DisplayText&gt;(Guerrant Jr et al. 2013, Canessa et al. 2015)&lt;/DisplayText&gt;&lt;record&gt;&lt;isbn&gt;1523-1739&lt;/isbn&gt;&lt;titles&gt;&lt;title&gt;Planning for ex situ conservation in the face of uncertainty&lt;/title&gt;&lt;secondary-title&gt;Conservation Biology&lt;/secondary-title&gt;&lt;/titles&gt;&lt;contributors&gt;&lt;authors&gt;&lt;author&gt;Canessa, Stefano&lt;/author&gt;&lt;author&gt;Converse, Sarah J&lt;/author&gt;&lt;author&gt;West, Matt&lt;/author&gt;&lt;author&gt;Clemann, Nick&lt;/author&gt;&lt;author&gt;Gillespie, Graeme&lt;/author&gt;&lt;author&gt;McFadden, Michael&lt;/author&gt;&lt;author&gt;Silla, Aimee J&lt;/author&gt;&lt;author&gt;Parris, Kirsten M&lt;/author&gt;&lt;author&gt;McCarthy, Michael A&lt;/author&gt;&lt;/authors&gt;&lt;/contributors&gt;&lt;added-date format="utc"&gt;1495031431&lt;/added-date&gt;&lt;ref-type name="Journal Article"&gt;17&lt;/ref-type&gt;&lt;dates&gt;&lt;year&gt;2015&lt;/year&gt;&lt;/dates&gt;&lt;rec-number&gt;641&lt;/rec-number&gt;&lt;last-updated-date format="utc"&gt;1495031555&lt;/last-updated-date&gt;&lt;pages&gt;599-609&lt;/pages&gt;&lt;number&gt;3&lt;/number&gt;&lt;volume&gt;30&lt;/volume&gt;&lt;/record&gt;&lt;/Cite&gt;&lt;Cite&gt;&lt;Author&gt;Guerrant Jr&lt;/Author&gt;&lt;Year&gt;2013&lt;/Year&gt;&lt;IDText&gt;Sampling for effective ex situ plant conservation&lt;/IDText&gt;&lt;record&gt;&lt;isbn&gt;1058-5893&lt;/isbn&gt;&lt;titles&gt;&lt;title&gt;Sampling for effective ex situ plant conservation&lt;/title&gt;&lt;secondary-title&gt;International Journal of Plant Sciences&lt;/secondary-title&gt;&lt;/titles&gt;&lt;pages&gt;11-20&lt;/pages&gt;&lt;number&gt;1&lt;/number&gt;&lt;contributors&gt;&lt;authors&gt;&lt;author&gt;Guerrant Jr, Edward O&lt;/author&gt;&lt;author&gt;Havens, Kayri&lt;/author&gt;&lt;author&gt;Vitt, Pati&lt;/author&gt;&lt;/authors&gt;&lt;/contributors&gt;&lt;added-date format="utc"&gt;1495031671&lt;/added-date&gt;&lt;ref-type name="Journal Article"&gt;17&lt;/ref-type&gt;&lt;dates&gt;&lt;year&gt;2013&lt;/year&gt;&lt;/dates&gt;&lt;rec-number&gt;642&lt;/rec-number&gt;&lt;last-updated-date format="utc"&gt;1495031671&lt;/last-updated-date&gt;&lt;volume&gt;175&lt;/volume&gt;&lt;/record&gt;&lt;/Cite&gt;&lt;/EndNote&gt;</w:instrText>
      </w:r>
      <w:r w:rsidR="00C62CB6">
        <w:fldChar w:fldCharType="separate"/>
      </w:r>
      <w:r w:rsidR="00C62CB6">
        <w:rPr>
          <w:noProof/>
        </w:rPr>
        <w:t>(</w:t>
      </w:r>
      <w:r w:rsidR="00C621A0">
        <w:rPr>
          <w:noProof/>
        </w:rPr>
        <w:t xml:space="preserve">Rae, 2011, </w:t>
      </w:r>
      <w:r w:rsidR="00C62CB6">
        <w:rPr>
          <w:noProof/>
        </w:rPr>
        <w:t>Guerrant Jr et al. 2013, Canessa et al. 2015)</w:t>
      </w:r>
      <w:r w:rsidR="00C62CB6">
        <w:fldChar w:fldCharType="end"/>
      </w:r>
      <w:r w:rsidR="006602E4">
        <w:t>.</w:t>
      </w:r>
      <w:r w:rsidR="00C62CB6">
        <w:t xml:space="preserve"> </w:t>
      </w:r>
      <w:r w:rsidR="00172827">
        <w:t xml:space="preserve">Botanic gardens could provide the standard for </w:t>
      </w:r>
      <w:r w:rsidR="00C621A0">
        <w:t>wild plants</w:t>
      </w:r>
      <w:r w:rsidR="00172827">
        <w:t xml:space="preserve"> collection policy, skills for proper propagation and cultivation and proper </w:t>
      </w:r>
      <w:r w:rsidR="00C621A0">
        <w:t>knowledge</w:t>
      </w:r>
      <w:r w:rsidR="00172827">
        <w:t xml:space="preserve"> of climate change influence in plant species (</w:t>
      </w:r>
      <w:r w:rsidR="00C621A0">
        <w:t>Rae, 2011</w:t>
      </w:r>
      <w:r w:rsidR="00172827">
        <w:t>).</w:t>
      </w:r>
    </w:p>
    <w:p w14:paraId="0623AF7F" w14:textId="0FB2DCE6" w:rsidR="006602E4" w:rsidRDefault="006602E4" w:rsidP="000B4506">
      <w:pPr>
        <w:ind w:right="-58"/>
        <w:jc w:val="both"/>
      </w:pPr>
    </w:p>
    <w:p w14:paraId="6DA34729" w14:textId="7E0A47E0" w:rsidR="00DF0E62" w:rsidRPr="00FB3BAE" w:rsidRDefault="00DF0E62" w:rsidP="00C33CF6">
      <w:pPr>
        <w:pStyle w:val="Heading3"/>
      </w:pPr>
      <w:bookmarkStart w:id="37" w:name="_Toc491175987"/>
      <w:r>
        <w:t>Ecosystem restoration</w:t>
      </w:r>
      <w:bookmarkEnd w:id="37"/>
      <w:r>
        <w:t xml:space="preserve"> </w:t>
      </w:r>
    </w:p>
    <w:p w14:paraId="4057930F" w14:textId="5FECEAA9" w:rsidR="003D3358" w:rsidRDefault="00E42DB8" w:rsidP="00E85BA8">
      <w:pPr>
        <w:jc w:val="both"/>
        <w:rPr>
          <w:szCs w:val="24"/>
        </w:rPr>
      </w:pPr>
      <w:r>
        <w:rPr>
          <w:szCs w:val="24"/>
        </w:rPr>
        <w:t>Human intervention</w:t>
      </w:r>
      <w:r w:rsidR="008B175F">
        <w:rPr>
          <w:szCs w:val="24"/>
        </w:rPr>
        <w:t xml:space="preserve"> and conversion of ecosystem</w:t>
      </w:r>
      <w:r w:rsidR="00E85BA8">
        <w:rPr>
          <w:szCs w:val="24"/>
        </w:rPr>
        <w:t>s</w:t>
      </w:r>
      <w:r>
        <w:rPr>
          <w:szCs w:val="24"/>
        </w:rPr>
        <w:t xml:space="preserve">, directly or indirectly, </w:t>
      </w:r>
      <w:r w:rsidR="00E85BA8">
        <w:rPr>
          <w:szCs w:val="24"/>
        </w:rPr>
        <w:t xml:space="preserve">has </w:t>
      </w:r>
      <w:r>
        <w:rPr>
          <w:szCs w:val="24"/>
        </w:rPr>
        <w:t>caused disturbance in</w:t>
      </w:r>
      <w:r w:rsidR="00A52A58">
        <w:rPr>
          <w:szCs w:val="24"/>
        </w:rPr>
        <w:t xml:space="preserve"> almost all natural ecosystem</w:t>
      </w:r>
      <w:r w:rsidR="00E85BA8">
        <w:rPr>
          <w:szCs w:val="24"/>
        </w:rPr>
        <w:t>s</w:t>
      </w:r>
      <w:r w:rsidR="00A52A58">
        <w:rPr>
          <w:szCs w:val="24"/>
        </w:rPr>
        <w:t xml:space="preserve"> </w:t>
      </w:r>
      <w:r w:rsidR="00516E7A">
        <w:rPr>
          <w:szCs w:val="24"/>
        </w:rPr>
        <w:fldChar w:fldCharType="begin"/>
      </w:r>
      <w:r w:rsidR="00516E7A">
        <w:rPr>
          <w:szCs w:val="24"/>
        </w:rPr>
        <w:instrText xml:space="preserve"> ADDIN EN.CITE &lt;EndNote&gt;&lt;Cite&gt;&lt;Author&gt;Butchart&lt;/Author&gt;&lt;Year&gt;2010&lt;/Year&gt;&lt;IDText&gt;Global biodiversity: indicators of recent declines&lt;/IDText&gt;&lt;DisplayText&gt;(Butchart et al., 2010)&lt;/DisplayText&gt;&lt;record&gt;&lt;isbn&gt;0036-8075&lt;/isbn&gt;&lt;titles&gt;&lt;title&gt;Global biodiversity: indicators of recent declines&lt;/title&gt;&lt;secondary-title&gt;Science&lt;/secondary-title&gt;&lt;/titles&gt;&lt;pages&gt;1164-1168&lt;/pages&gt;&lt;number&gt;5982&lt;/number&gt;&lt;contributors&gt;&lt;authors&gt;&lt;author&gt;Butchart, Stuart HM&lt;/author&gt;&lt;author&gt;Walpole, Matt&lt;/author&gt;&lt;author&gt;Collen, Ben&lt;/author&gt;&lt;author&gt;Van Strien, Arco&lt;/author&gt;&lt;author&gt;Scharlemann, Jörn PW&lt;/author&gt;&lt;author&gt;Almond, Rosamunde EA&lt;/author&gt;&lt;author&gt;Baillie, Jonathan EM&lt;/author&gt;&lt;author&gt;Bomhard, Bastian&lt;/author&gt;&lt;author&gt;Brown, Claire&lt;/author&gt;&lt;author&gt;Bruno, John&lt;/author&gt;&lt;/authors&gt;&lt;/contributors&gt;&lt;added-date format="utc"&gt;1495459877&lt;/added-date&gt;&lt;ref-type name="Journal Article"&gt;17&lt;/ref-type&gt;&lt;dates&gt;&lt;year&gt;2010&lt;/year&gt;&lt;/dates&gt;&lt;rec-number&gt;655&lt;/rec-number&gt;&lt;last-updated-date format="utc"&gt;1495459877&lt;/last-updated-date&gt;&lt;volume&gt;328&lt;/volume&gt;&lt;/record&gt;&lt;/Cite&gt;&lt;/EndNote&gt;</w:instrText>
      </w:r>
      <w:r w:rsidR="00516E7A">
        <w:rPr>
          <w:szCs w:val="24"/>
        </w:rPr>
        <w:fldChar w:fldCharType="separate"/>
      </w:r>
      <w:r w:rsidR="00516E7A">
        <w:rPr>
          <w:noProof/>
          <w:szCs w:val="24"/>
        </w:rPr>
        <w:t>(Butchart et al., 2010)</w:t>
      </w:r>
      <w:r w:rsidR="00516E7A">
        <w:rPr>
          <w:szCs w:val="24"/>
        </w:rPr>
        <w:fldChar w:fldCharType="end"/>
      </w:r>
      <w:r>
        <w:rPr>
          <w:szCs w:val="24"/>
        </w:rPr>
        <w:t xml:space="preserve">. </w:t>
      </w:r>
      <w:r>
        <w:rPr>
          <w:noProof/>
          <w:szCs w:val="24"/>
        </w:rPr>
        <w:t>Clewell and Aronson</w:t>
      </w:r>
      <w:r>
        <w:rPr>
          <w:szCs w:val="24"/>
        </w:rPr>
        <w:t xml:space="preserve"> </w:t>
      </w:r>
      <w:r w:rsidR="00516E7A">
        <w:rPr>
          <w:szCs w:val="24"/>
        </w:rPr>
        <w:fldChar w:fldCharType="begin"/>
      </w:r>
      <w:r w:rsidR="00516E7A">
        <w:rPr>
          <w:szCs w:val="24"/>
        </w:rPr>
        <w:instrText xml:space="preserve"> ADDIN EN.CITE &lt;EndNote&gt;&lt;Cite ExcludeAuth="1"&gt;&lt;Author&gt;Clewell&lt;/Author&gt;&lt;Year&gt;2013&lt;/Year&gt;&lt;IDText&gt;Ecological restoration: principles, values, and structure of an emerging profession&lt;/IDText&gt;&lt;Suffix&gt;`, p. 35&lt;/Suffix&gt;&lt;DisplayText&gt;(2013, p. 35)&lt;/DisplayText&gt;&lt;record&gt;&lt;isbn&gt;1597263230&lt;/isbn&gt;&lt;titles&gt;&lt;title&gt;Ecological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rPr>
          <w:szCs w:val="24"/>
        </w:rPr>
        <w:fldChar w:fldCharType="separate"/>
      </w:r>
      <w:r w:rsidR="00516E7A">
        <w:rPr>
          <w:noProof/>
          <w:szCs w:val="24"/>
        </w:rPr>
        <w:t>(2013, p. 35)</w:t>
      </w:r>
      <w:r w:rsidR="00516E7A">
        <w:rPr>
          <w:szCs w:val="24"/>
        </w:rPr>
        <w:fldChar w:fldCharType="end"/>
      </w:r>
      <w:r>
        <w:rPr>
          <w:szCs w:val="24"/>
        </w:rPr>
        <w:t xml:space="preserve"> define disturbance as </w:t>
      </w:r>
      <w:r>
        <w:t>ʻʻserious disruption of ecological functioning and modification of biotic expression, especially at population and community levelʼʼ.</w:t>
      </w:r>
      <w:r>
        <w:rPr>
          <w:szCs w:val="24"/>
        </w:rPr>
        <w:t xml:space="preserve"> The response of natural ecosystem</w:t>
      </w:r>
      <w:r w:rsidR="00E85BA8">
        <w:rPr>
          <w:szCs w:val="24"/>
        </w:rPr>
        <w:t>s</w:t>
      </w:r>
      <w:r>
        <w:rPr>
          <w:szCs w:val="24"/>
        </w:rPr>
        <w:t xml:space="preserve"> to disturbance depends on type and intensity of disturbance. For example, less intense stress may suppress plant growth and productivity, </w:t>
      </w:r>
      <w:r w:rsidR="00E85BA8">
        <w:rPr>
          <w:szCs w:val="24"/>
        </w:rPr>
        <w:t xml:space="preserve">conversely </w:t>
      </w:r>
      <w:r>
        <w:rPr>
          <w:szCs w:val="24"/>
        </w:rPr>
        <w:t xml:space="preserve">it may kill invasive, non-native plant species that may colonize in absence of such stress; in this case habitat recovery will be encouraged after stress </w:t>
      </w:r>
      <w:r w:rsidR="000D4833">
        <w:rPr>
          <w:szCs w:val="24"/>
        </w:rPr>
        <w:t>events</w:t>
      </w:r>
      <w:r>
        <w:rPr>
          <w:szCs w:val="24"/>
        </w:rPr>
        <w:t xml:space="preserve"> </w:t>
      </w:r>
      <w:r w:rsidR="00516E7A">
        <w:rPr>
          <w:szCs w:val="24"/>
        </w:rPr>
        <w:fldChar w:fldCharType="begin"/>
      </w:r>
      <w:r w:rsidR="00516E7A">
        <w:rPr>
          <w:szCs w:val="24"/>
        </w:rPr>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rPr>
          <w:szCs w:val="24"/>
        </w:rPr>
        <w:fldChar w:fldCharType="separate"/>
      </w:r>
      <w:r w:rsidR="00516E7A">
        <w:rPr>
          <w:noProof/>
          <w:szCs w:val="24"/>
        </w:rPr>
        <w:t>(Clewell and Aronson, 2013)</w:t>
      </w:r>
      <w:r w:rsidR="00516E7A">
        <w:rPr>
          <w:szCs w:val="24"/>
        </w:rPr>
        <w:fldChar w:fldCharType="end"/>
      </w:r>
      <w:r>
        <w:rPr>
          <w:szCs w:val="24"/>
        </w:rPr>
        <w:t xml:space="preserve">.  </w:t>
      </w:r>
    </w:p>
    <w:p w14:paraId="5843E8D2" w14:textId="5E8A0DA0" w:rsidR="0089492F" w:rsidRDefault="00E42DB8" w:rsidP="00E85BA8">
      <w:pPr>
        <w:jc w:val="both"/>
        <w:rPr>
          <w:szCs w:val="24"/>
        </w:rPr>
      </w:pPr>
      <w:r>
        <w:rPr>
          <w:szCs w:val="24"/>
        </w:rPr>
        <w:t>Although, for some, natural recovery can o</w:t>
      </w:r>
      <w:r w:rsidR="00F261A7">
        <w:rPr>
          <w:szCs w:val="24"/>
        </w:rPr>
        <w:t>c</w:t>
      </w:r>
      <w:r w:rsidR="00575EAA">
        <w:rPr>
          <w:szCs w:val="24"/>
        </w:rPr>
        <w:t xml:space="preserve">cur without human </w:t>
      </w:r>
      <w:r w:rsidR="00652949">
        <w:rPr>
          <w:szCs w:val="24"/>
        </w:rPr>
        <w:t>intervention, there</w:t>
      </w:r>
      <w:r>
        <w:rPr>
          <w:szCs w:val="24"/>
        </w:rPr>
        <w:t xml:space="preserve"> is </w:t>
      </w:r>
      <w:r w:rsidR="00E85BA8">
        <w:rPr>
          <w:szCs w:val="24"/>
        </w:rPr>
        <w:t xml:space="preserve">still a </w:t>
      </w:r>
      <w:r>
        <w:rPr>
          <w:szCs w:val="24"/>
        </w:rPr>
        <w:t>gap between loss and recovery. Between 2000 and 2012, global forest loss reached 2.3 million km</w:t>
      </w:r>
      <w:r w:rsidRPr="00955FC3">
        <w:rPr>
          <w:szCs w:val="24"/>
          <w:vertAlign w:val="superscript"/>
        </w:rPr>
        <w:t>2</w:t>
      </w:r>
      <w:r>
        <w:rPr>
          <w:szCs w:val="24"/>
        </w:rPr>
        <w:t>; whereas, the forest gain was only 0.8 million km</w:t>
      </w:r>
      <w:r w:rsidRPr="00955FC3">
        <w:rPr>
          <w:szCs w:val="24"/>
          <w:vertAlign w:val="superscript"/>
        </w:rPr>
        <w:t>2</w:t>
      </w:r>
      <w:r>
        <w:rPr>
          <w:szCs w:val="24"/>
        </w:rPr>
        <w:t xml:space="preserve"> </w:t>
      </w:r>
      <w:r w:rsidR="00516E7A">
        <w:rPr>
          <w:szCs w:val="24"/>
        </w:rPr>
        <w:fldChar w:fldCharType="begin"/>
      </w:r>
      <w:r w:rsidR="00516E7A">
        <w:rPr>
          <w:szCs w:val="24"/>
        </w:rPr>
        <w:instrText xml:space="preserve"> ADDIN EN.CITE &lt;EndNote&gt;&lt;Cite&gt;&lt;Author&gt;Hansen&lt;/Author&gt;&lt;Year&gt;2013&lt;/Year&gt;&lt;IDText&gt;High-resolution global maps of 21st-century forest cover change&lt;/IDText&gt;&lt;DisplayText&gt;(Hansen et al., 2013)&lt;/DisplayText&gt;&lt;record&gt;&lt;isbn&gt;0036-8075&lt;/isbn&gt;&lt;titles&gt;&lt;title&gt;High-resolution global maps of 21st-century forest cover change&lt;/title&gt;&lt;secondary-title&gt;Science&lt;/secondary-title&gt;&lt;/titles&gt;&lt;pages&gt;850-853&lt;/pages&gt;&lt;number&gt;6160&lt;/number&gt;&lt;contributors&gt;&lt;authors&gt;&lt;author&gt;Hansen, Matthew C&lt;/author&gt;&lt;author&gt;Potapov, Peter V&lt;/author&gt;&lt;author&gt;Moore, Rebecca&lt;/author&gt;&lt;author&gt;Hancher, Matt&lt;/author&gt;&lt;author&gt;Turubanova, SA&lt;/author&gt;&lt;author&gt;Tyukavina, Alexandra&lt;/author&gt;&lt;author&gt;Thau, David&lt;/author&gt;&lt;author&gt;Stehman, SV&lt;/author&gt;&lt;author&gt;Goetz, SJ&lt;/author&gt;&lt;author&gt;Loveland, TR&lt;/author&gt;&lt;/authors&gt;&lt;/contributors&gt;&lt;added-date format="utc"&gt;1494939450&lt;/added-date&gt;&lt;ref-type name="Journal Article"&gt;17&lt;/ref-type&gt;&lt;dates&gt;&lt;year&gt;2013&lt;/year&gt;&lt;/dates&gt;&lt;rec-number&gt;638&lt;/rec-number&gt;&lt;last-updated-date format="utc"&gt;1499943226&lt;/last-updated-date&gt;&lt;volume&gt;342&lt;/volume&gt;&lt;/record&gt;&lt;/Cite&gt;&lt;/EndNote&gt;</w:instrText>
      </w:r>
      <w:r w:rsidR="00516E7A">
        <w:rPr>
          <w:szCs w:val="24"/>
        </w:rPr>
        <w:fldChar w:fldCharType="separate"/>
      </w:r>
      <w:r w:rsidR="00516E7A">
        <w:rPr>
          <w:noProof/>
          <w:szCs w:val="24"/>
        </w:rPr>
        <w:t>(Hansen et al., 2013)</w:t>
      </w:r>
      <w:r w:rsidR="00516E7A">
        <w:rPr>
          <w:szCs w:val="24"/>
        </w:rPr>
        <w:fldChar w:fldCharType="end"/>
      </w:r>
      <w:r>
        <w:rPr>
          <w:szCs w:val="24"/>
        </w:rPr>
        <w:t>. This indicate</w:t>
      </w:r>
      <w:r w:rsidR="004B052A">
        <w:rPr>
          <w:szCs w:val="24"/>
        </w:rPr>
        <w:t>s</w:t>
      </w:r>
      <w:r>
        <w:rPr>
          <w:szCs w:val="24"/>
        </w:rPr>
        <w:t xml:space="preserve"> that most forest ecosystems </w:t>
      </w:r>
      <w:r w:rsidR="00A52A58">
        <w:rPr>
          <w:szCs w:val="24"/>
        </w:rPr>
        <w:t>are</w:t>
      </w:r>
      <w:r>
        <w:rPr>
          <w:szCs w:val="24"/>
        </w:rPr>
        <w:t xml:space="preserve"> be</w:t>
      </w:r>
      <w:r w:rsidR="004E67AF">
        <w:rPr>
          <w:szCs w:val="24"/>
        </w:rPr>
        <w:t>ing</w:t>
      </w:r>
      <w:r>
        <w:rPr>
          <w:szCs w:val="24"/>
        </w:rPr>
        <w:t xml:space="preserve"> </w:t>
      </w:r>
      <w:r w:rsidR="00147445">
        <w:rPr>
          <w:szCs w:val="24"/>
        </w:rPr>
        <w:t>subjected</w:t>
      </w:r>
      <w:r w:rsidR="00E85BA8">
        <w:rPr>
          <w:szCs w:val="24"/>
        </w:rPr>
        <w:t xml:space="preserve"> </w:t>
      </w:r>
      <w:r>
        <w:rPr>
          <w:szCs w:val="24"/>
        </w:rPr>
        <w:t>to severe disturbance ca</w:t>
      </w:r>
      <w:r w:rsidR="00E85BA8">
        <w:rPr>
          <w:szCs w:val="24"/>
        </w:rPr>
        <w:t>u</w:t>
      </w:r>
      <w:r>
        <w:rPr>
          <w:szCs w:val="24"/>
        </w:rPr>
        <w:t xml:space="preserve">sing significant alteration or </w:t>
      </w:r>
      <w:r w:rsidR="00E85BA8">
        <w:rPr>
          <w:szCs w:val="24"/>
        </w:rPr>
        <w:t xml:space="preserve">permanent </w:t>
      </w:r>
      <w:r w:rsidR="009A5567">
        <w:rPr>
          <w:szCs w:val="24"/>
        </w:rPr>
        <w:t>damage</w:t>
      </w:r>
      <w:r>
        <w:rPr>
          <w:szCs w:val="24"/>
        </w:rPr>
        <w:t xml:space="preserve"> to natural ecological process</w:t>
      </w:r>
      <w:r w:rsidR="00E85BA8">
        <w:rPr>
          <w:szCs w:val="24"/>
        </w:rPr>
        <w:t>es</w:t>
      </w:r>
      <w:r>
        <w:rPr>
          <w:szCs w:val="24"/>
        </w:rPr>
        <w:t xml:space="preserve"> </w:t>
      </w:r>
      <w:r w:rsidR="00516E7A">
        <w:rPr>
          <w:szCs w:val="24"/>
        </w:rPr>
        <w:fldChar w:fldCharType="begin"/>
      </w:r>
      <w:r w:rsidR="00516E7A">
        <w:rPr>
          <w:szCs w:val="24"/>
        </w:rPr>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rPr>
          <w:szCs w:val="24"/>
        </w:rPr>
        <w:fldChar w:fldCharType="separate"/>
      </w:r>
      <w:r w:rsidR="00516E7A">
        <w:rPr>
          <w:noProof/>
          <w:szCs w:val="24"/>
        </w:rPr>
        <w:t>(Clewell and Aronson, 2013)</w:t>
      </w:r>
      <w:r w:rsidR="00516E7A">
        <w:rPr>
          <w:szCs w:val="24"/>
        </w:rPr>
        <w:fldChar w:fldCharType="end"/>
      </w:r>
      <w:r>
        <w:rPr>
          <w:szCs w:val="24"/>
        </w:rPr>
        <w:t xml:space="preserve">. </w:t>
      </w:r>
      <w:r w:rsidR="00C10FBA">
        <w:rPr>
          <w:szCs w:val="24"/>
        </w:rPr>
        <w:t>Restoring</w:t>
      </w:r>
      <w:r w:rsidR="000F79BD">
        <w:rPr>
          <w:szCs w:val="24"/>
        </w:rPr>
        <w:t xml:space="preserve"> </w:t>
      </w:r>
      <w:r w:rsidR="00C10FBA">
        <w:rPr>
          <w:szCs w:val="24"/>
        </w:rPr>
        <w:t>ecological function</w:t>
      </w:r>
      <w:r w:rsidR="00E85BA8">
        <w:rPr>
          <w:szCs w:val="24"/>
        </w:rPr>
        <w:t>s</w:t>
      </w:r>
      <w:r w:rsidR="00C10FBA">
        <w:rPr>
          <w:szCs w:val="24"/>
        </w:rPr>
        <w:t xml:space="preserve"> of </w:t>
      </w:r>
      <w:r w:rsidR="00E85BA8">
        <w:rPr>
          <w:szCs w:val="24"/>
        </w:rPr>
        <w:t xml:space="preserve">a </w:t>
      </w:r>
      <w:r w:rsidR="00C10FBA">
        <w:rPr>
          <w:szCs w:val="24"/>
        </w:rPr>
        <w:t xml:space="preserve">disturbed habitat through assisting recovery </w:t>
      </w:r>
      <w:r w:rsidR="000D4833">
        <w:rPr>
          <w:szCs w:val="24"/>
        </w:rPr>
        <w:t xml:space="preserve">from </w:t>
      </w:r>
      <w:r w:rsidR="0095039E">
        <w:rPr>
          <w:szCs w:val="24"/>
        </w:rPr>
        <w:t xml:space="preserve">human </w:t>
      </w:r>
      <w:r w:rsidR="00C10FBA">
        <w:rPr>
          <w:szCs w:val="24"/>
        </w:rPr>
        <w:t xml:space="preserve">damage </w:t>
      </w:r>
      <w:r w:rsidR="00E85BA8">
        <w:rPr>
          <w:szCs w:val="24"/>
        </w:rPr>
        <w:t xml:space="preserve">is </w:t>
      </w:r>
      <w:r w:rsidR="00C10FBA">
        <w:rPr>
          <w:szCs w:val="24"/>
        </w:rPr>
        <w:t xml:space="preserve">globally recognized as </w:t>
      </w:r>
      <w:r w:rsidR="00E85BA8">
        <w:rPr>
          <w:szCs w:val="24"/>
        </w:rPr>
        <w:t xml:space="preserve">a </w:t>
      </w:r>
      <w:r w:rsidR="00C10FBA">
        <w:rPr>
          <w:szCs w:val="24"/>
        </w:rPr>
        <w:t xml:space="preserve">key activity </w:t>
      </w:r>
      <w:r w:rsidR="0095039E">
        <w:rPr>
          <w:szCs w:val="24"/>
        </w:rPr>
        <w:t xml:space="preserve">to reinitiate and conserve biodiversity and ecosystem biological </w:t>
      </w:r>
      <w:r w:rsidR="0095039E" w:rsidRPr="00882633">
        <w:rPr>
          <w:szCs w:val="24"/>
        </w:rPr>
        <w:t>process</w:t>
      </w:r>
      <w:r w:rsidR="00E85BA8">
        <w:rPr>
          <w:szCs w:val="24"/>
        </w:rPr>
        <w:t>es</w:t>
      </w:r>
      <w:r w:rsidR="0095039E" w:rsidRPr="00882633">
        <w:rPr>
          <w:szCs w:val="24"/>
        </w:rPr>
        <w:t xml:space="preserve"> </w:t>
      </w:r>
      <w:r w:rsidR="00516E7A">
        <w:rPr>
          <w:szCs w:val="24"/>
        </w:rPr>
        <w:fldChar w:fldCharType="begin"/>
      </w:r>
      <w:r w:rsidR="00516E7A">
        <w:rPr>
          <w:szCs w:val="24"/>
        </w:rPr>
        <w:instrText xml:space="preserve"> ADDIN EN.CITE &lt;EndNote&gt;&lt;Cite&gt;&lt;Author&gt;Sharrock&lt;/Author&gt;&lt;Year&gt;2014&lt;/Year&gt;&lt;IDText&gt;Plant Conservation Report 2014: a review of progress towards the Global Strategy for Plant Conservation 2011-2020&lt;/IDText&gt;&lt;DisplayText&gt;(Sharrock et al., 2014)&lt;/DisplayText&gt;&lt;record&gt;&lt;urls&gt;&lt;related-urls&gt;&lt;url&gt;https://www.cbd.int/doc/publications/cbd-ts-81-en.pdf&lt;/url&gt;&lt;/related-urls&gt;&lt;/urls&gt;&lt;titles&gt;&lt;title&gt;Plant Conservation Report 2014: a review of progress towards the Global Strategy for Plant Conservation 2011-2020&lt;/title&gt;&lt;secondary-title&gt;CBD Technical Series&lt;/secondary-title&gt;&lt;/titles&gt;&lt;pages&gt;65&lt;/pages&gt;&lt;number&gt;81&lt;/number&gt;&lt;access-date&gt;18th May 2017&lt;/access-date&gt;&lt;contributors&gt;&lt;authors&gt;&lt;author&gt;Sharrock, S&lt;/author&gt;&lt;author&gt;Oldfield, S&lt;/author&gt;&lt;author&gt;Wilson, O&lt;/author&gt;&lt;/authors&gt;&lt;/contributors&gt;&lt;added-date format="utc"&gt;1495132909&lt;/added-date&gt;&lt;pub-location&gt;Secretariat of the Convention on Biological Diversity, Montreal, Canada and Botanic Gardens Conservation International, Richmond, UK. Available from: https://www.cbd.int/doc/publications/cbd-ts-81-en.pdf. [Accessed 18th May 2017].&lt;/pub-location&gt;&lt;ref-type name="Edited Book"&gt;28&lt;/ref-type&gt;&lt;dates&gt;&lt;year&gt;2014&lt;/year&gt;&lt;/dates&gt;&lt;rec-number&gt;648&lt;/rec-number&gt;&lt;last-updated-date format="utc"&gt;1499951295&lt;/last-updated-date&gt;&lt;/record&gt;&lt;/Cite&gt;&lt;/EndNote&gt;</w:instrText>
      </w:r>
      <w:r w:rsidR="00516E7A">
        <w:rPr>
          <w:szCs w:val="24"/>
        </w:rPr>
        <w:fldChar w:fldCharType="separate"/>
      </w:r>
      <w:r w:rsidR="00516E7A">
        <w:rPr>
          <w:noProof/>
          <w:szCs w:val="24"/>
        </w:rPr>
        <w:t>(Sharrock et al., 2014)</w:t>
      </w:r>
      <w:r w:rsidR="00516E7A">
        <w:rPr>
          <w:szCs w:val="24"/>
        </w:rPr>
        <w:fldChar w:fldCharType="end"/>
      </w:r>
      <w:r w:rsidR="0095039E" w:rsidRPr="00882633">
        <w:rPr>
          <w:szCs w:val="24"/>
        </w:rPr>
        <w:t>.</w:t>
      </w:r>
      <w:r w:rsidR="00B6385F">
        <w:rPr>
          <w:szCs w:val="24"/>
        </w:rPr>
        <w:t xml:space="preserve"> </w:t>
      </w:r>
      <w:r w:rsidR="009A281C">
        <w:rPr>
          <w:szCs w:val="24"/>
        </w:rPr>
        <w:t>Although ecological restoration can improve the dynamic</w:t>
      </w:r>
      <w:r w:rsidR="00E85BA8">
        <w:rPr>
          <w:szCs w:val="24"/>
        </w:rPr>
        <w:t>s</w:t>
      </w:r>
      <w:r w:rsidR="009A281C">
        <w:rPr>
          <w:szCs w:val="24"/>
        </w:rPr>
        <w:t xml:space="preserve"> of ecosystem</w:t>
      </w:r>
      <w:r w:rsidR="00E85BA8">
        <w:rPr>
          <w:szCs w:val="24"/>
        </w:rPr>
        <w:t>s</w:t>
      </w:r>
      <w:r w:rsidR="009A281C">
        <w:rPr>
          <w:szCs w:val="24"/>
        </w:rPr>
        <w:t xml:space="preserve">, it </w:t>
      </w:r>
      <w:r w:rsidR="00DF37C8">
        <w:rPr>
          <w:szCs w:val="24"/>
        </w:rPr>
        <w:t xml:space="preserve">should not be </w:t>
      </w:r>
      <w:r w:rsidR="00B942A4">
        <w:rPr>
          <w:szCs w:val="24"/>
        </w:rPr>
        <w:t>evoked</w:t>
      </w:r>
      <w:r w:rsidR="006520A6">
        <w:rPr>
          <w:szCs w:val="24"/>
        </w:rPr>
        <w:t xml:space="preserve"> </w:t>
      </w:r>
      <w:r w:rsidR="00B942A4">
        <w:rPr>
          <w:szCs w:val="24"/>
        </w:rPr>
        <w:t>to justify</w:t>
      </w:r>
      <w:r w:rsidR="006520A6">
        <w:rPr>
          <w:szCs w:val="24"/>
        </w:rPr>
        <w:t xml:space="preserve"> habitat degradation</w:t>
      </w:r>
      <w:r w:rsidR="000D4833">
        <w:rPr>
          <w:szCs w:val="24"/>
        </w:rPr>
        <w:t xml:space="preserve"> in the first place</w:t>
      </w:r>
      <w:r w:rsidR="00E85BA8">
        <w:rPr>
          <w:szCs w:val="24"/>
        </w:rPr>
        <w:t>,</w:t>
      </w:r>
      <w:r w:rsidR="006520A6">
        <w:rPr>
          <w:szCs w:val="24"/>
        </w:rPr>
        <w:t xml:space="preserve"> as re</w:t>
      </w:r>
      <w:r w:rsidR="00F959E8">
        <w:rPr>
          <w:szCs w:val="24"/>
        </w:rPr>
        <w:t>stor</w:t>
      </w:r>
      <w:r w:rsidR="006520A6">
        <w:rPr>
          <w:szCs w:val="24"/>
        </w:rPr>
        <w:t>ed</w:t>
      </w:r>
      <w:r w:rsidR="009A281C">
        <w:rPr>
          <w:szCs w:val="24"/>
        </w:rPr>
        <w:t xml:space="preserve"> system</w:t>
      </w:r>
      <w:r w:rsidR="00E85BA8">
        <w:rPr>
          <w:szCs w:val="24"/>
        </w:rPr>
        <w:t>s</w:t>
      </w:r>
      <w:r w:rsidR="009A281C">
        <w:rPr>
          <w:szCs w:val="24"/>
        </w:rPr>
        <w:t xml:space="preserve"> will </w:t>
      </w:r>
      <w:r w:rsidR="000D4833">
        <w:rPr>
          <w:szCs w:val="24"/>
        </w:rPr>
        <w:t xml:space="preserve">often </w:t>
      </w:r>
      <w:r w:rsidR="009A281C">
        <w:rPr>
          <w:szCs w:val="24"/>
        </w:rPr>
        <w:t xml:space="preserve">not be able to return to </w:t>
      </w:r>
      <w:r w:rsidR="000D4833">
        <w:rPr>
          <w:szCs w:val="24"/>
        </w:rPr>
        <w:t>their</w:t>
      </w:r>
      <w:r w:rsidR="009A281C">
        <w:rPr>
          <w:szCs w:val="24"/>
        </w:rPr>
        <w:t xml:space="preserve"> </w:t>
      </w:r>
      <w:r w:rsidR="00E85BA8">
        <w:rPr>
          <w:szCs w:val="24"/>
        </w:rPr>
        <w:t xml:space="preserve">former </w:t>
      </w:r>
      <w:r w:rsidR="006B36CB">
        <w:rPr>
          <w:szCs w:val="24"/>
        </w:rPr>
        <w:t>self-sustainable sta</w:t>
      </w:r>
      <w:r w:rsidR="00E85BA8">
        <w:rPr>
          <w:szCs w:val="24"/>
        </w:rPr>
        <w:t>te</w:t>
      </w:r>
      <w:r w:rsidR="000D4833">
        <w:rPr>
          <w:szCs w:val="24"/>
        </w:rPr>
        <w:t>.</w:t>
      </w:r>
      <w:r w:rsidR="0089492F">
        <w:rPr>
          <w:szCs w:val="24"/>
        </w:rPr>
        <w:t xml:space="preserve"> </w:t>
      </w:r>
    </w:p>
    <w:p w14:paraId="431BD4FD" w14:textId="0B93A3AD" w:rsidR="009F16FD" w:rsidRDefault="00FC5176" w:rsidP="00F15386">
      <w:pPr>
        <w:jc w:val="both"/>
        <w:rPr>
          <w:szCs w:val="24"/>
        </w:rPr>
      </w:pPr>
      <w:r>
        <w:rPr>
          <w:szCs w:val="24"/>
        </w:rPr>
        <w:t xml:space="preserve">As </w:t>
      </w:r>
      <w:r w:rsidR="003F28F7">
        <w:rPr>
          <w:szCs w:val="24"/>
        </w:rPr>
        <w:t xml:space="preserve">ecological recovery relies on </w:t>
      </w:r>
      <w:r w:rsidR="00036F60">
        <w:rPr>
          <w:szCs w:val="24"/>
        </w:rPr>
        <w:t xml:space="preserve">the </w:t>
      </w:r>
      <w:r w:rsidR="003F28F7">
        <w:rPr>
          <w:szCs w:val="24"/>
        </w:rPr>
        <w:t xml:space="preserve">ability of the ecosystem to support natural </w:t>
      </w:r>
      <w:r w:rsidR="003F28F7" w:rsidRPr="00882633">
        <w:rPr>
          <w:szCs w:val="24"/>
        </w:rPr>
        <w:t xml:space="preserve">regeneration </w:t>
      </w:r>
      <w:r w:rsidR="00516E7A">
        <w:rPr>
          <w:szCs w:val="24"/>
        </w:rPr>
        <w:fldChar w:fldCharType="begin"/>
      </w:r>
      <w:r w:rsidR="00516E7A">
        <w:rPr>
          <w:szCs w:val="24"/>
        </w:rPr>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rPr>
          <w:szCs w:val="24"/>
        </w:rPr>
        <w:fldChar w:fldCharType="separate"/>
      </w:r>
      <w:r w:rsidR="00516E7A">
        <w:rPr>
          <w:noProof/>
          <w:szCs w:val="24"/>
        </w:rPr>
        <w:t>(Clewell and Aronson, 2013)</w:t>
      </w:r>
      <w:r w:rsidR="00516E7A">
        <w:rPr>
          <w:szCs w:val="24"/>
        </w:rPr>
        <w:fldChar w:fldCharType="end"/>
      </w:r>
      <w:r w:rsidR="003F28F7">
        <w:rPr>
          <w:szCs w:val="24"/>
        </w:rPr>
        <w:t xml:space="preserve">, efforts </w:t>
      </w:r>
      <w:r w:rsidR="006B36CB">
        <w:rPr>
          <w:szCs w:val="24"/>
        </w:rPr>
        <w:t xml:space="preserve">should aim to understand </w:t>
      </w:r>
      <w:r w:rsidR="000D4833">
        <w:rPr>
          <w:szCs w:val="24"/>
        </w:rPr>
        <w:t xml:space="preserve">the </w:t>
      </w:r>
      <w:r w:rsidR="006B36CB">
        <w:rPr>
          <w:szCs w:val="24"/>
        </w:rPr>
        <w:t xml:space="preserve">main limitations on plant succession. </w:t>
      </w:r>
      <w:r w:rsidR="00652949">
        <w:rPr>
          <w:szCs w:val="24"/>
        </w:rPr>
        <w:t>Protecting</w:t>
      </w:r>
      <w:r w:rsidR="008630D9">
        <w:rPr>
          <w:szCs w:val="24"/>
        </w:rPr>
        <w:t xml:space="preserve"> natural forest ecosystem from disturbance</w:t>
      </w:r>
      <w:r w:rsidR="008D6ECB">
        <w:rPr>
          <w:szCs w:val="24"/>
        </w:rPr>
        <w:t>, (deforestation, fire, or animal browsing)</w:t>
      </w:r>
      <w:r w:rsidR="008630D9">
        <w:rPr>
          <w:szCs w:val="24"/>
        </w:rPr>
        <w:t xml:space="preserve"> and competition</w:t>
      </w:r>
      <w:r w:rsidR="008D6ECB">
        <w:rPr>
          <w:szCs w:val="24"/>
        </w:rPr>
        <w:t xml:space="preserve"> (high dense grasses, or invasive species) may encourage</w:t>
      </w:r>
      <w:r w:rsidR="008630D9">
        <w:rPr>
          <w:szCs w:val="24"/>
        </w:rPr>
        <w:t xml:space="preserve"> natural recovery</w:t>
      </w:r>
      <w:r w:rsidR="00181A98">
        <w:rPr>
          <w:szCs w:val="24"/>
        </w:rPr>
        <w:t xml:space="preserve"> </w:t>
      </w:r>
      <w:r w:rsidR="00516E7A">
        <w:rPr>
          <w:szCs w:val="24"/>
        </w:rPr>
        <w:fldChar w:fldCharType="begin"/>
      </w:r>
      <w:r w:rsidR="00516E7A">
        <w:rPr>
          <w:szCs w:val="24"/>
        </w:rPr>
        <w:instrText xml:space="preserve"> ADDIN EN.CITE &lt;EndNote&gt;&lt;Cite&gt;&lt;Author&gt;Shono&lt;/Author&gt;&lt;Year&gt;2007&lt;/Year&gt;&lt;IDText&gt;Application of assisted natural regeneration to restore degraded tropical forestlands&lt;/IDText&gt;&lt;DisplayText&gt;(Shono et al., 2007)&lt;/DisplayText&gt;&lt;record&gt;&lt;isbn&gt;1526-100X&lt;/isbn&gt;&lt;titles&gt;&lt;title&gt;Application of assisted natural regeneration to restore degraded tropical forestlands&lt;/title&gt;&lt;secondary-title&gt;Restoration Ecology&lt;/secondary-title&gt;&lt;/titles&gt;&lt;pages&gt;620-626&lt;/pages&gt;&lt;number&gt;4&lt;/number&gt;&lt;contributors&gt;&lt;authors&gt;&lt;author&gt;Shono, Kenichi&lt;/author&gt;&lt;author&gt;Cadaweng, Ernesto A&lt;/author&gt;&lt;author&gt;Durst, Patrick B&lt;/author&gt;&lt;/authors&gt;&lt;/contributors&gt;&lt;added-date format="utc"&gt;1495560395&lt;/added-date&gt;&lt;ref-type name="Journal Article"&gt;17&lt;/ref-type&gt;&lt;dates&gt;&lt;year&gt;2007&lt;/year&gt;&lt;/dates&gt;&lt;rec-number&gt;656&lt;/rec-number&gt;&lt;last-updated-date format="utc"&gt;1495560395&lt;/last-updated-date&gt;&lt;volume&gt;15&lt;/volume&gt;&lt;/record&gt;&lt;/Cite&gt;&lt;/EndNote&gt;</w:instrText>
      </w:r>
      <w:r w:rsidR="00516E7A">
        <w:rPr>
          <w:szCs w:val="24"/>
        </w:rPr>
        <w:fldChar w:fldCharType="separate"/>
      </w:r>
      <w:r w:rsidR="00516E7A">
        <w:rPr>
          <w:noProof/>
          <w:szCs w:val="24"/>
        </w:rPr>
        <w:t>(Shono et al., 2007)</w:t>
      </w:r>
      <w:r w:rsidR="00516E7A">
        <w:rPr>
          <w:szCs w:val="24"/>
        </w:rPr>
        <w:fldChar w:fldCharType="end"/>
      </w:r>
      <w:r w:rsidR="008630D9" w:rsidRPr="00A14DAC">
        <w:rPr>
          <w:szCs w:val="24"/>
        </w:rPr>
        <w:t>.</w:t>
      </w:r>
      <w:r w:rsidR="008630D9">
        <w:rPr>
          <w:szCs w:val="24"/>
        </w:rPr>
        <w:t xml:space="preserve"> </w:t>
      </w:r>
      <w:r w:rsidR="00E15E40" w:rsidRPr="00181A98">
        <w:rPr>
          <w:szCs w:val="24"/>
        </w:rPr>
        <w:t>H</w:t>
      </w:r>
      <w:r w:rsidR="00E15E40">
        <w:rPr>
          <w:szCs w:val="24"/>
        </w:rPr>
        <w:t xml:space="preserve">owever, assisted regeneration is a slow process and depends on the availability of </w:t>
      </w:r>
      <w:r w:rsidR="00652949">
        <w:rPr>
          <w:szCs w:val="24"/>
        </w:rPr>
        <w:t>favo</w:t>
      </w:r>
      <w:r w:rsidR="004E67AF">
        <w:rPr>
          <w:szCs w:val="24"/>
        </w:rPr>
        <w:t>u</w:t>
      </w:r>
      <w:r w:rsidR="00652949">
        <w:rPr>
          <w:szCs w:val="24"/>
        </w:rPr>
        <w:t>rable</w:t>
      </w:r>
      <w:r w:rsidR="00E15E40">
        <w:rPr>
          <w:szCs w:val="24"/>
        </w:rPr>
        <w:t xml:space="preserve"> condition</w:t>
      </w:r>
      <w:r w:rsidR="00E85BA8">
        <w:rPr>
          <w:szCs w:val="24"/>
        </w:rPr>
        <w:t>s</w:t>
      </w:r>
      <w:r w:rsidR="00E15E40">
        <w:rPr>
          <w:szCs w:val="24"/>
        </w:rPr>
        <w:t xml:space="preserve">, e.g. soil moisture and soil organic matter, and </w:t>
      </w:r>
      <w:r w:rsidR="00E85BA8">
        <w:rPr>
          <w:szCs w:val="24"/>
        </w:rPr>
        <w:t xml:space="preserve">an </w:t>
      </w:r>
      <w:r w:rsidR="00E15E40">
        <w:rPr>
          <w:szCs w:val="24"/>
        </w:rPr>
        <w:t>abunda</w:t>
      </w:r>
      <w:r w:rsidR="00E85BA8">
        <w:rPr>
          <w:szCs w:val="24"/>
        </w:rPr>
        <w:t>nt</w:t>
      </w:r>
      <w:r w:rsidR="00E15E40">
        <w:rPr>
          <w:szCs w:val="24"/>
        </w:rPr>
        <w:t xml:space="preserve"> </w:t>
      </w:r>
      <w:r w:rsidR="00E85BA8">
        <w:rPr>
          <w:szCs w:val="24"/>
        </w:rPr>
        <w:t xml:space="preserve">supply of seed from the soil </w:t>
      </w:r>
      <w:r w:rsidR="00E15E40">
        <w:rPr>
          <w:szCs w:val="24"/>
        </w:rPr>
        <w:t>seed</w:t>
      </w:r>
      <w:r w:rsidR="00E91709">
        <w:rPr>
          <w:szCs w:val="24"/>
        </w:rPr>
        <w:t xml:space="preserve"> bank</w:t>
      </w:r>
      <w:r w:rsidR="000E7A94">
        <w:rPr>
          <w:szCs w:val="24"/>
        </w:rPr>
        <w:t xml:space="preserve">. Therefore, this approach cannot be implemented </w:t>
      </w:r>
      <w:r w:rsidR="00996002">
        <w:rPr>
          <w:szCs w:val="24"/>
        </w:rPr>
        <w:t xml:space="preserve">as </w:t>
      </w:r>
      <w:r w:rsidR="00E85BA8">
        <w:rPr>
          <w:szCs w:val="24"/>
        </w:rPr>
        <w:t xml:space="preserve">the only </w:t>
      </w:r>
      <w:r w:rsidR="00E91709">
        <w:rPr>
          <w:szCs w:val="24"/>
        </w:rPr>
        <w:t>method</w:t>
      </w:r>
      <w:r w:rsidR="00996002">
        <w:rPr>
          <w:szCs w:val="24"/>
        </w:rPr>
        <w:t xml:space="preserve"> in</w:t>
      </w:r>
      <w:r w:rsidR="000E7A94">
        <w:rPr>
          <w:szCs w:val="24"/>
        </w:rPr>
        <w:t xml:space="preserve"> </w:t>
      </w:r>
      <w:r w:rsidR="00B6385F">
        <w:rPr>
          <w:szCs w:val="24"/>
        </w:rPr>
        <w:t>dry</w:t>
      </w:r>
      <w:r w:rsidR="004E67AF">
        <w:rPr>
          <w:szCs w:val="24"/>
        </w:rPr>
        <w:t xml:space="preserve"> </w:t>
      </w:r>
      <w:r w:rsidR="00B6385F">
        <w:rPr>
          <w:szCs w:val="24"/>
        </w:rPr>
        <w:t>land ecosystem</w:t>
      </w:r>
      <w:r w:rsidR="00E85BA8">
        <w:rPr>
          <w:szCs w:val="24"/>
        </w:rPr>
        <w:t>s</w:t>
      </w:r>
      <w:r w:rsidR="00B6385F">
        <w:rPr>
          <w:szCs w:val="24"/>
        </w:rPr>
        <w:t xml:space="preserve"> where habitat degradation and desertification are widespread; in addition, natural </w:t>
      </w:r>
      <w:r w:rsidR="008D6ECB">
        <w:rPr>
          <w:szCs w:val="24"/>
        </w:rPr>
        <w:t>regeneration</w:t>
      </w:r>
      <w:r w:rsidR="00B6385F">
        <w:rPr>
          <w:szCs w:val="24"/>
        </w:rPr>
        <w:t xml:space="preserve"> is limited by the extreme climate condition</w:t>
      </w:r>
      <w:r w:rsidR="00E85BA8">
        <w:rPr>
          <w:szCs w:val="24"/>
        </w:rPr>
        <w:t>s often present in these ecosystems</w:t>
      </w:r>
      <w:r w:rsidR="00B6385F">
        <w:rPr>
          <w:szCs w:val="24"/>
        </w:rPr>
        <w:t xml:space="preserve"> </w:t>
      </w:r>
      <w:r w:rsidR="00516E7A">
        <w:rPr>
          <w:szCs w:val="24"/>
        </w:rPr>
        <w:fldChar w:fldCharType="begin"/>
      </w:r>
      <w:r w:rsidR="00516E7A">
        <w:rPr>
          <w:szCs w:val="24"/>
        </w:rPr>
        <w:instrText xml:space="preserve"> ADDIN EN.CITE &lt;EndNote&gt;&lt;Cite&gt;&lt;Author&gt;Bainbridge&lt;/Author&gt;&lt;Year&gt;2007&lt;/Year&gt;&lt;IDText&gt;A guide for desert and dryland restoration: new hope for arid lands&lt;/IDText&gt;&lt;DisplayText&gt;(Bainbridge, 2007; Hegazy and Lovett-Doust, 2016)&lt;/DisplayText&gt;&lt;record&gt;&lt;isbn&gt;1610910826&lt;/isbn&gt;&lt;titles&gt;&lt;title&gt;A guide for desert and dryland restoration: new hope for arid lands&lt;/title&gt;&lt;/titles&gt;&lt;pages&gt;391&lt;/pages&gt;&lt;contributors&gt;&lt;authors&gt;&lt;author&gt;Bainbridge, David A&lt;/author&gt;&lt;/authors&gt;&lt;/contributors&gt;&lt;added-date format="utc"&gt;1487104209&lt;/added-date&gt;&lt;pub-location&gt;Washington, USA&lt;/pub-location&gt;&lt;ref-type name="Book"&gt;6&lt;/ref-type&gt;&lt;dates&gt;&lt;year&gt;2007&lt;/year&gt;&lt;/dates&gt;&lt;rec-number&gt;469&lt;/rec-number&gt;&lt;publisher&gt;Island Press&lt;/publisher&gt;&lt;last-updated-date format="utc"&gt;1487788025&lt;/last-updated-date&gt;&lt;/record&gt;&lt;/Cite&gt;&lt;Cite&gt;&lt;Author&gt;Hegazy&lt;/Author&gt;&lt;Year&gt;2016&lt;/Year&gt;&lt;IDText&gt;Plant ecology in the Middle East&lt;/IDText&gt;&lt;record&gt;&lt;isbn&gt;0199660816&lt;/isbn&gt;&lt;titles&gt;&lt;title&gt;Plant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rPr>
          <w:szCs w:val="24"/>
        </w:rPr>
        <w:fldChar w:fldCharType="separate"/>
      </w:r>
      <w:r w:rsidR="00516E7A">
        <w:rPr>
          <w:noProof/>
          <w:szCs w:val="24"/>
        </w:rPr>
        <w:t>(Bainbridge, 2007; Hegazy and Lovett-Doust, 2016)</w:t>
      </w:r>
      <w:r w:rsidR="00516E7A">
        <w:rPr>
          <w:szCs w:val="24"/>
        </w:rPr>
        <w:fldChar w:fldCharType="end"/>
      </w:r>
      <w:r w:rsidR="00B6385F">
        <w:rPr>
          <w:szCs w:val="24"/>
        </w:rPr>
        <w:t>.</w:t>
      </w:r>
      <w:r w:rsidR="008D6ECB">
        <w:rPr>
          <w:szCs w:val="24"/>
        </w:rPr>
        <w:t xml:space="preserve"> </w:t>
      </w:r>
      <w:r w:rsidR="002D4D3E">
        <w:rPr>
          <w:szCs w:val="24"/>
        </w:rPr>
        <w:t xml:space="preserve">Moreover, the variability </w:t>
      </w:r>
      <w:r w:rsidR="00836BA1">
        <w:rPr>
          <w:szCs w:val="24"/>
        </w:rPr>
        <w:t>in</w:t>
      </w:r>
      <w:r w:rsidR="002D4D3E">
        <w:rPr>
          <w:szCs w:val="24"/>
        </w:rPr>
        <w:t xml:space="preserve"> pattern</w:t>
      </w:r>
      <w:r w:rsidR="00836BA1">
        <w:rPr>
          <w:szCs w:val="24"/>
        </w:rPr>
        <w:t>s</w:t>
      </w:r>
      <w:r w:rsidR="002D4D3E">
        <w:rPr>
          <w:szCs w:val="24"/>
        </w:rPr>
        <w:t xml:space="preserve"> of plant density, species composition and disturbance levels across the </w:t>
      </w:r>
      <w:r w:rsidR="00E85BA8">
        <w:rPr>
          <w:szCs w:val="24"/>
        </w:rPr>
        <w:t xml:space="preserve">varying </w:t>
      </w:r>
      <w:r w:rsidR="002D4D3E">
        <w:rPr>
          <w:szCs w:val="24"/>
        </w:rPr>
        <w:t>landscape</w:t>
      </w:r>
      <w:r w:rsidR="00E85BA8">
        <w:rPr>
          <w:szCs w:val="24"/>
        </w:rPr>
        <w:t>s</w:t>
      </w:r>
      <w:r w:rsidR="002D4D3E">
        <w:rPr>
          <w:szCs w:val="24"/>
        </w:rPr>
        <w:t xml:space="preserve"> </w:t>
      </w:r>
      <w:r w:rsidR="00B852CF">
        <w:rPr>
          <w:szCs w:val="24"/>
        </w:rPr>
        <w:t>of arid mountain</w:t>
      </w:r>
      <w:r w:rsidR="00FF36B9">
        <w:rPr>
          <w:szCs w:val="24"/>
        </w:rPr>
        <w:t>s</w:t>
      </w:r>
      <w:r w:rsidR="00B852CF">
        <w:rPr>
          <w:szCs w:val="24"/>
        </w:rPr>
        <w:t xml:space="preserve"> may interact with regeneration success. Thus, </w:t>
      </w:r>
      <w:r w:rsidR="00B729D4">
        <w:rPr>
          <w:szCs w:val="24"/>
        </w:rPr>
        <w:t xml:space="preserve">natural restoration through planting of native plants </w:t>
      </w:r>
      <w:r w:rsidR="00086C6E">
        <w:rPr>
          <w:szCs w:val="24"/>
        </w:rPr>
        <w:t>is required</w:t>
      </w:r>
      <w:r w:rsidR="000C6DE1">
        <w:rPr>
          <w:szCs w:val="24"/>
        </w:rPr>
        <w:t xml:space="preserve"> to </w:t>
      </w:r>
      <w:r w:rsidR="00B729D4">
        <w:rPr>
          <w:szCs w:val="24"/>
        </w:rPr>
        <w:t>catalyze recovery process</w:t>
      </w:r>
      <w:r w:rsidR="00541204">
        <w:rPr>
          <w:szCs w:val="24"/>
        </w:rPr>
        <w:t xml:space="preserve">. </w:t>
      </w:r>
      <w:r w:rsidR="00B729D4">
        <w:rPr>
          <w:szCs w:val="24"/>
        </w:rPr>
        <w:t xml:space="preserve"> </w:t>
      </w:r>
      <w:r w:rsidR="00746127">
        <w:rPr>
          <w:szCs w:val="24"/>
        </w:rPr>
        <w:t xml:space="preserve"> </w:t>
      </w:r>
    </w:p>
    <w:p w14:paraId="33E18A3A" w14:textId="77777777" w:rsidR="000E02DA" w:rsidRPr="00E42DB8" w:rsidRDefault="000E02DA" w:rsidP="00F15386">
      <w:pPr>
        <w:jc w:val="both"/>
        <w:rPr>
          <w:szCs w:val="24"/>
        </w:rPr>
      </w:pPr>
    </w:p>
    <w:p w14:paraId="3CD9A77B" w14:textId="70F4F89B" w:rsidR="00E35487" w:rsidRPr="00863297" w:rsidRDefault="008E2674" w:rsidP="00F15386">
      <w:pPr>
        <w:pStyle w:val="Heading6"/>
      </w:pPr>
      <w:r w:rsidRPr="00863297">
        <w:t>Trans</w:t>
      </w:r>
      <w:r w:rsidR="00A5623B" w:rsidRPr="00863297">
        <w:t>locating</w:t>
      </w:r>
      <w:r w:rsidRPr="00863297">
        <w:t xml:space="preserve"> plants to their natural habitat </w:t>
      </w:r>
    </w:p>
    <w:p w14:paraId="695DDF07" w14:textId="360D7457" w:rsidR="00E72BFB" w:rsidRDefault="005830D3" w:rsidP="00FF36B9">
      <w:pPr>
        <w:jc w:val="both"/>
        <w:rPr>
          <w:szCs w:val="24"/>
        </w:rPr>
      </w:pPr>
      <w:r w:rsidRPr="000D17B9">
        <w:rPr>
          <w:szCs w:val="24"/>
        </w:rPr>
        <w:t xml:space="preserve">Different terms </w:t>
      </w:r>
      <w:r w:rsidR="00FF36B9">
        <w:rPr>
          <w:szCs w:val="24"/>
        </w:rPr>
        <w:t>are</w:t>
      </w:r>
      <w:r w:rsidR="00FF36B9" w:rsidRPr="000D17B9">
        <w:rPr>
          <w:szCs w:val="24"/>
        </w:rPr>
        <w:t xml:space="preserve"> </w:t>
      </w:r>
      <w:r w:rsidR="00513B39">
        <w:rPr>
          <w:szCs w:val="24"/>
        </w:rPr>
        <w:t xml:space="preserve">used to define the </w:t>
      </w:r>
      <w:r w:rsidR="00296CBE">
        <w:rPr>
          <w:szCs w:val="24"/>
        </w:rPr>
        <w:t xml:space="preserve">moving </w:t>
      </w:r>
      <w:r w:rsidR="00EA5297">
        <w:rPr>
          <w:szCs w:val="24"/>
        </w:rPr>
        <w:t xml:space="preserve">of </w:t>
      </w:r>
      <w:r w:rsidR="00296CBE">
        <w:rPr>
          <w:szCs w:val="24"/>
        </w:rPr>
        <w:t xml:space="preserve">plants </w:t>
      </w:r>
      <w:r w:rsidR="00513B39">
        <w:rPr>
          <w:szCs w:val="24"/>
        </w:rPr>
        <w:t>back to the wild</w:t>
      </w:r>
      <w:r w:rsidR="00296CBE">
        <w:rPr>
          <w:szCs w:val="24"/>
        </w:rPr>
        <w:t xml:space="preserve"> </w:t>
      </w:r>
      <w:r w:rsidRPr="000D17B9">
        <w:rPr>
          <w:szCs w:val="24"/>
        </w:rPr>
        <w:t xml:space="preserve">such as </w:t>
      </w:r>
      <w:r w:rsidR="000C6DE1">
        <w:rPr>
          <w:szCs w:val="24"/>
        </w:rPr>
        <w:t>introduction, reintroduction, augmentation</w:t>
      </w:r>
      <w:r w:rsidR="007964AD">
        <w:rPr>
          <w:szCs w:val="24"/>
        </w:rPr>
        <w:t>, or assisted migration</w:t>
      </w:r>
      <w:r w:rsidRPr="000D17B9">
        <w:rPr>
          <w:szCs w:val="24"/>
        </w:rPr>
        <w:t>.</w:t>
      </w:r>
      <w:r w:rsidR="002C2277">
        <w:rPr>
          <w:szCs w:val="24"/>
        </w:rPr>
        <w:t xml:space="preserve"> </w:t>
      </w:r>
      <w:r w:rsidR="002C2277">
        <w:rPr>
          <w:noProof/>
          <w:szCs w:val="24"/>
        </w:rPr>
        <w:t>Dalrymple et al.</w:t>
      </w:r>
      <w:r w:rsidRPr="000D17B9">
        <w:rPr>
          <w:szCs w:val="24"/>
        </w:rPr>
        <w:t xml:space="preserve"> </w:t>
      </w:r>
      <w:r w:rsidR="00516E7A">
        <w:rPr>
          <w:szCs w:val="24"/>
        </w:rPr>
        <w:fldChar w:fldCharType="begin"/>
      </w:r>
      <w:r w:rsidR="00516E7A">
        <w:rPr>
          <w:szCs w:val="24"/>
        </w:rPr>
        <w:instrText xml:space="preserve"> ADDIN EN.CITE &lt;EndNote&gt;&lt;Cite ExcludeAuth="1"&gt;&lt;Author&gt;Dalrymple&lt;/Author&gt;&lt;Year&gt;2011&lt;/Year&gt;&lt;IDText&gt;Are re-introduction an effective way of mitigating against plant extinction?&lt;/IDText&gt;&lt;DisplayText&gt;(2011)&lt;/DisplayText&gt;&lt;record&gt;&lt;titles&gt;&lt;title&gt;Are re-introduction an effective way of mitigating against plant extinction?&lt;/title&gt;&lt;/titles&gt;&lt;contributors&gt;&lt;authors&gt;&lt;author&gt;Dalrymple, S.E.&lt;/author&gt;&lt;author&gt;Stewart, G.B.&lt;/author&gt;&lt;author&gt;Pullin, A.S.&lt;/author&gt;&lt;/authors&gt;&lt;/contributors&gt;&lt;added-date format="utc"&gt;1400161622&lt;/added-date&gt;&lt;ref-type name="Journal Article"&gt;17&lt;/ref-type&gt;&lt;dates&gt;&lt;year&gt;2011&lt;/year&gt;&lt;/dates&gt;&lt;rec-number&gt;220&lt;/rec-number&gt;&lt;last-updated-date format="utc"&gt;1499855302&lt;/last-updated-date&gt;&lt;volume&gt;CEE review 07-008 (SR32). Collaboration for Environmental Evidence. Avialble from: www.environmentalevidence.org/SR32.html. [Accessed 15th March 2015].&lt;/volume&gt;&lt;/record&gt;&lt;/Cite&gt;&lt;/EndNote&gt;</w:instrText>
      </w:r>
      <w:r w:rsidR="00516E7A">
        <w:rPr>
          <w:szCs w:val="24"/>
        </w:rPr>
        <w:fldChar w:fldCharType="separate"/>
      </w:r>
      <w:r w:rsidR="00516E7A">
        <w:rPr>
          <w:noProof/>
          <w:szCs w:val="24"/>
        </w:rPr>
        <w:t>(2011)</w:t>
      </w:r>
      <w:r w:rsidR="00516E7A">
        <w:rPr>
          <w:szCs w:val="24"/>
        </w:rPr>
        <w:fldChar w:fldCharType="end"/>
      </w:r>
      <w:r w:rsidR="00C93891">
        <w:rPr>
          <w:szCs w:val="24"/>
        </w:rPr>
        <w:t xml:space="preserve"> </w:t>
      </w:r>
      <w:r w:rsidRPr="000D17B9">
        <w:rPr>
          <w:szCs w:val="24"/>
        </w:rPr>
        <w:t xml:space="preserve">defined reintroduction as </w:t>
      </w:r>
      <w:r w:rsidR="00EA5297">
        <w:rPr>
          <w:szCs w:val="24"/>
        </w:rPr>
        <w:t xml:space="preserve">a </w:t>
      </w:r>
      <w:r w:rsidRPr="000D17B9">
        <w:rPr>
          <w:szCs w:val="24"/>
        </w:rPr>
        <w:t xml:space="preserve">method of establishing an inexistent (rare) genotype to an area where it </w:t>
      </w:r>
      <w:r w:rsidR="00EA5297">
        <w:rPr>
          <w:szCs w:val="24"/>
        </w:rPr>
        <w:t>ha</w:t>
      </w:r>
      <w:r w:rsidRPr="000D17B9">
        <w:rPr>
          <w:szCs w:val="24"/>
        </w:rPr>
        <w:t>s historically occurr</w:t>
      </w:r>
      <w:r w:rsidR="00EA5297">
        <w:rPr>
          <w:szCs w:val="24"/>
        </w:rPr>
        <w:t>ed</w:t>
      </w:r>
      <w:r w:rsidRPr="000D17B9">
        <w:rPr>
          <w:szCs w:val="24"/>
        </w:rPr>
        <w:t xml:space="preserve">, while augmentation </w:t>
      </w:r>
      <w:r w:rsidR="000C6DE1">
        <w:rPr>
          <w:szCs w:val="24"/>
        </w:rPr>
        <w:t xml:space="preserve">(synonym: restocking or enhancement) </w:t>
      </w:r>
      <w:r w:rsidR="00FF36B9">
        <w:rPr>
          <w:szCs w:val="24"/>
        </w:rPr>
        <w:t>is</w:t>
      </w:r>
      <w:r w:rsidR="00FF36B9" w:rsidRPr="000D17B9">
        <w:rPr>
          <w:szCs w:val="24"/>
        </w:rPr>
        <w:t xml:space="preserve"> </w:t>
      </w:r>
      <w:r w:rsidRPr="000D17B9">
        <w:rPr>
          <w:szCs w:val="24"/>
        </w:rPr>
        <w:t xml:space="preserve">defined as </w:t>
      </w:r>
      <w:r w:rsidR="00EA5297">
        <w:rPr>
          <w:szCs w:val="24"/>
        </w:rPr>
        <w:t xml:space="preserve">a </w:t>
      </w:r>
      <w:r w:rsidRPr="000D17B9">
        <w:rPr>
          <w:szCs w:val="24"/>
        </w:rPr>
        <w:t xml:space="preserve">new supplementation of </w:t>
      </w:r>
      <w:r w:rsidR="00EA5297">
        <w:rPr>
          <w:szCs w:val="24"/>
        </w:rPr>
        <w:t xml:space="preserve">a given </w:t>
      </w:r>
      <w:r w:rsidRPr="000D17B9">
        <w:rPr>
          <w:szCs w:val="24"/>
        </w:rPr>
        <w:t xml:space="preserve">threatened species to an existing population of the same species. </w:t>
      </w:r>
      <w:r w:rsidR="000509BB">
        <w:rPr>
          <w:szCs w:val="24"/>
        </w:rPr>
        <w:t>However,</w:t>
      </w:r>
      <w:r w:rsidR="00EA42DB">
        <w:rPr>
          <w:szCs w:val="24"/>
        </w:rPr>
        <w:t xml:space="preserve"> these terms have</w:t>
      </w:r>
      <w:r w:rsidR="000509BB">
        <w:rPr>
          <w:szCs w:val="24"/>
        </w:rPr>
        <w:t xml:space="preserve"> been used more broadly in the literature and </w:t>
      </w:r>
      <w:r w:rsidR="002F6959">
        <w:rPr>
          <w:szCs w:val="24"/>
        </w:rPr>
        <w:t xml:space="preserve">authors </w:t>
      </w:r>
      <w:r w:rsidR="00EA5297">
        <w:rPr>
          <w:szCs w:val="24"/>
        </w:rPr>
        <w:t xml:space="preserve">have </w:t>
      </w:r>
      <w:r w:rsidR="002F6959">
        <w:rPr>
          <w:szCs w:val="24"/>
        </w:rPr>
        <w:t xml:space="preserve">used </w:t>
      </w:r>
      <w:r w:rsidR="007964AD">
        <w:rPr>
          <w:szCs w:val="24"/>
        </w:rPr>
        <w:t xml:space="preserve">plant </w:t>
      </w:r>
      <w:r w:rsidR="00EA42DB">
        <w:rPr>
          <w:szCs w:val="24"/>
        </w:rPr>
        <w:t xml:space="preserve">reintroduction </w:t>
      </w:r>
      <w:r w:rsidR="007964AD">
        <w:rPr>
          <w:szCs w:val="24"/>
        </w:rPr>
        <w:t xml:space="preserve">or translocation </w:t>
      </w:r>
      <w:r w:rsidR="00EA42DB">
        <w:rPr>
          <w:szCs w:val="24"/>
        </w:rPr>
        <w:t>term</w:t>
      </w:r>
      <w:r w:rsidR="007964AD">
        <w:rPr>
          <w:szCs w:val="24"/>
        </w:rPr>
        <w:t>s</w:t>
      </w:r>
      <w:r w:rsidR="00EA42DB">
        <w:rPr>
          <w:szCs w:val="24"/>
        </w:rPr>
        <w:t xml:space="preserve"> to describe </w:t>
      </w:r>
      <w:r w:rsidR="002F6959">
        <w:rPr>
          <w:szCs w:val="24"/>
        </w:rPr>
        <w:t xml:space="preserve">general </w:t>
      </w:r>
      <w:r w:rsidR="00EA42DB">
        <w:rPr>
          <w:szCs w:val="24"/>
        </w:rPr>
        <w:t>intentional movement of plant m</w:t>
      </w:r>
      <w:r w:rsidR="002F6959">
        <w:rPr>
          <w:szCs w:val="24"/>
        </w:rPr>
        <w:t xml:space="preserve">aterial to its natural habitat </w:t>
      </w:r>
      <w:r w:rsidR="00516E7A">
        <w:rPr>
          <w:szCs w:val="24"/>
        </w:rPr>
        <w:fldChar w:fldCharType="begin">
          <w:fldData xml:space="preserve">PEVuZE5vdGU+PENpdGU+PEF1dGhvcj5Hb2RlZnJvaWQ8L0F1dGhvcj48WWVhcj4yMDExPC9ZZWFy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</w:fldData>
        </w:fldChar>
      </w:r>
      <w:r w:rsidR="00516E7A">
        <w:rPr>
          <w:szCs w:val="24"/>
        </w:rPr>
        <w:instrText xml:space="preserve"> ADDIN EN.CITE </w:instrText>
      </w:r>
      <w:r w:rsidR="00516E7A">
        <w:rPr>
          <w:szCs w:val="24"/>
        </w:rPr>
        <w:fldChar w:fldCharType="begin">
          <w:fldData xml:space="preserve">PEVuZE5vdGU+PENpdGU+PEF1dGhvcj5Hb2RlZnJvaWQ8L0F1dGhvcj48WWVhcj4yMDExPC9ZZWFy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(e.g. Godefroid et al., 2011; Guerrant Jr, 2012)</w:t>
      </w:r>
      <w:r w:rsidR="00516E7A">
        <w:rPr>
          <w:szCs w:val="24"/>
        </w:rPr>
        <w:fldChar w:fldCharType="end"/>
      </w:r>
      <w:r w:rsidR="00EA42DB">
        <w:rPr>
          <w:szCs w:val="24"/>
        </w:rPr>
        <w:t>.</w:t>
      </w:r>
      <w:r w:rsidR="007964AD">
        <w:rPr>
          <w:szCs w:val="24"/>
        </w:rPr>
        <w:t xml:space="preserve"> In this research translocation is used to describ</w:t>
      </w:r>
      <w:r w:rsidR="00FF36B9">
        <w:rPr>
          <w:szCs w:val="24"/>
        </w:rPr>
        <w:t>e</w:t>
      </w:r>
      <w:r w:rsidR="007964AD">
        <w:rPr>
          <w:szCs w:val="24"/>
        </w:rPr>
        <w:t xml:space="preserve"> plant species introduction, reintroduction and augmentation</w:t>
      </w:r>
      <w:r w:rsidR="000D3706">
        <w:rPr>
          <w:szCs w:val="24"/>
        </w:rPr>
        <w:t xml:space="preserve">, however </w:t>
      </w:r>
      <w:r w:rsidR="00FF36B9">
        <w:rPr>
          <w:szCs w:val="24"/>
        </w:rPr>
        <w:t xml:space="preserve">the </w:t>
      </w:r>
      <w:r w:rsidR="000D3706">
        <w:rPr>
          <w:szCs w:val="24"/>
        </w:rPr>
        <w:t xml:space="preserve">accepted definition is </w:t>
      </w:r>
      <w:r w:rsidR="00FF36B9">
        <w:rPr>
          <w:szCs w:val="24"/>
        </w:rPr>
        <w:t xml:space="preserve">directly </w:t>
      </w:r>
      <w:r w:rsidR="000D3706">
        <w:rPr>
          <w:szCs w:val="24"/>
        </w:rPr>
        <w:t xml:space="preserve">used when stating these terms </w:t>
      </w:r>
      <w:r w:rsidR="00513B39">
        <w:rPr>
          <w:szCs w:val="24"/>
        </w:rPr>
        <w:t>specifically</w:t>
      </w:r>
      <w:r w:rsidR="007964AD">
        <w:rPr>
          <w:szCs w:val="24"/>
        </w:rPr>
        <w:t xml:space="preserve">.   </w:t>
      </w:r>
      <w:r w:rsidR="000509BB">
        <w:rPr>
          <w:szCs w:val="24"/>
        </w:rPr>
        <w:t xml:space="preserve"> </w:t>
      </w:r>
    </w:p>
    <w:p w14:paraId="637F0937" w14:textId="01E79F30" w:rsidR="006927B2" w:rsidRPr="00147445" w:rsidRDefault="00E07C14" w:rsidP="00147445">
      <w:pPr>
        <w:jc w:val="both"/>
        <w:rPr>
          <w:szCs w:val="24"/>
          <w:highlight w:val="yellow"/>
        </w:rPr>
      </w:pPr>
      <w:r>
        <w:rPr>
          <w:szCs w:val="24"/>
        </w:rPr>
        <w:t xml:space="preserve">It is </w:t>
      </w:r>
      <w:r w:rsidR="00F91133">
        <w:rPr>
          <w:szCs w:val="24"/>
        </w:rPr>
        <w:t xml:space="preserve">increasingly </w:t>
      </w:r>
      <w:r>
        <w:rPr>
          <w:szCs w:val="24"/>
        </w:rPr>
        <w:t xml:space="preserve">accepted that translocation </w:t>
      </w:r>
      <w:r w:rsidR="00F91133">
        <w:rPr>
          <w:szCs w:val="24"/>
        </w:rPr>
        <w:t>play</w:t>
      </w:r>
      <w:r w:rsidR="00417CDA">
        <w:rPr>
          <w:szCs w:val="24"/>
        </w:rPr>
        <w:t>s</w:t>
      </w:r>
      <w:r w:rsidR="00F91133">
        <w:rPr>
          <w:szCs w:val="24"/>
        </w:rPr>
        <w:t xml:space="preserve"> </w:t>
      </w:r>
      <w:r w:rsidR="009F7C36">
        <w:rPr>
          <w:szCs w:val="24"/>
        </w:rPr>
        <w:t xml:space="preserve">a </w:t>
      </w:r>
      <w:r w:rsidR="00F91133">
        <w:rPr>
          <w:szCs w:val="24"/>
        </w:rPr>
        <w:t xml:space="preserve">significant role </w:t>
      </w:r>
      <w:r w:rsidR="000D3706">
        <w:rPr>
          <w:szCs w:val="24"/>
        </w:rPr>
        <w:t xml:space="preserve">in </w:t>
      </w:r>
      <w:r w:rsidR="00F91133">
        <w:rPr>
          <w:szCs w:val="24"/>
        </w:rPr>
        <w:t xml:space="preserve">conservation strategies </w:t>
      </w:r>
      <w:r w:rsidR="00372BDA">
        <w:rPr>
          <w:szCs w:val="24"/>
        </w:rPr>
        <w:t>involving</w:t>
      </w:r>
      <w:r w:rsidR="00BD3440">
        <w:rPr>
          <w:szCs w:val="24"/>
        </w:rPr>
        <w:t xml:space="preserve"> </w:t>
      </w:r>
      <w:r w:rsidR="007940F4">
        <w:rPr>
          <w:szCs w:val="24"/>
        </w:rPr>
        <w:t xml:space="preserve">enhancement of </w:t>
      </w:r>
      <w:r w:rsidR="00417CDA">
        <w:rPr>
          <w:szCs w:val="24"/>
        </w:rPr>
        <w:t xml:space="preserve">small </w:t>
      </w:r>
      <w:r w:rsidR="007940F4">
        <w:rPr>
          <w:szCs w:val="24"/>
        </w:rPr>
        <w:t>population</w:t>
      </w:r>
      <w:r w:rsidR="00417CDA">
        <w:rPr>
          <w:szCs w:val="24"/>
        </w:rPr>
        <w:t>s</w:t>
      </w:r>
      <w:r w:rsidR="007940F4">
        <w:rPr>
          <w:szCs w:val="24"/>
        </w:rPr>
        <w:t>, improving ecological function</w:t>
      </w:r>
      <w:r w:rsidR="00417CDA">
        <w:rPr>
          <w:szCs w:val="24"/>
        </w:rPr>
        <w:t>s</w:t>
      </w:r>
      <w:r w:rsidR="007940F4">
        <w:rPr>
          <w:szCs w:val="24"/>
        </w:rPr>
        <w:t xml:space="preserve">, improving population genetic heterogeneity and </w:t>
      </w:r>
      <w:r w:rsidR="00F91133">
        <w:rPr>
          <w:szCs w:val="24"/>
        </w:rPr>
        <w:t>prevent</w:t>
      </w:r>
      <w:r w:rsidR="00417CDA">
        <w:rPr>
          <w:szCs w:val="24"/>
        </w:rPr>
        <w:t>ing</w:t>
      </w:r>
      <w:r w:rsidR="00F91133">
        <w:rPr>
          <w:szCs w:val="24"/>
        </w:rPr>
        <w:t xml:space="preserve"> species extinction</w:t>
      </w:r>
      <w:r w:rsidR="00417CDA">
        <w:rPr>
          <w:szCs w:val="24"/>
        </w:rPr>
        <w:t>,</w:t>
      </w:r>
      <w:r w:rsidR="00F91133">
        <w:rPr>
          <w:szCs w:val="24"/>
        </w:rPr>
        <w:t xml:space="preserve"> particularly for those </w:t>
      </w:r>
      <w:r w:rsidR="00417CDA">
        <w:rPr>
          <w:szCs w:val="24"/>
        </w:rPr>
        <w:t xml:space="preserve">with </w:t>
      </w:r>
      <w:r w:rsidR="00F91133">
        <w:rPr>
          <w:szCs w:val="24"/>
        </w:rPr>
        <w:t>limit</w:t>
      </w:r>
      <w:r w:rsidR="00417CDA">
        <w:rPr>
          <w:szCs w:val="24"/>
        </w:rPr>
        <w:t>ed</w:t>
      </w:r>
      <w:r w:rsidR="00F91133">
        <w:rPr>
          <w:szCs w:val="24"/>
        </w:rPr>
        <w:t xml:space="preserve"> seed dispersal </w:t>
      </w:r>
      <w:r w:rsidR="00516E7A">
        <w:rPr>
          <w:szCs w:val="24"/>
        </w:rPr>
        <w:fldChar w:fldCharType="begin">
          <w:fldData xml:space="preserve">PEVuZE5vdGU+PENpdGU+PEF1dGhvcj5EYWxyeW1wbGU8L0F1dGhvcj48WWVhcj4yMDEyPC9ZZWFy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</w:fldData>
        </w:fldChar>
      </w:r>
      <w:r w:rsidR="00516E7A">
        <w:rPr>
          <w:szCs w:val="24"/>
        </w:rPr>
        <w:instrText xml:space="preserve"> ADDIN EN.CITE </w:instrText>
      </w:r>
      <w:r w:rsidR="00516E7A">
        <w:rPr>
          <w:szCs w:val="24"/>
        </w:rPr>
        <w:fldChar w:fldCharType="begin">
          <w:fldData xml:space="preserve">PEVuZE5vdGU+PENpdGU+PEF1dGhvcj5EYWxyeW1wbGU8L0F1dGhvcj48WWVhcj4yMDEyPC9ZZWFy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w:t>
      </w:r>
      <w:r w:rsidR="00341D01">
        <w:rPr>
          <w:noProof/>
          <w:szCs w:val="24"/>
        </w:rPr>
        <w:t>Godefroid et al., 2011; Dalrymple et al., 2012</w:t>
      </w:r>
      <w:r w:rsidR="00516E7A">
        <w:rPr>
          <w:noProof/>
          <w:szCs w:val="24"/>
        </w:rPr>
        <w:t>)</w:t>
      </w:r>
      <w:r w:rsidR="00516E7A">
        <w:rPr>
          <w:szCs w:val="24"/>
        </w:rPr>
        <w:fldChar w:fldCharType="end"/>
      </w:r>
      <w:r w:rsidR="00F91133" w:rsidRPr="00A14DAC">
        <w:rPr>
          <w:szCs w:val="24"/>
        </w:rPr>
        <w:t>.</w:t>
      </w:r>
      <w:r w:rsidR="001B7ACE">
        <w:rPr>
          <w:szCs w:val="24"/>
        </w:rPr>
        <w:t xml:space="preserve"> </w:t>
      </w:r>
      <w:r w:rsidR="00417CDA">
        <w:rPr>
          <w:szCs w:val="24"/>
        </w:rPr>
        <w:t>R</w:t>
      </w:r>
      <w:r w:rsidR="00497BCA">
        <w:rPr>
          <w:szCs w:val="24"/>
        </w:rPr>
        <w:t xml:space="preserve">ecent analysis indicated that </w:t>
      </w:r>
      <w:r w:rsidR="00C95CBA">
        <w:rPr>
          <w:szCs w:val="24"/>
        </w:rPr>
        <w:t>translocation techniques</w:t>
      </w:r>
      <w:r w:rsidR="009F7C36">
        <w:rPr>
          <w:szCs w:val="24"/>
        </w:rPr>
        <w:t xml:space="preserve"> were</w:t>
      </w:r>
      <w:r w:rsidR="00C95CBA">
        <w:rPr>
          <w:szCs w:val="24"/>
        </w:rPr>
        <w:t xml:space="preserve"> not only </w:t>
      </w:r>
      <w:r w:rsidR="00417CDA">
        <w:rPr>
          <w:szCs w:val="24"/>
        </w:rPr>
        <w:t xml:space="preserve">used </w:t>
      </w:r>
      <w:r w:rsidR="00C95CBA">
        <w:rPr>
          <w:szCs w:val="24"/>
        </w:rPr>
        <w:t>to manage threate</w:t>
      </w:r>
      <w:r w:rsidR="00417CDA">
        <w:rPr>
          <w:szCs w:val="24"/>
        </w:rPr>
        <w:t>ne</w:t>
      </w:r>
      <w:r w:rsidR="00C95CBA">
        <w:rPr>
          <w:szCs w:val="24"/>
        </w:rPr>
        <w:t xml:space="preserve">d plant species, but it was even </w:t>
      </w:r>
      <w:r w:rsidR="00417CDA">
        <w:rPr>
          <w:szCs w:val="24"/>
        </w:rPr>
        <w:t xml:space="preserve">employed </w:t>
      </w:r>
      <w:r w:rsidR="00C95CBA">
        <w:rPr>
          <w:szCs w:val="24"/>
        </w:rPr>
        <w:t xml:space="preserve">when species </w:t>
      </w:r>
      <w:r w:rsidR="005A5369">
        <w:rPr>
          <w:szCs w:val="24"/>
        </w:rPr>
        <w:t xml:space="preserve">are </w:t>
      </w:r>
      <w:r w:rsidR="00235BE4">
        <w:rPr>
          <w:szCs w:val="24"/>
        </w:rPr>
        <w:t xml:space="preserve">simply </w:t>
      </w:r>
      <w:r w:rsidR="005A5369">
        <w:rPr>
          <w:szCs w:val="24"/>
        </w:rPr>
        <w:t>in</w:t>
      </w:r>
      <w:r w:rsidR="00910D19">
        <w:rPr>
          <w:szCs w:val="24"/>
        </w:rPr>
        <w:t xml:space="preserve"> decline </w:t>
      </w:r>
      <w:r w:rsidR="002643B0">
        <w:rPr>
          <w:szCs w:val="24"/>
        </w:rPr>
        <w:t>within</w:t>
      </w:r>
      <w:r w:rsidR="00910D19">
        <w:rPr>
          <w:szCs w:val="24"/>
        </w:rPr>
        <w:t xml:space="preserve"> part of </w:t>
      </w:r>
      <w:r w:rsidR="002643B0">
        <w:rPr>
          <w:szCs w:val="24"/>
        </w:rPr>
        <w:t>their distribution</w:t>
      </w:r>
      <w:r w:rsidR="00417CDA">
        <w:rPr>
          <w:szCs w:val="24"/>
        </w:rPr>
        <w:t>al</w:t>
      </w:r>
      <w:r w:rsidR="00910D19">
        <w:rPr>
          <w:szCs w:val="24"/>
        </w:rPr>
        <w:t xml:space="preserve"> range </w:t>
      </w:r>
      <w:r w:rsidR="00516E7A">
        <w:rPr>
          <w:szCs w:val="24"/>
        </w:rPr>
        <w:fldChar w:fldCharType="begin"/>
      </w:r>
      <w:r w:rsidR="00516E7A">
        <w:rPr>
          <w:szCs w:val="24"/>
        </w:rPr>
        <w:instrText xml:space="preserve"> ADDIN EN.CITE &lt;EndNote&gt;&lt;Cite&gt;&lt;Author&gt;Dalrymple&lt;/Author&gt;&lt;Year&gt;2012&lt;/Year&gt;&lt;IDText&gt;A meta-analysis of threatened plant reintroductions from across the globe&lt;/IDText&gt;&lt;DisplayText&gt;(Dalrymple et al., 2012)&lt;/DisplayText&gt;&lt;record&gt;&lt;titles&gt;&lt;title&gt;A meta-analysis of threatened plant reintroductions from across the globe&lt;/title&gt;&lt;secondary-title&gt;Plant reintroduction in a changing climate: promises and perils&lt;/secondary-title&gt;&lt;/titles&gt;&lt;pages&gt;31-50&lt;/pages&gt;&lt;contributors&gt;&lt;authors&gt;&lt;author&gt;Dalrymple, Sarah E&lt;/author&gt;&lt;author&gt;Banks, Esther&lt;/author&gt;&lt;author&gt;Stewart, Gavin B&lt;/author&gt;&lt;author&gt;Pullin, Andrew S&lt;/author&gt;&lt;/authors&gt;&lt;/contributors&gt;&lt;added-date format="utc"&gt;1495724801&lt;/added-date&gt;&lt;pub-location&gt;Washington, USA&lt;/pub-location&gt;&lt;ref-type name="Book Section"&gt;5&lt;/ref-type&gt;&lt;dates&gt;&lt;year&gt;2012&lt;/year&gt;&lt;/dates&gt;&lt;rec-number&gt;659&lt;/rec-number&gt;&lt;publisher&gt;Island Press, pp 31-50.&lt;/publisher&gt;&lt;last-updated-date format="utc"&gt;1499939068&lt;/last-updated-date&gt;&lt;contributors&gt;&lt;secondary-authors&gt;&lt;author&gt;Maschinski, Joyce&lt;/author&gt;&lt;author&gt;Haskins, Kristin E&lt;/author&gt;&lt;/secondary-authors&gt;&lt;/contributors&gt;&lt;/record&gt;&lt;/Cite&gt;&lt;/EndNote&gt;</w:instrText>
      </w:r>
      <w:r w:rsidR="00516E7A">
        <w:rPr>
          <w:szCs w:val="24"/>
        </w:rPr>
        <w:fldChar w:fldCharType="separate"/>
      </w:r>
      <w:r w:rsidR="00516E7A">
        <w:rPr>
          <w:noProof/>
          <w:szCs w:val="24"/>
        </w:rPr>
        <w:t>(Dalrymple et al., 2012)</w:t>
      </w:r>
      <w:r w:rsidR="00516E7A">
        <w:rPr>
          <w:szCs w:val="24"/>
        </w:rPr>
        <w:fldChar w:fldCharType="end"/>
      </w:r>
      <w:r w:rsidR="002643B0">
        <w:rPr>
          <w:szCs w:val="24"/>
        </w:rPr>
        <w:t>.</w:t>
      </w:r>
      <w:r w:rsidR="00EC701C">
        <w:rPr>
          <w:szCs w:val="24"/>
        </w:rPr>
        <w:t xml:space="preserve"> </w:t>
      </w:r>
      <w:r w:rsidR="00D52A97">
        <w:rPr>
          <w:szCs w:val="24"/>
        </w:rPr>
        <w:t>Although assuring biological success</w:t>
      </w:r>
      <w:r w:rsidR="00235BE4">
        <w:rPr>
          <w:szCs w:val="24"/>
        </w:rPr>
        <w:t xml:space="preserve"> in initial terms</w:t>
      </w:r>
      <w:r w:rsidR="00D52A97">
        <w:rPr>
          <w:szCs w:val="24"/>
        </w:rPr>
        <w:t xml:space="preserve">, plants </w:t>
      </w:r>
      <w:r w:rsidR="00417CDA">
        <w:rPr>
          <w:szCs w:val="24"/>
        </w:rPr>
        <w:t xml:space="preserve">must </w:t>
      </w:r>
      <w:r w:rsidR="00D52A97">
        <w:rPr>
          <w:szCs w:val="24"/>
        </w:rPr>
        <w:t>undergo their vegetative and reproductive life cycle</w:t>
      </w:r>
      <w:r w:rsidR="00417CDA">
        <w:rPr>
          <w:szCs w:val="24"/>
        </w:rPr>
        <w:t>s -</w:t>
      </w:r>
      <w:r w:rsidR="00A73E80">
        <w:rPr>
          <w:szCs w:val="24"/>
        </w:rPr>
        <w:t xml:space="preserve"> population sustainability </w:t>
      </w:r>
      <w:r w:rsidR="00235BE4">
        <w:rPr>
          <w:szCs w:val="24"/>
        </w:rPr>
        <w:t>being the</w:t>
      </w:r>
      <w:r w:rsidR="00D52A97">
        <w:rPr>
          <w:szCs w:val="24"/>
        </w:rPr>
        <w:t xml:space="preserve"> main objective, </w:t>
      </w:r>
      <w:r w:rsidR="00235BE4">
        <w:rPr>
          <w:szCs w:val="24"/>
        </w:rPr>
        <w:t xml:space="preserve">however, </w:t>
      </w:r>
      <w:r w:rsidR="00A73E80">
        <w:rPr>
          <w:szCs w:val="24"/>
        </w:rPr>
        <w:t xml:space="preserve">not all </w:t>
      </w:r>
      <w:r w:rsidR="00417CDA">
        <w:rPr>
          <w:szCs w:val="24"/>
        </w:rPr>
        <w:t xml:space="preserve">translocation </w:t>
      </w:r>
      <w:r w:rsidR="00A73E80">
        <w:rPr>
          <w:szCs w:val="24"/>
        </w:rPr>
        <w:t>project</w:t>
      </w:r>
      <w:r w:rsidR="00C8359C">
        <w:rPr>
          <w:szCs w:val="24"/>
        </w:rPr>
        <w:t>s</w:t>
      </w:r>
      <w:r w:rsidR="00A73E80">
        <w:rPr>
          <w:szCs w:val="24"/>
        </w:rPr>
        <w:t xml:space="preserve"> achieve th</w:t>
      </w:r>
      <w:r w:rsidR="00C8359C">
        <w:rPr>
          <w:szCs w:val="24"/>
        </w:rPr>
        <w:t>is</w:t>
      </w:r>
      <w:r w:rsidR="00A73E80">
        <w:rPr>
          <w:szCs w:val="24"/>
        </w:rPr>
        <w:t xml:space="preserve"> target </w:t>
      </w:r>
      <w:r w:rsidR="00516E7A">
        <w:rPr>
          <w:szCs w:val="24"/>
        </w:rPr>
        <w:fldChar w:fldCharType="begin">
          <w:fldData xml:space="preserve">PEVuZE5vdGU+PENpdGU+PEF1dGhvcj5EYWxyeW1wbGU8L0F1dGhvcj48WWVhcj4yMDEyPC9ZZWFy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</w:fldData>
        </w:fldChar>
      </w:r>
      <w:r w:rsidR="00516E7A">
        <w:rPr>
          <w:szCs w:val="24"/>
        </w:rPr>
        <w:instrText xml:space="preserve"> ADDIN EN.CITE </w:instrText>
      </w:r>
      <w:r w:rsidR="00516E7A">
        <w:rPr>
          <w:szCs w:val="24"/>
        </w:rPr>
        <w:fldChar w:fldCharType="begin">
          <w:fldData xml:space="preserve">PEVuZE5vdGU+PENpdGU+PEF1dGhvcj5EYWxyeW1wbGU8L0F1dGhvcj48WWVhcj4yMDEyPC9ZZWFy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(Dalrymple et al., 2012; Monks et al., 2012)</w:t>
      </w:r>
      <w:r w:rsidR="00516E7A">
        <w:rPr>
          <w:szCs w:val="24"/>
        </w:rPr>
        <w:fldChar w:fldCharType="end"/>
      </w:r>
      <w:r w:rsidR="00A73E80" w:rsidRPr="00A14DAC">
        <w:rPr>
          <w:szCs w:val="24"/>
        </w:rPr>
        <w:t>. T</w:t>
      </w:r>
      <w:r w:rsidR="00A73E80">
        <w:rPr>
          <w:szCs w:val="24"/>
        </w:rPr>
        <w:t xml:space="preserve">he reason </w:t>
      </w:r>
      <w:r w:rsidR="00417CDA">
        <w:rPr>
          <w:szCs w:val="24"/>
        </w:rPr>
        <w:t xml:space="preserve">for </w:t>
      </w:r>
      <w:r w:rsidR="00A73E80">
        <w:rPr>
          <w:szCs w:val="24"/>
        </w:rPr>
        <w:t xml:space="preserve">this </w:t>
      </w:r>
      <w:r w:rsidR="00C8359C">
        <w:rPr>
          <w:szCs w:val="24"/>
        </w:rPr>
        <w:t>perhaps</w:t>
      </w:r>
      <w:r w:rsidR="00513B39">
        <w:rPr>
          <w:szCs w:val="24"/>
        </w:rPr>
        <w:t xml:space="preserve"> </w:t>
      </w:r>
      <w:r w:rsidR="00235BE4">
        <w:rPr>
          <w:szCs w:val="24"/>
        </w:rPr>
        <w:t xml:space="preserve">is </w:t>
      </w:r>
      <w:r w:rsidR="00513B39">
        <w:rPr>
          <w:szCs w:val="24"/>
        </w:rPr>
        <w:t>that most</w:t>
      </w:r>
      <w:r w:rsidR="00A73E80">
        <w:rPr>
          <w:szCs w:val="24"/>
        </w:rPr>
        <w:t xml:space="preserve"> translocation</w:t>
      </w:r>
      <w:r w:rsidR="00C8359C">
        <w:rPr>
          <w:szCs w:val="24"/>
        </w:rPr>
        <w:t>s</w:t>
      </w:r>
      <w:r w:rsidR="00A73E80">
        <w:rPr>
          <w:szCs w:val="24"/>
        </w:rPr>
        <w:t xml:space="preserve"> are structured as scientific experiment</w:t>
      </w:r>
      <w:r w:rsidR="00417CDA">
        <w:rPr>
          <w:szCs w:val="24"/>
        </w:rPr>
        <w:t>s</w:t>
      </w:r>
      <w:r w:rsidR="004E67AF">
        <w:rPr>
          <w:szCs w:val="24"/>
        </w:rPr>
        <w:t>,</w:t>
      </w:r>
      <w:r w:rsidR="00A73E80">
        <w:rPr>
          <w:szCs w:val="24"/>
        </w:rPr>
        <w:t xml:space="preserve"> which are subjected to specific hypothes</w:t>
      </w:r>
      <w:r w:rsidR="00417CDA">
        <w:rPr>
          <w:szCs w:val="24"/>
        </w:rPr>
        <w:t>e</w:t>
      </w:r>
      <w:r w:rsidR="00A73E80">
        <w:rPr>
          <w:szCs w:val="24"/>
        </w:rPr>
        <w:t xml:space="preserve">s </w:t>
      </w:r>
      <w:r w:rsidR="00235BE4">
        <w:rPr>
          <w:szCs w:val="24"/>
        </w:rPr>
        <w:t>often with</w:t>
      </w:r>
      <w:r w:rsidR="00A73E80">
        <w:rPr>
          <w:szCs w:val="24"/>
        </w:rPr>
        <w:t xml:space="preserve">in </w:t>
      </w:r>
      <w:r w:rsidR="00417CDA">
        <w:rPr>
          <w:szCs w:val="24"/>
        </w:rPr>
        <w:t xml:space="preserve">a </w:t>
      </w:r>
      <w:r w:rsidR="00A73E80">
        <w:rPr>
          <w:szCs w:val="24"/>
        </w:rPr>
        <w:t>s</w:t>
      </w:r>
      <w:r w:rsidR="00235BE4">
        <w:rPr>
          <w:szCs w:val="24"/>
        </w:rPr>
        <w:t xml:space="preserve">et </w:t>
      </w:r>
      <w:r w:rsidR="00A73E80">
        <w:rPr>
          <w:szCs w:val="24"/>
        </w:rPr>
        <w:t xml:space="preserve">timeframe. </w:t>
      </w:r>
      <w:r w:rsidR="002A6026">
        <w:rPr>
          <w:szCs w:val="24"/>
        </w:rPr>
        <w:t xml:space="preserve">In recent years, several authors have </w:t>
      </w:r>
      <w:r w:rsidR="00417CDA">
        <w:rPr>
          <w:szCs w:val="24"/>
        </w:rPr>
        <w:t>analyzed the</w:t>
      </w:r>
      <w:r w:rsidR="002A6026">
        <w:rPr>
          <w:szCs w:val="24"/>
        </w:rPr>
        <w:t xml:space="preserve"> effectiveness of translocation as a method </w:t>
      </w:r>
      <w:r w:rsidR="00235BE4">
        <w:rPr>
          <w:szCs w:val="24"/>
        </w:rPr>
        <w:t>of</w:t>
      </w:r>
      <w:r w:rsidR="002A6026">
        <w:rPr>
          <w:szCs w:val="24"/>
        </w:rPr>
        <w:t xml:space="preserve"> conserving plant species </w:t>
      </w:r>
      <w:r w:rsidR="00516E7A">
        <w:rPr>
          <w:szCs w:val="24"/>
        </w:rPr>
        <w:fldChar w:fldCharType="begin">
          <w:fldData xml:space="preserve">PEVuZE5vdGU+PENpdGU+PEF1dGhvcj5HdWVycmFudCBKcjwvQXV0aG9yPjxZZWFyPjIwMTI8L1ll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</w:fldData>
        </w:fldChar>
      </w:r>
      <w:r w:rsidR="00516E7A">
        <w:rPr>
          <w:szCs w:val="24"/>
        </w:rPr>
        <w:instrText xml:space="preserve"> ADDIN EN.CITE </w:instrText>
      </w:r>
      <w:r w:rsidR="00516E7A">
        <w:rPr>
          <w:szCs w:val="24"/>
        </w:rPr>
        <w:fldChar w:fldCharType="begin">
          <w:fldData xml:space="preserve">PEVuZE5vdGU+PENpdGU+PEF1dGhvcj5HdWVycmFudCBKcjwvQXV0aG9yPjxZZWFyPjIwMTI8L1ll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</w:fldData>
        </w:fldChar>
      </w:r>
      <w:r w:rsidR="00516E7A">
        <w:rPr>
          <w:szCs w:val="24"/>
        </w:rPr>
        <w:instrText xml:space="preserve"> ADDIN EN.CITE.DATA </w:instrText>
      </w:r>
      <w:r w:rsidR="00516E7A">
        <w:rPr>
          <w:szCs w:val="24"/>
        </w:rPr>
      </w:r>
      <w:r w:rsidR="00516E7A">
        <w:rPr>
          <w:szCs w:val="24"/>
        </w:rPr>
        <w:fldChar w:fldCharType="end"/>
      </w:r>
      <w:r w:rsidR="00516E7A">
        <w:rPr>
          <w:szCs w:val="24"/>
        </w:rPr>
      </w:r>
      <w:r w:rsidR="00516E7A">
        <w:rPr>
          <w:szCs w:val="24"/>
        </w:rPr>
        <w:fldChar w:fldCharType="separate"/>
      </w:r>
      <w:r w:rsidR="00516E7A">
        <w:rPr>
          <w:noProof/>
          <w:szCs w:val="24"/>
        </w:rPr>
        <w:t>(</w:t>
      </w:r>
      <w:r w:rsidR="00341D01">
        <w:rPr>
          <w:noProof/>
          <w:szCs w:val="24"/>
        </w:rPr>
        <w:t>Dalrymple et al., 2011; Godefroid et al., 2011; Dalrymple et al., 2012; Guerrant Jr, 2012</w:t>
      </w:r>
      <w:r w:rsidR="00516E7A">
        <w:rPr>
          <w:noProof/>
          <w:szCs w:val="24"/>
        </w:rPr>
        <w:t>)</w:t>
      </w:r>
      <w:r w:rsidR="00516E7A">
        <w:rPr>
          <w:szCs w:val="24"/>
        </w:rPr>
        <w:fldChar w:fldCharType="end"/>
      </w:r>
      <w:r w:rsidR="002A6026">
        <w:rPr>
          <w:szCs w:val="24"/>
        </w:rPr>
        <w:t xml:space="preserve">. </w:t>
      </w:r>
      <w:r w:rsidR="003B3B60">
        <w:rPr>
          <w:szCs w:val="24"/>
        </w:rPr>
        <w:t>In meta-analysis of 249 translocation project</w:t>
      </w:r>
      <w:r w:rsidR="00EC701C">
        <w:rPr>
          <w:szCs w:val="24"/>
        </w:rPr>
        <w:t>s</w:t>
      </w:r>
      <w:r w:rsidR="00D25854">
        <w:rPr>
          <w:szCs w:val="24"/>
        </w:rPr>
        <w:t>,</w:t>
      </w:r>
      <w:r w:rsidR="000C0F4E">
        <w:rPr>
          <w:szCs w:val="24"/>
        </w:rPr>
        <w:t xml:space="preserve"> </w:t>
      </w:r>
      <w:r w:rsidR="000C0F4E">
        <w:rPr>
          <w:noProof/>
          <w:szCs w:val="24"/>
        </w:rPr>
        <w:t>Godefroid et al.</w:t>
      </w:r>
      <w:r w:rsidR="003B3B60">
        <w:rPr>
          <w:szCs w:val="24"/>
        </w:rPr>
        <w:t xml:space="preserve"> </w:t>
      </w:r>
      <w:r w:rsidR="00516E7A">
        <w:rPr>
          <w:szCs w:val="24"/>
        </w:rPr>
        <w:fldChar w:fldCharType="begin"/>
      </w:r>
      <w:r w:rsidR="00516E7A">
        <w:rPr>
          <w:szCs w:val="24"/>
        </w:rPr>
        <w:instrText xml:space="preserve"> ADDIN EN.CITE &lt;EndNote&gt;&lt;Cite ExcludeAuth="1"&gt;&lt;Author&gt;Godefroid&lt;/Author&gt;&lt;Year&gt;2011&lt;/Year&gt;&lt;IDText&gt;How successful are plant species reintroductions?&lt;/IDText&gt;&lt;DisplayText&gt;(2011)&lt;/DisplayText&gt;&lt;record&gt;&lt;isbn&gt;0006-3207&lt;/isbn&gt;&lt;titles&gt;&lt;title&gt;How successful are plant species reintroductions?&lt;/title&gt;&lt;secondary-title&gt;Biological Conservation&lt;/secondary-title&gt;&lt;/titles&gt;&lt;pages&gt;672-682&lt;/pages&gt;&lt;number&gt;2&lt;/number&gt;&lt;contributors&gt;&lt;authors&gt;&lt;author&gt;Godefroid, Sandrine&lt;/author&gt;&lt;author&gt;Piazza, Carole&lt;/author&gt;&lt;author&gt;Rossi, Graziano&lt;/author&gt;&lt;author&gt;Buord, Stéphane&lt;/author&gt;&lt;author&gt;Stevens, Albert-Dieter&lt;/author&gt;&lt;author&gt;Aguraiuja, Ruth&lt;/author&gt;&lt;author&gt;Cowell, Carly&lt;/author&gt;&lt;author&gt;Weekley, Carl W&lt;/author&gt;&lt;author&gt;Vogg, Gerd&lt;/author&gt;&lt;author&gt;Iriondo, José M&lt;/author&gt;&lt;author&gt;Johnson, Isabel&lt;/author&gt;&lt;author&gt;Dixonm, Bob&lt;/author&gt;&lt;author&gt;Gordon, Doria&lt;/author&gt;&lt;author&gt;Magnanon, Sylvie&lt;/author&gt;&lt;author&gt;Valentin, Bertille&lt;/author&gt;&lt;author&gt;Bjureke, Kristina&lt;/author&gt;&lt;author&gt;Koopman, Rupert&lt;/author&gt;&lt;author&gt;Vicens, Magdalena&lt;/author&gt;&lt;author&gt;Virevaire, Myriam&lt;/author&gt;&lt;author&gt;Vanderborght, Thierry&lt;/author&gt;&lt;/authors&gt;&lt;/contributors&gt;&lt;added-date format="utc"&gt;1387477048&lt;/added-date&gt;&lt;ref-type name="Journal Article"&gt;17&lt;/ref-type&gt;&lt;dates&gt;&lt;year&gt;2011&lt;/year&gt;&lt;/dates&gt;&lt;rec-number&gt;107&lt;/rec-number&gt;&lt;last-updated-date format="utc"&gt;1469364912&lt;/last-updated-date&gt;&lt;volume&gt;144&lt;/volume&gt;&lt;/record&gt;&lt;/Cite&gt;&lt;/EndNote&gt;</w:instrText>
      </w:r>
      <w:r w:rsidR="00516E7A">
        <w:rPr>
          <w:szCs w:val="24"/>
        </w:rPr>
        <w:fldChar w:fldCharType="separate"/>
      </w:r>
      <w:r w:rsidR="00516E7A">
        <w:rPr>
          <w:noProof/>
          <w:szCs w:val="24"/>
        </w:rPr>
        <w:t>(2011)</w:t>
      </w:r>
      <w:r w:rsidR="00516E7A">
        <w:rPr>
          <w:szCs w:val="24"/>
        </w:rPr>
        <w:fldChar w:fldCharType="end"/>
      </w:r>
      <w:r w:rsidR="003B3B60">
        <w:rPr>
          <w:szCs w:val="24"/>
        </w:rPr>
        <w:t xml:space="preserve"> </w:t>
      </w:r>
      <w:r w:rsidR="00EC701C">
        <w:rPr>
          <w:szCs w:val="24"/>
        </w:rPr>
        <w:t>stated</w:t>
      </w:r>
      <w:r w:rsidR="003B3B60">
        <w:rPr>
          <w:szCs w:val="24"/>
        </w:rPr>
        <w:t xml:space="preserve"> that population</w:t>
      </w:r>
      <w:r w:rsidR="00417CDA">
        <w:rPr>
          <w:szCs w:val="24"/>
        </w:rPr>
        <w:t>s that</w:t>
      </w:r>
      <w:r w:rsidR="003B3B60">
        <w:rPr>
          <w:szCs w:val="24"/>
        </w:rPr>
        <w:t xml:space="preserve"> </w:t>
      </w:r>
      <w:r w:rsidR="00417CDA">
        <w:rPr>
          <w:szCs w:val="24"/>
        </w:rPr>
        <w:t xml:space="preserve">were </w:t>
      </w:r>
      <w:r w:rsidR="00F84C31">
        <w:rPr>
          <w:szCs w:val="24"/>
        </w:rPr>
        <w:t xml:space="preserve">recorded as </w:t>
      </w:r>
      <w:r w:rsidR="005613A9">
        <w:rPr>
          <w:szCs w:val="24"/>
        </w:rPr>
        <w:t>surviv</w:t>
      </w:r>
      <w:r w:rsidR="00417CDA">
        <w:rPr>
          <w:szCs w:val="24"/>
        </w:rPr>
        <w:t>ing</w:t>
      </w:r>
      <w:r w:rsidR="005613A9">
        <w:rPr>
          <w:szCs w:val="24"/>
        </w:rPr>
        <w:t>, flowering and fruiting was low (52%, 19%, 16%, respectively</w:t>
      </w:r>
      <w:r w:rsidR="004E60A8">
        <w:rPr>
          <w:szCs w:val="24"/>
        </w:rPr>
        <w:t xml:space="preserve">). </w:t>
      </w:r>
      <w:r w:rsidR="007E3925">
        <w:rPr>
          <w:szCs w:val="24"/>
        </w:rPr>
        <w:t>In more intensive analysis</w:t>
      </w:r>
      <w:r w:rsidR="005A5AFC">
        <w:rPr>
          <w:szCs w:val="24"/>
        </w:rPr>
        <w:t>,</w:t>
      </w:r>
      <w:r w:rsidR="000C0F4E">
        <w:rPr>
          <w:szCs w:val="24"/>
        </w:rPr>
        <w:t xml:space="preserve"> </w:t>
      </w:r>
      <w:r w:rsidR="000C0F4E">
        <w:rPr>
          <w:noProof/>
          <w:szCs w:val="24"/>
        </w:rPr>
        <w:t>Dalrymple et al.</w:t>
      </w:r>
      <w:r w:rsidR="007E3925">
        <w:rPr>
          <w:szCs w:val="24"/>
        </w:rPr>
        <w:t xml:space="preserve"> </w:t>
      </w:r>
      <w:r w:rsidR="00516E7A">
        <w:rPr>
          <w:szCs w:val="24"/>
        </w:rPr>
        <w:fldChar w:fldCharType="begin"/>
      </w:r>
      <w:r w:rsidR="00516E7A">
        <w:rPr>
          <w:szCs w:val="24"/>
        </w:rPr>
        <w:instrText xml:space="preserve"> ADDIN EN.CITE &lt;EndNote&gt;&lt;Cite ExcludeAuth="1"&gt;&lt;Author&gt;Dalrymple&lt;/Author&gt;&lt;Year&gt;2012&lt;/Year&gt;&lt;IDText&gt;A meta-analysis of threatened plant reintroductions from across the globe&lt;/IDText&gt;&lt;DisplayText&gt;(2012)&lt;/DisplayText&gt;&lt;record&gt;&lt;titles&gt;&lt;title&gt;A meta-analysis of threatened plant reintroductions from across the globe&lt;/title&gt;&lt;secondary-title&gt;Plant reintroduction in a changing climate: promises and perils&lt;/secondary-title&gt;&lt;/titles&gt;&lt;pages&gt;31-50&lt;/pages&gt;&lt;contributors&gt;&lt;authors&gt;&lt;author&gt;Dalrymple, Sarah E&lt;/author&gt;&lt;author&gt;Banks, Esther&lt;/author&gt;&lt;author&gt;Stewart, Gavin B&lt;/author&gt;&lt;author&gt;Pullin, Andrew S&lt;/author&gt;&lt;/authors&gt;&lt;/contributors&gt;&lt;added-date format="utc"&gt;1495724801&lt;/added-date&gt;&lt;pub-location&gt;Washington, USA&lt;/pub-location&gt;&lt;ref-type name="Book Section"&gt;5&lt;/ref-type&gt;&lt;dates&gt;&lt;year&gt;2012&lt;/year&gt;&lt;/dates&gt;&lt;rec-number&gt;659&lt;/rec-number&gt;&lt;publisher&gt;Island Press, pp 31-50.&lt;/publisher&gt;&lt;last-updated-date format="utc"&gt;1499939068&lt;/last-updated-date&gt;&lt;contributors&gt;&lt;secondary-authors&gt;&lt;author&gt;Maschinski, Joyce&lt;/author&gt;&lt;author&gt;Haskins, Kristin E&lt;/author&gt;&lt;/secondary-authors&gt;&lt;/contributors&gt;&lt;/record&gt;&lt;/Cite&gt;&lt;/EndNote&gt;</w:instrText>
      </w:r>
      <w:r w:rsidR="00516E7A">
        <w:rPr>
          <w:szCs w:val="24"/>
        </w:rPr>
        <w:fldChar w:fldCharType="separate"/>
      </w:r>
      <w:r w:rsidR="00516E7A">
        <w:rPr>
          <w:noProof/>
          <w:szCs w:val="24"/>
        </w:rPr>
        <w:t>(2012)</w:t>
      </w:r>
      <w:r w:rsidR="00516E7A">
        <w:rPr>
          <w:szCs w:val="24"/>
        </w:rPr>
        <w:fldChar w:fldCharType="end"/>
      </w:r>
      <w:r w:rsidR="004E6EE2">
        <w:rPr>
          <w:szCs w:val="24"/>
        </w:rPr>
        <w:t xml:space="preserve"> </w:t>
      </w:r>
      <w:r w:rsidR="007E3925">
        <w:rPr>
          <w:szCs w:val="24"/>
        </w:rPr>
        <w:t xml:space="preserve">indicated that population success was influenced by propagule type used (seed, juvenile or adults). </w:t>
      </w:r>
      <w:r w:rsidR="007121C6">
        <w:rPr>
          <w:szCs w:val="24"/>
        </w:rPr>
        <w:t>Juvenile plant</w:t>
      </w:r>
      <w:r w:rsidR="00417CDA">
        <w:rPr>
          <w:szCs w:val="24"/>
        </w:rPr>
        <w:t>s</w:t>
      </w:r>
      <w:r w:rsidR="007121C6">
        <w:rPr>
          <w:szCs w:val="24"/>
        </w:rPr>
        <w:t>, includ</w:t>
      </w:r>
      <w:r w:rsidR="00417CDA">
        <w:rPr>
          <w:szCs w:val="24"/>
        </w:rPr>
        <w:t>ing</w:t>
      </w:r>
      <w:r w:rsidR="007121C6">
        <w:rPr>
          <w:szCs w:val="24"/>
        </w:rPr>
        <w:t xml:space="preserve"> seedlings, saplings and cutting</w:t>
      </w:r>
      <w:r w:rsidR="00417CDA">
        <w:rPr>
          <w:szCs w:val="24"/>
        </w:rPr>
        <w:t>s</w:t>
      </w:r>
      <w:r w:rsidR="007121C6">
        <w:rPr>
          <w:szCs w:val="24"/>
        </w:rPr>
        <w:t xml:space="preserve">, showed </w:t>
      </w:r>
      <w:r w:rsidR="00417CDA">
        <w:rPr>
          <w:szCs w:val="24"/>
        </w:rPr>
        <w:t>higher survival</w:t>
      </w:r>
      <w:r w:rsidR="007121C6">
        <w:rPr>
          <w:szCs w:val="24"/>
        </w:rPr>
        <w:t xml:space="preserve"> ability (91% of 134 project</w:t>
      </w:r>
      <w:r w:rsidR="002B6243">
        <w:rPr>
          <w:szCs w:val="24"/>
        </w:rPr>
        <w:t>s</w:t>
      </w:r>
      <w:r w:rsidR="007121C6">
        <w:rPr>
          <w:szCs w:val="24"/>
        </w:rPr>
        <w:t xml:space="preserve"> w</w:t>
      </w:r>
      <w:r w:rsidR="002B6243">
        <w:rPr>
          <w:szCs w:val="24"/>
        </w:rPr>
        <w:t>ere</w:t>
      </w:r>
      <w:r w:rsidR="007121C6">
        <w:rPr>
          <w:szCs w:val="24"/>
        </w:rPr>
        <w:t xml:space="preserve"> successful) than</w:t>
      </w:r>
      <w:r w:rsidR="00147445">
        <w:rPr>
          <w:szCs w:val="24"/>
        </w:rPr>
        <w:t xml:space="preserve"> when using seed or adult plants</w:t>
      </w:r>
      <w:r w:rsidR="007121C6">
        <w:rPr>
          <w:szCs w:val="24"/>
        </w:rPr>
        <w:t xml:space="preserve">. </w:t>
      </w:r>
      <w:r w:rsidR="00F46887">
        <w:rPr>
          <w:szCs w:val="24"/>
        </w:rPr>
        <w:t xml:space="preserve">In general, </w:t>
      </w:r>
      <w:r w:rsidR="00C66A42">
        <w:rPr>
          <w:szCs w:val="24"/>
        </w:rPr>
        <w:t xml:space="preserve">according to these reviews, </w:t>
      </w:r>
      <w:r w:rsidR="00086C6E">
        <w:rPr>
          <w:szCs w:val="24"/>
        </w:rPr>
        <w:t>translocation</w:t>
      </w:r>
      <w:r w:rsidR="00417CDA">
        <w:rPr>
          <w:szCs w:val="24"/>
        </w:rPr>
        <w:t xml:space="preserve"> success</w:t>
      </w:r>
      <w:r w:rsidR="00086C6E" w:rsidRPr="000D17B9">
        <w:rPr>
          <w:szCs w:val="24"/>
        </w:rPr>
        <w:t xml:space="preserve"> </w:t>
      </w:r>
      <w:r w:rsidR="006B54FB">
        <w:rPr>
          <w:szCs w:val="24"/>
        </w:rPr>
        <w:t>was</w:t>
      </w:r>
      <w:r w:rsidR="00F46887">
        <w:rPr>
          <w:szCs w:val="24"/>
        </w:rPr>
        <w:t xml:space="preserve"> related to</w:t>
      </w:r>
      <w:r w:rsidR="00086C6E" w:rsidRPr="000D17B9">
        <w:rPr>
          <w:szCs w:val="24"/>
        </w:rPr>
        <w:t xml:space="preserve"> different factors such as population </w:t>
      </w:r>
      <w:r w:rsidR="00086C6E">
        <w:rPr>
          <w:szCs w:val="24"/>
        </w:rPr>
        <w:t>size</w:t>
      </w:r>
      <w:r w:rsidR="00086C6E" w:rsidRPr="000D17B9">
        <w:rPr>
          <w:szCs w:val="24"/>
        </w:rPr>
        <w:t>, site selection and protection, plant material used, management and mon</w:t>
      </w:r>
      <w:r w:rsidR="00086C6E">
        <w:rPr>
          <w:szCs w:val="24"/>
        </w:rPr>
        <w:t>i</w:t>
      </w:r>
      <w:r w:rsidR="00086C6E" w:rsidRPr="000D17B9">
        <w:rPr>
          <w:szCs w:val="24"/>
        </w:rPr>
        <w:t>toring</w:t>
      </w:r>
      <w:r w:rsidR="00F46887">
        <w:rPr>
          <w:szCs w:val="24"/>
        </w:rPr>
        <w:t xml:space="preserve"> after planting</w:t>
      </w:r>
      <w:r w:rsidR="00086C6E" w:rsidRPr="000D17B9">
        <w:rPr>
          <w:szCs w:val="24"/>
        </w:rPr>
        <w:t>.</w:t>
      </w:r>
    </w:p>
    <w:p w14:paraId="34E19C19" w14:textId="77777777" w:rsidR="006927B2" w:rsidRDefault="006927B2" w:rsidP="00F46887">
      <w:pPr>
        <w:jc w:val="both"/>
        <w:rPr>
          <w:szCs w:val="24"/>
        </w:rPr>
      </w:pPr>
    </w:p>
    <w:p w14:paraId="03D49261" w14:textId="5054B3CD" w:rsidR="000C6DE1" w:rsidRPr="00863297" w:rsidRDefault="000C6DE1" w:rsidP="00F15386">
      <w:pPr>
        <w:pStyle w:val="Heading6"/>
      </w:pPr>
      <w:r w:rsidRPr="00863297">
        <w:t xml:space="preserve">Plant </w:t>
      </w:r>
      <w:r w:rsidR="00F46887" w:rsidRPr="00863297">
        <w:t>translocation</w:t>
      </w:r>
      <w:r w:rsidRPr="00863297">
        <w:t xml:space="preserve"> and climate change </w:t>
      </w:r>
      <w:r w:rsidR="0097399B" w:rsidRPr="00863297">
        <w:t xml:space="preserve"> </w:t>
      </w:r>
    </w:p>
    <w:p w14:paraId="631BF8DD" w14:textId="4400F3F3" w:rsidR="00937AD5" w:rsidRDefault="00E21D95" w:rsidP="001417D7">
      <w:pPr>
        <w:jc w:val="both"/>
        <w:rPr>
          <w:lang w:val="en-GB"/>
        </w:rPr>
      </w:pPr>
      <w:r>
        <w:rPr>
          <w:lang w:val="en-GB"/>
        </w:rPr>
        <w:t xml:space="preserve">As influences of climate change are expected to accelerate, it is difficult to predict which species </w:t>
      </w:r>
      <w:r w:rsidR="009207F4">
        <w:rPr>
          <w:lang w:val="en-GB"/>
        </w:rPr>
        <w:t>and ecosystem</w:t>
      </w:r>
      <w:r w:rsidR="00A30FD8">
        <w:rPr>
          <w:lang w:val="en-GB"/>
        </w:rPr>
        <w:t>s</w:t>
      </w:r>
      <w:r w:rsidR="009207F4">
        <w:rPr>
          <w:lang w:val="en-GB"/>
        </w:rPr>
        <w:t xml:space="preserve"> will be </w:t>
      </w:r>
      <w:r w:rsidR="00D20EC5">
        <w:rPr>
          <w:lang w:val="en-GB"/>
        </w:rPr>
        <w:t>a</w:t>
      </w:r>
      <w:r w:rsidR="009207F4">
        <w:rPr>
          <w:lang w:val="en-GB"/>
        </w:rPr>
        <w:t>ffected, and for some</w:t>
      </w:r>
      <w:r w:rsidR="00596CD5">
        <w:rPr>
          <w:lang w:val="en-GB"/>
        </w:rPr>
        <w:t>,</w:t>
      </w:r>
      <w:r w:rsidR="009207F4">
        <w:rPr>
          <w:lang w:val="en-GB"/>
        </w:rPr>
        <w:t xml:space="preserve"> their recovery may become impossible. </w:t>
      </w:r>
      <w:r w:rsidR="00527D13">
        <w:rPr>
          <w:lang w:val="en-GB"/>
        </w:rPr>
        <w:t>Almost half of</w:t>
      </w:r>
      <w:r w:rsidR="009207F4">
        <w:rPr>
          <w:lang w:val="en-GB"/>
        </w:rPr>
        <w:t xml:space="preserve"> translocation efforts w</w:t>
      </w:r>
      <w:r w:rsidR="001417D7">
        <w:rPr>
          <w:lang w:val="en-GB"/>
        </w:rPr>
        <w:t>ere</w:t>
      </w:r>
      <w:r w:rsidR="009207F4">
        <w:rPr>
          <w:lang w:val="en-GB"/>
        </w:rPr>
        <w:t xml:space="preserve"> aimed </w:t>
      </w:r>
      <w:r w:rsidR="001417D7">
        <w:rPr>
          <w:lang w:val="en-GB"/>
        </w:rPr>
        <w:t>at</w:t>
      </w:r>
      <w:r w:rsidR="009207F4">
        <w:rPr>
          <w:lang w:val="en-GB"/>
        </w:rPr>
        <w:t xml:space="preserve"> augment</w:t>
      </w:r>
      <w:r w:rsidR="001417D7">
        <w:rPr>
          <w:lang w:val="en-GB"/>
        </w:rPr>
        <w:t>ing</w:t>
      </w:r>
      <w:r w:rsidR="009207F4">
        <w:rPr>
          <w:lang w:val="en-GB"/>
        </w:rPr>
        <w:t xml:space="preserve"> or reintroduc</w:t>
      </w:r>
      <w:r w:rsidR="001417D7">
        <w:rPr>
          <w:lang w:val="en-GB"/>
        </w:rPr>
        <w:t>ing</w:t>
      </w:r>
      <w:r w:rsidR="009207F4">
        <w:rPr>
          <w:lang w:val="en-GB"/>
        </w:rPr>
        <w:t xml:space="preserve"> plant species to</w:t>
      </w:r>
      <w:r w:rsidR="00527D13">
        <w:rPr>
          <w:lang w:val="en-GB"/>
        </w:rPr>
        <w:t xml:space="preserve"> previously occupied habitats </w:t>
      </w:r>
      <w:r w:rsidR="00516E7A">
        <w:rPr>
          <w:lang w:val="en-GB"/>
        </w:rPr>
        <w:fldChar w:fldCharType="begin"/>
      </w:r>
      <w:r w:rsidR="00516E7A">
        <w:rPr>
          <w:lang w:val="en-GB"/>
        </w:rPr>
        <w:instrText xml:space="preserve"> ADDIN EN.CITE &lt;EndNote&gt;&lt;Cite&gt;&lt;Author&gt;Guerrant Jr&lt;/Author&gt;&lt;Year&gt;2012&lt;/Year&gt;&lt;IDText&gt;Characterizing two decades of rare plant reintroductions&lt;/IDText&gt;&lt;DisplayText&gt;(Guerrant Jr, 2012)&lt;/DisplayText&gt;&lt;record&gt;&lt;titles&gt;&lt;title&gt;Characterizing two decades of rare plant reintroductions&lt;/title&gt;&lt;secondary-title&gt;Plant reintroduction in a changing climate: promises and perils&lt;/secondary-title&gt;&lt;/titles&gt;&lt;pages&gt;9-29&lt;/pages&gt;&lt;contributors&gt;&lt;authors&gt;&lt;author&gt;Guerrant Jr, Edward O&lt;/author&gt;&lt;/authors&gt;&lt;/contributors&gt;&lt;added-date format="utc"&gt;1488215956&lt;/added-date&gt;&lt;pub-location&gt;Washington. USA&lt;/pub-location&gt;&lt;ref-type name="Book Section"&gt;5&lt;/ref-type&gt;&lt;dates&gt;&lt;year&gt;2012&lt;/year&gt;&lt;/dates&gt;&lt;rec-number&gt;477&lt;/rec-number&gt;&lt;publisher&gt;Island Press. pp 9-29&lt;/publisher&gt;&lt;last-updated-date format="utc"&gt;1499856446&lt;/last-updated-date&gt;&lt;contributors&gt;&lt;secondary-authors&gt;&lt;author&gt;Maschinski, J.&lt;/author&gt;&lt;author&gt;Haskins, K.E.&lt;/author&gt;&lt;/secondary-authors&gt;&lt;/contributors&gt;&lt;/record&gt;&lt;/Cite&gt;&lt;/EndNote&gt;</w:instrText>
      </w:r>
      <w:r w:rsidR="00516E7A">
        <w:rPr>
          <w:lang w:val="en-GB"/>
        </w:rPr>
        <w:fldChar w:fldCharType="separate"/>
      </w:r>
      <w:r w:rsidR="00516E7A">
        <w:rPr>
          <w:noProof/>
          <w:lang w:val="en-GB"/>
        </w:rPr>
        <w:t>(Guerrant Jr, 2012)</w:t>
      </w:r>
      <w:r w:rsidR="00516E7A">
        <w:rPr>
          <w:lang w:val="en-GB"/>
        </w:rPr>
        <w:fldChar w:fldCharType="end"/>
      </w:r>
      <w:r w:rsidR="009207F4">
        <w:rPr>
          <w:lang w:val="en-GB"/>
        </w:rPr>
        <w:t xml:space="preserve">, however, these </w:t>
      </w:r>
      <w:r w:rsidR="00596CD5">
        <w:rPr>
          <w:lang w:val="en-GB"/>
        </w:rPr>
        <w:t>r</w:t>
      </w:r>
      <w:r w:rsidR="00094B97">
        <w:rPr>
          <w:lang w:val="en-GB"/>
        </w:rPr>
        <w:t xml:space="preserve">eference sites are </w:t>
      </w:r>
      <w:r w:rsidR="00235BE4">
        <w:rPr>
          <w:lang w:val="en-GB"/>
        </w:rPr>
        <w:t xml:space="preserve">likely </w:t>
      </w:r>
      <w:r w:rsidR="00094B97">
        <w:rPr>
          <w:lang w:val="en-GB"/>
        </w:rPr>
        <w:t>to change or</w:t>
      </w:r>
      <w:r w:rsidR="00235BE4">
        <w:rPr>
          <w:lang w:val="en-GB"/>
        </w:rPr>
        <w:t xml:space="preserve"> have</w:t>
      </w:r>
      <w:r w:rsidR="00094B97">
        <w:rPr>
          <w:lang w:val="en-GB"/>
        </w:rPr>
        <w:t xml:space="preserve"> </w:t>
      </w:r>
      <w:r w:rsidR="00235BE4">
        <w:rPr>
          <w:lang w:val="en-GB"/>
        </w:rPr>
        <w:t xml:space="preserve">their existing habitats </w:t>
      </w:r>
      <w:r w:rsidR="00094B97">
        <w:rPr>
          <w:lang w:val="en-GB"/>
        </w:rPr>
        <w:t>disappear</w:t>
      </w:r>
      <w:r w:rsidR="00596CD5">
        <w:rPr>
          <w:lang w:val="en-GB"/>
        </w:rPr>
        <w:t xml:space="preserve"> in future</w:t>
      </w:r>
      <w:r w:rsidR="0002038C">
        <w:rPr>
          <w:lang w:val="en-GB"/>
        </w:rPr>
        <w:t xml:space="preserve"> due </w:t>
      </w:r>
      <w:r w:rsidR="007A5C1B">
        <w:rPr>
          <w:lang w:val="en-GB"/>
        </w:rPr>
        <w:t xml:space="preserve">to </w:t>
      </w:r>
      <w:r w:rsidR="0002038C">
        <w:rPr>
          <w:lang w:val="en-GB"/>
        </w:rPr>
        <w:t>the influence of climate change</w:t>
      </w:r>
      <w:r w:rsidR="00596CD5">
        <w:rPr>
          <w:lang w:val="en-GB"/>
        </w:rPr>
        <w:t xml:space="preserve">. </w:t>
      </w:r>
      <w:r w:rsidR="006B54FB">
        <w:rPr>
          <w:lang w:val="en-GB"/>
        </w:rPr>
        <w:t xml:space="preserve">In </w:t>
      </w:r>
      <w:r w:rsidR="00B84328">
        <w:rPr>
          <w:lang w:val="en-GB"/>
        </w:rPr>
        <w:t xml:space="preserve">addition, the critical outcome will depend </w:t>
      </w:r>
      <w:r w:rsidR="001417D7">
        <w:rPr>
          <w:lang w:val="en-GB"/>
        </w:rPr>
        <w:t>o</w:t>
      </w:r>
      <w:r w:rsidR="00B84328">
        <w:rPr>
          <w:lang w:val="en-GB"/>
        </w:rPr>
        <w:t xml:space="preserve">n the </w:t>
      </w:r>
      <w:r w:rsidR="00235BE4">
        <w:rPr>
          <w:lang w:val="en-GB"/>
        </w:rPr>
        <w:t xml:space="preserve">extent of the threats </w:t>
      </w:r>
      <w:r w:rsidR="00196609">
        <w:rPr>
          <w:lang w:val="en-GB"/>
        </w:rPr>
        <w:t>on</w:t>
      </w:r>
      <w:r w:rsidR="00235BE4">
        <w:rPr>
          <w:lang w:val="en-GB"/>
        </w:rPr>
        <w:t xml:space="preserve"> the</w:t>
      </w:r>
      <w:r w:rsidR="00B84328">
        <w:rPr>
          <w:lang w:val="en-GB"/>
        </w:rPr>
        <w:t xml:space="preserve"> plant species</w:t>
      </w:r>
      <w:r w:rsidR="00FE1CD4">
        <w:rPr>
          <w:lang w:val="en-GB"/>
        </w:rPr>
        <w:t>,</w:t>
      </w:r>
      <w:r w:rsidR="00B84328">
        <w:rPr>
          <w:lang w:val="en-GB"/>
        </w:rPr>
        <w:t xml:space="preserve"> or </w:t>
      </w:r>
      <w:r w:rsidR="00235BE4">
        <w:rPr>
          <w:lang w:val="en-GB"/>
        </w:rPr>
        <w:t xml:space="preserve">habitats where the </w:t>
      </w:r>
      <w:r w:rsidR="00B84328">
        <w:rPr>
          <w:lang w:val="en-GB"/>
        </w:rPr>
        <w:t>translocation</w:t>
      </w:r>
      <w:r w:rsidR="00235BE4">
        <w:rPr>
          <w:lang w:val="en-GB"/>
        </w:rPr>
        <w:t>s take place</w:t>
      </w:r>
      <w:r w:rsidR="00B84328">
        <w:rPr>
          <w:lang w:val="en-GB"/>
        </w:rPr>
        <w:t xml:space="preserve">. </w:t>
      </w:r>
      <w:r w:rsidR="008F7A25">
        <w:rPr>
          <w:lang w:val="en-GB"/>
        </w:rPr>
        <w:t xml:space="preserve">Even if </w:t>
      </w:r>
      <w:r w:rsidR="001417D7">
        <w:rPr>
          <w:lang w:val="en-GB"/>
        </w:rPr>
        <w:t xml:space="preserve">a species is </w:t>
      </w:r>
      <w:r w:rsidR="008F7A25">
        <w:rPr>
          <w:lang w:val="en-GB"/>
        </w:rPr>
        <w:t xml:space="preserve">excluded from anthropogenic disturbance, species may </w:t>
      </w:r>
      <w:r w:rsidR="001417D7">
        <w:rPr>
          <w:lang w:val="en-GB"/>
        </w:rPr>
        <w:t xml:space="preserve">be </w:t>
      </w:r>
      <w:r w:rsidR="008F7A25">
        <w:rPr>
          <w:lang w:val="en-GB"/>
        </w:rPr>
        <w:t>expose</w:t>
      </w:r>
      <w:r w:rsidR="001417D7">
        <w:rPr>
          <w:lang w:val="en-GB"/>
        </w:rPr>
        <w:t>d</w:t>
      </w:r>
      <w:r w:rsidR="008F7A25">
        <w:rPr>
          <w:lang w:val="en-GB"/>
        </w:rPr>
        <w:t xml:space="preserve"> to </w:t>
      </w:r>
      <w:r w:rsidR="001417D7">
        <w:rPr>
          <w:lang w:val="en-GB"/>
        </w:rPr>
        <w:t xml:space="preserve">an </w:t>
      </w:r>
      <w:r w:rsidR="008F7A25">
        <w:rPr>
          <w:lang w:val="en-GB"/>
        </w:rPr>
        <w:t xml:space="preserve">environmental threshold higher than their tolerance. </w:t>
      </w:r>
      <w:r w:rsidR="00AC2BEB">
        <w:rPr>
          <w:lang w:val="en-GB"/>
        </w:rPr>
        <w:t xml:space="preserve">The </w:t>
      </w:r>
      <w:r w:rsidR="00E37BA0">
        <w:rPr>
          <w:lang w:val="en-GB"/>
        </w:rPr>
        <w:t>effect of these environmental triggers on population</w:t>
      </w:r>
      <w:r w:rsidR="001417D7">
        <w:rPr>
          <w:lang w:val="en-GB"/>
        </w:rPr>
        <w:t>s</w:t>
      </w:r>
      <w:r w:rsidR="00E37BA0">
        <w:rPr>
          <w:lang w:val="en-GB"/>
        </w:rPr>
        <w:t xml:space="preserve"> start</w:t>
      </w:r>
      <w:r w:rsidR="001417D7">
        <w:rPr>
          <w:lang w:val="en-GB"/>
        </w:rPr>
        <w:t>s</w:t>
      </w:r>
      <w:r w:rsidR="00E37BA0">
        <w:rPr>
          <w:lang w:val="en-GB"/>
        </w:rPr>
        <w:t xml:space="preserve"> with the effect on individual ‘keystone speci</w:t>
      </w:r>
      <w:r w:rsidR="00527D13">
        <w:rPr>
          <w:lang w:val="en-GB"/>
        </w:rPr>
        <w:t xml:space="preserve">es’ more than other species </w:t>
      </w:r>
      <w:r w:rsidR="00516E7A">
        <w:rPr>
          <w:lang w:val="en-GB"/>
        </w:rPr>
        <w:fldChar w:fldCharType="begin"/>
      </w:r>
      <w:r w:rsidR="00516E7A">
        <w:rPr>
          <w:lang w:val="en-GB"/>
        </w:rPr>
        <w:instrText xml:space="preserve"> ADDIN EN.CITE &lt;EndNote&gt;&lt;Cite&gt;&lt;Author&gt;Aronson&lt;/Author&gt;&lt;Year&gt;1993&lt;/Year&gt;&lt;IDText&gt;Restoration and rehabilitation of degraded ecosystems in arid and semi</w:instrText>
      </w:r>
      <w:r w:rsidR="00516E7A">
        <w:rPr>
          <w:rFonts w:ascii="Cambria Math" w:hAnsi="Cambria Math" w:cs="Cambria Math"/>
          <w:lang w:val="en-GB"/>
        </w:rPr>
        <w:instrText>‐</w:instrText>
      </w:r>
      <w:r w:rsidR="00516E7A">
        <w:rPr>
          <w:lang w:val="en-GB"/>
        </w:rPr>
        <w:instrText>arid lands. I. A view from the south&lt;/IDText&gt;&lt;DisplayText&gt;(Aronson et al., 1993)&lt;/DisplayText&gt;&lt;record&gt;&lt;isbn&gt;1526-100X&lt;/isbn&gt;&lt;titles&gt;&lt;title&gt;Restoration and rehabilitation of degraded ecosystems in arid and semi</w:instrText>
      </w:r>
      <w:r w:rsidR="00516E7A">
        <w:rPr>
          <w:rFonts w:ascii="Cambria Math" w:hAnsi="Cambria Math" w:cs="Cambria Math"/>
          <w:lang w:val="en-GB"/>
        </w:rPr>
        <w:instrText>‐</w:instrText>
      </w:r>
      <w:r w:rsidR="00516E7A">
        <w:rPr>
          <w:lang w:val="en-GB"/>
        </w:rPr>
        <w:instrText>arid lands. I. A view from the south&lt;/title&gt;&lt;secondary-title&gt;Restoration Ecology&lt;/secondary-title&gt;&lt;/titles&gt;&lt;pages&gt;8-17&lt;/pages&gt;&lt;number&gt;1&lt;/number&gt;&lt;contributors&gt;&lt;authors&gt;&lt;author&gt;Aronson, James&lt;/author&gt;&lt;author&gt;Floret, Ch&lt;/author&gt;&lt;author&gt;Floc&amp;apos;h, E&lt;/author&gt;&lt;author&gt;Ovalle, C&lt;/author&gt;&lt;author&gt;Pontanier, Restoration&lt;/author&gt;&lt;/authors&gt;&lt;/contributors&gt;&lt;added-date format="utc"&gt;1495813148&lt;/added-date&gt;&lt;ref-type name="Journal Article"&gt;17&lt;/ref-type&gt;&lt;dates&gt;&lt;year&gt;1993&lt;/year&gt;&lt;/dates&gt;&lt;rec-number&gt;663&lt;/rec-number&gt;&lt;last-updated-date format="utc"&gt;1499934984&lt;/last-updated-date&gt;&lt;volume&gt;1&lt;/volume&gt;&lt;/record&gt;&lt;/Cite&gt;&lt;/EndNote&gt;</w:instrText>
      </w:r>
      <w:r w:rsidR="00516E7A">
        <w:rPr>
          <w:lang w:val="en-GB"/>
        </w:rPr>
        <w:fldChar w:fldCharType="separate"/>
      </w:r>
      <w:r w:rsidR="00516E7A">
        <w:rPr>
          <w:noProof/>
          <w:lang w:val="en-GB"/>
        </w:rPr>
        <w:t>(Aronson et al., 1993)</w:t>
      </w:r>
      <w:r w:rsidR="00516E7A">
        <w:rPr>
          <w:lang w:val="en-GB"/>
        </w:rPr>
        <w:fldChar w:fldCharType="end"/>
      </w:r>
      <w:r w:rsidR="00E37BA0">
        <w:rPr>
          <w:lang w:val="en-GB"/>
        </w:rPr>
        <w:t>.</w:t>
      </w:r>
      <w:r w:rsidR="00982D2B">
        <w:rPr>
          <w:lang w:val="en-GB"/>
        </w:rPr>
        <w:t xml:space="preserve"> T</w:t>
      </w:r>
      <w:r w:rsidR="001639EA">
        <w:rPr>
          <w:lang w:val="en-GB"/>
        </w:rPr>
        <w:t xml:space="preserve">here </w:t>
      </w:r>
      <w:r w:rsidR="00982D2B">
        <w:rPr>
          <w:lang w:val="en-GB"/>
        </w:rPr>
        <w:t>are</w:t>
      </w:r>
      <w:r w:rsidR="001639EA">
        <w:rPr>
          <w:lang w:val="en-GB"/>
        </w:rPr>
        <w:t xml:space="preserve"> several process</w:t>
      </w:r>
      <w:r w:rsidR="00982D2B">
        <w:rPr>
          <w:lang w:val="en-GB"/>
        </w:rPr>
        <w:t>es</w:t>
      </w:r>
      <w:r w:rsidR="001639EA">
        <w:rPr>
          <w:lang w:val="en-GB"/>
        </w:rPr>
        <w:t xml:space="preserve"> through which landscape alteration may influence species presen</w:t>
      </w:r>
      <w:r w:rsidR="00FE1CD4">
        <w:rPr>
          <w:lang w:val="en-GB"/>
        </w:rPr>
        <w:t>ce</w:t>
      </w:r>
      <w:r w:rsidR="001639EA">
        <w:rPr>
          <w:lang w:val="en-GB"/>
        </w:rPr>
        <w:t xml:space="preserve">, e.g. </w:t>
      </w:r>
      <w:r w:rsidR="00982D2B">
        <w:rPr>
          <w:lang w:val="en-GB"/>
        </w:rPr>
        <w:t>reduce</w:t>
      </w:r>
      <w:r w:rsidR="001417D7">
        <w:rPr>
          <w:lang w:val="en-GB"/>
        </w:rPr>
        <w:t>d</w:t>
      </w:r>
      <w:r w:rsidR="00982D2B">
        <w:rPr>
          <w:lang w:val="en-GB"/>
        </w:rPr>
        <w:t xml:space="preserve"> resource availability, effect</w:t>
      </w:r>
      <w:r w:rsidR="001417D7">
        <w:rPr>
          <w:lang w:val="en-GB"/>
        </w:rPr>
        <w:t>ive</w:t>
      </w:r>
      <w:r w:rsidR="00982D2B">
        <w:rPr>
          <w:lang w:val="en-GB"/>
        </w:rPr>
        <w:t xml:space="preserve"> dispersal efficiency, or habitat quality at the edge of species distri</w:t>
      </w:r>
      <w:r w:rsidR="009C4FDD">
        <w:rPr>
          <w:lang w:val="en-GB"/>
        </w:rPr>
        <w:t>bution; however, the effect of these changes is expected to appear at individual physiological level before negative influences are</w:t>
      </w:r>
      <w:r w:rsidR="00527D13">
        <w:rPr>
          <w:lang w:val="en-GB"/>
        </w:rPr>
        <w:t xml:space="preserve"> observed at population level </w:t>
      </w:r>
      <w:r w:rsidR="00516E7A">
        <w:rPr>
          <w:lang w:val="en-GB"/>
        </w:rPr>
        <w:fldChar w:fldCharType="begin"/>
      </w:r>
      <w:r w:rsidR="00516E7A">
        <w:rPr>
          <w:lang w:val="en-GB"/>
        </w:rPr>
        <w:instrText xml:space="preserve"> ADDIN EN.CITE &lt;EndNote&gt;&lt;Cite&gt;&lt;Author&gt;Ellis&lt;/Author&gt;&lt;Year&gt;2012&lt;/Year&gt;&lt;IDText&gt;Integrating landscape ecology and conservation physiology&lt;/IDText&gt;&lt;DisplayText&gt;(Ellis et al., 2012)&lt;/DisplayText&gt;&lt;record&gt;&lt;isbn&gt;0921-2973&lt;/isbn&gt;&lt;titles&gt;&lt;title&gt;Integrating landscape ecology and conservation physiology&lt;/title&gt;&lt;secondary-title&gt;Landscape Ecology&lt;/secondary-title&gt;&lt;/titles&gt;&lt;pages&gt;1-12&lt;/pages&gt;&lt;number&gt;1&lt;/number&gt;&lt;contributors&gt;&lt;authors&gt;&lt;author&gt;Ellis, Rebecca D&lt;/author&gt;&lt;author&gt;McWhorter, Todd J&lt;/author&gt;&lt;author&gt;Maron, Martine&lt;/author&gt;&lt;/authors&gt;&lt;/contributors&gt;&lt;added-date format="utc"&gt;1495812554&lt;/added-date&gt;&lt;ref-type name="Journal Article"&gt;17&lt;/ref-type&gt;&lt;dates&gt;&lt;year&gt;2012&lt;/year&gt;&lt;/dates&gt;&lt;rec-number&gt;660&lt;/rec-number&gt;&lt;last-updated-date format="utc"&gt;1495812554&lt;/last-updated-date&gt;&lt;volume&gt;27&lt;/volume&gt;&lt;/record&gt;&lt;/Cite&gt;&lt;/EndNote&gt;</w:instrText>
      </w:r>
      <w:r w:rsidR="00516E7A">
        <w:rPr>
          <w:lang w:val="en-GB"/>
        </w:rPr>
        <w:fldChar w:fldCharType="separate"/>
      </w:r>
      <w:r w:rsidR="00516E7A">
        <w:rPr>
          <w:noProof/>
          <w:lang w:val="en-GB"/>
        </w:rPr>
        <w:t>(Ellis et al., 2012)</w:t>
      </w:r>
      <w:r w:rsidR="00516E7A">
        <w:rPr>
          <w:lang w:val="en-GB"/>
        </w:rPr>
        <w:fldChar w:fldCharType="end"/>
      </w:r>
      <w:r w:rsidR="009C4FDD">
        <w:rPr>
          <w:lang w:val="en-GB"/>
        </w:rPr>
        <w:t xml:space="preserve">. </w:t>
      </w:r>
      <w:r w:rsidR="00E63EEE">
        <w:rPr>
          <w:lang w:val="en-GB"/>
        </w:rPr>
        <w:t>Thus, understanding the physiological response of individual species to landscape</w:t>
      </w:r>
      <w:r w:rsidR="001417D7">
        <w:rPr>
          <w:lang w:val="en-GB"/>
        </w:rPr>
        <w:t>-</w:t>
      </w:r>
      <w:r w:rsidR="00E63EEE">
        <w:rPr>
          <w:lang w:val="en-GB"/>
        </w:rPr>
        <w:t>environment</w:t>
      </w:r>
      <w:r w:rsidR="001417D7">
        <w:rPr>
          <w:lang w:val="en-GB"/>
        </w:rPr>
        <w:t>al</w:t>
      </w:r>
      <w:r w:rsidR="00E63EEE">
        <w:rPr>
          <w:lang w:val="en-GB"/>
        </w:rPr>
        <w:t xml:space="preserve"> change </w:t>
      </w:r>
      <w:r w:rsidR="00094B97">
        <w:rPr>
          <w:lang w:val="en-GB"/>
        </w:rPr>
        <w:t xml:space="preserve">is </w:t>
      </w:r>
      <w:r w:rsidR="001417D7">
        <w:rPr>
          <w:lang w:val="en-GB"/>
        </w:rPr>
        <w:t xml:space="preserve">critical </w:t>
      </w:r>
      <w:r w:rsidR="00C678C6">
        <w:rPr>
          <w:lang w:val="en-GB"/>
        </w:rPr>
        <w:t>to identify optimal habitat range and threshold tolerance of differe</w:t>
      </w:r>
      <w:r w:rsidR="00527D13">
        <w:rPr>
          <w:lang w:val="en-GB"/>
        </w:rPr>
        <w:t>nt individual</w:t>
      </w:r>
      <w:r w:rsidR="001417D7">
        <w:rPr>
          <w:lang w:val="en-GB"/>
        </w:rPr>
        <w:t>s</w:t>
      </w:r>
      <w:r w:rsidR="00527D13">
        <w:rPr>
          <w:lang w:val="en-GB"/>
        </w:rPr>
        <w:t xml:space="preserve"> in </w:t>
      </w:r>
      <w:r w:rsidR="00094B97">
        <w:rPr>
          <w:lang w:val="en-GB"/>
        </w:rPr>
        <w:t>natural</w:t>
      </w:r>
      <w:r w:rsidR="00527D13">
        <w:rPr>
          <w:lang w:val="en-GB"/>
        </w:rPr>
        <w:t xml:space="preserve"> ecosystem</w:t>
      </w:r>
      <w:r w:rsidR="001417D7">
        <w:rPr>
          <w:lang w:val="en-GB"/>
        </w:rPr>
        <w:t>s</w:t>
      </w:r>
      <w:r w:rsidR="00527D13">
        <w:rPr>
          <w:lang w:val="en-GB"/>
        </w:rPr>
        <w:t xml:space="preserve"> </w:t>
      </w:r>
      <w:r w:rsidR="00516E7A">
        <w:rPr>
          <w:lang w:val="en-GB"/>
        </w:rPr>
        <w:fldChar w:fldCharType="begin"/>
      </w:r>
      <w:r w:rsidR="00516E7A">
        <w:rPr>
          <w:lang w:val="en-GB"/>
        </w:rPr>
        <w:instrText xml:space="preserve"> ADDIN EN.CITE &lt;EndNote&gt;&lt;Cite&gt;&lt;Author&gt;Ellis&lt;/Author&gt;&lt;Year&gt;2012&lt;/Year&gt;&lt;IDText&gt;Integrating landscape ecology and conservation physiology&lt;/IDText&gt;&lt;DisplayText&gt;(Ellis et al., 2012)&lt;/DisplayText&gt;&lt;record&gt;&lt;isbn&gt;0921-2973&lt;/isbn&gt;&lt;titles&gt;&lt;title&gt;Integrating landscape ecology and conservation physiology&lt;/title&gt;&lt;secondary-title&gt;Landscape Ecology&lt;/secondary-title&gt;&lt;/titles&gt;&lt;pages&gt;1-12&lt;/pages&gt;&lt;number&gt;1&lt;/number&gt;&lt;contributors&gt;&lt;authors&gt;&lt;author&gt;Ellis, Rebecca D&lt;/author&gt;&lt;author&gt;McWhorter, Todd J&lt;/author&gt;&lt;author&gt;Maron, Martine&lt;/author&gt;&lt;/authors&gt;&lt;/contributors&gt;&lt;added-date format="utc"&gt;1495812554&lt;/added-date&gt;&lt;ref-type name="Journal Article"&gt;17&lt;/ref-type&gt;&lt;dates&gt;&lt;year&gt;2012&lt;/year&gt;&lt;/dates&gt;&lt;rec-number&gt;660&lt;/rec-number&gt;&lt;last-updated-date format="utc"&gt;1495812554&lt;/last-updated-date&gt;&lt;volume&gt;27&lt;/volume&gt;&lt;/record&gt;&lt;/Cite&gt;&lt;/EndNote&gt;</w:instrText>
      </w:r>
      <w:r w:rsidR="00516E7A">
        <w:rPr>
          <w:lang w:val="en-GB"/>
        </w:rPr>
        <w:fldChar w:fldCharType="separate"/>
      </w:r>
      <w:r w:rsidR="00516E7A">
        <w:rPr>
          <w:noProof/>
          <w:lang w:val="en-GB"/>
        </w:rPr>
        <w:t>(Ellis et al., 2012)</w:t>
      </w:r>
      <w:r w:rsidR="00516E7A">
        <w:rPr>
          <w:lang w:val="en-GB"/>
        </w:rPr>
        <w:fldChar w:fldCharType="end"/>
      </w:r>
      <w:r w:rsidR="00C678C6">
        <w:rPr>
          <w:lang w:val="en-GB"/>
        </w:rPr>
        <w:t>.</w:t>
      </w:r>
      <w:r w:rsidR="00B87749">
        <w:rPr>
          <w:lang w:val="en-GB"/>
        </w:rPr>
        <w:t xml:space="preserve"> </w:t>
      </w:r>
    </w:p>
    <w:p w14:paraId="42883C1A" w14:textId="61145260" w:rsidR="00BD5223" w:rsidRDefault="00B87749" w:rsidP="00380905">
      <w:pPr>
        <w:jc w:val="both"/>
        <w:rPr>
          <w:lang w:val="en-GB"/>
        </w:rPr>
      </w:pPr>
      <w:r>
        <w:rPr>
          <w:lang w:val="en-GB"/>
        </w:rPr>
        <w:t>The experimental approach of most translocation project</w:t>
      </w:r>
      <w:r w:rsidR="001417D7">
        <w:rPr>
          <w:lang w:val="en-GB"/>
        </w:rPr>
        <w:t>s</w:t>
      </w:r>
      <w:r>
        <w:rPr>
          <w:lang w:val="en-GB"/>
        </w:rPr>
        <w:t xml:space="preserve"> </w:t>
      </w:r>
      <w:r w:rsidR="00ED141A">
        <w:rPr>
          <w:lang w:val="en-GB"/>
        </w:rPr>
        <w:t>offers</w:t>
      </w:r>
      <w:r>
        <w:rPr>
          <w:lang w:val="en-GB"/>
        </w:rPr>
        <w:t xml:space="preserve"> opportunit</w:t>
      </w:r>
      <w:r w:rsidR="001417D7">
        <w:rPr>
          <w:lang w:val="en-GB"/>
        </w:rPr>
        <w:t>ies</w:t>
      </w:r>
      <w:r>
        <w:rPr>
          <w:lang w:val="en-GB"/>
        </w:rPr>
        <w:t xml:space="preserve"> to explore questions related to climate change. </w:t>
      </w:r>
      <w:r w:rsidR="00DB48D6">
        <w:rPr>
          <w:lang w:val="en-GB"/>
        </w:rPr>
        <w:t xml:space="preserve">However, these </w:t>
      </w:r>
      <w:r w:rsidR="00546AFD">
        <w:rPr>
          <w:lang w:val="en-GB"/>
        </w:rPr>
        <w:t>projects ha</w:t>
      </w:r>
      <w:r w:rsidR="001417D7">
        <w:rPr>
          <w:lang w:val="en-GB"/>
        </w:rPr>
        <w:t>ve</w:t>
      </w:r>
      <w:r w:rsidR="00546AFD">
        <w:rPr>
          <w:lang w:val="en-GB"/>
        </w:rPr>
        <w:t xml:space="preserve"> rarely manipulated environmental factors in their experimental questions, e.g. only 24% of 111 tested hypothes</w:t>
      </w:r>
      <w:r w:rsidR="001417D7">
        <w:rPr>
          <w:lang w:val="en-GB"/>
        </w:rPr>
        <w:t>e</w:t>
      </w:r>
      <w:r w:rsidR="00ED141A">
        <w:rPr>
          <w:lang w:val="en-GB"/>
        </w:rPr>
        <w:t>s</w:t>
      </w:r>
      <w:r w:rsidR="00546AFD">
        <w:rPr>
          <w:lang w:val="en-GB"/>
        </w:rPr>
        <w:t xml:space="preserve"> attempted to manipulate </w:t>
      </w:r>
      <w:r w:rsidR="00FE1CD4">
        <w:rPr>
          <w:lang w:val="en-GB"/>
        </w:rPr>
        <w:t xml:space="preserve">an </w:t>
      </w:r>
      <w:r w:rsidR="00546AFD">
        <w:rPr>
          <w:lang w:val="en-GB"/>
        </w:rPr>
        <w:t>environment</w:t>
      </w:r>
      <w:r w:rsidR="00FE1CD4">
        <w:rPr>
          <w:lang w:val="en-GB"/>
        </w:rPr>
        <w:t>ally</w:t>
      </w:r>
      <w:r w:rsidR="007A5C1B">
        <w:rPr>
          <w:lang w:val="en-GB"/>
        </w:rPr>
        <w:t>-</w:t>
      </w:r>
      <w:r w:rsidR="00546AFD">
        <w:rPr>
          <w:lang w:val="en-GB"/>
        </w:rPr>
        <w:t xml:space="preserve">related issue </w:t>
      </w:r>
      <w:r w:rsidR="00516E7A">
        <w:rPr>
          <w:lang w:val="en-GB"/>
        </w:rPr>
        <w:fldChar w:fldCharType="begin"/>
      </w:r>
      <w:r w:rsidR="00516E7A">
        <w:rPr>
          <w:lang w:val="en-GB"/>
        </w:rPr>
        <w:instrText xml:space="preserve"> ADDIN EN.CITE &lt;EndNote&gt;&lt;Cite&gt;&lt;Author&gt;Guerrant Jr&lt;/Author&gt;&lt;Year&gt;2012&lt;/Year&gt;&lt;IDText&gt;Characterizing two decades of rare plant reintroductions&lt;/IDText&gt;&lt;DisplayText&gt;(Guerrant Jr, 2012)&lt;/DisplayText&gt;&lt;record&gt;&lt;titles&gt;&lt;title&gt;Characterizing two decades of rare plant reintroductions&lt;/title&gt;&lt;secondary-title&gt;Plant reintroduction in a changing climate: promises and perils&lt;/secondary-title&gt;&lt;/titles&gt;&lt;pages&gt;9-29&lt;/pages&gt;&lt;contributors&gt;&lt;authors&gt;&lt;author&gt;Guerrant Jr, Edward O&lt;/author&gt;&lt;/authors&gt;&lt;/contributors&gt;&lt;added-date format="utc"&gt;1488215956&lt;/added-date&gt;&lt;pub-location&gt;Washington. USA&lt;/pub-location&gt;&lt;ref-type name="Book Section"&gt;5&lt;/ref-type&gt;&lt;dates&gt;&lt;year&gt;2012&lt;/year&gt;&lt;/dates&gt;&lt;rec-number&gt;477&lt;/rec-number&gt;&lt;publisher&gt;Island Press. pp 9-29&lt;/publisher&gt;&lt;last-updated-date format="utc"&gt;1499856446&lt;/last-updated-date&gt;&lt;contributors&gt;&lt;secondary-authors&gt;&lt;author&gt;Maschinski, J.&lt;/author&gt;&lt;author&gt;Haskins, K.E.&lt;/author&gt;&lt;/secondary-authors&gt;&lt;/contributors&gt;&lt;/record&gt;&lt;/Cite&gt;&lt;/EndNote&gt;</w:instrText>
      </w:r>
      <w:r w:rsidR="00516E7A">
        <w:rPr>
          <w:lang w:val="en-GB"/>
        </w:rPr>
        <w:fldChar w:fldCharType="separate"/>
      </w:r>
      <w:r w:rsidR="00516E7A">
        <w:rPr>
          <w:noProof/>
          <w:lang w:val="en-GB"/>
        </w:rPr>
        <w:t>(Guerrant Jr, 2012)</w:t>
      </w:r>
      <w:r w:rsidR="00516E7A">
        <w:rPr>
          <w:lang w:val="en-GB"/>
        </w:rPr>
        <w:fldChar w:fldCharType="end"/>
      </w:r>
      <w:r w:rsidR="00DA0E7A">
        <w:rPr>
          <w:lang w:val="en-GB"/>
        </w:rPr>
        <w:t xml:space="preserve">, and </w:t>
      </w:r>
      <w:r w:rsidR="00FE1CD4">
        <w:rPr>
          <w:lang w:val="en-GB"/>
        </w:rPr>
        <w:t>only</w:t>
      </w:r>
      <w:r w:rsidR="00196609">
        <w:rPr>
          <w:lang w:val="en-GB"/>
        </w:rPr>
        <w:t xml:space="preserve"> </w:t>
      </w:r>
      <w:r w:rsidR="00DA0E7A">
        <w:rPr>
          <w:lang w:val="en-GB"/>
        </w:rPr>
        <w:t>10 projects out of 1,000 were categorised as presenting</w:t>
      </w:r>
      <w:r w:rsidR="001417D7">
        <w:rPr>
          <w:lang w:val="en-GB"/>
        </w:rPr>
        <w:t xml:space="preserve"> the</w:t>
      </w:r>
      <w:r w:rsidR="00DA0E7A">
        <w:rPr>
          <w:lang w:val="en-GB"/>
        </w:rPr>
        <w:t xml:space="preserve"> climate change issue </w:t>
      </w:r>
      <w:r w:rsidR="00516E7A">
        <w:rPr>
          <w:lang w:val="en-GB"/>
        </w:rPr>
        <w:fldChar w:fldCharType="begin"/>
      </w:r>
      <w:r w:rsidR="00516E7A">
        <w:rPr>
          <w:lang w:val="en-GB"/>
        </w:rPr>
        <w:instrText xml:space="preserve"> ADDIN EN.CITE &lt;EndNote&gt;&lt;Cite&gt;&lt;Author&gt;Dalrymple&lt;/Author&gt;&lt;Year&gt;2012&lt;/Year&gt;&lt;IDText&gt;A meta-analysis of threatened plant reintroductions from across the globe&lt;/IDText&gt;&lt;DisplayText&gt;(Dalrymple et al., 2012)&lt;/DisplayText&gt;&lt;record&gt;&lt;titles&gt;&lt;title&gt;A meta-analysis of threatened plant reintroductions from across the globe&lt;/title&gt;&lt;secondary-title&gt;Plant reintroduction in a changing climate: promises and perils&lt;/secondary-title&gt;&lt;/titles&gt;&lt;pages&gt;31-50&lt;/pages&gt;&lt;contributors&gt;&lt;authors&gt;&lt;author&gt;Dalrymple, Sarah E&lt;/author&gt;&lt;author&gt;Banks, Esther&lt;/author&gt;&lt;author&gt;Stewart, Gavin B&lt;/author&gt;&lt;author&gt;Pullin, Andrew S&lt;/author&gt;&lt;/authors&gt;&lt;/contributors&gt;&lt;added-date format="utc"&gt;1495724801&lt;/added-date&gt;&lt;pub-location&gt;Washington, USA&lt;/pub-location&gt;&lt;ref-type name="Book Section"&gt;5&lt;/ref-type&gt;&lt;dates&gt;&lt;year&gt;2012&lt;/year&gt;&lt;/dates&gt;&lt;rec-number&gt;659&lt;/rec-number&gt;&lt;publisher&gt;Island Press, pp 31-50.&lt;/publisher&gt;&lt;last-updated-date format="utc"&gt;1499939068&lt;/last-updated-date&gt;&lt;contributors&gt;&lt;secondary-authors&gt;&lt;author&gt;Maschinski, Joyce&lt;/author&gt;&lt;author&gt;Haskins, Kristin E&lt;/author&gt;&lt;/secondary-authors&gt;&lt;/contributors&gt;&lt;/record&gt;&lt;/Cite&gt;&lt;/EndNote&gt;</w:instrText>
      </w:r>
      <w:r w:rsidR="00516E7A">
        <w:rPr>
          <w:lang w:val="en-GB"/>
        </w:rPr>
        <w:fldChar w:fldCharType="separate"/>
      </w:r>
      <w:r w:rsidR="00516E7A">
        <w:rPr>
          <w:noProof/>
          <w:lang w:val="en-GB"/>
        </w:rPr>
        <w:t>(Dalrymple et al., 2012)</w:t>
      </w:r>
      <w:r w:rsidR="00516E7A">
        <w:rPr>
          <w:lang w:val="en-GB"/>
        </w:rPr>
        <w:fldChar w:fldCharType="end"/>
      </w:r>
      <w:r w:rsidR="00546AFD">
        <w:rPr>
          <w:lang w:val="en-GB"/>
        </w:rPr>
        <w:t xml:space="preserve">. </w:t>
      </w:r>
    </w:p>
    <w:p w14:paraId="0394BC8E" w14:textId="358DB61A" w:rsidR="00F15386" w:rsidRDefault="00380905" w:rsidP="00C621A0">
      <w:pPr>
        <w:jc w:val="both"/>
        <w:rPr>
          <w:lang w:val="en-GB"/>
        </w:rPr>
      </w:pPr>
      <w:r>
        <w:rPr>
          <w:lang w:val="en-GB"/>
        </w:rPr>
        <w:t>In addition, one of the most challeng</w:t>
      </w:r>
      <w:r w:rsidR="002F2696">
        <w:rPr>
          <w:lang w:val="en-GB"/>
        </w:rPr>
        <w:t>ing aspects</w:t>
      </w:r>
      <w:r>
        <w:rPr>
          <w:lang w:val="en-GB"/>
        </w:rPr>
        <w:t xml:space="preserve"> </w:t>
      </w:r>
      <w:r w:rsidR="002F2696">
        <w:rPr>
          <w:lang w:val="en-GB"/>
        </w:rPr>
        <w:t>facing</w:t>
      </w:r>
      <w:r>
        <w:rPr>
          <w:lang w:val="en-GB"/>
        </w:rPr>
        <w:t xml:space="preserve"> future translocation is identifying the optimal habitat</w:t>
      </w:r>
      <w:r w:rsidR="002F2696">
        <w:rPr>
          <w:lang w:val="en-GB"/>
        </w:rPr>
        <w:t>s</w:t>
      </w:r>
      <w:r>
        <w:rPr>
          <w:lang w:val="en-GB"/>
        </w:rPr>
        <w:t>. The optimal habitat is characterised by its ability to enhance long-term plant occurrence, growth, reproduction and self-sustainability.</w:t>
      </w:r>
      <w:r w:rsidR="000C0F4E">
        <w:rPr>
          <w:lang w:val="en-GB"/>
        </w:rPr>
        <w:t xml:space="preserve"> </w:t>
      </w:r>
      <w:r w:rsidR="000C0F4E">
        <w:rPr>
          <w:noProof/>
          <w:lang w:val="en-GB"/>
        </w:rPr>
        <w:t>Maschinski et al.</w:t>
      </w:r>
      <w:r>
        <w:rPr>
          <w:lang w:val="en-GB"/>
        </w:rPr>
        <w:t xml:space="preserve"> </w:t>
      </w:r>
      <w:r w:rsidR="00516E7A">
        <w:rPr>
          <w:lang w:val="en-GB"/>
        </w:rPr>
        <w:fldChar w:fldCharType="begin"/>
      </w:r>
      <w:r w:rsidR="00516E7A">
        <w:rPr>
          <w:lang w:val="en-GB"/>
        </w:rPr>
        <w:instrText xml:space="preserve"> ADDIN EN.CITE &lt;EndNote&gt;&lt;Cite ExcludeAuth="1"&gt;&lt;Author&gt;Maschinski&lt;/Author&gt;&lt;Year&gt;2012&lt;/Year&gt;&lt;IDText&gt;Optimal locations for plant reintroductions in a changing world: promises and perils&lt;/IDText&gt;&lt;DisplayText&gt;(2012b)&lt;/DisplayText&gt;&lt;record&gt;&lt;titles&gt;&lt;title&gt;Optimal locations for plant reintroductions in a changing world: promises and perils&lt;/title&gt;&lt;secondary-title&gt;Plant reintroduction in a changing climate: promises and perils&lt;/secondary-title&gt;&lt;/titles&gt;&lt;pages&gt;109-129&lt;/pages&gt;&lt;contributors&gt;&lt;authors&gt;&lt;author&gt;Maschinski, Joyce&lt;/author&gt;&lt;author&gt;Falk, Donald A&lt;/author&gt;&lt;author&gt;Wright, Samuel J&lt;/author&gt;&lt;author&gt;Possley, Jennifer&lt;/author&gt;&lt;author&gt;Roncal, Julissa&lt;/author&gt;&lt;author&gt;Wendelberger, Kristie S&lt;/author&gt;&lt;/authors&gt;&lt;/contributors&gt;&lt;added-date format="utc"&gt;1488798730&lt;/added-date&gt;&lt;pub-location&gt;Washington, USA&lt;/pub-location&gt;&lt;ref-type name="Book Section"&gt;5&lt;/ref-type&gt;&lt;dates&gt;&lt;year&gt;2012&lt;/year&gt;&lt;/dates&gt;&lt;rec-number&gt;482&lt;/rec-number&gt;&lt;publisher&gt;Island Press. pp. 109-129&lt;/publisher&gt;&lt;last-updated-date format="utc"&gt;1499857114&lt;/last-updated-date&gt;&lt;contributors&gt;&lt;secondary-authors&gt;&lt;author&gt;Maschinski, Joyce&lt;/author&gt;&lt;author&gt;Haskins, Kristin E&lt;/author&gt;&lt;/secondary-authors&gt;&lt;/contributors&gt;&lt;/record&gt;&lt;/Cite&gt;&lt;/EndNote&gt;</w:instrText>
      </w:r>
      <w:r w:rsidR="00516E7A">
        <w:rPr>
          <w:lang w:val="en-GB"/>
        </w:rPr>
        <w:fldChar w:fldCharType="separate"/>
      </w:r>
      <w:r w:rsidR="00516E7A">
        <w:rPr>
          <w:noProof/>
          <w:lang w:val="en-GB"/>
        </w:rPr>
        <w:t>(2012b)</w:t>
      </w:r>
      <w:r w:rsidR="00516E7A">
        <w:rPr>
          <w:lang w:val="en-GB"/>
        </w:rPr>
        <w:fldChar w:fldCharType="end"/>
      </w:r>
      <w:r w:rsidR="002E552A">
        <w:rPr>
          <w:lang w:val="en-GB"/>
        </w:rPr>
        <w:t xml:space="preserve"> review</w:t>
      </w:r>
      <w:r w:rsidR="002F2696">
        <w:rPr>
          <w:lang w:val="en-GB"/>
        </w:rPr>
        <w:t>ed</w:t>
      </w:r>
      <w:r w:rsidR="002E552A">
        <w:rPr>
          <w:lang w:val="en-GB"/>
        </w:rPr>
        <w:t xml:space="preserve"> factors influenc</w:t>
      </w:r>
      <w:r w:rsidR="002F2696">
        <w:rPr>
          <w:lang w:val="en-GB"/>
        </w:rPr>
        <w:t>ing</w:t>
      </w:r>
      <w:r w:rsidR="002E552A">
        <w:rPr>
          <w:lang w:val="en-GB"/>
        </w:rPr>
        <w:t xml:space="preserve"> plant distribution and how broad and fine scale landscape differences can </w:t>
      </w:r>
      <w:r w:rsidR="007A5C1B">
        <w:rPr>
          <w:lang w:val="en-GB"/>
        </w:rPr>
        <w:t>a</w:t>
      </w:r>
      <w:r w:rsidR="002E552A">
        <w:rPr>
          <w:lang w:val="en-GB"/>
        </w:rPr>
        <w:t xml:space="preserve">ffect plant </w:t>
      </w:r>
      <w:r w:rsidR="00A10F1B">
        <w:rPr>
          <w:lang w:val="en-GB"/>
        </w:rPr>
        <w:t xml:space="preserve">persistence in </w:t>
      </w:r>
      <w:r w:rsidR="002F2696">
        <w:rPr>
          <w:lang w:val="en-GB"/>
        </w:rPr>
        <w:t xml:space="preserve">a </w:t>
      </w:r>
      <w:r w:rsidR="00A10F1B">
        <w:rPr>
          <w:lang w:val="en-GB"/>
        </w:rPr>
        <w:t>changing climate</w:t>
      </w:r>
      <w:r w:rsidR="002E552A">
        <w:rPr>
          <w:lang w:val="en-GB"/>
        </w:rPr>
        <w:t xml:space="preserve">. At geographic </w:t>
      </w:r>
      <w:r w:rsidR="00A10F1B">
        <w:rPr>
          <w:lang w:val="en-GB"/>
        </w:rPr>
        <w:t>scale (broad scale), plant physiological tolerance to abiotic triggers involving climate, water hydrology, and soil chemicals is the main contribut</w:t>
      </w:r>
      <w:r w:rsidR="002F2696">
        <w:rPr>
          <w:lang w:val="en-GB"/>
        </w:rPr>
        <w:t>or</w:t>
      </w:r>
      <w:r w:rsidR="00A10F1B">
        <w:rPr>
          <w:lang w:val="en-GB"/>
        </w:rPr>
        <w:t xml:space="preserve"> </w:t>
      </w:r>
      <w:r w:rsidR="002F2696">
        <w:rPr>
          <w:lang w:val="en-GB"/>
        </w:rPr>
        <w:t>to</w:t>
      </w:r>
      <w:r w:rsidR="00A10F1B">
        <w:rPr>
          <w:lang w:val="en-GB"/>
        </w:rPr>
        <w:t xml:space="preserve"> species distribution. </w:t>
      </w:r>
      <w:r w:rsidR="00706BFC">
        <w:rPr>
          <w:lang w:val="en-GB"/>
        </w:rPr>
        <w:t xml:space="preserve">At landscape scale, biotic triggers </w:t>
      </w:r>
      <w:r w:rsidR="00111D58">
        <w:rPr>
          <w:lang w:val="en-GB"/>
        </w:rPr>
        <w:t xml:space="preserve">(e.g. </w:t>
      </w:r>
      <w:r w:rsidR="00706BFC">
        <w:rPr>
          <w:lang w:val="en-GB"/>
        </w:rPr>
        <w:t>competition, fire, and disturbance</w:t>
      </w:r>
      <w:r w:rsidR="00111D58">
        <w:rPr>
          <w:lang w:val="en-GB"/>
        </w:rPr>
        <w:t>)</w:t>
      </w:r>
      <w:r w:rsidR="00706BFC">
        <w:rPr>
          <w:lang w:val="en-GB"/>
        </w:rPr>
        <w:t xml:space="preserve"> are </w:t>
      </w:r>
      <w:r w:rsidR="00111D58">
        <w:rPr>
          <w:lang w:val="en-GB"/>
        </w:rPr>
        <w:t xml:space="preserve">correlated with abiotic stress in defining the persistence of population. At </w:t>
      </w:r>
      <w:r w:rsidR="002F2696">
        <w:rPr>
          <w:lang w:val="en-GB"/>
        </w:rPr>
        <w:t xml:space="preserve">a </w:t>
      </w:r>
      <w:r w:rsidR="00111D58">
        <w:rPr>
          <w:lang w:val="en-GB"/>
        </w:rPr>
        <w:t>finer scale (</w:t>
      </w:r>
      <w:r w:rsidR="001267F4">
        <w:rPr>
          <w:lang w:val="en-GB"/>
        </w:rPr>
        <w:t>population</w:t>
      </w:r>
      <w:r w:rsidR="00111D58">
        <w:rPr>
          <w:lang w:val="en-GB"/>
        </w:rPr>
        <w:t>)</w:t>
      </w:r>
      <w:r w:rsidR="00ED141A">
        <w:rPr>
          <w:lang w:val="en-GB"/>
        </w:rPr>
        <w:t>,</w:t>
      </w:r>
      <w:r w:rsidR="00111D58">
        <w:rPr>
          <w:lang w:val="en-GB"/>
        </w:rPr>
        <w:t xml:space="preserve"> different factors </w:t>
      </w:r>
      <w:r w:rsidR="001267F4">
        <w:rPr>
          <w:lang w:val="en-GB"/>
        </w:rPr>
        <w:t>may influence species survival. The effect of site topography in ameliorat</w:t>
      </w:r>
      <w:r w:rsidR="002F2696">
        <w:rPr>
          <w:lang w:val="en-GB"/>
        </w:rPr>
        <w:t>ing</w:t>
      </w:r>
      <w:r w:rsidR="001267F4">
        <w:rPr>
          <w:lang w:val="en-GB"/>
        </w:rPr>
        <w:t xml:space="preserve"> environment triggers such as solar radiation, </w:t>
      </w:r>
      <w:r w:rsidR="00912D45">
        <w:rPr>
          <w:lang w:val="en-GB"/>
        </w:rPr>
        <w:t>w</w:t>
      </w:r>
      <w:r w:rsidR="00ED141A">
        <w:rPr>
          <w:lang w:val="en-GB"/>
        </w:rPr>
        <w:t>ater retention, and temperature</w:t>
      </w:r>
      <w:r w:rsidR="00912D45">
        <w:rPr>
          <w:lang w:val="en-GB"/>
        </w:rPr>
        <w:t xml:space="preserve"> greatly </w:t>
      </w:r>
      <w:r w:rsidR="00FE1CD4">
        <w:rPr>
          <w:lang w:val="en-GB"/>
        </w:rPr>
        <w:t>a</w:t>
      </w:r>
      <w:r w:rsidR="00912D45">
        <w:rPr>
          <w:lang w:val="en-GB"/>
        </w:rPr>
        <w:t>ffect</w:t>
      </w:r>
      <w:r w:rsidR="002F2696">
        <w:rPr>
          <w:lang w:val="en-GB"/>
        </w:rPr>
        <w:t>s</w:t>
      </w:r>
      <w:r w:rsidR="00912D45">
        <w:rPr>
          <w:lang w:val="en-GB"/>
        </w:rPr>
        <w:t xml:space="preserve"> plant colonisation. In addition, the availability of suitable microenvironment at population scale is most critical for seed germination and establishment. </w:t>
      </w:r>
      <w:r w:rsidR="00944422">
        <w:rPr>
          <w:lang w:val="en-GB"/>
        </w:rPr>
        <w:t xml:space="preserve">Several studies </w:t>
      </w:r>
      <w:r w:rsidR="00980070">
        <w:rPr>
          <w:lang w:val="en-GB"/>
        </w:rPr>
        <w:t>have</w:t>
      </w:r>
      <w:r w:rsidR="00944422">
        <w:rPr>
          <w:lang w:val="en-GB"/>
        </w:rPr>
        <w:t xml:space="preserve"> indicated that microsite variation within the landscape can </w:t>
      </w:r>
      <w:r w:rsidR="00ED141A">
        <w:rPr>
          <w:lang w:val="en-GB"/>
        </w:rPr>
        <w:t>affect</w:t>
      </w:r>
      <w:r w:rsidR="00944422">
        <w:rPr>
          <w:lang w:val="en-GB"/>
        </w:rPr>
        <w:t xml:space="preserve"> species establishment and survival </w:t>
      </w:r>
      <w:r w:rsidR="00516E7A">
        <w:rPr>
          <w:lang w:val="en-GB"/>
        </w:rPr>
        <w:fldChar w:fldCharType="begin"/>
      </w:r>
      <w:r w:rsidR="00516E7A">
        <w:rPr>
          <w:lang w:val="en-GB"/>
        </w:rPr>
        <w:instrText xml:space="preserve"> ADDIN EN.CITE &lt;EndNote&gt;&lt;Cite&gt;&lt;Author&gt;Ashcroft&lt;/Author&gt;&lt;Year&gt;2012&lt;/Year&gt;&lt;IDText&gt;A novel approach to quantify and locate potential microrefugia using topoclimate, climate stability, and isolation from the matrix&lt;/IDText&gt;&lt;DisplayText&gt;(Ashcroft et al., 2012; Jankju, 2013)&lt;/DisplayText&gt;&lt;record&gt;&lt;isbn&gt;1365-2486&lt;/isbn&gt;&lt;titles&gt;&lt;title&gt;A novel approach to quantify and locate potential microrefugia using topoclimate, climate stability, and isolation from the matrix&lt;/title&gt;&lt;secondary-title&gt;Global Change Biology&lt;/secondary-title&gt;&lt;/titles&gt;&lt;pages&gt;1866-1879&lt;/pages&gt;&lt;number&gt;6&lt;/number&gt;&lt;contributors&gt;&lt;authors&gt;&lt;author&gt;Ashcroft, Michael B&lt;/author&gt;&lt;author&gt;Gollan, John R&lt;/author&gt;&lt;author&gt;Warton, David I&lt;/author&gt;&lt;author&gt;Ramp, Daniel&lt;/author&gt;&lt;/authors&gt;&lt;/contributors&gt;&lt;added-date format="utc"&gt;1489173693&lt;/added-date&gt;&lt;ref-type name="Journal Article"&gt;17&lt;/ref-type&gt;&lt;dates&gt;&lt;year&gt;2012&lt;/year&gt;&lt;/dates&gt;&lt;rec-number&gt;490&lt;/rec-number&gt;&lt;last-updated-date format="utc"&gt;1489173693&lt;/last-updated-date&gt;&lt;volume&gt;18&lt;/volume&gt;&lt;/record&gt;&lt;/Cite&gt;&lt;Cite&gt;&lt;Author&gt;Jankju&lt;/Author&gt;&lt;Year&gt;2013&lt;/Year&gt;&lt;IDText&gt;Role of nurse shrubs in restoration of an arid rangeland: effects of microclimate on grass establishment&lt;/IDText&gt;&lt;record&gt;&lt;isbn&gt;0140-1963&lt;/isbn&gt;&lt;titles&gt;&lt;title&gt;Role of nurse shrubs in restoration of an arid rangeland: effects of microclimate on grass establishment&lt;/title&gt;&lt;secondary-title&gt;Journal of Arid Environments&lt;/secondary-title&gt;&lt;/titles&gt;&lt;pages&gt;pp 103-109&lt;/pages&gt;&lt;contributors&gt;&lt;authors&gt;&lt;author&gt;Jankju, Mohammad&lt;/author&gt;&lt;/authors&gt;&lt;/contributors&gt;&lt;added-date format="utc"&gt;1489160564&lt;/added-date&gt;&lt;ref-type name="Journal Article"&gt;17&lt;/ref-type&gt;&lt;dates&gt;&lt;year&gt;2013&lt;/year&gt;&lt;/dates&gt;&lt;rec-number&gt;488&lt;/rec-number&gt;&lt;last-updated-date format="utc"&gt;1499946953&lt;/last-updated-date&gt;&lt;volume&gt;89,&lt;/volume&gt;&lt;/record&gt;&lt;/Cite&gt;&lt;/EndNote&gt;</w:instrText>
      </w:r>
      <w:r w:rsidR="00516E7A">
        <w:rPr>
          <w:lang w:val="en-GB"/>
        </w:rPr>
        <w:fldChar w:fldCharType="separate"/>
      </w:r>
      <w:r w:rsidR="00516E7A">
        <w:rPr>
          <w:noProof/>
          <w:lang w:val="en-GB"/>
        </w:rPr>
        <w:t>(Ashcroft et al., 2012; Jankju, 2013)</w:t>
      </w:r>
      <w:r w:rsidR="00516E7A">
        <w:rPr>
          <w:lang w:val="en-GB"/>
        </w:rPr>
        <w:fldChar w:fldCharType="end"/>
      </w:r>
      <w:r w:rsidR="00944422">
        <w:rPr>
          <w:lang w:val="en-GB"/>
        </w:rPr>
        <w:t>. As optimal site</w:t>
      </w:r>
      <w:r w:rsidR="007A5C1B">
        <w:rPr>
          <w:lang w:val="en-GB"/>
        </w:rPr>
        <w:t>s</w:t>
      </w:r>
      <w:r w:rsidR="00944422">
        <w:rPr>
          <w:lang w:val="en-GB"/>
        </w:rPr>
        <w:t xml:space="preserve"> for plant establishment are expected to change in latitude or altitude in response to climate stressors and anthropogenic disturbance</w:t>
      </w:r>
      <w:r w:rsidR="000C0F4E">
        <w:rPr>
          <w:lang w:val="en-GB"/>
        </w:rPr>
        <w:t>,</w:t>
      </w:r>
      <w:r w:rsidR="00980070">
        <w:rPr>
          <w:lang w:val="en-GB"/>
        </w:rPr>
        <w:t xml:space="preserve"> </w:t>
      </w:r>
      <w:r w:rsidR="00980070">
        <w:rPr>
          <w:noProof/>
          <w:lang w:val="en-GB"/>
        </w:rPr>
        <w:t>Maschinski et al.</w:t>
      </w:r>
      <w:r w:rsidR="00944422">
        <w:rPr>
          <w:lang w:val="en-GB"/>
        </w:rPr>
        <w:t xml:space="preserve"> </w:t>
      </w:r>
      <w:r w:rsidR="00516E7A">
        <w:rPr>
          <w:lang w:val="en-GB"/>
        </w:rPr>
        <w:fldChar w:fldCharType="begin"/>
      </w:r>
      <w:r w:rsidR="00516E7A">
        <w:rPr>
          <w:lang w:val="en-GB"/>
        </w:rPr>
        <w:instrText xml:space="preserve"> ADDIN EN.CITE &lt;EndNote&gt;&lt;Cite ExcludeAuth="1"&gt;&lt;Author&gt;Maschinski&lt;/Author&gt;&lt;Year&gt;2012&lt;/Year&gt;&lt;IDText&gt;Optimal locations for plant reintroductions in a changing world: promises and perils&lt;/IDText&gt;&lt;DisplayText&gt;(2012b)&lt;/DisplayText&gt;&lt;record&gt;&lt;titles&gt;&lt;title&gt;Optimal locations for plant reintroductions in a changing world: promises and perils&lt;/title&gt;&lt;secondary-title&gt;Plant reintroduction in a changing climate: promises and perils&lt;/secondary-title&gt;&lt;/titles&gt;&lt;pages&gt;109-129&lt;/pages&gt;&lt;contributors&gt;&lt;authors&gt;&lt;author&gt;Maschinski, Joyce&lt;/author&gt;&lt;author&gt;Falk, Donald A&lt;/author&gt;&lt;author&gt;Wright, Samuel J&lt;/author&gt;&lt;author&gt;Possley, Jennifer&lt;/author&gt;&lt;author&gt;Roncal, Julissa&lt;/author&gt;&lt;author&gt;Wendelberger, Kristie S&lt;/author&gt;&lt;/authors&gt;&lt;/contributors&gt;&lt;added-date format="utc"&gt;1488798730&lt;/added-date&gt;&lt;pub-location&gt;Washington, USA&lt;/pub-location&gt;&lt;ref-type name="Book Section"&gt;5&lt;/ref-type&gt;&lt;dates&gt;&lt;year&gt;2012&lt;/year&gt;&lt;/dates&gt;&lt;rec-number&gt;482&lt;/rec-number&gt;&lt;publisher&gt;Island Press. pp. 109-129&lt;/publisher&gt;&lt;last-updated-date format="utc"&gt;1499857114&lt;/last-updated-date&gt;&lt;contributors&gt;&lt;secondary-authors&gt;&lt;author&gt;Maschinski, Joyce&lt;/author&gt;&lt;author&gt;Haskins, Kristin E&lt;/author&gt;&lt;/secondary-authors&gt;&lt;/contributors&gt;&lt;/record&gt;&lt;/Cite&gt;&lt;/EndNote&gt;</w:instrText>
      </w:r>
      <w:r w:rsidR="00516E7A">
        <w:rPr>
          <w:lang w:val="en-GB"/>
        </w:rPr>
        <w:fldChar w:fldCharType="separate"/>
      </w:r>
      <w:r w:rsidR="00516E7A">
        <w:rPr>
          <w:noProof/>
          <w:lang w:val="en-GB"/>
        </w:rPr>
        <w:t>(2012b)</w:t>
      </w:r>
      <w:r w:rsidR="00516E7A">
        <w:rPr>
          <w:lang w:val="en-GB"/>
        </w:rPr>
        <w:fldChar w:fldCharType="end"/>
      </w:r>
      <w:r w:rsidR="00944422">
        <w:rPr>
          <w:lang w:val="en-GB"/>
        </w:rPr>
        <w:t xml:space="preserve"> advised that future experiment</w:t>
      </w:r>
      <w:r w:rsidR="002F2696">
        <w:rPr>
          <w:lang w:val="en-GB"/>
        </w:rPr>
        <w:t>s</w:t>
      </w:r>
      <w:r w:rsidR="00944422">
        <w:rPr>
          <w:lang w:val="en-GB"/>
        </w:rPr>
        <w:t xml:space="preserve"> </w:t>
      </w:r>
      <w:r w:rsidR="00980070">
        <w:rPr>
          <w:lang w:val="en-GB"/>
        </w:rPr>
        <w:t>should aim to understand the physiological tolerance of species to predicted climate shift</w:t>
      </w:r>
      <w:r w:rsidR="002F2696">
        <w:rPr>
          <w:lang w:val="en-GB"/>
        </w:rPr>
        <w:t>s</w:t>
      </w:r>
      <w:r w:rsidR="00980070">
        <w:rPr>
          <w:lang w:val="en-GB"/>
        </w:rPr>
        <w:t xml:space="preserve"> through manipulating these impact</w:t>
      </w:r>
      <w:r w:rsidR="002F2696">
        <w:rPr>
          <w:lang w:val="en-GB"/>
        </w:rPr>
        <w:t>s</w:t>
      </w:r>
      <w:r w:rsidR="00980070">
        <w:rPr>
          <w:lang w:val="en-GB"/>
        </w:rPr>
        <w:t xml:space="preserve"> (e.g. low rainfall, increase</w:t>
      </w:r>
      <w:r w:rsidR="007A5C1B">
        <w:rPr>
          <w:lang w:val="en-GB"/>
        </w:rPr>
        <w:t>d</w:t>
      </w:r>
      <w:r w:rsidR="00980070">
        <w:rPr>
          <w:lang w:val="en-GB"/>
        </w:rPr>
        <w:t xml:space="preserve"> temperature, </w:t>
      </w:r>
      <w:r w:rsidR="007A747B">
        <w:rPr>
          <w:lang w:val="en-GB"/>
        </w:rPr>
        <w:t>and increase</w:t>
      </w:r>
      <w:r w:rsidR="007A5C1B">
        <w:rPr>
          <w:lang w:val="en-GB"/>
        </w:rPr>
        <w:t>d</w:t>
      </w:r>
      <w:r w:rsidR="007A747B">
        <w:rPr>
          <w:lang w:val="en-GB"/>
        </w:rPr>
        <w:t xml:space="preserve"> </w:t>
      </w:r>
      <w:r w:rsidR="00980070">
        <w:rPr>
          <w:lang w:val="en-GB"/>
        </w:rPr>
        <w:t>CO</w:t>
      </w:r>
      <w:r w:rsidR="00980070" w:rsidRPr="00980070">
        <w:rPr>
          <w:vertAlign w:val="subscript"/>
          <w:lang w:val="en-GB"/>
        </w:rPr>
        <w:t>2</w:t>
      </w:r>
      <w:r w:rsidR="00980070">
        <w:rPr>
          <w:lang w:val="en-GB"/>
        </w:rPr>
        <w:t xml:space="preserve">) on </w:t>
      </w:r>
      <w:r w:rsidR="002F2696">
        <w:rPr>
          <w:lang w:val="en-GB"/>
        </w:rPr>
        <w:t xml:space="preserve">an </w:t>
      </w:r>
      <w:r w:rsidR="00980070">
        <w:rPr>
          <w:lang w:val="en-GB"/>
        </w:rPr>
        <w:t>experimental approach.</w:t>
      </w:r>
      <w:r w:rsidR="001267F4">
        <w:rPr>
          <w:lang w:val="en-GB"/>
        </w:rPr>
        <w:t xml:space="preserve"> </w:t>
      </w:r>
    </w:p>
    <w:p w14:paraId="188FD7E5" w14:textId="77777777" w:rsidR="00C621A0" w:rsidRPr="00ED141A" w:rsidRDefault="00C621A0" w:rsidP="00C621A0">
      <w:pPr>
        <w:jc w:val="both"/>
        <w:rPr>
          <w:lang w:val="en-GB"/>
        </w:rPr>
      </w:pPr>
    </w:p>
    <w:p w14:paraId="02AF1E16" w14:textId="546E238D" w:rsidR="002C5390" w:rsidRPr="002C5390" w:rsidRDefault="006D00BA" w:rsidP="00C33CF6">
      <w:pPr>
        <w:pStyle w:val="Heading3"/>
      </w:pPr>
      <w:bookmarkStart w:id="38" w:name="_Toc491175988"/>
      <w:r>
        <w:t>Woodland</w:t>
      </w:r>
      <w:r w:rsidR="003B2E35">
        <w:t xml:space="preserve"> conservation in</w:t>
      </w:r>
      <w:r w:rsidR="00296CBE">
        <w:t xml:space="preserve"> Oman</w:t>
      </w:r>
      <w:bookmarkEnd w:id="38"/>
    </w:p>
    <w:p w14:paraId="4E733D8F" w14:textId="3411A175" w:rsidR="002C5390" w:rsidRDefault="002C5390" w:rsidP="00153EA7">
      <w:pPr>
        <w:jc w:val="both"/>
        <w:rPr>
          <w:highlight w:val="yellow"/>
        </w:rPr>
      </w:pPr>
      <w:r>
        <w:t xml:space="preserve">Oman has taken steps to reduce anthropogenic disturbance to natural wildlife through </w:t>
      </w:r>
      <w:r w:rsidR="00153EA7">
        <w:t xml:space="preserve">the </w:t>
      </w:r>
      <w:r>
        <w:t>development of leg</w:t>
      </w:r>
      <w:r w:rsidR="00FE1CD4">
        <w:t xml:space="preserve">islation </w:t>
      </w:r>
      <w:r>
        <w:t>frameworks to safeguard ecosystem</w:t>
      </w:r>
      <w:r w:rsidR="00153EA7">
        <w:t>s</w:t>
      </w:r>
      <w:r>
        <w:t xml:space="preserve"> by designating areas protected by law. Currently 17% of the count</w:t>
      </w:r>
      <w:r w:rsidR="00FE1CD4">
        <w:t>ry’s</w:t>
      </w:r>
      <w:r>
        <w:t xml:space="preserve"> terrestrial ecosystems are protected by law; this has led to 55% reduction in anthropogenic threats to natural vegetation and wildlife </w:t>
      </w:r>
      <w:r w:rsidR="00516E7A">
        <w:fldChar w:fldCharType="begin"/>
      </w:r>
      <w:r w:rsidR="00516E7A">
        <w:instrText xml:space="preserve"> ADDIN EN.CITE &lt;EndNote&gt;&lt;Cite ExcludeAuth="1"&gt;&lt;Author&gt;Ministry of Environment and Climate Affairs (MECA)&lt;/Author&gt;&lt;Year&gt;2014&lt;/Year&gt;&lt;IDText&gt;5th National Report to the Convention on Biological Diversity (CBD)&lt;/IDText&gt;&lt;Prefix&gt;MECA`, &lt;/Prefix&gt;&lt;DisplayText&gt;(MECA, 2014)&lt;/DisplayText&gt;&lt;record&gt;&lt;urls&gt;&lt;related-urls&gt;&lt;url&gt;https://www.cbd.int/doc/world/om/om-nr-05-en.pdf&lt;/url&gt;&lt;/related-urls&gt;&lt;/urls&gt;&lt;titles&gt;&lt;title&gt;5th National Report to the Convention on Biological Diversity (CBD)&lt;/title&gt;&lt;/titles&gt;&lt;pages&gt;117&lt;/pages&gt;&lt;access-date&gt;11 April 2017&lt;/access-date&gt;&lt;contributors&gt;&lt;authors&gt;&lt;author&gt;Ministry of Environment and Climate Affairs (MECA),&lt;/author&gt;&lt;/authors&gt;&lt;/contributors&gt;&lt;added-date format="utc"&gt;1493039768&lt;/added-date&gt;&lt;pub-location&gt;Muscat, Oman. Available from: https://www.cbd.int/doc/world/om/om-nr-05-en.pdf. [Accessed 11th April 2017].&lt;/pub-location&gt;&lt;ref-type name="Edited Book"&gt;28&lt;/ref-type&gt;&lt;dates&gt;&lt;year&gt;2014&lt;/year&gt;&lt;/dates&gt;&lt;rec-number&gt;553&lt;/rec-number&gt;&lt;last-updated-date format="utc"&gt;1499949394&lt;/last-updated-date&gt;&lt;/record&gt;&lt;/Cite&gt;&lt;/EndNote&gt;</w:instrText>
      </w:r>
      <w:r w:rsidR="00516E7A">
        <w:fldChar w:fldCharType="separate"/>
      </w:r>
      <w:r w:rsidR="00516E7A">
        <w:rPr>
          <w:noProof/>
        </w:rPr>
        <w:t>(MECA, 2014)</w:t>
      </w:r>
      <w:r w:rsidR="00516E7A">
        <w:fldChar w:fldCharType="end"/>
      </w:r>
      <w:r>
        <w:t>. In 2011, part of Al Jabal Al Akhdar woodland (122 km</w:t>
      </w:r>
      <w:r w:rsidRPr="00A73B56">
        <w:rPr>
          <w:vertAlign w:val="superscript"/>
        </w:rPr>
        <w:t>2</w:t>
      </w:r>
      <w:r>
        <w:t>), includ</w:t>
      </w:r>
      <w:r w:rsidR="00ED141A">
        <w:t>ing the</w:t>
      </w:r>
      <w:r>
        <w:t xml:space="preserve"> </w:t>
      </w:r>
      <w:r w:rsidRPr="006D00BA">
        <w:rPr>
          <w:i/>
          <w:iCs/>
        </w:rPr>
        <w:t>Juniperus</w:t>
      </w:r>
      <w:r>
        <w:t xml:space="preserve"> population, was announced as a scenic reserve </w:t>
      </w:r>
      <w:r w:rsidR="00516E7A">
        <w:fldChar w:fldCharType="begin"/>
      </w:r>
      <w:r w:rsidR="00516E7A">
        <w:instrText xml:space="preserve"> ADDIN EN.CITE &lt;EndNote&gt;&lt;Cite ExcludeAuth="1"&gt;&lt;Author&gt;Ministry of Environment and Climate Affairs (MECA)&lt;/Author&gt;&lt;Year&gt;2014&lt;/Year&gt;&lt;IDText&gt;5th National Report to the Convention on Biological Diversity (CBD)&lt;/IDText&gt;&lt;Prefix&gt;MECA`, &lt;/Prefix&gt;&lt;DisplayText&gt;(MECA, 2014)&lt;/DisplayText&gt;&lt;record&gt;&lt;urls&gt;&lt;related-urls&gt;&lt;url&gt;https://www.cbd.int/doc/world/om/om-nr-05-en.pdf&lt;/url&gt;&lt;/related-urls&gt;&lt;/urls&gt;&lt;titles&gt;&lt;title&gt;5th National Report to the Convention on Biological Diversity (CBD)&lt;/title&gt;&lt;/titles&gt;&lt;pages&gt;117&lt;/pages&gt;&lt;access-date&gt;11 April 2017&lt;/access-date&gt;&lt;contributors&gt;&lt;authors&gt;&lt;author&gt;Ministry of Environment and Climate Affairs (MECA),&lt;/author&gt;&lt;/authors&gt;&lt;/contributors&gt;&lt;added-date format="utc"&gt;1493039768&lt;/added-date&gt;&lt;pub-location&gt;Muscat, Oman. Available from: https://www.cbd.int/doc/world/om/om-nr-05-en.pdf. [Accessed 11th April 2017].&lt;/pub-location&gt;&lt;ref-type name="Edited Book"&gt;28&lt;/ref-type&gt;&lt;dates&gt;&lt;year&gt;2014&lt;/year&gt;&lt;/dates&gt;&lt;rec-number&gt;553&lt;/rec-number&gt;&lt;last-updated-date format="utc"&gt;1499949394&lt;/last-updated-date&gt;&lt;/record&gt;&lt;/Cite&gt;&lt;/EndNote&gt;</w:instrText>
      </w:r>
      <w:r w:rsidR="00516E7A">
        <w:fldChar w:fldCharType="separate"/>
      </w:r>
      <w:r w:rsidR="00516E7A">
        <w:rPr>
          <w:noProof/>
        </w:rPr>
        <w:t>(MECA, 2014)</w:t>
      </w:r>
      <w:r w:rsidR="00516E7A">
        <w:fldChar w:fldCharType="end"/>
      </w:r>
      <w:r>
        <w:t>. Ho</w:t>
      </w:r>
      <w:r w:rsidR="00ED141A">
        <w:t>wever, most of the leg</w:t>
      </w:r>
      <w:r w:rsidR="00FE1CD4">
        <w:t xml:space="preserve">islation </w:t>
      </w:r>
      <w:r w:rsidR="00153EA7">
        <w:t>relat</w:t>
      </w:r>
      <w:r w:rsidR="00FE1CD4">
        <w:t>ing</w:t>
      </w:r>
      <w:r w:rsidR="00153EA7">
        <w:t xml:space="preserve"> to the reserve</w:t>
      </w:r>
      <w:r w:rsidR="00196609">
        <w:t xml:space="preserve"> </w:t>
      </w:r>
      <w:r w:rsidR="00443CFB">
        <w:t>focused</w:t>
      </w:r>
      <w:r w:rsidR="00153EA7">
        <w:t xml:space="preserve"> on the red</w:t>
      </w:r>
      <w:r w:rsidR="0002038C">
        <w:t>uction of</w:t>
      </w:r>
      <w:r w:rsidR="00ED141A">
        <w:t xml:space="preserve"> direct human impacts</w:t>
      </w:r>
      <w:r w:rsidR="00FE1CD4">
        <w:t xml:space="preserve">. In contrast, indirect </w:t>
      </w:r>
      <w:r w:rsidR="00196609">
        <w:t>effects such</w:t>
      </w:r>
      <w:r w:rsidR="00FE1CD4">
        <w:t xml:space="preserve"> as </w:t>
      </w:r>
      <w:r>
        <w:t xml:space="preserve">instances </w:t>
      </w:r>
      <w:r w:rsidR="00FE1CD4">
        <w:t xml:space="preserve">of </w:t>
      </w:r>
      <w:r>
        <w:t xml:space="preserve">grazing animals </w:t>
      </w:r>
      <w:r w:rsidR="00FE1CD4">
        <w:t xml:space="preserve">being </w:t>
      </w:r>
      <w:r>
        <w:t>permitted to enter and graze the ‘protected’ sites</w:t>
      </w:r>
      <w:r w:rsidR="00FE1CD4">
        <w:t>, hav</w:t>
      </w:r>
      <w:r w:rsidR="007F3989">
        <w:t>e not been adequately addressed</w:t>
      </w:r>
      <w:r>
        <w:t>.</w:t>
      </w:r>
    </w:p>
    <w:p w14:paraId="65EDA8BC" w14:textId="225A2E24" w:rsidR="006D00BA" w:rsidRDefault="006D00BA" w:rsidP="00714C3C">
      <w:pPr>
        <w:jc w:val="both"/>
      </w:pPr>
      <w:r>
        <w:t xml:space="preserve">For many years, the woodlands in Northern Oman were protected by limiting the access of people and animals. </w:t>
      </w:r>
      <w:r w:rsidR="0002038C">
        <w:t>However, in recent years, since 2005</w:t>
      </w:r>
      <w:r>
        <w:rPr>
          <w:lang w:bidi="ar-OM"/>
        </w:rPr>
        <w:t xml:space="preserve">, the woodlands </w:t>
      </w:r>
      <w:r w:rsidR="00153EA7">
        <w:rPr>
          <w:lang w:bidi="ar-OM"/>
        </w:rPr>
        <w:t>have been</w:t>
      </w:r>
      <w:r>
        <w:rPr>
          <w:lang w:bidi="ar-OM"/>
        </w:rPr>
        <w:t xml:space="preserve"> opened for visitors and huge infrastructural development and construction </w:t>
      </w:r>
      <w:r w:rsidR="00153EA7">
        <w:rPr>
          <w:lang w:bidi="ar-OM"/>
        </w:rPr>
        <w:t>has quickly followed</w:t>
      </w:r>
      <w:r>
        <w:rPr>
          <w:lang w:bidi="ar-OM"/>
        </w:rPr>
        <w:t xml:space="preserve">; both elements have raised the threat levels to the ecosystem </w:t>
      </w:r>
      <w:r w:rsidR="00516E7A">
        <w:rPr>
          <w:lang w:bidi="ar-OM"/>
        </w:rPr>
        <w:fldChar w:fldCharType="begin"/>
      </w:r>
      <w:r w:rsidR="00516E7A">
        <w:rPr>
          <w:lang w:bidi="ar-OM"/>
        </w:rPr>
        <w:instrText xml:space="preserve"> ADDIN EN.CITE &lt;EndNote&gt;&lt;Cite&gt;&lt;Author&gt;Victor&lt;/Author&gt;&lt;Year&gt;2008&lt;/Year&gt;&lt;IDText&gt;Are we losing Al Jabal Al Akhdar? An environmental evaluation of an arid mountain ecosystem in Oman&lt;/IDText&gt;&lt;DisplayText&gt;(Victor, 2008)&lt;/DisplayText&gt;&lt;record&gt;&lt;isbn&gt;0020-7233&lt;/isbn&gt;&lt;titles&gt;&lt;title&gt;Are we losing Al Jabal Al Akhdar? An environmental evaluation of an arid mountain ecosystem in Oman&lt;/title&gt;&lt;secondary-title&gt;International Journal of Environmental Studies&lt;/secondary-title&gt;&lt;/titles&gt;&lt;pages&gt;731-736&lt;/pages&gt;&lt;number&gt;6&lt;/number&gt;&lt;contributors&gt;&lt;authors&gt;&lt;author&gt;Victor, Reginald&lt;/author&gt;&lt;/authors&gt;&lt;/contributors&gt;&lt;added-date format="utc"&gt;1493646548&lt;/added-date&gt;&lt;ref-type name="Journal Article"&gt;17&lt;/ref-type&gt;&lt;dates&gt;&lt;year&gt;2008&lt;/year&gt;&lt;/dates&gt;&lt;rec-number&gt;570&lt;/rec-number&gt;&lt;last-updated-date format="utc"&gt;1493646548&lt;/last-updated-date&gt;&lt;volume&gt;65&lt;/volume&gt;&lt;/record&gt;&lt;/Cite&gt;&lt;/EndNote&gt;</w:instrText>
      </w:r>
      <w:r w:rsidR="00516E7A">
        <w:rPr>
          <w:lang w:bidi="ar-OM"/>
        </w:rPr>
        <w:fldChar w:fldCharType="separate"/>
      </w:r>
      <w:r w:rsidR="00516E7A">
        <w:rPr>
          <w:noProof/>
          <w:lang w:bidi="ar-OM"/>
        </w:rPr>
        <w:t>(Victor, 2008)</w:t>
      </w:r>
      <w:r w:rsidR="00516E7A">
        <w:rPr>
          <w:lang w:bidi="ar-OM"/>
        </w:rPr>
        <w:fldChar w:fldCharType="end"/>
      </w:r>
      <w:r>
        <w:rPr>
          <w:lang w:bidi="ar-OM"/>
        </w:rPr>
        <w:t xml:space="preserve">. According to </w:t>
      </w:r>
      <w:r>
        <w:rPr>
          <w:noProof/>
          <w:lang w:bidi="ar-OM"/>
        </w:rPr>
        <w:t>Khalefa</w:t>
      </w:r>
      <w:r>
        <w:rPr>
          <w:lang w:bidi="ar-OM"/>
        </w:rPr>
        <w:t xml:space="preserve"> </w:t>
      </w:r>
      <w:r w:rsidR="00516E7A">
        <w:rPr>
          <w:lang w:bidi="ar-OM"/>
        </w:rPr>
        <w:fldChar w:fldCharType="begin"/>
      </w:r>
      <w:r w:rsidR="00516E7A">
        <w:rPr>
          <w:lang w:bidi="ar-OM"/>
        </w:rPr>
        <w:instrText xml:space="preserve"> ADDIN EN.CITE &lt;EndNote&gt;&lt;Cite ExcludeAuth="1"&gt;&lt;Author&gt;Khalefa&lt;/Author&gt;&lt;Year&gt;2014&lt;/Year&gt;&lt;IDText&gt;Mapping and Assessment of Vegetation Cover Change of Woodlands Areas Using NDVI Techniques&lt;/IDText&gt;&lt;DisplayText&gt;(2014)&lt;/DisplayText&gt;&lt;record&gt;&lt;urls&gt;&lt;related-urls&gt;&lt;url&gt;https://issuu.com/omanep/docs/year5part2&lt;/url&gt;&lt;/related-urls&gt;&lt;/urls&gt;&lt;titles&gt;&lt;title&gt;Mapping and Assessment of Vegetation Cover Change of Woodlands Areas Using NDVI Techniques&lt;/title&gt;&lt;/titles&gt;&lt;access-date&gt;7 May 2017&lt;/access-date&gt;&lt;contributors&gt;&lt;authors&gt;&lt;author&gt;Khalefa, E&lt;/author&gt;&lt;/authors&gt;&lt;/contributors&gt;&lt;added-date format="utc"&gt;1494182786&lt;/added-date&gt;&lt;pub-location&gt;Unpublished report, Oman Earthwatch Programme. Available from: https://issuu.com/omanep/docs/year5part2. [Accessed 7th May 2017]&lt;/pub-location&gt;&lt;ref-type name="Report"&gt;27&lt;/ref-type&gt;&lt;dates&gt;&lt;year&gt;2014&lt;/year&gt;&lt;/dates&gt;&lt;rec-number&gt;599&lt;/rec-number&gt;&lt;last-updated-date format="utc"&gt;1499947984&lt;/last-updated-date&gt;&lt;/record&gt;&lt;/Cite&gt;&lt;/EndNote&gt;</w:instrText>
      </w:r>
      <w:r w:rsidR="00516E7A">
        <w:rPr>
          <w:lang w:bidi="ar-OM"/>
        </w:rPr>
        <w:fldChar w:fldCharType="separate"/>
      </w:r>
      <w:r w:rsidR="00516E7A">
        <w:rPr>
          <w:noProof/>
          <w:lang w:bidi="ar-OM"/>
        </w:rPr>
        <w:t>(2014)</w:t>
      </w:r>
      <w:r w:rsidR="00516E7A">
        <w:rPr>
          <w:lang w:bidi="ar-OM"/>
        </w:rPr>
        <w:fldChar w:fldCharType="end"/>
      </w:r>
      <w:r>
        <w:rPr>
          <w:lang w:bidi="ar-OM"/>
        </w:rPr>
        <w:t xml:space="preserve"> the vegetation cover in Al Jabal Al Akhdar was reduced dramatically between 2000 and 2013 due to increased infrastructure and housing construction</w:t>
      </w:r>
      <w:r w:rsidR="00F16BED">
        <w:rPr>
          <w:lang w:bidi="ar-OM"/>
        </w:rPr>
        <w:t xml:space="preserve">; 80% of </w:t>
      </w:r>
      <w:r w:rsidR="00FE1CD4">
        <w:rPr>
          <w:lang w:bidi="ar-OM"/>
        </w:rPr>
        <w:t xml:space="preserve">this </w:t>
      </w:r>
      <w:r w:rsidR="00196609">
        <w:rPr>
          <w:lang w:bidi="ar-OM"/>
        </w:rPr>
        <w:t>change in</w:t>
      </w:r>
      <w:r w:rsidR="00FE1CD4">
        <w:rPr>
          <w:lang w:bidi="ar-OM"/>
        </w:rPr>
        <w:t xml:space="preserve"> </w:t>
      </w:r>
      <w:r w:rsidR="00F16BED">
        <w:rPr>
          <w:lang w:bidi="ar-OM"/>
        </w:rPr>
        <w:t xml:space="preserve">vegetation cover occurred </w:t>
      </w:r>
      <w:r w:rsidR="00FE1CD4">
        <w:rPr>
          <w:lang w:bidi="ar-OM"/>
        </w:rPr>
        <w:t>i</w:t>
      </w:r>
      <w:r w:rsidR="00F16BED">
        <w:rPr>
          <w:lang w:bidi="ar-OM"/>
        </w:rPr>
        <w:t>n woodland area</w:t>
      </w:r>
      <w:r w:rsidR="00FE1CD4">
        <w:rPr>
          <w:lang w:bidi="ar-OM"/>
        </w:rPr>
        <w:t>s</w:t>
      </w:r>
      <w:r w:rsidR="00F16BED">
        <w:rPr>
          <w:lang w:bidi="ar-OM"/>
        </w:rPr>
        <w:t xml:space="preserve"> while less changes </w:t>
      </w:r>
      <w:r w:rsidR="00FE1CD4">
        <w:rPr>
          <w:lang w:bidi="ar-OM"/>
        </w:rPr>
        <w:t>were note</w:t>
      </w:r>
      <w:r w:rsidR="00196609">
        <w:rPr>
          <w:lang w:bidi="ar-OM"/>
        </w:rPr>
        <w:t>d in other parts of the reserve</w:t>
      </w:r>
      <w:r>
        <w:rPr>
          <w:lang w:bidi="ar-OM"/>
        </w:rPr>
        <w:t xml:space="preserve">. The opening up of roads and construction of hotels has rapidly increased the number of visitors and tourists </w:t>
      </w:r>
      <w:r w:rsidR="001D4A40">
        <w:rPr>
          <w:lang w:bidi="ar-OM"/>
        </w:rPr>
        <w:t>to</w:t>
      </w:r>
      <w:r>
        <w:rPr>
          <w:lang w:bidi="ar-OM"/>
        </w:rPr>
        <w:t xml:space="preserve"> the area, causing further pressure to the woodlands </w:t>
      </w:r>
      <w:r w:rsidR="00516E7A">
        <w:rPr>
          <w:lang w:bidi="ar-OM"/>
        </w:rPr>
        <w:fldChar w:fldCharType="begin"/>
      </w:r>
      <w:r w:rsidR="00516E7A">
        <w:rPr>
          <w:lang w:bidi="ar-OM"/>
        </w:rPr>
        <w:instrText xml:space="preserve"> ADDIN EN.CITE &lt;EndNote&gt;&lt;Cite&gt;&lt;Author&gt;Victor&lt;/Author&gt;&lt;Year&gt;2008&lt;/Year&gt;&lt;IDText&gt;Are we losing Al Jabal Al Akhdar? An environmental evaluation of an arid mountain ecosystem in Oman&lt;/IDText&gt;&lt;DisplayText&gt;(Victor, 2008; Patzelt, 2015)&lt;/DisplayText&gt;&lt;record&gt;&lt;isbn&gt;0020-7233&lt;/isbn&gt;&lt;titles&gt;&lt;title&gt;Are we losing Al Jabal Al Akhdar? An environmental evaluation of an arid mountain ecosystem in Oman&lt;/title&gt;&lt;secondary-title&gt;International Journal of Environmental Studies&lt;/secondary-title&gt;&lt;/titles&gt;&lt;pages&gt;731-736&lt;/pages&gt;&lt;number&gt;6&lt;/number&gt;&lt;contributors&gt;&lt;authors&gt;&lt;author&gt;Victor, Reginald&lt;/author&gt;&lt;/authors&gt;&lt;/contributors&gt;&lt;added-date format="utc"&gt;1493646548&lt;/added-date&gt;&lt;ref-type name="Journal Article"&gt;17&lt;/ref-type&gt;&lt;dates&gt;&lt;year&gt;2008&lt;/year&gt;&lt;/dates&gt;&lt;rec-number&gt;570&lt;/rec-number&gt;&lt;last-updated-date format="utc"&gt;1493646548&lt;/last-updated-date&gt;&lt;volume&gt;65&lt;/volume&gt;&lt;/record&gt;&lt;/Cite&gt;&lt;Cite&gt;&lt;Author&gt;Patzelt&lt;/Author&gt;&lt;Year&gt;2015&lt;/Year&gt;&lt;IDText&gt;Photographic field guide to the plants of the Western Hajar Mountains, Sultanate of Oman: with a complete checklist of vascular plant species&lt;/IDText&gt;&lt;record&gt;&lt;isbn&gt;9996905020&lt;/isbn&gt;&lt;titles&gt;&lt;title&gt;Photographic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rPr>
          <w:lang w:bidi="ar-OM"/>
        </w:rPr>
        <w:fldChar w:fldCharType="separate"/>
      </w:r>
      <w:r w:rsidR="00516E7A">
        <w:rPr>
          <w:noProof/>
          <w:lang w:bidi="ar-OM"/>
        </w:rPr>
        <w:t>(Victor, 2008; Patzelt, 2015)</w:t>
      </w:r>
      <w:r w:rsidR="00516E7A">
        <w:rPr>
          <w:lang w:bidi="ar-OM"/>
        </w:rPr>
        <w:fldChar w:fldCharType="end"/>
      </w:r>
      <w:r>
        <w:rPr>
          <w:lang w:bidi="ar-OM"/>
        </w:rPr>
        <w:t xml:space="preserve">.     </w:t>
      </w:r>
      <w:r w:rsidR="00714C3C">
        <w:t xml:space="preserve">  </w:t>
      </w:r>
    </w:p>
    <w:p w14:paraId="6D84A70A" w14:textId="3907F0C8" w:rsidR="006D00BA" w:rsidRDefault="00B13141" w:rsidP="006D00BA">
      <w:pPr>
        <w:jc w:val="both"/>
        <w:rPr>
          <w:color w:val="FF0000"/>
        </w:rPr>
      </w:pPr>
      <w:r>
        <w:t xml:space="preserve">The </w:t>
      </w:r>
      <w:r w:rsidR="006D00BA">
        <w:t xml:space="preserve">mountain rangelands </w:t>
      </w:r>
      <w:r>
        <w:t xml:space="preserve">of Oman </w:t>
      </w:r>
      <w:r w:rsidR="006D00BA">
        <w:t>provide a pasture source for livestock, which contribute</w:t>
      </w:r>
      <w:r w:rsidR="00327997">
        <w:t>s</w:t>
      </w:r>
      <w:r w:rsidR="006D00BA">
        <w:t xml:space="preserve"> significantly to the rural communities’ income. The decrease of agricultural grasslands due to fresh water shortage (drought and salinity) </w:t>
      </w:r>
      <w:r w:rsidR="00153EA7">
        <w:t>has affected</w:t>
      </w:r>
      <w:r w:rsidR="006D00BA">
        <w:t xml:space="preserve"> the availability and the price of animal pasture in recent years </w:t>
      </w:r>
      <w:r w:rsidR="00516E7A">
        <w:fldChar w:fldCharType="begin"/>
      </w:r>
      <w:r w:rsidR="00516E7A">
        <w:instrText xml:space="preserve"> ADDIN EN.CITE &lt;EndNote&gt;&lt;Cite&gt;&lt;Author&gt;El-Kharbotly&lt;/Author&gt;&lt;Year&gt;2003&lt;/Year&gt;&lt;IDText&gt;Indigenous grass species with potential for maintaining rangeland and livestock feeding in Oman&lt;/IDText&gt;&lt;DisplayText&gt;(El-Kharbotly et al., 2003)&lt;/DisplayText&gt;&lt;record&gt;&lt;isbn&gt;0167-8809&lt;/isbn&gt;&lt;titles&gt;&lt;title&gt;Indigenous grass species with potential for maintaining rangeland and livestock feeding in Oman&lt;/title&gt;&lt;secondary-title&gt;Agriculture, Ecosystems and Environment&lt;/secondary-title&gt;&lt;/titles&gt;&lt;pages&gt;623-627&lt;/pages&gt;&lt;number&gt;2&lt;/number&gt;&lt;contributors&gt;&lt;authors&gt;&lt;author&gt;El-Kharbotly, Ali&lt;/author&gt;&lt;author&gt;Mahgoub, Osman&lt;/author&gt;&lt;author&gt;Al-Subhi, Ali&lt;/author&gt;&lt;author&gt;Al-Halhali, Abdullah&lt;/author&gt;&lt;/authors&gt;&lt;/contributors&gt;&lt;added-date format="utc"&gt;1494260981&lt;/added-date&gt;&lt;ref-type name="Journal Article"&gt;17&lt;/ref-type&gt;&lt;dates&gt;&lt;year&gt;2003&lt;/year&gt;&lt;/dates&gt;&lt;rec-number&gt;600&lt;/rec-number&gt;&lt;last-updated-date format="utc"&gt;1499941255&lt;/last-updated-date&gt;&lt;volume&gt;95&lt;/volume&gt;&lt;/record&gt;&lt;/Cite&gt;&lt;/EndNote&gt;</w:instrText>
      </w:r>
      <w:r w:rsidR="00516E7A">
        <w:fldChar w:fldCharType="separate"/>
      </w:r>
      <w:r w:rsidR="00516E7A">
        <w:rPr>
          <w:noProof/>
        </w:rPr>
        <w:t>(El-Kharbotly et al., 2003)</w:t>
      </w:r>
      <w:r w:rsidR="00516E7A">
        <w:fldChar w:fldCharType="end"/>
      </w:r>
      <w:r w:rsidR="006D00BA">
        <w:t xml:space="preserve">. In addition, there has been an increase in animal numbers in this area due to </w:t>
      </w:r>
      <w:r w:rsidR="00196609">
        <w:t>greater</w:t>
      </w:r>
      <w:r w:rsidR="006D00BA">
        <w:t xml:space="preserve"> human settlement in recent decades </w:t>
      </w:r>
      <w:r w:rsidR="00516E7A">
        <w:fldChar w:fldCharType="begin"/>
      </w:r>
      <w:r w:rsidR="00516E7A">
        <w:instrText xml:space="preserve"> ADDIN EN.CITE &lt;EndNote&gt;&lt;Cite&gt;&lt;Author&gt;Brinkmann&lt;/Author&gt;&lt;Year&gt;2009&lt;/Year&gt;&lt;IDText&gt;Vegetation patterns and diversity along an altitudinal and a grazing gradient in the Jabal al Akhdar mountain range of northern Oman&lt;/IDText&gt;&lt;DisplayText&gt;(Brinkmann et al., 2009)&lt;/DisplayText&gt;&lt;record&gt;&lt;isbn&gt;0140-1963&lt;/isbn&gt;&lt;titles&gt;&lt;title&gt;Vegetation patterns and diversity along an altitudinal and a grazing gradient in the Jabal al Akhdar mountain range of northern Oman&lt;/title&gt;&lt;secondary-title&gt;Journal of Arid Environments&lt;/secondary-title&gt;&lt;/titles&gt;&lt;pages&gt;1035-1045&lt;/pages&gt;&lt;number&gt;11&lt;/number&gt;&lt;contributors&gt;&lt;authors&gt;&lt;author&gt;Brinkmann, Katja&lt;/author&gt;&lt;author&gt;Patzelt, Annette&lt;/author&gt;&lt;author&gt;Dickhoefer, Uta&lt;/author&gt;&lt;author&gt;Schlecht, Eva&lt;/author&gt;&lt;author&gt;Buerkert, Andreas&lt;/author&gt;&lt;/authors&gt;&lt;/contributors&gt;&lt;added-date format="utc"&gt;1426786725&lt;/added-date&gt;&lt;ref-type name="Journal Article"&gt;17&lt;/ref-type&gt;&lt;dates&gt;&lt;year&gt;2009&lt;/year&gt;&lt;/dates&gt;&lt;rec-number&gt;329&lt;/rec-number&gt;&lt;last-updated-date format="utc"&gt;1489494577&lt;/last-updated-date&gt;&lt;volume&gt;73&lt;/volume&gt;&lt;/record&gt;&lt;/Cite&gt;&lt;/EndNote&gt;</w:instrText>
      </w:r>
      <w:r w:rsidR="00516E7A">
        <w:fldChar w:fldCharType="separate"/>
      </w:r>
      <w:r w:rsidR="00516E7A">
        <w:rPr>
          <w:noProof/>
        </w:rPr>
        <w:t>(Brinkmann et al., 2009)</w:t>
      </w:r>
      <w:r w:rsidR="00516E7A">
        <w:fldChar w:fldCharType="end"/>
      </w:r>
      <w:r w:rsidR="006D00BA">
        <w:t>. This increase in stocking density has further exacerbated the problem b</w:t>
      </w:r>
      <w:r w:rsidR="00153EA7">
        <w:t>y</w:t>
      </w:r>
      <w:r w:rsidR="006D00BA">
        <w:t xml:space="preserve"> putting additional grazing pressure on an already struggling landscape.</w:t>
      </w:r>
    </w:p>
    <w:p w14:paraId="45F392EC" w14:textId="75542257" w:rsidR="000244C4" w:rsidRDefault="009216E0" w:rsidP="00F7298E">
      <w:pPr>
        <w:jc w:val="both"/>
      </w:pPr>
      <w:r w:rsidRPr="00433630">
        <w:t>This highlight</w:t>
      </w:r>
      <w:r w:rsidR="00153EA7">
        <w:t>s</w:t>
      </w:r>
      <w:r w:rsidRPr="00433630">
        <w:t xml:space="preserve"> the need for urgent constr</w:t>
      </w:r>
      <w:r w:rsidR="00153EA7">
        <w:t>u</w:t>
      </w:r>
      <w:r w:rsidRPr="00433630">
        <w:t xml:space="preserve">ctive </w:t>
      </w:r>
      <w:r w:rsidR="00714C3C" w:rsidRPr="00433630">
        <w:t>conservation</w:t>
      </w:r>
      <w:r w:rsidRPr="00433630">
        <w:t xml:space="preserve"> to protect the endangered plant species and their habitat</w:t>
      </w:r>
      <w:r w:rsidR="00153EA7">
        <w:t>s</w:t>
      </w:r>
      <w:r w:rsidRPr="00433630">
        <w:t>. Oman has already started its contribution to conserve the unique wildlife and natural flora f</w:t>
      </w:r>
      <w:r w:rsidR="00153EA7">
        <w:t>o</w:t>
      </w:r>
      <w:r w:rsidRPr="00433630">
        <w:t xml:space="preserve">llowing National Biodiversity Strategy and Action Plan </w:t>
      </w:r>
      <w:r w:rsidR="00516E7A">
        <w:fldChar w:fldCharType="begin"/>
      </w:r>
      <w:r w:rsidR="00516E7A">
        <w:instrText xml:space="preserve"> ADDIN EN.CITE &lt;EndNote&gt;&lt;Cite ExcludeAuth="1"&gt;&lt;Author&gt;Ministry of Regional Municipalities Environment and Water Resources (MRMEWS)&lt;/Author&gt;&lt;Year&gt;2001&lt;/Year&gt;&lt;IDText&gt;National Biodiversity Strategy and Action Plan&lt;/IDText&gt;&lt;Prefix&gt;e.g. MRMEWS`, &lt;/Prefix&gt;&lt;DisplayText&gt;(e.g. MRMEWS, 2001)&lt;/DisplayText&gt;&lt;record&gt;&lt;urls&gt;&lt;related-urls&gt;&lt;url&gt;https://www.cbd.int/doc/world/om/om-nbsap-01-en.pdf&lt;/url&gt;&lt;/related-urls&gt;&lt;/urls&gt;&lt;titles&gt;&lt;title&gt;National Biodiversity Strategy and Action Plan&lt;/title&gt;&lt;/titles&gt;&lt;access-date&gt;11 April 2017&lt;/access-date&gt;&lt;contributors&gt;&lt;authors&gt;&lt;author&gt;Ministry of Regional Municipalities Environment and Water Resources (MRMEWS),&lt;/author&gt;&lt;/authors&gt;&lt;/contributors&gt;&lt;added-date format="utc"&gt;1492361625&lt;/added-date&gt;&lt;pub-location&gt;Muscat, Sultanate of Oman. Available from: https://www.cbd.int/doc/world/om/om-nbsap-01-en.pdf. [Accessed 16th April 2017].&lt;/pub-location&gt;&lt;ref-type name="Edited Book"&gt;28&lt;/ref-type&gt;&lt;dates&gt;&lt;year&gt;2001&lt;/year&gt;&lt;/dates&gt;&lt;rec-number&gt;549&lt;/rec-number&gt;&lt;last-updated-date format="utc"&gt;1499949581&lt;/last-updated-date&gt;&lt;/record&gt;&lt;/Cite&gt;&lt;/EndNote&gt;</w:instrText>
      </w:r>
      <w:r w:rsidR="00516E7A">
        <w:fldChar w:fldCharType="separate"/>
      </w:r>
      <w:r w:rsidR="00516E7A">
        <w:rPr>
          <w:noProof/>
        </w:rPr>
        <w:t>(e.g. MRMEWS, 2001)</w:t>
      </w:r>
      <w:r w:rsidR="00516E7A">
        <w:fldChar w:fldCharType="end"/>
      </w:r>
      <w:r w:rsidRPr="00433630">
        <w:t xml:space="preserve"> and by its contribution to the Global Strategy for Plant C</w:t>
      </w:r>
      <w:r w:rsidR="000244C4" w:rsidRPr="00433630">
        <w:t xml:space="preserve">onservation (GSPC) targets </w:t>
      </w:r>
      <w:r w:rsidR="00516E7A">
        <w:fldChar w:fldCharType="begin"/>
      </w:r>
      <w:r w:rsidR="00516E7A">
        <w:instrText xml:space="preserve"> ADDIN EN.CITE &lt;EndNote&gt;&lt;Cite ExcludeAuth="1"&gt;&lt;Author&gt;Ministry of Environment and Climate Affairs (MECA)&lt;/Author&gt;&lt;Year&gt;2014&lt;/Year&gt;&lt;IDText&gt;5th National Report to the Convention on Biological Diversity (CBD)&lt;/IDText&gt;&lt;Prefix&gt;e.g. MECA`, &lt;/Prefix&gt;&lt;DisplayText&gt;(e.g. MECA, 2014)&lt;/DisplayText&gt;&lt;record&gt;&lt;urls&gt;&lt;related-urls&gt;&lt;url&gt;https://www.cbd.int/doc/world/om/om-nr-05-en.pdf&lt;/url&gt;&lt;/related-urls&gt;&lt;/urls&gt;&lt;titles&gt;&lt;title&gt;5th National Report to the Convention on Biological Diversity (CBD)&lt;/title&gt;&lt;/titles&gt;&lt;pages&gt;117&lt;/pages&gt;&lt;access-date&gt;11 April 2017&lt;/access-date&gt;&lt;contributors&gt;&lt;authors&gt;&lt;author&gt;Ministry of Environment and Climate Affairs (MECA),&lt;/author&gt;&lt;/authors&gt;&lt;/contributors&gt;&lt;added-date format="utc"&gt;1493039768&lt;/added-date&gt;&lt;pub-location&gt;Muscat, Oman. Available from: https://www.cbd.int/doc/world/om/om-nr-05-en.pdf. [Accessed 11th April 2017].&lt;/pub-location&gt;&lt;ref-type name="Edited Book"&gt;28&lt;/ref-type&gt;&lt;dates&gt;&lt;year&gt;2014&lt;/year&gt;&lt;/dates&gt;&lt;rec-number&gt;553&lt;/rec-number&gt;&lt;last-updated-date format="utc"&gt;1499949394&lt;/last-updated-date&gt;&lt;/record&gt;&lt;/Cite&gt;&lt;/EndNote&gt;</w:instrText>
      </w:r>
      <w:r w:rsidR="00516E7A">
        <w:fldChar w:fldCharType="separate"/>
      </w:r>
      <w:r w:rsidR="00516E7A">
        <w:rPr>
          <w:noProof/>
        </w:rPr>
        <w:t>(e.g. MECA, 2014)</w:t>
      </w:r>
      <w:r w:rsidR="00516E7A">
        <w:fldChar w:fldCharType="end"/>
      </w:r>
      <w:r w:rsidRPr="00433630">
        <w:t xml:space="preserve">. </w:t>
      </w:r>
      <w:r w:rsidR="003B3F90">
        <w:t xml:space="preserve">The </w:t>
      </w:r>
      <w:r w:rsidR="00BA74EC">
        <w:t xml:space="preserve">national biodiversity </w:t>
      </w:r>
      <w:r w:rsidR="003521DA">
        <w:t xml:space="preserve">conservation plan contains 23 targets that address causes of biodiversity loss e.g. </w:t>
      </w:r>
      <w:r w:rsidR="00B13141">
        <w:t xml:space="preserve">these targets include an </w:t>
      </w:r>
      <w:r w:rsidR="003521DA">
        <w:t xml:space="preserve">increase in public awareness </w:t>
      </w:r>
      <w:r w:rsidR="00B13141">
        <w:t>around</w:t>
      </w:r>
      <w:r w:rsidR="003521DA">
        <w:t xml:space="preserve"> biodiversity value, </w:t>
      </w:r>
      <w:r w:rsidR="00B13141">
        <w:t xml:space="preserve">the </w:t>
      </w:r>
      <w:r w:rsidR="003521DA">
        <w:t>extension of protected area</w:t>
      </w:r>
      <w:r w:rsidR="00153EA7">
        <w:t>s</w:t>
      </w:r>
      <w:r w:rsidR="003521DA">
        <w:t>, reduc</w:t>
      </w:r>
      <w:r w:rsidR="00B13141">
        <w:t>ing</w:t>
      </w:r>
      <w:r w:rsidR="003521DA">
        <w:t xml:space="preserve"> the threat on plant vegetation and wildlife, and establishment of adequate </w:t>
      </w:r>
      <w:r w:rsidR="00460583" w:rsidRPr="00196609">
        <w:rPr>
          <w:i/>
          <w:iCs/>
        </w:rPr>
        <w:t>in-situ</w:t>
      </w:r>
      <w:r w:rsidR="00460583">
        <w:t xml:space="preserve"> and </w:t>
      </w:r>
      <w:r w:rsidR="00460583" w:rsidRPr="00196609">
        <w:rPr>
          <w:i/>
          <w:iCs/>
        </w:rPr>
        <w:t>ex-situ</w:t>
      </w:r>
      <w:r w:rsidR="00460583">
        <w:t xml:space="preserve"> protocols </w:t>
      </w:r>
      <w:r w:rsidR="00516E7A">
        <w:fldChar w:fldCharType="begin"/>
      </w:r>
      <w:r w:rsidR="00516E7A">
        <w:instrText xml:space="preserve"> ADDIN EN.CITE &lt;EndNote&gt;&lt;Cite ExcludeAuth="1"&gt;&lt;Author&gt;Ministry of Environment and Climate Affairs (MECA)&lt;/Author&gt;&lt;Year&gt;2014&lt;/Year&gt;&lt;IDText&gt;5th National Report to the Convention on Biological Diversity (CBD)&lt;/IDText&gt;&lt;Prefix&gt;MECA`, &lt;/Prefix&gt;&lt;DisplayText&gt;(MECA, 2014)&lt;/DisplayText&gt;&lt;record&gt;&lt;urls&gt;&lt;related-urls&gt;&lt;url&gt;https://www.cbd.int/doc/world/om/om-nr-05-en.pdf&lt;/url&gt;&lt;/related-urls&gt;&lt;/urls&gt;&lt;titles&gt;&lt;title&gt;5th National Report to the Convention on Biological Diversity (CBD)&lt;/title&gt;&lt;/titles&gt;&lt;pages&gt;117&lt;/pages&gt;&lt;access-date&gt;11 April 2017&lt;/access-date&gt;&lt;contributors&gt;&lt;authors&gt;&lt;author&gt;Ministry of Environment and Climate Affairs (MECA),&lt;/author&gt;&lt;/authors&gt;&lt;/contributors&gt;&lt;added-date format="utc"&gt;1493039768&lt;/added-date&gt;&lt;pub-location&gt;Muscat, Oman. Available from: https://www.cbd.int/doc/world/om/om-nr-05-en.pdf. [Accessed 11th April 2017].&lt;/pub-location&gt;&lt;ref-type name="Edited Book"&gt;28&lt;/ref-type&gt;&lt;dates&gt;&lt;year&gt;2014&lt;/year&gt;&lt;/dates&gt;&lt;rec-number&gt;553&lt;/rec-number&gt;&lt;last-updated-date format="utc"&gt;1499949394&lt;/last-updated-date&gt;&lt;/record&gt;&lt;/Cite&gt;&lt;/EndNote&gt;</w:instrText>
      </w:r>
      <w:r w:rsidR="00516E7A">
        <w:fldChar w:fldCharType="separate"/>
      </w:r>
      <w:r w:rsidR="00516E7A">
        <w:rPr>
          <w:noProof/>
        </w:rPr>
        <w:t>(MECA, 2014)</w:t>
      </w:r>
      <w:r w:rsidR="00516E7A">
        <w:fldChar w:fldCharType="end"/>
      </w:r>
      <w:r w:rsidR="003521DA">
        <w:t xml:space="preserve">. </w:t>
      </w:r>
    </w:p>
    <w:p w14:paraId="39005B68" w14:textId="2D63F4FF" w:rsidR="009216E0" w:rsidRPr="00181A98" w:rsidRDefault="007218B9" w:rsidP="00F16BED">
      <w:pPr>
        <w:jc w:val="both"/>
      </w:pPr>
      <w:r>
        <w:t xml:space="preserve">Although the influence of anthropogenic disturbance on native plant flora and </w:t>
      </w:r>
      <w:r w:rsidR="00153EA7">
        <w:t xml:space="preserve">their </w:t>
      </w:r>
      <w:r>
        <w:t>ecosystem</w:t>
      </w:r>
      <w:r w:rsidR="00153EA7">
        <w:t>s</w:t>
      </w:r>
      <w:r>
        <w:t xml:space="preserve"> has been stated by several studies, </w:t>
      </w:r>
      <w:r w:rsidR="00AD0ED3">
        <w:t xml:space="preserve">there </w:t>
      </w:r>
      <w:r w:rsidR="00320966">
        <w:t>are</w:t>
      </w:r>
      <w:r w:rsidR="00AD0ED3">
        <w:t xml:space="preserve"> still </w:t>
      </w:r>
      <w:r w:rsidR="00153EA7">
        <w:t>many gaps and limitations</w:t>
      </w:r>
      <w:r w:rsidR="00AD0ED3">
        <w:t>. According to the Oman Plant Red Data boo</w:t>
      </w:r>
      <w:r w:rsidR="00CF56DF">
        <w:t xml:space="preserve">k </w:t>
      </w:r>
      <w:r w:rsidR="00516E7A">
        <w:fldChar w:fldCharType="begin"/>
      </w:r>
      <w:r w:rsidR="00516E7A">
        <w:instrText xml:space="preserve"> ADDIN EN.CITE &lt;EndNote&gt;&lt;Cite&gt;&lt;Author&gt;Patzelt&lt;/Author&gt;&lt;Year&gt;2014&lt;/Year&gt;&lt;IDText&gt;Oman plant red data book&lt;/IDText&gt;&lt;DisplayText&gt;(Patzelt, 2014)&lt;/DisplayText&gt;&lt;record&gt;&lt;titles&gt;&lt;title&gt;Oman plant red data book&lt;/title&gt;&lt;/titles&gt;&lt;contributors&gt;&lt;authors&gt;&lt;author&gt;Patzelt, A.&lt;/author&gt;&lt;/authors&gt;&lt;/contributors&gt;&lt;added-date format="utc"&gt;1490874519&lt;/added-date&gt;&lt;pub-location&gt;Muscat, Oman&lt;/pub-location&gt;&lt;ref-type name="Book"&gt;6&lt;/ref-type&gt;&lt;dates&gt;&lt;year&gt;2014&lt;/year&gt;&lt;/dates&gt;&lt;rec-number&gt;531&lt;/rec-number&gt;&lt;publisher&gt;Oman Botanic Garden, Diwan of Royal Court&lt;/publisher&gt;&lt;last-updated-date format="utc"&gt;1490874739&lt;/last-updated-date&gt;&lt;/record&gt;&lt;/Cite&gt;&lt;/EndNote&gt;</w:instrText>
      </w:r>
      <w:r w:rsidR="00516E7A">
        <w:fldChar w:fldCharType="separate"/>
      </w:r>
      <w:r w:rsidR="00516E7A">
        <w:rPr>
          <w:noProof/>
        </w:rPr>
        <w:t>(Patzelt, 2014)</w:t>
      </w:r>
      <w:r w:rsidR="00516E7A">
        <w:fldChar w:fldCharType="end"/>
      </w:r>
      <w:r w:rsidR="00AD0ED3">
        <w:t xml:space="preserve">, </w:t>
      </w:r>
      <w:r w:rsidR="0045487E">
        <w:t xml:space="preserve">the increase in </w:t>
      </w:r>
      <w:r w:rsidR="00327997">
        <w:t xml:space="preserve">the </w:t>
      </w:r>
      <w:r w:rsidR="0045487E">
        <w:t>number of threaten</w:t>
      </w:r>
      <w:r w:rsidR="00327997">
        <w:t>ed</w:t>
      </w:r>
      <w:r w:rsidR="0045487E">
        <w:t xml:space="preserve"> species could be related to </w:t>
      </w:r>
      <w:r w:rsidR="00036F60">
        <w:t xml:space="preserve">the </w:t>
      </w:r>
      <w:r w:rsidR="00AD0ED3">
        <w:t xml:space="preserve">lack </w:t>
      </w:r>
      <w:r w:rsidR="00327997">
        <w:t>of</w:t>
      </w:r>
      <w:r w:rsidR="0045487E">
        <w:t xml:space="preserve"> proper </w:t>
      </w:r>
      <w:r w:rsidR="00AD0ED3">
        <w:t>management plan</w:t>
      </w:r>
      <w:r w:rsidR="00153EA7">
        <w:t>s</w:t>
      </w:r>
      <w:r w:rsidR="00AD0ED3">
        <w:t xml:space="preserve">, </w:t>
      </w:r>
      <w:r w:rsidR="0045487E">
        <w:t>less</w:t>
      </w:r>
      <w:r w:rsidR="00AD0ED3">
        <w:t xml:space="preserve"> monitoring </w:t>
      </w:r>
      <w:r w:rsidR="0045487E">
        <w:t>of threat</w:t>
      </w:r>
      <w:r w:rsidR="00327997">
        <w:t>ened</w:t>
      </w:r>
      <w:r w:rsidR="0045487E">
        <w:t xml:space="preserve"> species in their natural habitat</w:t>
      </w:r>
      <w:r w:rsidR="00AD0ED3">
        <w:t xml:space="preserve"> and lack of restoration</w:t>
      </w:r>
      <w:r w:rsidR="0045487E">
        <w:t xml:space="preserve"> </w:t>
      </w:r>
      <w:r w:rsidR="004F69B3">
        <w:t>plan</w:t>
      </w:r>
      <w:r w:rsidR="00724668">
        <w:t>s</w:t>
      </w:r>
      <w:r w:rsidR="00461DD8">
        <w:t xml:space="preserve">. The absence of management </w:t>
      </w:r>
      <w:r w:rsidR="005C14E5">
        <w:t>plans</w:t>
      </w:r>
      <w:r w:rsidR="00461DD8">
        <w:t xml:space="preserve"> may be related to unavailability of constructive knowledge on </w:t>
      </w:r>
      <w:r w:rsidR="005C14E5">
        <w:t>propagation and</w:t>
      </w:r>
      <w:r w:rsidR="009216E0" w:rsidRPr="00461DD8">
        <w:t xml:space="preserve"> cultivation </w:t>
      </w:r>
      <w:r w:rsidR="005C14E5" w:rsidRPr="00461DD8">
        <w:t>protocols</w:t>
      </w:r>
      <w:r w:rsidR="005C14E5">
        <w:t>,</w:t>
      </w:r>
      <w:r w:rsidR="005C14E5" w:rsidRPr="00461DD8">
        <w:t xml:space="preserve"> </w:t>
      </w:r>
      <w:r w:rsidR="009216E0" w:rsidRPr="00461DD8">
        <w:t xml:space="preserve">and </w:t>
      </w:r>
      <w:r w:rsidR="005C14E5">
        <w:t>practical conservation approaches on native plants</w:t>
      </w:r>
      <w:r w:rsidR="009216E0" w:rsidRPr="00461DD8">
        <w:t>.</w:t>
      </w:r>
      <w:r w:rsidR="009216E0" w:rsidRPr="001344D9">
        <w:rPr>
          <w:color w:val="FF0000"/>
        </w:rPr>
        <w:t xml:space="preserve"> </w:t>
      </w:r>
      <w:r w:rsidR="005C14E5" w:rsidRPr="00DA5264">
        <w:t xml:space="preserve">The initiation of </w:t>
      </w:r>
      <w:r w:rsidR="00327997">
        <w:t xml:space="preserve">the </w:t>
      </w:r>
      <w:r w:rsidR="005C14E5" w:rsidRPr="00DA5264">
        <w:t xml:space="preserve">Oman Botanic Garden (OBG) as a </w:t>
      </w:r>
      <w:r w:rsidR="00070492">
        <w:t>national</w:t>
      </w:r>
      <w:r w:rsidR="00070492" w:rsidRPr="00DA5264">
        <w:t xml:space="preserve"> </w:t>
      </w:r>
      <w:r w:rsidR="005C14E5" w:rsidRPr="00DA5264">
        <w:t xml:space="preserve">leader </w:t>
      </w:r>
      <w:r w:rsidR="00070492">
        <w:t>i</w:t>
      </w:r>
      <w:r w:rsidR="005C14E5" w:rsidRPr="00DA5264">
        <w:t xml:space="preserve">n native plant </w:t>
      </w:r>
      <w:r w:rsidR="005C14E5" w:rsidRPr="00DA5264">
        <w:rPr>
          <w:i/>
          <w:iCs/>
        </w:rPr>
        <w:t>in-situ</w:t>
      </w:r>
      <w:r w:rsidR="005C14E5" w:rsidRPr="00DA5264">
        <w:t xml:space="preserve"> and </w:t>
      </w:r>
      <w:r w:rsidR="005C14E5" w:rsidRPr="00DA5264">
        <w:rPr>
          <w:i/>
          <w:iCs/>
        </w:rPr>
        <w:t>ex-situ</w:t>
      </w:r>
      <w:r w:rsidR="005C14E5" w:rsidRPr="00DA5264">
        <w:t xml:space="preserve"> conservation has already </w:t>
      </w:r>
      <w:r w:rsidR="00727A85" w:rsidRPr="00DA5264">
        <w:t xml:space="preserve">contributed </w:t>
      </w:r>
      <w:r w:rsidR="00070492">
        <w:t>to</w:t>
      </w:r>
      <w:r w:rsidR="00DA5264" w:rsidRPr="00DA5264">
        <w:t xml:space="preserve"> the countr</w:t>
      </w:r>
      <w:r w:rsidR="00327997">
        <w:t>y’s</w:t>
      </w:r>
      <w:r w:rsidR="00DA5264" w:rsidRPr="00DA5264">
        <w:t xml:space="preserve"> native flora knowledge through development of protocols on seed collection, spec</w:t>
      </w:r>
      <w:r w:rsidR="00FC31B6">
        <w:t>ies propagation and cultivation</w:t>
      </w:r>
      <w:r w:rsidR="00503A4A">
        <w:t>.</w:t>
      </w:r>
      <w:r w:rsidR="00DA5264" w:rsidRPr="00DA5264">
        <w:t xml:space="preserve"> </w:t>
      </w:r>
      <w:r w:rsidR="00C34974" w:rsidRPr="0058455C">
        <w:t>However, bas</w:t>
      </w:r>
      <w:r w:rsidR="00791F8F">
        <w:t>ic</w:t>
      </w:r>
      <w:r w:rsidR="00C34974" w:rsidRPr="0058455C">
        <w:t xml:space="preserve"> knowledge </w:t>
      </w:r>
      <w:r w:rsidR="00F16BED">
        <w:t>on</w:t>
      </w:r>
      <w:r w:rsidR="00C34974" w:rsidRPr="0058455C">
        <w:t xml:space="preserve"> practical approach</w:t>
      </w:r>
      <w:r w:rsidR="00791F8F">
        <w:t>es</w:t>
      </w:r>
      <w:r w:rsidR="00C34974" w:rsidRPr="0058455C">
        <w:t xml:space="preserve"> to restore these species in degraded habitat</w:t>
      </w:r>
      <w:r w:rsidR="00791F8F">
        <w:t>s</w:t>
      </w:r>
      <w:r w:rsidR="00C34974" w:rsidRPr="0058455C">
        <w:t xml:space="preserve"> is </w:t>
      </w:r>
      <w:r w:rsidR="00F16BED">
        <w:t>still limited.</w:t>
      </w:r>
    </w:p>
    <w:p w14:paraId="4C72B103" w14:textId="72FD7C6E" w:rsidR="00C621A0" w:rsidRPr="00461DD8" w:rsidRDefault="00C621A0" w:rsidP="00461DD8">
      <w:pPr>
        <w:jc w:val="both"/>
      </w:pPr>
    </w:p>
    <w:p w14:paraId="7C199855" w14:textId="7C197398" w:rsidR="001F05C3" w:rsidRDefault="001F05C3" w:rsidP="00F014EE">
      <w:pPr>
        <w:pStyle w:val="Heading2"/>
      </w:pPr>
      <w:bookmarkStart w:id="39" w:name="_Toc491175989"/>
      <w:r>
        <w:t xml:space="preserve">Aim of the study, objectives, and research </w:t>
      </w:r>
      <w:r w:rsidR="00F41966">
        <w:t>rationale</w:t>
      </w:r>
      <w:bookmarkEnd w:id="39"/>
      <w:r w:rsidR="00F41966">
        <w:t xml:space="preserve"> </w:t>
      </w:r>
      <w:r>
        <w:t xml:space="preserve"> </w:t>
      </w:r>
    </w:p>
    <w:p w14:paraId="519D6D19" w14:textId="51E323E2" w:rsidR="001F05C3" w:rsidRPr="001F05C3" w:rsidRDefault="001F05C3" w:rsidP="00023FCA">
      <w:pPr>
        <w:jc w:val="both"/>
      </w:pPr>
      <w:r>
        <w:t>T</w:t>
      </w:r>
      <w:r w:rsidRPr="000D17B9">
        <w:t>he aim of this s</w:t>
      </w:r>
      <w:r w:rsidR="009C6AA8">
        <w:t>tudy is to investigate the long-</w:t>
      </w:r>
      <w:r w:rsidRPr="000D17B9">
        <w:t xml:space="preserve">term impact of putative climate change effects on survival and distribution of </w:t>
      </w:r>
      <w:r w:rsidRPr="000D17B9">
        <w:rPr>
          <w:i/>
          <w:iCs/>
        </w:rPr>
        <w:t xml:space="preserve">Juniperus </w:t>
      </w:r>
      <w:r w:rsidR="00F41966">
        <w:rPr>
          <w:i/>
          <w:iCs/>
        </w:rPr>
        <w:t xml:space="preserve">seravschanica </w:t>
      </w:r>
      <w:r w:rsidRPr="000D17B9">
        <w:t xml:space="preserve">in </w:t>
      </w:r>
      <w:r w:rsidR="0082231C">
        <w:t>N</w:t>
      </w:r>
      <w:r w:rsidRPr="000D17B9">
        <w:t>orthern Oman.</w:t>
      </w:r>
      <w:r w:rsidR="0086316B">
        <w:t xml:space="preserve"> The research</w:t>
      </w:r>
      <w:r w:rsidR="00036F60">
        <w:t>’s</w:t>
      </w:r>
      <w:r w:rsidR="0086316B">
        <w:t xml:space="preserve"> main hypothesis is that changes in mountain altitudinal gradients impact environmental variables and availability of </w:t>
      </w:r>
      <w:r w:rsidR="00320966">
        <w:t xml:space="preserve">water </w:t>
      </w:r>
      <w:r w:rsidR="0086316B">
        <w:t xml:space="preserve">and </w:t>
      </w:r>
      <w:r w:rsidR="0052364C">
        <w:t>cooler temperature</w:t>
      </w:r>
      <w:r w:rsidR="0086316B">
        <w:t xml:space="preserve"> </w:t>
      </w:r>
      <w:r w:rsidR="00FC31B6">
        <w:t>particular</w:t>
      </w:r>
      <w:r w:rsidR="00FA654C">
        <w:t>ly</w:t>
      </w:r>
      <w:r w:rsidR="00FC31B6">
        <w:t xml:space="preserve"> </w:t>
      </w:r>
      <w:r w:rsidR="0086316B">
        <w:t xml:space="preserve">at high altitude </w:t>
      </w:r>
      <w:r w:rsidR="00FC31B6">
        <w:t>are the main driver for maintaining</w:t>
      </w:r>
      <w:r w:rsidR="0086316B">
        <w:t xml:space="preserve"> growth and establishment of </w:t>
      </w:r>
      <w:r w:rsidR="0086316B" w:rsidRPr="0086316B">
        <w:rPr>
          <w:i/>
          <w:iCs/>
        </w:rPr>
        <w:t>J. seravschanica</w:t>
      </w:r>
      <w:r w:rsidR="0086316B">
        <w:rPr>
          <w:i/>
          <w:iCs/>
        </w:rPr>
        <w:t xml:space="preserve"> </w:t>
      </w:r>
      <w:r w:rsidR="0086316B" w:rsidRPr="0052364C">
        <w:t>trees</w:t>
      </w:r>
      <w:r w:rsidR="0086316B">
        <w:t>.</w:t>
      </w:r>
      <w:r w:rsidRPr="000D17B9">
        <w:t xml:space="preserve"> Links will be made between existing literature, observations in the field and scenarios developed through controlled / semi-controlled experiments to help determine plant viability within the predicted changing climate of the Arabian Peninsula. This will be used to understand more fully the threats to the </w:t>
      </w:r>
      <w:r w:rsidRPr="000D17B9">
        <w:rPr>
          <w:i/>
        </w:rPr>
        <w:t>Juniperus</w:t>
      </w:r>
      <w:r w:rsidRPr="000D17B9">
        <w:t xml:space="preserve"> populations and guide future management and conservation plans to aid their survival. This will include assessing the likely success of new </w:t>
      </w:r>
      <w:r w:rsidR="004F69B3">
        <w:t>translocation</w:t>
      </w:r>
      <w:r w:rsidRPr="000D17B9">
        <w:t xml:space="preserve"> / planting schemes within the context of a changed climate, including the potential for new populations to be established at higher altitudes. </w:t>
      </w:r>
      <w:r w:rsidR="00F41966">
        <w:t>The research focus</w:t>
      </w:r>
      <w:r w:rsidR="00320966">
        <w:t>es</w:t>
      </w:r>
      <w:r w:rsidR="00F41966">
        <w:t xml:space="preserve"> </w:t>
      </w:r>
      <w:r w:rsidR="00791F8F">
        <w:t>o</w:t>
      </w:r>
      <w:r w:rsidR="00F41966">
        <w:t>n the f</w:t>
      </w:r>
      <w:r w:rsidR="00023FCA">
        <w:t>o</w:t>
      </w:r>
      <w:r w:rsidR="00F41966">
        <w:t xml:space="preserve">llowing objectives: </w:t>
      </w:r>
    </w:p>
    <w:p w14:paraId="7CF5ED96" w14:textId="2005E4E6" w:rsidR="001F05C3" w:rsidRPr="00273E79" w:rsidRDefault="001F05C3" w:rsidP="005460DE">
      <w:pPr>
        <w:pStyle w:val="ListParagraph"/>
        <w:numPr>
          <w:ilvl w:val="0"/>
          <w:numId w:val="2"/>
        </w:numPr>
        <w:jc w:val="both"/>
      </w:pPr>
      <w:r w:rsidRPr="00273E79">
        <w:t xml:space="preserve">Evaluate the effect of </w:t>
      </w:r>
      <w:r w:rsidR="00FA654C">
        <w:t>elevation gradient</w:t>
      </w:r>
      <w:r w:rsidRPr="00273E79">
        <w:t xml:space="preserve"> on the </w:t>
      </w:r>
      <w:r w:rsidR="00D834C6">
        <w:t xml:space="preserve">health, growth and </w:t>
      </w:r>
      <w:r w:rsidRPr="00273E79">
        <w:t xml:space="preserve">phenological </w:t>
      </w:r>
      <w:r w:rsidR="00023FCA">
        <w:t>responses</w:t>
      </w:r>
      <w:r w:rsidR="00023FCA" w:rsidRPr="00273E79">
        <w:t xml:space="preserve"> </w:t>
      </w:r>
      <w:r w:rsidRPr="00273E79">
        <w:t xml:space="preserve">of </w:t>
      </w:r>
      <w:r w:rsidRPr="00F41966">
        <w:rPr>
          <w:i/>
        </w:rPr>
        <w:t>J</w:t>
      </w:r>
      <w:r w:rsidR="00F41966">
        <w:rPr>
          <w:i/>
        </w:rPr>
        <w:t>.</w:t>
      </w:r>
      <w:r w:rsidRPr="00F41966">
        <w:rPr>
          <w:i/>
          <w:iCs/>
        </w:rPr>
        <w:t xml:space="preserve"> </w:t>
      </w:r>
      <w:r w:rsidR="00F41966">
        <w:rPr>
          <w:i/>
          <w:iCs/>
        </w:rPr>
        <w:t>seravschanica</w:t>
      </w:r>
      <w:r w:rsidR="00503A4A">
        <w:rPr>
          <w:i/>
          <w:iCs/>
        </w:rPr>
        <w:t>.</w:t>
      </w:r>
      <w:r w:rsidR="00F41966">
        <w:rPr>
          <w:i/>
          <w:iCs/>
        </w:rPr>
        <w:t xml:space="preserve"> </w:t>
      </w:r>
      <w:r w:rsidRPr="00273E79">
        <w:t xml:space="preserve"> </w:t>
      </w:r>
    </w:p>
    <w:p w14:paraId="0A61B6C9" w14:textId="61EBCFF0" w:rsidR="00023FCA" w:rsidRPr="00273E79" w:rsidRDefault="001F05C3" w:rsidP="005460DE">
      <w:pPr>
        <w:pStyle w:val="ListParagraph"/>
        <w:numPr>
          <w:ilvl w:val="0"/>
          <w:numId w:val="2"/>
        </w:numPr>
        <w:autoSpaceDE w:val="0"/>
        <w:autoSpaceDN w:val="0"/>
        <w:adjustRightInd w:val="0"/>
        <w:spacing w:after="0"/>
        <w:jc w:val="both"/>
      </w:pPr>
      <w:r w:rsidRPr="00273E79">
        <w:t xml:space="preserve">Study </w:t>
      </w:r>
      <w:r w:rsidR="00023FCA">
        <w:t xml:space="preserve">the </w:t>
      </w:r>
      <w:r w:rsidRPr="00273E79">
        <w:t xml:space="preserve">key effects associated with climate change </w:t>
      </w:r>
      <w:r w:rsidR="00FC31B6">
        <w:t xml:space="preserve">(drought and heat stress) </w:t>
      </w:r>
      <w:r w:rsidRPr="00273E79">
        <w:t>on</w:t>
      </w:r>
      <w:r w:rsidR="00023FCA">
        <w:t xml:space="preserve"> the</w:t>
      </w:r>
      <w:r w:rsidR="00503A4A">
        <w:t xml:space="preserve"> growth and recruitment of </w:t>
      </w:r>
      <w:r w:rsidR="00023FCA" w:rsidRPr="00F41966">
        <w:rPr>
          <w:i/>
        </w:rPr>
        <w:t>J</w:t>
      </w:r>
      <w:r w:rsidR="00023FCA">
        <w:rPr>
          <w:i/>
        </w:rPr>
        <w:t>.</w:t>
      </w:r>
      <w:r w:rsidR="00023FCA" w:rsidRPr="00F41966">
        <w:rPr>
          <w:i/>
          <w:iCs/>
        </w:rPr>
        <w:t xml:space="preserve"> </w:t>
      </w:r>
      <w:r w:rsidR="00023FCA">
        <w:rPr>
          <w:i/>
          <w:iCs/>
        </w:rPr>
        <w:t>seravschanica</w:t>
      </w:r>
      <w:r w:rsidR="00503A4A">
        <w:rPr>
          <w:i/>
          <w:iCs/>
        </w:rPr>
        <w:t>.</w:t>
      </w:r>
      <w:r w:rsidR="00023FCA">
        <w:rPr>
          <w:i/>
          <w:iCs/>
        </w:rPr>
        <w:t xml:space="preserve"> </w:t>
      </w:r>
      <w:r w:rsidR="00023FCA" w:rsidRPr="00273E79">
        <w:t xml:space="preserve"> </w:t>
      </w:r>
    </w:p>
    <w:p w14:paraId="390EFE3E" w14:textId="3BDED0A3" w:rsidR="001F05C3" w:rsidRPr="00273E79" w:rsidRDefault="001F05C3" w:rsidP="005460DE">
      <w:pPr>
        <w:pStyle w:val="ListParagraph"/>
        <w:numPr>
          <w:ilvl w:val="0"/>
          <w:numId w:val="2"/>
        </w:numPr>
        <w:autoSpaceDE w:val="0"/>
        <w:autoSpaceDN w:val="0"/>
        <w:adjustRightInd w:val="0"/>
        <w:spacing w:after="0"/>
        <w:jc w:val="both"/>
      </w:pPr>
      <w:r w:rsidRPr="00273E79">
        <w:t>Make predictions as to the long-term fitness and survival of</w:t>
      </w:r>
      <w:r w:rsidR="00023FCA">
        <w:t xml:space="preserve"> </w:t>
      </w:r>
      <w:r w:rsidR="00023FCA" w:rsidRPr="00F41966">
        <w:rPr>
          <w:i/>
        </w:rPr>
        <w:t>J</w:t>
      </w:r>
      <w:r w:rsidR="00023FCA">
        <w:rPr>
          <w:i/>
        </w:rPr>
        <w:t>.</w:t>
      </w:r>
      <w:r w:rsidR="00023FCA" w:rsidRPr="00F41966">
        <w:rPr>
          <w:i/>
          <w:iCs/>
        </w:rPr>
        <w:t xml:space="preserve"> </w:t>
      </w:r>
      <w:r w:rsidR="00023FCA">
        <w:rPr>
          <w:i/>
          <w:iCs/>
        </w:rPr>
        <w:t xml:space="preserve">seravschanica </w:t>
      </w:r>
      <w:r w:rsidRPr="00273E79">
        <w:t>in Northern Oman</w:t>
      </w:r>
      <w:r w:rsidR="00503A4A">
        <w:t>.</w:t>
      </w:r>
    </w:p>
    <w:p w14:paraId="0F3C6280" w14:textId="3E530AC3" w:rsidR="001F05C3" w:rsidRDefault="001F05C3" w:rsidP="005460DE">
      <w:pPr>
        <w:pStyle w:val="ListParagraph"/>
        <w:numPr>
          <w:ilvl w:val="0"/>
          <w:numId w:val="2"/>
        </w:numPr>
        <w:autoSpaceDE w:val="0"/>
        <w:autoSpaceDN w:val="0"/>
        <w:adjustRightInd w:val="0"/>
        <w:spacing w:after="0"/>
        <w:jc w:val="both"/>
      </w:pPr>
      <w:r w:rsidRPr="00273E79">
        <w:t xml:space="preserve">Assess the potential for </w:t>
      </w:r>
      <w:r w:rsidR="00181A98">
        <w:t>translocation</w:t>
      </w:r>
      <w:r w:rsidRPr="00273E79">
        <w:t xml:space="preserve"> of </w:t>
      </w:r>
      <w:r w:rsidR="00023FCA" w:rsidRPr="00F41966">
        <w:rPr>
          <w:i/>
        </w:rPr>
        <w:t>J</w:t>
      </w:r>
      <w:r w:rsidR="00023FCA">
        <w:rPr>
          <w:i/>
        </w:rPr>
        <w:t>.</w:t>
      </w:r>
      <w:r w:rsidR="00023FCA" w:rsidRPr="00F41966">
        <w:rPr>
          <w:i/>
          <w:iCs/>
        </w:rPr>
        <w:t xml:space="preserve"> </w:t>
      </w:r>
      <w:r w:rsidR="00503A4A">
        <w:rPr>
          <w:i/>
          <w:iCs/>
        </w:rPr>
        <w:t>seravschanica</w:t>
      </w:r>
      <w:r w:rsidR="00023FCA" w:rsidRPr="00273E79">
        <w:t xml:space="preserve"> </w:t>
      </w:r>
      <w:r w:rsidR="00D1730A">
        <w:t xml:space="preserve">trees </w:t>
      </w:r>
      <w:r w:rsidRPr="00273E79">
        <w:t>in appropriate locations in Northern Oman</w:t>
      </w:r>
      <w:r w:rsidR="00503A4A">
        <w:t>.</w:t>
      </w:r>
    </w:p>
    <w:p w14:paraId="0693B758" w14:textId="0399AA20" w:rsidR="00503A4A" w:rsidRPr="00273E79" w:rsidRDefault="00503A4A" w:rsidP="005460DE">
      <w:pPr>
        <w:pStyle w:val="ListParagraph"/>
        <w:numPr>
          <w:ilvl w:val="0"/>
          <w:numId w:val="2"/>
        </w:numPr>
        <w:autoSpaceDE w:val="0"/>
        <w:autoSpaceDN w:val="0"/>
        <w:adjustRightInd w:val="0"/>
        <w:spacing w:after="0"/>
        <w:jc w:val="both"/>
      </w:pPr>
      <w:r>
        <w:t xml:space="preserve">Assess the effect of microclimates and site topographies on the health status and as a regeneration niche of </w:t>
      </w:r>
      <w:r w:rsidRPr="00F41966">
        <w:rPr>
          <w:i/>
        </w:rPr>
        <w:t>J</w:t>
      </w:r>
      <w:r>
        <w:rPr>
          <w:i/>
        </w:rPr>
        <w:t>.</w:t>
      </w:r>
      <w:r w:rsidRPr="00F41966">
        <w:rPr>
          <w:i/>
          <w:iCs/>
        </w:rPr>
        <w:t xml:space="preserve"> </w:t>
      </w:r>
      <w:r>
        <w:rPr>
          <w:i/>
          <w:iCs/>
        </w:rPr>
        <w:t>seravschanica</w:t>
      </w:r>
      <w:r w:rsidRPr="00273E79">
        <w:t xml:space="preserve"> </w:t>
      </w:r>
      <w:r>
        <w:t>in Northern Oman.</w:t>
      </w:r>
    </w:p>
    <w:p w14:paraId="028342FE" w14:textId="4BDEE876" w:rsidR="00023FCA" w:rsidRDefault="001F05C3" w:rsidP="005460DE">
      <w:pPr>
        <w:pStyle w:val="ListParagraph"/>
        <w:numPr>
          <w:ilvl w:val="0"/>
          <w:numId w:val="2"/>
        </w:numPr>
        <w:autoSpaceDE w:val="0"/>
        <w:autoSpaceDN w:val="0"/>
        <w:adjustRightInd w:val="0"/>
        <w:spacing w:after="0"/>
        <w:jc w:val="both"/>
      </w:pPr>
      <w:r w:rsidRPr="00273E79">
        <w:t>Design practical conservation program</w:t>
      </w:r>
      <w:r w:rsidR="0082231C">
        <w:t>me</w:t>
      </w:r>
      <w:r w:rsidRPr="00273E79">
        <w:t xml:space="preserve">s for </w:t>
      </w:r>
      <w:r w:rsidR="00023FCA" w:rsidRPr="00F41966">
        <w:rPr>
          <w:i/>
        </w:rPr>
        <w:t>J</w:t>
      </w:r>
      <w:r w:rsidR="00023FCA">
        <w:rPr>
          <w:i/>
        </w:rPr>
        <w:t>.</w:t>
      </w:r>
      <w:r w:rsidR="00023FCA" w:rsidRPr="00F41966">
        <w:rPr>
          <w:i/>
          <w:iCs/>
        </w:rPr>
        <w:t xml:space="preserve"> </w:t>
      </w:r>
      <w:r w:rsidR="00503A4A">
        <w:rPr>
          <w:i/>
          <w:iCs/>
        </w:rPr>
        <w:t>seravschanica</w:t>
      </w:r>
      <w:r w:rsidR="00023FCA" w:rsidRPr="00273E79">
        <w:t xml:space="preserve"> </w:t>
      </w:r>
      <w:r w:rsidRPr="00273E79">
        <w:t>in the mountains in Northern Oman.</w:t>
      </w:r>
    </w:p>
    <w:p w14:paraId="321CEB2A" w14:textId="34BA7946" w:rsidR="00C621A0" w:rsidRDefault="00C621A0" w:rsidP="006A3435">
      <w:pPr>
        <w:autoSpaceDE w:val="0"/>
        <w:autoSpaceDN w:val="0"/>
        <w:adjustRightInd w:val="0"/>
        <w:spacing w:after="0"/>
        <w:jc w:val="both"/>
      </w:pPr>
    </w:p>
    <w:p w14:paraId="5E6331FC" w14:textId="77777777" w:rsidR="00C621A0" w:rsidRDefault="00C621A0" w:rsidP="006A3435">
      <w:pPr>
        <w:autoSpaceDE w:val="0"/>
        <w:autoSpaceDN w:val="0"/>
        <w:adjustRightInd w:val="0"/>
        <w:spacing w:after="0"/>
        <w:jc w:val="both"/>
      </w:pPr>
    </w:p>
    <w:p w14:paraId="76856FEE" w14:textId="459FE2FF" w:rsidR="001F05C3" w:rsidRPr="00863297" w:rsidRDefault="006A3435" w:rsidP="006A3435">
      <w:pPr>
        <w:autoSpaceDE w:val="0"/>
        <w:autoSpaceDN w:val="0"/>
        <w:adjustRightInd w:val="0"/>
        <w:spacing w:after="0"/>
        <w:jc w:val="both"/>
        <w:rPr>
          <w:b/>
          <w:bCs/>
        </w:rPr>
      </w:pPr>
      <w:r w:rsidRPr="00863297">
        <w:rPr>
          <w:b/>
          <w:bCs/>
        </w:rPr>
        <w:t>Research rational</w:t>
      </w:r>
      <w:r w:rsidR="0030666A">
        <w:rPr>
          <w:b/>
          <w:bCs/>
        </w:rPr>
        <w:t>e</w:t>
      </w:r>
      <w:r w:rsidRPr="00863297">
        <w:rPr>
          <w:b/>
          <w:bCs/>
        </w:rPr>
        <w:t xml:space="preserve"> </w:t>
      </w:r>
    </w:p>
    <w:p w14:paraId="490843B2" w14:textId="1C9ECC38" w:rsidR="00F41966" w:rsidRPr="00273E79" w:rsidRDefault="00F41966" w:rsidP="00233B17">
      <w:pPr>
        <w:jc w:val="both"/>
      </w:pPr>
      <w:r w:rsidRPr="00273E79">
        <w:t xml:space="preserve">The main outcome of this study is a rigorous assessment of the putative decline of </w:t>
      </w:r>
      <w:r w:rsidRPr="00273E79">
        <w:rPr>
          <w:i/>
        </w:rPr>
        <w:t>Juniperus</w:t>
      </w:r>
      <w:r w:rsidRPr="00273E79">
        <w:t xml:space="preserve"> in the mountains of Northern Oman. </w:t>
      </w:r>
      <w:r w:rsidRPr="00D834C6">
        <w:t xml:space="preserve">The </w:t>
      </w:r>
      <w:r w:rsidR="00D834C6" w:rsidRPr="00D834C6">
        <w:t xml:space="preserve">growth and </w:t>
      </w:r>
      <w:r w:rsidRPr="00D834C6">
        <w:t xml:space="preserve">phenological study </w:t>
      </w:r>
      <w:r w:rsidR="00D834C6" w:rsidRPr="00D834C6">
        <w:t xml:space="preserve">along </w:t>
      </w:r>
      <w:r w:rsidR="00233B17">
        <w:t xml:space="preserve">an ascending </w:t>
      </w:r>
      <w:r w:rsidR="00D834C6" w:rsidRPr="00D834C6">
        <w:t xml:space="preserve">altitudinal gradient </w:t>
      </w:r>
      <w:r w:rsidRPr="00D834C6">
        <w:t xml:space="preserve">will provide data on the potential temporal changes in </w:t>
      </w:r>
      <w:r w:rsidR="00233B17">
        <w:rPr>
          <w:i/>
        </w:rPr>
        <w:t>Juniper</w:t>
      </w:r>
      <w:r w:rsidR="00503A4A">
        <w:rPr>
          <w:i/>
          <w:iCs/>
        </w:rPr>
        <w:t>us</w:t>
      </w:r>
      <w:r w:rsidRPr="00D834C6">
        <w:t>. Extreme changes in the timing of these events ha</w:t>
      </w:r>
      <w:r w:rsidR="00B351ED">
        <w:t>ve</w:t>
      </w:r>
      <w:r w:rsidRPr="00D834C6">
        <w:t xml:space="preserve"> potential to negatively impact the survival of this taxon through for example exposure to drought during delayed fruit production.</w:t>
      </w:r>
      <w:r w:rsidRPr="00273E79">
        <w:t xml:space="preserve"> An examination of the effects of predicted regional climate change models on the health of </w:t>
      </w:r>
      <w:r w:rsidRPr="00273E79">
        <w:rPr>
          <w:i/>
        </w:rPr>
        <w:t>Juniperus</w:t>
      </w:r>
      <w:r w:rsidRPr="00273E79">
        <w:t xml:space="preserve"> will contribute to the design of practical conservation initiatives for the species. </w:t>
      </w:r>
    </w:p>
    <w:p w14:paraId="5D19DD80" w14:textId="53258852" w:rsidR="00F41966" w:rsidRPr="00273E79" w:rsidRDefault="00F41966" w:rsidP="00233B17">
      <w:pPr>
        <w:jc w:val="both"/>
      </w:pPr>
      <w:r w:rsidRPr="00273E79">
        <w:t xml:space="preserve">Little </w:t>
      </w:r>
      <w:r w:rsidR="00320966">
        <w:t xml:space="preserve">research </w:t>
      </w:r>
      <w:r w:rsidRPr="00273E79">
        <w:t xml:space="preserve">has been done </w:t>
      </w:r>
      <w:r w:rsidR="00320966">
        <w:t>o</w:t>
      </w:r>
      <w:r w:rsidRPr="00273E79">
        <w:t xml:space="preserve">n the native flora of Oman. Studies </w:t>
      </w:r>
      <w:r w:rsidR="00233B17">
        <w:t>o</w:t>
      </w:r>
      <w:r w:rsidRPr="00273E79">
        <w:t xml:space="preserve">n seed viability and germination trials under different climatic conditions will improve our understanding of regeneration capacity and help </w:t>
      </w:r>
      <w:r w:rsidR="00233B17">
        <w:t>to direct</w:t>
      </w:r>
      <w:r w:rsidRPr="00273E79">
        <w:t xml:space="preserve"> propagation and regeneration </w:t>
      </w:r>
      <w:r w:rsidR="00233B17">
        <w:t>initiatives</w:t>
      </w:r>
      <w:r w:rsidR="00233B17" w:rsidRPr="00273E79">
        <w:t xml:space="preserve"> </w:t>
      </w:r>
      <w:r w:rsidRPr="00273E79">
        <w:t>for this species</w:t>
      </w:r>
      <w:r w:rsidR="00233B17">
        <w:t xml:space="preserve"> in the future</w:t>
      </w:r>
      <w:r w:rsidRPr="00273E79">
        <w:t xml:space="preserve">. An assessment of regeneration potential for </w:t>
      </w:r>
      <w:r w:rsidRPr="00273E79">
        <w:rPr>
          <w:i/>
        </w:rPr>
        <w:t>Juniperus</w:t>
      </w:r>
      <w:r w:rsidRPr="00273E79">
        <w:t xml:space="preserve"> in the Northern Mountains will help direct conservation alternatives for the species in the future and will highlight the valu</w:t>
      </w:r>
      <w:r w:rsidR="00233B17">
        <w:t xml:space="preserve">able role </w:t>
      </w:r>
      <w:r w:rsidRPr="00273E79">
        <w:rPr>
          <w:i/>
          <w:iCs/>
        </w:rPr>
        <w:t>ex-situ</w:t>
      </w:r>
      <w:r w:rsidRPr="00273E79">
        <w:t xml:space="preserve"> plant collections </w:t>
      </w:r>
      <w:r w:rsidR="00233B17">
        <w:t xml:space="preserve">play </w:t>
      </w:r>
      <w:r w:rsidRPr="00273E79">
        <w:t>in practical conservation.</w:t>
      </w:r>
    </w:p>
    <w:p w14:paraId="165B6E35" w14:textId="1CE02A84" w:rsidR="00610DE0" w:rsidRDefault="00F41966" w:rsidP="005850F1">
      <w:pPr>
        <w:jc w:val="both"/>
      </w:pPr>
      <w:r w:rsidRPr="00273E79">
        <w:t>A clear set of baseline d</w:t>
      </w:r>
      <w:r>
        <w:t>ata on phenology, plant health</w:t>
      </w:r>
      <w:r w:rsidRPr="00273E79">
        <w:t xml:space="preserve">, local threats to the species </w:t>
      </w:r>
      <w:r w:rsidR="00181A98">
        <w:t xml:space="preserve">and accurate local climate data </w:t>
      </w:r>
      <w:r w:rsidR="00233B17">
        <w:t xml:space="preserve">will be </w:t>
      </w:r>
      <w:r w:rsidRPr="00273E79">
        <w:t xml:space="preserve">generated and provide a solid platform for further research in the area. The study will contribute significantly to Oman’s biodiversity knowledge and will input enormously into Oman’s currently limited experience in practical plant conservation and will thus provide the opportunity for important capacity building opportunities. Data generated </w:t>
      </w:r>
      <w:r w:rsidR="00181A98">
        <w:t>could</w:t>
      </w:r>
      <w:r w:rsidRPr="00273E79">
        <w:t xml:space="preserve"> help maintain these characteristic landscapes of Northern Oman, and provide information for the conservation of other vegetated landscapes in similar arid climates.</w:t>
      </w:r>
    </w:p>
    <w:p w14:paraId="09DB92F2" w14:textId="64B344B2" w:rsidR="00C42ED9" w:rsidRPr="0078643D" w:rsidRDefault="00C42ED9" w:rsidP="00F014EE">
      <w:pPr>
        <w:pStyle w:val="Heading1"/>
      </w:pPr>
      <w:bookmarkStart w:id="40" w:name="_Toc491175990"/>
      <w:bookmarkStart w:id="41" w:name="_Hlk488257371"/>
      <w:r>
        <w:t xml:space="preserve">Chapter </w:t>
      </w:r>
      <w:r w:rsidR="009D7A4D">
        <w:rPr>
          <w:lang w:val="en-GB"/>
        </w:rPr>
        <w:t>2</w:t>
      </w:r>
      <w:r>
        <w:t>: The study area (Jabal Shams, Western Hajar Mountains)</w:t>
      </w:r>
      <w:bookmarkEnd w:id="40"/>
    </w:p>
    <w:p w14:paraId="47A1012A" w14:textId="77777777" w:rsidR="00C42ED9" w:rsidRPr="001C5DC1" w:rsidRDefault="00C42ED9" w:rsidP="00C42ED9">
      <w:pPr>
        <w:jc w:val="both"/>
      </w:pPr>
    </w:p>
    <w:p w14:paraId="06B68B64" w14:textId="77777777" w:rsidR="00C42ED9" w:rsidRDefault="00C42ED9" w:rsidP="00F014EE">
      <w:pPr>
        <w:pStyle w:val="Heading2"/>
      </w:pPr>
      <w:bookmarkStart w:id="42" w:name="_Toc491175991"/>
      <w:r>
        <w:t xml:space="preserve">General location and </w:t>
      </w:r>
      <w:r w:rsidRPr="00B75F1C">
        <w:t>description</w:t>
      </w:r>
      <w:r>
        <w:t xml:space="preserve"> of the Western Hajar Mountains</w:t>
      </w:r>
      <w:bookmarkEnd w:id="42"/>
    </w:p>
    <w:p w14:paraId="240E3AB8" w14:textId="421B643F" w:rsidR="00C42ED9" w:rsidRDefault="00C42ED9" w:rsidP="00C42ED9">
      <w:pPr>
        <w:jc w:val="both"/>
      </w:pPr>
      <w:r>
        <w:t xml:space="preserve">The </w:t>
      </w:r>
      <w:r w:rsidR="00036F60">
        <w:t>S</w:t>
      </w:r>
      <w:r>
        <w:t xml:space="preserve">ultanate of Oman is one of the largest countries in the Arabian Peninsula, covering an area of 309,500 km of which 0.3% is arable land, 15% mountains and the remainder </w:t>
      </w:r>
      <w:r w:rsidR="00724668">
        <w:t>is a mix of hyper-arid gravel plains and sand deserts</w:t>
      </w:r>
      <w:r>
        <w:t>. It is located at the south-eastern part of the Arabian Peninsula between</w:t>
      </w:r>
      <w:r w:rsidRPr="00707069">
        <w:t xml:space="preserve"> latitude</w:t>
      </w:r>
      <w:r>
        <w:t xml:space="preserve"> </w:t>
      </w:r>
      <w:r w:rsidRPr="00707069">
        <w:t xml:space="preserve">16.6 and 26.3 N and longitude 52.0 and 59.8 </w:t>
      </w:r>
      <w:r w:rsidRPr="003118C9">
        <w:t xml:space="preserve">E. </w:t>
      </w:r>
    </w:p>
    <w:p w14:paraId="50EF71F2" w14:textId="1D4F3F15" w:rsidR="00C42ED9" w:rsidRDefault="00C42ED9" w:rsidP="00C42ED9">
      <w:pPr>
        <w:jc w:val="both"/>
      </w:pPr>
      <w:r>
        <w:t xml:space="preserve">In the northern part of the country, a large chain of visually impressive mountains extends from the south west of the Musandam Peninsula parallel to the coastal line to the far eastern corner of the country forming an arch of 700 km long by 40 to 130 km wide. This mountain chain is called the Al Hajar (or Hajar mountains, translation: stone mountains) and it is recognised as an iconic prominent landscape feature in Oman. The northern mountains of Oman represent part of the arid mountain chain extending from south east Arabia to south west Asia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The Hajar mountain chain is divided into Western Hajar and Eastern Hajar bisected by the Samail gap (the only flat access between the two mountain parts). The Western Hajar mountains are wetter and more populated than the Eastern Hajar mountains and have higher levels of plant diversity and a unique mountain ecosystem attracting a lot of visitors and tourists. One of the most attractive points is the Al Jabal Al Akhdar range (translation</w:t>
      </w:r>
      <w:r w:rsidR="00724668">
        <w:t xml:space="preserve"> from Arabic</w:t>
      </w:r>
      <w:r>
        <w:t xml:space="preserve">: green mountain) which is located </w:t>
      </w:r>
      <w:r w:rsidRPr="00922859">
        <w:t>between 22°30′ and 23°18′</w:t>
      </w:r>
      <w:r>
        <w:t xml:space="preserve"> </w:t>
      </w:r>
      <w:r w:rsidRPr="00922859">
        <w:t>N latitude, and between 56°50 and 57°45′</w:t>
      </w:r>
      <w:r>
        <w:t xml:space="preserve"> </w:t>
      </w:r>
      <w:r w:rsidRPr="00922859">
        <w:t>E longitude</w:t>
      </w:r>
      <w:r>
        <w:t xml:space="preserve">. Al </w:t>
      </w:r>
      <w:r w:rsidRPr="00707069">
        <w:t>Jabal</w:t>
      </w:r>
      <w:r>
        <w:t xml:space="preserve"> Al Akhdar (east</w:t>
      </w:r>
      <w:r w:rsidR="00724668">
        <w:t>ern side) and Jabal Shams (western side</w:t>
      </w:r>
      <w:r>
        <w:t>) are formed by the same massif. Jabal Shams (translation</w:t>
      </w:r>
      <w:r w:rsidR="00724668">
        <w:t xml:space="preserve"> from Arabic</w:t>
      </w:r>
      <w:r>
        <w:t xml:space="preserve">: sun mountain) is the highest point of the Al Hajar range of northern Oman. At an altitude of 3009 m asl, Jabal Shams is the highest peak in Oman. The Al Jabal Akhdar mountain range has been designated as one of the 50 sites of the world National GeoParks and sites of Special Scientific Interest </w:t>
      </w:r>
      <w:r w:rsidR="00516E7A">
        <w:fldChar w:fldCharType="begin"/>
      </w:r>
      <w:r w:rsidR="00516E7A">
        <w:instrText xml:space="preserve"> ADDIN EN.CITE &lt;EndNote&gt;&lt;Cite&gt;&lt;Author&gt;Searle&lt;/Author&gt;&lt;Year&gt;2014&lt;/Year&gt;&lt;IDText&gt;Preserving Oman&amp;apos;s geological heritage: Proposal for establishment of world heritage sites, national geoparks and sites of special scientific interest (SSSI)&lt;/IDText&gt;&lt;DisplayText&gt;(Searle, 2014)&lt;/DisplayText&gt;&lt;record&gt;&lt;isbn&gt;0305-8719&lt;/isbn&gt;&lt;titles&gt;&lt;title&gt;Preserving Oman&amp;apos;s geological heritage: Proposal for establishment of world heritage sites, national geoparks and sites of special scientific interest (SSSI)&lt;/title&gt;&lt;secondary-title&gt;Geological Society, London, Special Publications&lt;/secondary-title&gt;&lt;/titles&gt;&lt;pages&gt;9-44&lt;/pages&gt;&lt;number&gt;1&lt;/number&gt;&lt;contributors&gt;&lt;authors&gt;&lt;author&gt;Searle, Michael P&lt;/author&gt;&lt;/authors&gt;&lt;/contributors&gt;&lt;added-date format="utc"&gt;1484429638&lt;/added-date&gt;&lt;ref-type name="Journal Article"&gt;17&lt;/ref-type&gt;&lt;dates&gt;&lt;year&gt;2014&lt;/year&gt;&lt;/dates&gt;&lt;rec-number&gt;428&lt;/rec-number&gt;&lt;last-updated-date format="utc"&gt;1484429638&lt;/last-updated-date&gt;&lt;volume&gt;392&lt;/volume&gt;&lt;/record&gt;&lt;/Cite&gt;&lt;/EndNote&gt;</w:instrText>
      </w:r>
      <w:r w:rsidR="00516E7A">
        <w:fldChar w:fldCharType="separate"/>
      </w:r>
      <w:r w:rsidR="00516E7A">
        <w:rPr>
          <w:noProof/>
        </w:rPr>
        <w:t>(Searle, 2014)</w:t>
      </w:r>
      <w:r w:rsidR="00516E7A">
        <w:fldChar w:fldCharType="end"/>
      </w:r>
      <w:r>
        <w:t>. All experiments in this study were conducted in Jabal Shams (the western part of Al Jabal A</w:t>
      </w:r>
      <w:r w:rsidR="002A7575">
        <w:t>l Akhdar range) starting from 21</w:t>
      </w:r>
      <w:r>
        <w:t>00 up to 2700 m asl.</w:t>
      </w:r>
    </w:p>
    <w:p w14:paraId="0CF3273C" w14:textId="1F729813" w:rsidR="00C42ED9" w:rsidRDefault="00C42ED9" w:rsidP="00C42ED9">
      <w:pPr>
        <w:jc w:val="both"/>
      </w:pPr>
      <w:r>
        <w:t>According to the 2010 census the total number of people living on Jabal Shams is about 644. Administratively, Jabal Shams has approximately 15 small villages, under three different governorates (Batinah South, Dhahirah, and Dakhiliyah). Small villages are scattered in the mountain with the number of houses decreasing with increased elevation. The scarcity of domestic water and tough living conditions at the top of the mountains has prompted many of the young people to move down the mountain</w:t>
      </w:r>
      <w:r w:rsidR="00076D02">
        <w:t>; with a few local people remaining to look after the traditional livelihood activities, such as goat-raising and agriculture.</w:t>
      </w:r>
      <w:r>
        <w:t xml:space="preserve"> There is no source of water at the top of Jabal Shams; domestic w</w:t>
      </w:r>
      <w:r w:rsidR="00724668">
        <w:t>ater is transported by water tru</w:t>
      </w:r>
      <w:r>
        <w:t>ck</w:t>
      </w:r>
      <w:r w:rsidR="00724668">
        <w:t>s</w:t>
      </w:r>
      <w:r>
        <w:t xml:space="preserve"> to the top of the mountain from nearby water distribution points.  </w:t>
      </w:r>
    </w:p>
    <w:p w14:paraId="6734E5DD" w14:textId="77777777" w:rsidR="00C42ED9" w:rsidRDefault="00C42ED9" w:rsidP="00C42ED9">
      <w:pPr>
        <w:jc w:val="both"/>
      </w:pPr>
    </w:p>
    <w:p w14:paraId="73632A8C" w14:textId="77777777" w:rsidR="00C42ED9" w:rsidRDefault="00C42ED9" w:rsidP="00F014EE">
      <w:pPr>
        <w:pStyle w:val="Heading2"/>
      </w:pPr>
      <w:bookmarkStart w:id="43" w:name="_Toc491175992"/>
      <w:r>
        <w:t>Geology</w:t>
      </w:r>
      <w:bookmarkEnd w:id="43"/>
    </w:p>
    <w:p w14:paraId="3E641FD7" w14:textId="7F8FA872" w:rsidR="00C42ED9" w:rsidRDefault="00C42ED9" w:rsidP="00C42ED9">
      <w:pPr>
        <w:jc w:val="both"/>
      </w:pPr>
      <w:r>
        <w:t xml:space="preserve">Research over the last couple of decades strongly suggests that Oman has the best exposed and understood mountain fold thrust belt in the world </w:t>
      </w:r>
      <w:r w:rsidR="00516E7A">
        <w:fldChar w:fldCharType="begin"/>
      </w:r>
      <w:r w:rsidR="00516E7A">
        <w:instrText xml:space="preserve"> ADDIN EN.CITE &lt;EndNote&gt;&lt;Cite&gt;&lt;Author&gt;Rollinson&lt;/Author&gt;&lt;Year&gt;2014&lt;/Year&gt;&lt;IDText&gt;Tectonic evolution of the Oman Mountains: an introduction&lt;/IDText&gt;&lt;DisplayText&gt;(Rollinson et al., 2014)&lt;/DisplayText&gt;&lt;record&gt;&lt;isbn&gt;0305-8719&lt;/isbn&gt;&lt;titles&gt;&lt;title&gt;Tectonic evolution of the Oman Mountains: an introduction&lt;/title&gt;&lt;secondary-title&gt;Geological Society, London, Special Publications&lt;/secondary-title&gt;&lt;/titles&gt;&lt;pages&gt;1-7&lt;/pages&gt;&lt;number&gt;1&lt;/number&gt;&lt;contributors&gt;&lt;authors&gt;&lt;author&gt;Rollinson, Hugh Richard&lt;/author&gt;&lt;author&gt;Searle, Michael P&lt;/author&gt;&lt;author&gt;Abbasi, Iftikhar Ahmed&lt;/author&gt;&lt;author&gt;Al-Lazki, Ali I&lt;/author&gt;&lt;author&gt;Al Kindi, Mohammed H&lt;/author&gt;&lt;/authors&gt;&lt;/contributors&gt;&lt;added-date format="utc"&gt;1485706324&lt;/added-date&gt;&lt;ref-type name="Journal Article"&gt;17&lt;/ref-type&gt;&lt;dates&gt;&lt;year&gt;2014&lt;/year&gt;&lt;/dates&gt;&lt;rec-number&gt;465&lt;/rec-number&gt;&lt;last-updated-date format="utc"&gt;1485706324&lt;/last-updated-date&gt;&lt;volume&gt;392&lt;/volume&gt;&lt;/record&gt;&lt;/Cite&gt;&lt;/EndNote&gt;</w:instrText>
      </w:r>
      <w:r w:rsidR="00516E7A">
        <w:fldChar w:fldCharType="separate"/>
      </w:r>
      <w:r w:rsidR="00516E7A">
        <w:rPr>
          <w:noProof/>
        </w:rPr>
        <w:t>(Rollinson et al., 2014)</w:t>
      </w:r>
      <w:r w:rsidR="00516E7A">
        <w:fldChar w:fldCharType="end"/>
      </w:r>
      <w:r>
        <w:t xml:space="preserve">. The mountains of Oman are part of the Alpine-Himalayan chain that was formed through several tectonic and uplift events, giving rise to two major nappes; the volcano sedimentary Hawasina that was pushed to the surface, and the Samail Ophiolite nappe </w:t>
      </w:r>
      <w:r w:rsidR="00516E7A">
        <w:fldChar w:fldCharType="begin"/>
      </w:r>
      <w:r w:rsidR="00516E7A">
        <w:instrText xml:space="preserve"> ADDIN EN.CITE &lt;EndNote&gt;&lt;Cite&gt;&lt;Author&gt;Rollinson&lt;/Author&gt;&lt;Year&gt;2014&lt;/Year&gt;&lt;IDText&gt;Tectonic evolution of the Oman Mountains: an introduction&lt;/IDText&gt;&lt;DisplayText&gt;(Rollinson et al., 2014)&lt;/DisplayText&gt;&lt;record&gt;&lt;isbn&gt;0305-8719&lt;/isbn&gt;&lt;titles&gt;&lt;title&gt;Tectonic evolution of the Oman Mountains: an introduction&lt;/title&gt;&lt;secondary-title&gt;Geological Society, London, Special Publications&lt;/secondary-title&gt;&lt;/titles&gt;&lt;pages&gt;1-7&lt;/pages&gt;&lt;number&gt;1&lt;/number&gt;&lt;contributors&gt;&lt;authors&gt;&lt;author&gt;Rollinson, Hugh Richard&lt;/author&gt;&lt;author&gt;Searle, Michael P&lt;/author&gt;&lt;author&gt;Abbasi, Iftikhar Ahmed&lt;/author&gt;&lt;author&gt;Al-Lazki, Ali I&lt;/author&gt;&lt;author&gt;Al Kindi, Mohammed H&lt;/author&gt;&lt;/authors&gt;&lt;/contributors&gt;&lt;added-date format="utc"&gt;1485706324&lt;/added-date&gt;&lt;ref-type name="Journal Article"&gt;17&lt;/ref-type&gt;&lt;dates&gt;&lt;year&gt;2014&lt;/year&gt;&lt;/dates&gt;&lt;rec-number&gt;465&lt;/rec-number&gt;&lt;last-updated-date format="utc"&gt;1485706324&lt;/last-updated-date&gt;&lt;volume&gt;392&lt;/volume&gt;&lt;/record&gt;&lt;/Cite&gt;&lt;/EndNote&gt;</w:instrText>
      </w:r>
      <w:r w:rsidR="00516E7A">
        <w:fldChar w:fldCharType="separate"/>
      </w:r>
      <w:r w:rsidR="00516E7A">
        <w:rPr>
          <w:noProof/>
        </w:rPr>
        <w:t>(Rollinson et al., 2014)</w:t>
      </w:r>
      <w:r w:rsidR="00516E7A">
        <w:fldChar w:fldCharType="end"/>
      </w:r>
      <w:r>
        <w:t xml:space="preserve">. The Western Hajar mountain hosts the largest surface exposed ophiolite on the earth, slice of oceanic crust and upper mantle that have been merging between 70-95 million years ago; and </w:t>
      </w:r>
      <w:r w:rsidR="00724668">
        <w:t xml:space="preserve">is </w:t>
      </w:r>
      <w:r>
        <w:t xml:space="preserve">considered </w:t>
      </w:r>
      <w:r w:rsidR="00724668">
        <w:t>as a very</w:t>
      </w:r>
      <w:r>
        <w:t xml:space="preserve"> attractive site for many </w:t>
      </w:r>
      <w:r w:rsidRPr="00D603B4">
        <w:t>geologist</w:t>
      </w:r>
      <w:r>
        <w:t>s</w:t>
      </w:r>
      <w:r w:rsidRPr="00D603B4">
        <w:t xml:space="preserve"> </w:t>
      </w:r>
      <w:r w:rsidR="00516E7A">
        <w:fldChar w:fldCharType="begin"/>
      </w:r>
      <w:r w:rsidR="00516E7A">
        <w:instrText xml:space="preserve"> ADDIN EN.CITE &lt;EndNote&gt;&lt;Cite&gt;&lt;Author&gt;Searle&lt;/Author&gt;&lt;Year&gt;2014&lt;/Year&gt;&lt;IDText&gt;Preserving Oman&amp;apos;s geological heritage: Proposal for establishment of world heritage sites, national geoparks and sites of special scientific interest (SSSI)&lt;/IDText&gt;&lt;DisplayText&gt;(Searle, 2014)&lt;/DisplayText&gt;&lt;record&gt;&lt;isbn&gt;0305-8719&lt;/isbn&gt;&lt;titles&gt;&lt;title&gt;Preserving Oman&amp;apos;s geological heritage: Proposal for establishment of world heritage sites, national geoparks and sites of special scientific interest (SSSI)&lt;/title&gt;&lt;secondary-title&gt;Geological Society, London, Special Publications&lt;/secondary-title&gt;&lt;/titles&gt;&lt;pages&gt;9-44&lt;/pages&gt;&lt;number&gt;1&lt;/number&gt;&lt;contributors&gt;&lt;authors&gt;&lt;author&gt;Searle, Michael P&lt;/author&gt;&lt;/authors&gt;&lt;/contributors&gt;&lt;added-date format="utc"&gt;1484429638&lt;/added-date&gt;&lt;ref-type name="Journal Article"&gt;17&lt;/ref-type&gt;&lt;dates&gt;&lt;year&gt;2014&lt;/year&gt;&lt;/dates&gt;&lt;rec-number&gt;428&lt;/rec-number&gt;&lt;last-updated-date format="utc"&gt;1484429638&lt;/last-updated-date&gt;&lt;volume&gt;392&lt;/volume&gt;&lt;/record&gt;&lt;/Cite&gt;&lt;/EndNote&gt;</w:instrText>
      </w:r>
      <w:r w:rsidR="00516E7A">
        <w:fldChar w:fldCharType="separate"/>
      </w:r>
      <w:r w:rsidR="00516E7A">
        <w:rPr>
          <w:noProof/>
        </w:rPr>
        <w:t>(Searle, 2014)</w:t>
      </w:r>
      <w:r w:rsidR="00516E7A">
        <w:fldChar w:fldCharType="end"/>
      </w:r>
      <w:r>
        <w:t xml:space="preserve">. The massif of the western part of the Northern Mountain consist of vast layers that contain thick carbonate sequence, prominent stack of thin layers of porcellanitic limestone, argillaceous carbonate, argillaceous limestone, and sandstone </w:t>
      </w:r>
      <w:r w:rsidR="00516E7A">
        <w:fldChar w:fldCharType="begin"/>
      </w:r>
      <w:r w:rsidR="00516E7A">
        <w:instrText xml:space="preserve"> ADDIN EN.CITE &lt;EndNote&gt;&lt;Cite&gt;&lt;Author&gt;Holland&lt;/Author&gt;&lt;Year&gt;2009&lt;/Year&gt;&lt;IDText&gt;Evolution of fractures in a highly dynamic thermal, hydraulic, and mechanical system-(I) Field observations in Mesozoic Carbonates, Jabal Shams, Oman Mountains&lt;/IDText&gt;&lt;DisplayText&gt;(Holland et al., 2009)&lt;/DisplayText&gt;&lt;record&gt;&lt;isbn&gt;1025-6059&lt;/isbn&gt;&lt;titles&gt;&lt;title&gt;Evolution of fractures in a highly dynamic thermal, hydraulic, and mechanical system-(I) Field observations in Mesozoic Carbonates, Jabal Shams, Oman Mountains&lt;/title&gt;&lt;secondary-title&gt;GeoArabia&lt;/secondary-title&gt;&lt;/titles&gt;&lt;pages&gt;57-110&lt;/pages&gt;&lt;number&gt;1&lt;/number&gt;&lt;contributors&gt;&lt;authors&gt;&lt;author&gt;Holland, Marc&lt;/author&gt;&lt;author&gt;Urai, Janos L&lt;/author&gt;&lt;author&gt;Muchez, Philippe&lt;/author&gt;&lt;author&gt;Willemse, Emanuel JM&lt;/author&gt;&lt;/authors&gt;&lt;/contributors&gt;&lt;added-date format="utc"&gt;1485713037&lt;/added-date&gt;&lt;ref-type name="Journal Article"&gt;17&lt;/ref-type&gt;&lt;dates&gt;&lt;year&gt;2009&lt;/year&gt;&lt;/dates&gt;&lt;rec-number&gt;467&lt;/rec-number&gt;&lt;last-updated-date format="utc"&gt;1485713037&lt;/last-updated-date&gt;&lt;volume&gt;14&lt;/volume&gt;&lt;/record&gt;&lt;/Cite&gt;&lt;/EndNote&gt;</w:instrText>
      </w:r>
      <w:r w:rsidR="00516E7A">
        <w:fldChar w:fldCharType="separate"/>
      </w:r>
      <w:r w:rsidR="00516E7A">
        <w:rPr>
          <w:noProof/>
        </w:rPr>
        <w:t>(Holland et al., 2009)</w:t>
      </w:r>
      <w:r w:rsidR="00516E7A">
        <w:fldChar w:fldCharType="end"/>
      </w:r>
      <w:r>
        <w:t xml:space="preserve">. A combination of very hard sedimentary rock and crystalline rock are found on the top surface of these layers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w:t>
      </w:r>
    </w:p>
    <w:p w14:paraId="453E191F" w14:textId="77777777" w:rsidR="005850F1" w:rsidRDefault="005850F1" w:rsidP="00C42ED9">
      <w:pPr>
        <w:jc w:val="both"/>
      </w:pPr>
    </w:p>
    <w:p w14:paraId="22265300" w14:textId="4C9DEA47" w:rsidR="00C42ED9" w:rsidRDefault="00C42ED9" w:rsidP="00C42ED9">
      <w:pPr>
        <w:jc w:val="both"/>
      </w:pPr>
      <w:r>
        <w:t xml:space="preserve">The structure of the top soil ranges from sandy to loamy sand (according to General Soil Map, Ministry of Agriculture and Fisheries). Soil pH range from 7.5 to 8.3 and soils are generally low on nitrogen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Due to the open structure of the woodlands, it is estimated that the organic matter level is very low especially in hillside and wadi habitat due to high run-off after rainfall. However, in flat areas, this may increase under the shelter of trees due to high leaf litter decomposition. The soil water holding capacity ranges from 25% to 38% </w:t>
      </w:r>
      <w:r w:rsidR="00516E7A">
        <w:fldChar w:fldCharType="begin"/>
      </w:r>
      <w:r w:rsidR="00516E7A">
        <w:instrText xml:space="preserve"> ADDIN EN.CITE &lt;EndNote&gt;&lt;Cite&gt;&lt;Author&gt;Robinson&lt;/Author&gt;&lt;Year&gt;2009&lt;/Year&gt;&lt;IDText&gt;An Assessment of Rangeland Soils on the Saiq Plateau, Jebel Akhdar, Oman&lt;/IDText&gt;&lt;DisplayText&gt;(Robinson and Al Nabhani, 2009)&lt;/DisplayText&gt;&lt;record&gt;&lt;titles&gt;&lt;title&gt;An assessment of rangeland soils on the Saiq Plateau, Jebel Akhdar, Oman&lt;/title&gt;&lt;secondary-title&gt;International Journal of Ecology and Environmental Sciences&lt;/secondary-title&gt;&lt;/titles&gt;&lt;pages&gt;321-327&lt;/pages&gt;&lt;number&gt;4&lt;/number&gt;&lt;contributors&gt;&lt;authors&gt;&lt;author&gt;Robinson, Michael D&lt;/author&gt;&lt;author&gt;Al Nabhani, Suad&lt;/author&gt;&lt;/authors&gt;&lt;/contributors&gt;&lt;added-date format="utc"&gt;1485719072&lt;/added-date&gt;&lt;ref-type name="Journal Article"&gt;17&lt;/ref-type&gt;&lt;dates&gt;&lt;year&gt;2009&lt;/year&gt;&lt;/dates&gt;&lt;rec-number&gt;468&lt;/rec-number&gt;&lt;last-updated-date format="utc"&gt;1499768016&lt;/last-updated-date&gt;&lt;volume&gt;35&lt;/volume&gt;&lt;/record&gt;&lt;/Cite&gt;&lt;/EndNote&gt;</w:instrText>
      </w:r>
      <w:r w:rsidR="00516E7A">
        <w:fldChar w:fldCharType="separate"/>
      </w:r>
      <w:r w:rsidR="00516E7A">
        <w:rPr>
          <w:noProof/>
        </w:rPr>
        <w:t>(Robinson and Al Nabhani, 2009)</w:t>
      </w:r>
      <w:r w:rsidR="00516E7A">
        <w:fldChar w:fldCharType="end"/>
      </w:r>
      <w:r>
        <w:t xml:space="preserve">. </w:t>
      </w:r>
    </w:p>
    <w:p w14:paraId="334ADCF3" w14:textId="77777777" w:rsidR="00C42ED9" w:rsidRPr="00C262F1" w:rsidRDefault="00C42ED9" w:rsidP="00C42ED9">
      <w:pPr>
        <w:jc w:val="both"/>
      </w:pPr>
    </w:p>
    <w:p w14:paraId="5A0B27B9" w14:textId="77777777" w:rsidR="00C42ED9" w:rsidRDefault="00C42ED9" w:rsidP="00F014EE">
      <w:pPr>
        <w:pStyle w:val="Heading2"/>
      </w:pPr>
      <w:bookmarkStart w:id="44" w:name="_Toc491175993"/>
      <w:r>
        <w:t>Climate</w:t>
      </w:r>
      <w:bookmarkEnd w:id="44"/>
    </w:p>
    <w:p w14:paraId="78FFCF0D" w14:textId="565DEA6D" w:rsidR="00C42ED9" w:rsidRDefault="00C42ED9" w:rsidP="00C42ED9">
      <w:pPr>
        <w:jc w:val="both"/>
      </w:pPr>
      <w:r>
        <w:t xml:space="preserve">The climate at the top of the mountain is classified as arid to semi-arid, with temperature decreasing significantly at the upper elevations of the mountain. Two weather stations are located at different parts of the mountain; Saiq weather station in Al Jabal Al Akhdar (1800 m asl) - operating since 1980, and Jabal Shams weather station at the top of the mountain (3000 m asl) - operating since 2004. The </w:t>
      </w:r>
      <w:r w:rsidR="00076D02">
        <w:t>climatic</w:t>
      </w:r>
      <w:r>
        <w:t xml:space="preserve"> </w:t>
      </w:r>
      <w:r w:rsidR="00076D02">
        <w:t xml:space="preserve">data </w:t>
      </w:r>
      <w:r>
        <w:t xml:space="preserve">presented </w:t>
      </w:r>
      <w:r w:rsidR="00076D02">
        <w:t>here</w:t>
      </w:r>
      <w:r>
        <w:t xml:space="preserve"> are based on average temperature and precipitation levels</w:t>
      </w:r>
      <w:r w:rsidR="00076D02">
        <w:t xml:space="preserve"> provided by </w:t>
      </w:r>
      <w:r w:rsidR="00036F60">
        <w:t xml:space="preserve">the </w:t>
      </w:r>
      <w:r w:rsidR="00076D02">
        <w:t xml:space="preserve">meteorology department, Public </w:t>
      </w:r>
      <w:r w:rsidR="00800C0D">
        <w:t>A</w:t>
      </w:r>
      <w:r w:rsidR="00076D02">
        <w:t xml:space="preserve">uthority for </w:t>
      </w:r>
      <w:r w:rsidR="00800C0D">
        <w:t>Civil Aviation</w:t>
      </w:r>
      <w:r>
        <w:t xml:space="preserve">. The mean annual temperature at Saiq weather station is 18°C with a maximum temperature of 34°C and minimum temperature of -1°C. While at the top of Jabal Shams, the annual mean temperature is 11.6°C, with a maximum of 25.7°C and a minimum of -4.3°C. Using the climate data, the yearly seasons can be defined as follows: Winter (December to February), Spring (March to May), Summer (June to August) and Autumn (September to November). The coldest month is January and the hottest month is July. </w:t>
      </w:r>
    </w:p>
    <w:p w14:paraId="08B726AE" w14:textId="5E61B4B3" w:rsidR="00C42ED9" w:rsidRDefault="00C42ED9" w:rsidP="00C42ED9">
      <w:pPr>
        <w:jc w:val="both"/>
      </w:pPr>
      <w:r>
        <w:t xml:space="preserve">The annual rainfall at the Saiq station varies greatly over the recorded years, ranging from 115 mm/year in a dry year to 900 mm/year in a wet year, with an overall average of 303 mm/year. At the top of Jabal Shams, the mean annual rain was 175 mm, ranging from 60 mm/year in a dry year to 220 mm/year in a wet year. This indicates that the east part of the mountain (Al Jabal Al Akhdar) is wetter than the west part (Jabal Shams). Precipitation varies between months with two main rainy seasons, winter (January to April), and summer (July to August). During the winter season, the western part of the mountain is affected by a high moisture flow from the Mediterranean Sea causing heavy rain in both coastal and mountain areas of the country. The summer rainfall is caused by either the monsoons </w:t>
      </w:r>
      <w:r w:rsidR="00724668">
        <w:t>from the Arabian S</w:t>
      </w:r>
      <w:r>
        <w:t xml:space="preserve">ea affecting the area or by the local orographic convection. The latter is formed when high water vapour caused by high temperatures moves from the Gulf of Oman toward the top of the mountain inducing significant rainfall. Additionally, heavy rain in the form of heavy storms and cyclones from the Indian Ocean can hit the mountains from time to time. Water catchment after rain is low, this is likely to be related to very steep topography of the mountain and the rapid run-off of water. Most of the water flows down the mountain in to extensive networks of broad and often deep wadis (single wadi, Arabic word, equivalent of valley or dry river bed). </w:t>
      </w:r>
    </w:p>
    <w:p w14:paraId="7553858C" w14:textId="77777777" w:rsidR="00C42ED9" w:rsidRDefault="00C42ED9" w:rsidP="00C42ED9">
      <w:pPr>
        <w:jc w:val="both"/>
      </w:pPr>
    </w:p>
    <w:p w14:paraId="20374FBC" w14:textId="77777777" w:rsidR="00C42ED9" w:rsidRDefault="00C42ED9" w:rsidP="00F014EE">
      <w:pPr>
        <w:pStyle w:val="Heading2"/>
      </w:pPr>
      <w:bookmarkStart w:id="45" w:name="_Toc491175994"/>
      <w:r>
        <w:t>Landscape and vegetation</w:t>
      </w:r>
      <w:bookmarkEnd w:id="45"/>
    </w:p>
    <w:p w14:paraId="04FAAD27" w14:textId="0D89E2DF" w:rsidR="00C42ED9" w:rsidRDefault="00C42ED9" w:rsidP="00C42ED9">
      <w:pPr>
        <w:jc w:val="both"/>
      </w:pPr>
      <w:r>
        <w:t>The western Hajar Mountains landscape is characterised by four primary features; the scale of the mountains that form the highest peak in Arabia reaching 3009 m asl; the deep canyon carved in the limestone massif of Jabal Shams; the large-scale ophiolite foothills that surround the mountains; and the historical cultural landscape such as the ancient falaj irrigation system (underground water delivered through de</w:t>
      </w:r>
      <w:r w:rsidR="00D076E3">
        <w:t>ep, long distance man-made gull</w:t>
      </w:r>
      <w:r>
        <w:t xml:space="preserve">ys and channels), and the valuable mountain oases and terraces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The combination of these natural features and historical heritage have resulted in a unique natural and cultural landscape. </w:t>
      </w:r>
    </w:p>
    <w:p w14:paraId="1FD15A15" w14:textId="7784EE18" w:rsidR="00C42ED9" w:rsidRDefault="00C42ED9" w:rsidP="00C42ED9">
      <w:pPr>
        <w:jc w:val="both"/>
      </w:pPr>
      <w:r>
        <w:t xml:space="preserve">The landscape of Jabal Shams is characterised by rocky and stony slopes typically found in arid mountainous </w:t>
      </w:r>
      <w:r w:rsidRPr="004E5C6E">
        <w:rPr>
          <w:szCs w:val="24"/>
        </w:rPr>
        <w:t>regions (</w:t>
      </w:r>
      <w:r w:rsidR="004E5C6E" w:rsidRPr="004E5C6E">
        <w:rPr>
          <w:szCs w:val="24"/>
        </w:rPr>
        <w:fldChar w:fldCharType="begin"/>
      </w:r>
      <w:r w:rsidR="004E5C6E" w:rsidRPr="004E5C6E">
        <w:rPr>
          <w:szCs w:val="24"/>
        </w:rPr>
        <w:instrText xml:space="preserve"> REF _Ref489456421 \h </w:instrText>
      </w:r>
      <w:r w:rsidR="004E5C6E">
        <w:rPr>
          <w:szCs w:val="24"/>
        </w:rPr>
        <w:instrText xml:space="preserve"> \* MERGEFORMAT </w:instrText>
      </w:r>
      <w:r w:rsidR="004E5C6E" w:rsidRPr="004E5C6E">
        <w:rPr>
          <w:szCs w:val="24"/>
        </w:rPr>
      </w:r>
      <w:r w:rsidR="004E5C6E" w:rsidRPr="004E5C6E">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2.1</w:t>
      </w:r>
      <w:r w:rsidR="004E5C6E" w:rsidRPr="004E5C6E">
        <w:rPr>
          <w:szCs w:val="24"/>
        </w:rPr>
        <w:fldChar w:fldCharType="end"/>
      </w:r>
      <w:r w:rsidRPr="004E5C6E">
        <w:rPr>
          <w:szCs w:val="24"/>
        </w:rPr>
        <w:t>).</w:t>
      </w:r>
      <w:r>
        <w:t xml:space="preserve"> Gravel plains and deep soil</w:t>
      </w:r>
      <w:r w:rsidR="00D076E3">
        <w:t>s</w:t>
      </w:r>
      <w:r>
        <w:t xml:space="preserve"> can be found in depression sites - shallow basins that are surrounded by hills. Wadis are varied in width and depth leading to diversity of site topographies</w:t>
      </w:r>
      <w:r w:rsidRPr="00AE1B1E">
        <w:t xml:space="preserve">. </w:t>
      </w:r>
      <w:r w:rsidR="00997E36">
        <w:t xml:space="preserve">This wadi sites are mostly dry over the year except after rainfall event. </w:t>
      </w:r>
      <w:r w:rsidR="00216E83">
        <w:t xml:space="preserve">The rapid runoff of water in wadies cause top soil erosion </w:t>
      </w:r>
      <w:r w:rsidR="00833C60">
        <w:t>leaving a landscape of large stones and boulders</w:t>
      </w:r>
      <w:r w:rsidR="00216E83">
        <w:t xml:space="preserve">. </w:t>
      </w:r>
      <w:r>
        <w:t xml:space="preserve">The variation in site topography affects the landscape with direct influence in soil moisture and vegetation cover.     </w:t>
      </w:r>
    </w:p>
    <w:p w14:paraId="3D7991D9" w14:textId="77777777" w:rsidR="00C42ED9" w:rsidRDefault="00C42ED9" w:rsidP="00C42ED9">
      <w:pPr>
        <w:pStyle w:val="NoSpacing"/>
        <w:jc w:val="both"/>
      </w:pPr>
      <w:r>
        <w:rPr>
          <w:noProof/>
          <w:lang w:val="en-GB" w:eastAsia="zh-CN"/>
        </w:rPr>
        <w:drawing>
          <wp:inline distT="0" distB="0" distL="0" distR="0" wp14:anchorId="34C5DE46" wp14:editId="25ECEC7D">
            <wp:extent cx="5274310" cy="4215130"/>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74310" cy="4215130"/>
                    </a:xfrm>
                    <a:prstGeom prst="rect">
                      <a:avLst/>
                    </a:prstGeom>
                    <a:noFill/>
                  </pic:spPr>
                </pic:pic>
              </a:graphicData>
            </a:graphic>
          </wp:inline>
        </w:drawing>
      </w:r>
    </w:p>
    <w:p w14:paraId="7BDD10D6" w14:textId="77777777" w:rsidR="00C42ED9" w:rsidRDefault="00C42ED9" w:rsidP="00C42ED9">
      <w:pPr>
        <w:pStyle w:val="NoSpacing"/>
        <w:jc w:val="both"/>
      </w:pPr>
    </w:p>
    <w:p w14:paraId="6ADBEE3B" w14:textId="5959E417" w:rsidR="00C42ED9" w:rsidRDefault="00C42ED9" w:rsidP="00C42ED9">
      <w:pPr>
        <w:jc w:val="both"/>
      </w:pPr>
      <w:bookmarkStart w:id="46" w:name="_Ref489456421"/>
      <w:bookmarkStart w:id="47" w:name="_Toc491176679"/>
      <w:r w:rsidRPr="000F5EDC">
        <w:rPr>
          <w:sz w:val="22"/>
        </w:rPr>
        <w:t xml:space="preserve">Figure </w:t>
      </w:r>
      <w:r w:rsidRPr="000F5EDC">
        <w:rPr>
          <w:i/>
          <w:iCs/>
          <w:sz w:val="22"/>
        </w:rPr>
        <w:fldChar w:fldCharType="begin"/>
      </w:r>
      <w:r w:rsidRPr="000F5EDC">
        <w:rPr>
          <w:sz w:val="22"/>
        </w:rPr>
        <w:instrText xml:space="preserve"> STYLEREF 1 \s </w:instrText>
      </w:r>
      <w:r w:rsidRPr="000F5EDC">
        <w:rPr>
          <w:i/>
          <w:iCs/>
          <w:sz w:val="22"/>
        </w:rPr>
        <w:fldChar w:fldCharType="separate"/>
      </w:r>
      <w:r w:rsidR="00A22348">
        <w:rPr>
          <w:noProof/>
          <w:sz w:val="22"/>
          <w:cs/>
        </w:rPr>
        <w:t>‎</w:t>
      </w:r>
      <w:r w:rsidR="00A22348">
        <w:rPr>
          <w:noProof/>
          <w:sz w:val="22"/>
        </w:rPr>
        <w:t>2</w:t>
      </w:r>
      <w:r w:rsidRPr="000F5EDC">
        <w:rPr>
          <w:i/>
          <w:iCs/>
          <w:sz w:val="22"/>
        </w:rPr>
        <w:fldChar w:fldCharType="end"/>
      </w:r>
      <w:r w:rsidRPr="000F5EDC">
        <w:rPr>
          <w:sz w:val="22"/>
        </w:rPr>
        <w:t>.</w:t>
      </w:r>
      <w:r w:rsidRPr="000F5EDC">
        <w:rPr>
          <w:i/>
          <w:iCs/>
          <w:sz w:val="22"/>
        </w:rPr>
        <w:fldChar w:fldCharType="begin"/>
      </w:r>
      <w:r w:rsidRPr="000F5EDC">
        <w:rPr>
          <w:sz w:val="22"/>
        </w:rPr>
        <w:instrText xml:space="preserve"> SEQ Figure \* ARABIC \s 1 </w:instrText>
      </w:r>
      <w:r w:rsidRPr="000F5EDC">
        <w:rPr>
          <w:i/>
          <w:iCs/>
          <w:sz w:val="22"/>
        </w:rPr>
        <w:fldChar w:fldCharType="separate"/>
      </w:r>
      <w:r w:rsidR="00A22348">
        <w:rPr>
          <w:noProof/>
          <w:sz w:val="22"/>
        </w:rPr>
        <w:t>1</w:t>
      </w:r>
      <w:r w:rsidRPr="000F5EDC">
        <w:rPr>
          <w:i/>
          <w:iCs/>
          <w:sz w:val="22"/>
        </w:rPr>
        <w:fldChar w:fldCharType="end"/>
      </w:r>
      <w:bookmarkEnd w:id="46"/>
      <w:r w:rsidRPr="000F5EDC">
        <w:rPr>
          <w:sz w:val="22"/>
        </w:rPr>
        <w:t xml:space="preserve"> The differen</w:t>
      </w:r>
      <w:r>
        <w:rPr>
          <w:sz w:val="22"/>
        </w:rPr>
        <w:t>ce</w:t>
      </w:r>
      <w:r w:rsidRPr="000F5EDC">
        <w:rPr>
          <w:sz w:val="22"/>
        </w:rPr>
        <w:t xml:space="preserve"> in the landscape and habitat topographies at </w:t>
      </w:r>
      <w:r>
        <w:rPr>
          <w:sz w:val="22"/>
        </w:rPr>
        <w:t xml:space="preserve">Jabal Shams, </w:t>
      </w:r>
      <w:r w:rsidR="00833C60">
        <w:rPr>
          <w:sz w:val="22"/>
        </w:rPr>
        <w:t>steep</w:t>
      </w:r>
      <w:r>
        <w:rPr>
          <w:sz w:val="22"/>
        </w:rPr>
        <w:t xml:space="preserve"> mountain cliff</w:t>
      </w:r>
      <w:r w:rsidRPr="000F5EDC">
        <w:rPr>
          <w:sz w:val="22"/>
        </w:rPr>
        <w:t xml:space="preserve"> (A), high moisture wadi site (B), and gravel plain depression site (C).</w:t>
      </w:r>
      <w:bookmarkEnd w:id="47"/>
    </w:p>
    <w:p w14:paraId="124F3D74" w14:textId="77777777" w:rsidR="00C42ED9" w:rsidRDefault="00C42ED9" w:rsidP="00C42ED9">
      <w:pPr>
        <w:jc w:val="both"/>
      </w:pPr>
    </w:p>
    <w:p w14:paraId="04F553E6" w14:textId="2AE37D68" w:rsidR="00C42ED9" w:rsidRDefault="00C42ED9" w:rsidP="00C42ED9">
      <w:pPr>
        <w:jc w:val="both"/>
      </w:pPr>
      <w:r>
        <w:t>The decrease in temperature and increase in precipitation associated wit</w:t>
      </w:r>
      <w:r w:rsidR="00D076E3">
        <w:t>h increased elevation provides</w:t>
      </w:r>
      <w:r>
        <w:t xml:space="preserve"> favourable condition</w:t>
      </w:r>
      <w:r w:rsidR="00D076E3">
        <w:t>s</w:t>
      </w:r>
      <w:r>
        <w:t xml:space="preserve"> for the growth of plant species that are not found elsewhere in the region. According to the latest figures, the flora of Oman contains 1407 taxa; within these, 302 plant species were recorded above 1500 m asl, belonging to 216 genera and 73 families representing 21% of the total flora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Several of these plant species (18.2%) are under special status, e.g. endemic to Oman or regional endemic </w:t>
      </w:r>
      <w:r w:rsidR="00516E7A">
        <w:fldChar w:fldCharType="begin"/>
      </w:r>
      <w:r w:rsidR="00516E7A">
        <w:instrText xml:space="preserve"> ADDIN EN.CITE &lt;EndNote&gt;&lt;Cite&gt;&lt;Author&gt;Patzelt&lt;/Author&gt;&lt;Year&gt;2014&lt;/Year&gt;&lt;IDText&gt;Oman plant red data book&lt;/IDText&gt;&lt;DisplayText&gt;(Patzelt, 2014)&lt;/DisplayText&gt;&lt;record&gt;&lt;titles&gt;&lt;title&gt;Oman plant red data book&lt;/title&gt;&lt;/titles&gt;&lt;contributors&gt;&lt;authors&gt;&lt;author&gt;Patzelt, A.&lt;/author&gt;&lt;/authors&gt;&lt;/contributors&gt;&lt;added-date format="utc"&gt;1490874519&lt;/added-date&gt;&lt;pub-location&gt;Muscat, Oman&lt;/pub-location&gt;&lt;ref-type name="Book"&gt;6&lt;/ref-type&gt;&lt;dates&gt;&lt;year&gt;2014&lt;/year&gt;&lt;/dates&gt;&lt;rec-number&gt;531&lt;/rec-number&gt;&lt;publisher&gt;Oman Botanic Garden, Diwan of Royal Court&lt;/publisher&gt;&lt;last-updated-date format="utc"&gt;1490874739&lt;/last-updated-date&gt;&lt;/record&gt;&lt;/Cite&gt;&lt;/EndNote&gt;</w:instrText>
      </w:r>
      <w:r w:rsidR="00516E7A">
        <w:fldChar w:fldCharType="separate"/>
      </w:r>
      <w:r w:rsidR="00516E7A">
        <w:rPr>
          <w:noProof/>
        </w:rPr>
        <w:t>(Patzelt, 2014)</w:t>
      </w:r>
      <w:r w:rsidR="00516E7A">
        <w:fldChar w:fldCharType="end"/>
      </w:r>
      <w:r>
        <w:t xml:space="preserve">. Above 2000 m, the natural vegetation consists of open woodlands, shrub lands and ground cover grasses. The woodlands are formed by three main wild plant species, </w:t>
      </w:r>
      <w:r w:rsidR="00D076E3">
        <w:rPr>
          <w:i/>
          <w:iCs/>
        </w:rPr>
        <w:t>Olea euro</w:t>
      </w:r>
      <w:r w:rsidRPr="0043348F">
        <w:rPr>
          <w:i/>
          <w:iCs/>
        </w:rPr>
        <w:t>paea</w:t>
      </w:r>
      <w:r>
        <w:t xml:space="preserve"> subspecies </w:t>
      </w:r>
      <w:r>
        <w:rPr>
          <w:i/>
          <w:iCs/>
        </w:rPr>
        <w:t>cuspidata</w:t>
      </w:r>
      <w:r>
        <w:t xml:space="preserve">, </w:t>
      </w:r>
      <w:r w:rsidRPr="0043348F">
        <w:rPr>
          <w:i/>
          <w:iCs/>
        </w:rPr>
        <w:t>Sideroxylon mascatense</w:t>
      </w:r>
      <w:r>
        <w:t xml:space="preserve">, and </w:t>
      </w:r>
      <w:r w:rsidRPr="0043348F">
        <w:rPr>
          <w:i/>
          <w:iCs/>
        </w:rPr>
        <w:t>Juniperus seravschanica</w:t>
      </w:r>
      <w:r>
        <w:t>. Other plants species</w:t>
      </w:r>
      <w:r w:rsidR="00D076E3">
        <w:t xml:space="preserve"> include</w:t>
      </w:r>
      <w:r>
        <w:t xml:space="preserve"> </w:t>
      </w:r>
      <w:r w:rsidRPr="00D33688">
        <w:rPr>
          <w:i/>
          <w:iCs/>
        </w:rPr>
        <w:t>Dodonaea viscosa</w:t>
      </w:r>
      <w:r>
        <w:rPr>
          <w:i/>
          <w:iCs/>
        </w:rPr>
        <w:t xml:space="preserve"> </w:t>
      </w:r>
      <w:r>
        <w:t xml:space="preserve">(large shrub), </w:t>
      </w:r>
      <w:r w:rsidRPr="00D33688">
        <w:rPr>
          <w:i/>
          <w:iCs/>
        </w:rPr>
        <w:t>Clematis orientalis</w:t>
      </w:r>
      <w:r>
        <w:rPr>
          <w:i/>
          <w:iCs/>
        </w:rPr>
        <w:t xml:space="preserve"> </w:t>
      </w:r>
      <w:r>
        <w:t xml:space="preserve">(perennial climber), </w:t>
      </w:r>
      <w:r w:rsidRPr="00D33688">
        <w:rPr>
          <w:i/>
          <w:iCs/>
        </w:rPr>
        <w:t>Ephedra pachyclada</w:t>
      </w:r>
      <w:r>
        <w:rPr>
          <w:i/>
          <w:iCs/>
        </w:rPr>
        <w:t xml:space="preserve"> </w:t>
      </w:r>
      <w:r>
        <w:t xml:space="preserve">(small shrub), </w:t>
      </w:r>
      <w:r w:rsidRPr="00567191">
        <w:rPr>
          <w:i/>
          <w:iCs/>
        </w:rPr>
        <w:t>Euryops arabicus,</w:t>
      </w:r>
      <w:r>
        <w:t xml:space="preserve"> </w:t>
      </w:r>
      <w:r w:rsidRPr="00D33688">
        <w:rPr>
          <w:i/>
          <w:iCs/>
        </w:rPr>
        <w:t>Teucrium mascatense</w:t>
      </w:r>
      <w:r>
        <w:rPr>
          <w:i/>
          <w:iCs/>
        </w:rPr>
        <w:t xml:space="preserve"> </w:t>
      </w:r>
      <w:r>
        <w:t xml:space="preserve">(aromatic herb), and </w:t>
      </w:r>
      <w:r w:rsidRPr="00D33688">
        <w:rPr>
          <w:i/>
          <w:iCs/>
        </w:rPr>
        <w:t xml:space="preserve">Cymbopogon </w:t>
      </w:r>
      <w:r w:rsidRPr="00D076E3">
        <w:t>sp</w:t>
      </w:r>
      <w:r w:rsidR="00D076E3" w:rsidRPr="00D076E3">
        <w:t>ecies</w:t>
      </w:r>
      <w:r>
        <w:rPr>
          <w:i/>
          <w:iCs/>
        </w:rPr>
        <w:t xml:space="preserve"> </w:t>
      </w:r>
      <w:r>
        <w:t xml:space="preserve">(grass).   </w:t>
      </w:r>
    </w:p>
    <w:p w14:paraId="52A06057" w14:textId="10C9D54B" w:rsidR="00C42ED9" w:rsidRDefault="00C42ED9" w:rsidP="00C42ED9">
      <w:pPr>
        <w:jc w:val="both"/>
      </w:pPr>
      <w:r>
        <w:t>Along with the natural vegetation, temperate fruit such as pomegranate, almond, apricot and apple trees are cultivated in villages located at the top of the mountain. However, scarcity of water and tough topography in Jabal Shams restrict this cultivation to small traditional farm systems; unlike the east</w:t>
      </w:r>
      <w:r w:rsidR="00D076E3">
        <w:t>ern</w:t>
      </w:r>
      <w:r>
        <w:t xml:space="preserve"> part of the mountain (Al Jabal Al Akhdar) where a larger scale temperate fruit cultivation can be found. In addition, forage and annual crops such as alfalfa, onion, and garlic are cultivated in </w:t>
      </w:r>
      <w:r w:rsidR="00D076E3">
        <w:t xml:space="preserve">the </w:t>
      </w:r>
      <w:r>
        <w:t xml:space="preserve">ancient terraces that are woven into the mountain slopes. Some of these terraces in the Northern Mountain of Oman date back to the first millennium BC </w:t>
      </w:r>
      <w:r w:rsidR="00516E7A">
        <w:fldChar w:fldCharType="begin"/>
      </w:r>
      <w:r w:rsidR="00516E7A">
        <w:instrText xml:space="preserve"> ADDIN EN.CITE &lt;EndNote&gt;&lt;Cite&gt;&lt;Author&gt;Patzelt&lt;/Author&gt;&lt;Year&gt;2015&lt;/Year&gt;&lt;IDText&gt;Photographic Field Guide to the Plants of the Western Hajar Mountains, Sultanate of Oman: With a Complete Checklist of Vascular Plant Species&lt;/IDText&gt;&lt;DisplayText&gt;(Patzelt, 2015)&lt;/DisplayText&gt;&lt;record&gt;&lt;isbn&gt;9996905020&lt;/isbn&gt;&lt;titles&gt;&lt;title&gt;Photographic field guide to the plants of the Western Hajar Mountains, Sultanate of Oman: with a complete checklist of vascular plant species&lt;/title&gt;&lt;/titles&gt;&lt;contributors&gt;&lt;authors&gt;&lt;author&gt;Patzelt, Annette&lt;/author&gt;&lt;/authors&gt;&lt;/contributors&gt;&lt;section&gt;339&lt;/section&gt;&lt;added-date format="utc"&gt;1485700342&lt;/added-date&gt;&lt;pub-location&gt;Muscat, Oman&lt;/pub-location&gt;&lt;ref-type name="Book"&gt;6&lt;/ref-type&gt;&lt;dates&gt;&lt;year&gt;2015&lt;/year&gt;&lt;/dates&gt;&lt;rec-number&gt;464&lt;/rec-number&gt;&lt;publisher&gt;Sultan Qaboos University.&lt;/publisher&gt;&lt;last-updated-date format="utc"&gt;1489851810&lt;/last-updated-date&gt;&lt;/record&gt;&lt;/Cite&gt;&lt;/EndNote&gt;</w:instrText>
      </w:r>
      <w:r w:rsidR="00516E7A">
        <w:fldChar w:fldCharType="separate"/>
      </w:r>
      <w:r w:rsidR="00516E7A">
        <w:rPr>
          <w:noProof/>
        </w:rPr>
        <w:t>(Patzelt, 2015)</w:t>
      </w:r>
      <w:r w:rsidR="00516E7A">
        <w:fldChar w:fldCharType="end"/>
      </w:r>
      <w:r>
        <w:t xml:space="preserve"> and are considered as places for </w:t>
      </w:r>
      <w:r w:rsidRPr="00340B4B">
        <w:rPr>
          <w:i/>
          <w:iCs/>
        </w:rPr>
        <w:t>in-situ</w:t>
      </w:r>
      <w:r>
        <w:t xml:space="preserve"> conservation of plant genetic resources </w:t>
      </w:r>
      <w:r w:rsidR="00516E7A">
        <w:fldChar w:fldCharType="begin"/>
      </w:r>
      <w:r w:rsidR="00516E7A">
        <w:instrText xml:space="preserve"> ADDIN EN.CITE &lt;EndNote&gt;&lt;Cite&gt;&lt;Author&gt;Gebauer&lt;/Author&gt;&lt;Year&gt;2007&lt;/Year&gt;&lt;IDText&gt;Mountain oases in northern Oman: an environment for evolution and in situ conservation of plant genetic resources&lt;/IDText&gt;&lt;DisplayText&gt;(Gebauer et al., 2007)&lt;/DisplayText&gt;&lt;record&gt;&lt;isbn&gt;0925-9864&lt;/isbn&gt;&lt;titles&gt;&lt;title&gt;Mountain oases in northern Oman: an environment for evolution and in situ conservation of plant genetic resources&lt;/title&gt;&lt;secondary-title&gt;Genetic Resources and Crop Evolution&lt;/secondary-title&gt;&lt;/titles&gt;&lt;pages&gt;465-481&lt;/pages&gt;&lt;number&gt;3&lt;/number&gt;&lt;contributors&gt;&lt;authors&gt;&lt;author&gt;Gebauer, Jens&lt;/author&gt;&lt;author&gt;Luedeling, Eike&lt;/author&gt;&lt;author&gt;Hammer, Karl&lt;/author&gt;&lt;author&gt;Nagieb, Maher&lt;/author&gt;&lt;author&gt;Buerkert, Andreas&lt;/author&gt;&lt;/authors&gt;&lt;/contributors&gt;&lt;added-date format="utc"&gt;1426786681&lt;/added-date&gt;&lt;ref-type name="Journal Article"&gt;17&lt;/ref-type&gt;&lt;dates&gt;&lt;year&gt;2007&lt;/year&gt;&lt;/dates&gt;&lt;rec-number&gt;325&lt;/rec-number&gt;&lt;last-updated-date format="utc"&gt;1489844205&lt;/last-updated-date&gt;&lt;volume&gt;54&lt;/volume&gt;&lt;/record&gt;&lt;/Cite&gt;&lt;/EndNote&gt;</w:instrText>
      </w:r>
      <w:r w:rsidR="00516E7A">
        <w:fldChar w:fldCharType="separate"/>
      </w:r>
      <w:r w:rsidR="00516E7A">
        <w:rPr>
          <w:noProof/>
        </w:rPr>
        <w:t>(Gebauer et al., 2007)</w:t>
      </w:r>
      <w:r w:rsidR="00516E7A">
        <w:fldChar w:fldCharType="end"/>
      </w:r>
      <w:r>
        <w:t xml:space="preserve">. </w:t>
      </w:r>
    </w:p>
    <w:p w14:paraId="547C321B" w14:textId="3B9B0CE0" w:rsidR="00C42ED9" w:rsidRDefault="00C42ED9">
      <w:pPr>
        <w:spacing w:line="276" w:lineRule="auto"/>
      </w:pPr>
      <w:r>
        <w:br w:type="page"/>
      </w:r>
    </w:p>
    <w:p w14:paraId="280687B0" w14:textId="5FD1EB5B" w:rsidR="00C42ED9" w:rsidRDefault="00C42ED9" w:rsidP="00F014EE">
      <w:pPr>
        <w:pStyle w:val="Heading1"/>
      </w:pPr>
      <w:bookmarkStart w:id="48" w:name="_Toc461207292"/>
      <w:bookmarkStart w:id="49" w:name="_Toc491175995"/>
      <w:bookmarkStart w:id="50" w:name="_Hlk488686569"/>
      <w:r>
        <w:t xml:space="preserve">Chapter </w:t>
      </w:r>
      <w:r w:rsidR="009D7A4D">
        <w:rPr>
          <w:lang w:val="en-GB"/>
        </w:rPr>
        <w:t>3</w:t>
      </w:r>
      <w:r>
        <w:t xml:space="preserve">: General </w:t>
      </w:r>
      <w:bookmarkEnd w:id="48"/>
      <w:r w:rsidR="00BE7C83" w:rsidRPr="00991837">
        <w:t>methodology</w:t>
      </w:r>
      <w:bookmarkEnd w:id="49"/>
      <w:r>
        <w:t xml:space="preserve"> </w:t>
      </w:r>
    </w:p>
    <w:p w14:paraId="1D903665" w14:textId="28EC520A" w:rsidR="00C42ED9" w:rsidRDefault="00C42ED9" w:rsidP="00C42ED9"/>
    <w:p w14:paraId="363CF339" w14:textId="7D9ED574" w:rsidR="007F721C" w:rsidRDefault="00833C60" w:rsidP="007F721C">
      <w:pPr>
        <w:jc w:val="both"/>
      </w:pPr>
      <w:proofErr w:type="gramStart"/>
      <w:r>
        <w:t>A number of</w:t>
      </w:r>
      <w:proofErr w:type="gramEnd"/>
      <w:r>
        <w:t xml:space="preserve"> methods utilized in this thesis are outlined here</w:t>
      </w:r>
      <w:r w:rsidR="00036F60">
        <w:t>,</w:t>
      </w:r>
      <w:r>
        <w:t xml:space="preserve"> includ</w:t>
      </w:r>
      <w:r w:rsidR="00036F60">
        <w:t>ing</w:t>
      </w:r>
      <w:r>
        <w:t xml:space="preserve"> </w:t>
      </w:r>
      <w:r w:rsidR="007F721C">
        <w:t xml:space="preserve">information </w:t>
      </w:r>
      <w:r w:rsidR="000250A0">
        <w:t>on field sites selected. The propagation of seed</w:t>
      </w:r>
      <w:r>
        <w:t xml:space="preserve"> </w:t>
      </w:r>
      <w:r w:rsidR="000250A0">
        <w:t xml:space="preserve">and plant material, assessment of plant response to their environment (chlorophyll fluorescence and determination of tissue water content), as well as methods </w:t>
      </w:r>
      <w:r w:rsidR="007F721C">
        <w:t xml:space="preserve">help determine soil and climate characteristics. Finally, method related to data collection, handling and statistical analysis are outlined. </w:t>
      </w:r>
      <w:r>
        <w:t xml:space="preserve"> </w:t>
      </w:r>
    </w:p>
    <w:p w14:paraId="0D14043B" w14:textId="3227A6F6" w:rsidR="00833C60" w:rsidRDefault="00833C60" w:rsidP="007F721C">
      <w:pPr>
        <w:jc w:val="both"/>
      </w:pPr>
      <w:r>
        <w:t xml:space="preserve"> </w:t>
      </w:r>
    </w:p>
    <w:p w14:paraId="408370CC" w14:textId="6DAA31E3" w:rsidR="00C42ED9" w:rsidRPr="008F0973" w:rsidRDefault="00C42ED9" w:rsidP="00F014EE">
      <w:pPr>
        <w:pStyle w:val="Heading2"/>
      </w:pPr>
      <w:bookmarkStart w:id="51" w:name="_Toc491175996"/>
      <w:r w:rsidRPr="00273E79">
        <w:t>P</w:t>
      </w:r>
      <w:r>
        <w:t>rocedures for the p</w:t>
      </w:r>
      <w:r w:rsidRPr="00273E79">
        <w:t xml:space="preserve">henological </w:t>
      </w:r>
      <w:r>
        <w:t xml:space="preserve">and health assessment </w:t>
      </w:r>
      <w:r w:rsidRPr="00273E79">
        <w:t xml:space="preserve">of </w:t>
      </w:r>
      <w:r w:rsidRPr="00273E79">
        <w:rPr>
          <w:i/>
          <w:iCs/>
        </w:rPr>
        <w:t xml:space="preserve">J. </w:t>
      </w:r>
      <w:r w:rsidR="003D47C0">
        <w:rPr>
          <w:i/>
          <w:iCs/>
        </w:rPr>
        <w:t>seravschanica</w:t>
      </w:r>
      <w:r w:rsidRPr="00273E79">
        <w:t xml:space="preserve"> at different altitudes in Northern Mountains of Oman</w:t>
      </w:r>
      <w:bookmarkEnd w:id="51"/>
    </w:p>
    <w:p w14:paraId="0D8B0D1E" w14:textId="190A6A6A" w:rsidR="00C42ED9" w:rsidRDefault="00C42ED9" w:rsidP="00C42ED9">
      <w:pPr>
        <w:jc w:val="both"/>
      </w:pPr>
      <w:r>
        <w:t>This section outlines the type of p</w:t>
      </w:r>
      <w:r w:rsidR="00D076E3">
        <w:t>henological parameters and tree</w:t>
      </w:r>
      <w:r>
        <w:t xml:space="preserve"> condition </w:t>
      </w:r>
      <w:r w:rsidR="00D076E3">
        <w:t>data gathered for this research</w:t>
      </w:r>
      <w:r>
        <w:t xml:space="preserve">. Experimental design is outlined in </w:t>
      </w:r>
      <w:r w:rsidRPr="000269CD">
        <w:t>chapter 4</w:t>
      </w:r>
      <w:r>
        <w:t>.</w:t>
      </w:r>
    </w:p>
    <w:p w14:paraId="4AB0B6A9" w14:textId="77777777" w:rsidR="00800C0D" w:rsidRDefault="00800C0D" w:rsidP="00C42ED9">
      <w:pPr>
        <w:jc w:val="both"/>
      </w:pPr>
    </w:p>
    <w:p w14:paraId="2A82E48F" w14:textId="77777777" w:rsidR="00C42ED9" w:rsidRDefault="00C42ED9" w:rsidP="00C33CF6">
      <w:pPr>
        <w:pStyle w:val="Heading3"/>
      </w:pPr>
      <w:bookmarkStart w:id="52" w:name="_Toc491175997"/>
      <w:r>
        <w:t xml:space="preserve">Collection of </w:t>
      </w:r>
      <w:r w:rsidRPr="00085354">
        <w:rPr>
          <w:i/>
        </w:rPr>
        <w:t xml:space="preserve">Juniperus </w:t>
      </w:r>
      <w:r>
        <w:t>phenophase data</w:t>
      </w:r>
      <w:bookmarkEnd w:id="52"/>
    </w:p>
    <w:p w14:paraId="7A86FF50" w14:textId="16E5ACE3" w:rsidR="00C42ED9" w:rsidRDefault="00C42ED9" w:rsidP="00C42ED9">
      <w:pPr>
        <w:jc w:val="both"/>
      </w:pPr>
      <w:r>
        <w:t xml:space="preserve">Data relating to </w:t>
      </w:r>
      <w:r w:rsidRPr="00085354">
        <w:rPr>
          <w:i/>
        </w:rPr>
        <w:t>Juniperus</w:t>
      </w:r>
      <w:r>
        <w:t xml:space="preserve"> phenophases (stages of plant life cycle that can be observed e.g. bud burst, inflorescence or flower appearance, and fruit formation)  were </w:t>
      </w:r>
      <w:r w:rsidRPr="000C54F5">
        <w:t xml:space="preserve">collected </w:t>
      </w:r>
      <w:r w:rsidR="007979BD">
        <w:t xml:space="preserve">in the field </w:t>
      </w:r>
      <w:r w:rsidRPr="000C54F5">
        <w:t xml:space="preserve">according to </w:t>
      </w:r>
      <w:r>
        <w:t xml:space="preserve">the </w:t>
      </w:r>
      <w:r w:rsidRPr="000C54F5">
        <w:t xml:space="preserve">USA National Phenology Network </w:t>
      </w:r>
      <w:r w:rsidR="00516E7A">
        <w:fldChar w:fldCharType="begin"/>
      </w:r>
      <w:r w:rsidR="00516E7A">
        <w:instrText xml:space="preserve"> ADDIN EN.CITE &lt;EndNote&gt;&lt;Cite&gt;&lt;Author&gt;Crimmins&lt;/Author&gt;&lt;Year&gt;2013&lt;/Year&gt;&lt;IDText&gt;Researcher-driven Campaigns Engage Nature&amp;apos;s Notebook Participants in Scientific Data Collection&lt;/IDText&gt;&lt;DisplayText&gt;(Crimmins et al., 2013)&lt;/DisplayText&gt;&lt;record&gt;&lt;titles&gt;&lt;title&gt;Researcher-driven Campaigns Engage Nature&amp;apos;s Notebook Participants in Scientific Data Collection. [online]. Available from: https://ntrs.nasa.gov/archive/nasa/casi.ntrs.nasa.gov/20140003106.pdf. [Accessed 6th March 2016]&lt;/title&gt;&lt;/titles&gt;&lt;contributors&gt;&lt;authors&gt;&lt;author&gt;Crimmins, Theresa M&lt;/author&gt;&lt;author&gt;Elmore, Andrew J&lt;/author&gt;&lt;author&gt;Huete, Alfredo&lt;/author&gt;&lt;author&gt;Keller, Stephen&lt;/author&gt;&lt;author&gt;Levetin, Estelle&lt;/author&gt;&lt;author&gt;Luvall, Jeffrey&lt;/author&gt;&lt;author&gt;Meyers, Orrin&lt;/author&gt;&lt;author&gt;Stylinski, Cathlyn D&lt;/author&gt;&lt;author&gt;VandeWater, Peter K&lt;/author&gt;&lt;author&gt;Vukovic, Ana&lt;/author&gt;&lt;/authors&gt;&lt;/contributors&gt;&lt;added-date format="utc"&gt;1457261368&lt;/added-date&gt;&lt;ref-type name="Journal Article"&gt;17&lt;/ref-type&gt;&lt;dates&gt;&lt;year&gt;2013&lt;/year&gt;&lt;/dates&gt;&lt;rec-number&gt;334&lt;/rec-number&gt;&lt;last-updated-date format="utc"&gt;1499718157&lt;/last-updated-date&gt;&lt;/record&gt;&lt;/Cite&gt;&lt;/EndNote&gt;</w:instrText>
      </w:r>
      <w:r w:rsidR="00516E7A">
        <w:fldChar w:fldCharType="separate"/>
      </w:r>
      <w:r w:rsidR="00516E7A">
        <w:rPr>
          <w:noProof/>
        </w:rPr>
        <w:t>(Crimmins et al., 2013)</w:t>
      </w:r>
      <w:r w:rsidR="00516E7A">
        <w:fldChar w:fldCharType="end"/>
      </w:r>
      <w:r w:rsidRPr="000C54F5">
        <w:t xml:space="preserve">. </w:t>
      </w:r>
      <w:r>
        <w:t xml:space="preserve">During every site visit, the presence of both male and female cones was recorded. Male </w:t>
      </w:r>
      <w:r w:rsidRPr="00085354">
        <w:rPr>
          <w:i/>
        </w:rPr>
        <w:t xml:space="preserve">Juniperus </w:t>
      </w:r>
      <w:r>
        <w:t xml:space="preserve">cones presence was categorised as; 1) pollen cones present, 2) pollen release, or 3) full pollen release. The presence of male strobili was noticed when small brown scale </w:t>
      </w:r>
      <w:r w:rsidR="00036F60">
        <w:t>were</w:t>
      </w:r>
      <w:r>
        <w:t xml:space="preserve"> present (</w:t>
      </w:r>
      <w:r w:rsidRPr="00CC340F">
        <w:rPr>
          <w:szCs w:val="24"/>
        </w:rPr>
        <w:fldChar w:fldCharType="begin"/>
      </w:r>
      <w:r w:rsidRPr="00CC340F">
        <w:rPr>
          <w:szCs w:val="24"/>
        </w:rPr>
        <w:instrText xml:space="preserve"> REF _Ref488669937 \h </w:instrText>
      </w:r>
      <w:r>
        <w:rPr>
          <w:szCs w:val="24"/>
        </w:rPr>
        <w:instrText xml:space="preserve"> \* MERGEFORMAT </w:instrText>
      </w:r>
      <w:r w:rsidRPr="00CC340F">
        <w:rPr>
          <w:szCs w:val="24"/>
        </w:rPr>
      </w:r>
      <w:r w:rsidRPr="00CC340F">
        <w:rPr>
          <w:szCs w:val="24"/>
        </w:rPr>
        <w:fldChar w:fldCharType="separate"/>
      </w:r>
      <w:r w:rsidR="00A22348" w:rsidRPr="00A22348">
        <w:rPr>
          <w:szCs w:val="24"/>
        </w:rPr>
        <w:t xml:space="preserve">Figure </w:t>
      </w:r>
      <w:r w:rsidR="00A22348" w:rsidRPr="00A22348">
        <w:rPr>
          <w:szCs w:val="24"/>
          <w:cs/>
        </w:rPr>
        <w:t>‎</w:t>
      </w:r>
      <w:r w:rsidR="00A22348" w:rsidRPr="00A22348">
        <w:rPr>
          <w:szCs w:val="24"/>
        </w:rPr>
        <w:t>3.1</w:t>
      </w:r>
      <w:r w:rsidRPr="00CC340F">
        <w:rPr>
          <w:szCs w:val="24"/>
        </w:rPr>
        <w:fldChar w:fldCharType="end"/>
      </w:r>
      <w:r>
        <w:t xml:space="preserve"> A), while pollen release when the scale was opened apart for pollination (</w:t>
      </w:r>
      <w:r w:rsidRPr="00CC340F">
        <w:rPr>
          <w:szCs w:val="24"/>
        </w:rPr>
        <w:fldChar w:fldCharType="begin"/>
      </w:r>
      <w:r w:rsidRPr="00CC340F">
        <w:rPr>
          <w:szCs w:val="24"/>
        </w:rPr>
        <w:instrText xml:space="preserve"> REF _Ref488669937 \h </w:instrText>
      </w:r>
      <w:r>
        <w:rPr>
          <w:szCs w:val="24"/>
        </w:rPr>
        <w:instrText xml:space="preserve"> \* MERGEFORMAT </w:instrText>
      </w:r>
      <w:r w:rsidRPr="00CC340F">
        <w:rPr>
          <w:szCs w:val="24"/>
        </w:rPr>
      </w:r>
      <w:r w:rsidRPr="00CC340F">
        <w:rPr>
          <w:szCs w:val="24"/>
        </w:rPr>
        <w:fldChar w:fldCharType="separate"/>
      </w:r>
      <w:r w:rsidR="00A22348" w:rsidRPr="00A22348">
        <w:rPr>
          <w:szCs w:val="24"/>
        </w:rPr>
        <w:t xml:space="preserve">Figure </w:t>
      </w:r>
      <w:r w:rsidR="00A22348" w:rsidRPr="00A22348">
        <w:rPr>
          <w:szCs w:val="24"/>
          <w:cs/>
        </w:rPr>
        <w:t>‎</w:t>
      </w:r>
      <w:r w:rsidR="00A22348" w:rsidRPr="00A22348">
        <w:rPr>
          <w:szCs w:val="24"/>
        </w:rPr>
        <w:t>3.1</w:t>
      </w:r>
      <w:r w:rsidRPr="00CC340F">
        <w:rPr>
          <w:szCs w:val="24"/>
        </w:rPr>
        <w:fldChar w:fldCharType="end"/>
      </w:r>
      <w:r w:rsidRPr="00CC340F">
        <w:rPr>
          <w:szCs w:val="24"/>
        </w:rPr>
        <w:t xml:space="preserve"> B</w:t>
      </w:r>
      <w:r>
        <w:t xml:space="preserve">) </w:t>
      </w:r>
      <w:r w:rsidR="00516E7A">
        <w:fldChar w:fldCharType="begin"/>
      </w:r>
      <w:r w:rsidR="00516E7A">
        <w:instrText xml:space="preserve"> ADDIN EN.CITE &lt;EndNote&gt;&lt;Cite&gt;&lt;Author&gt;Crimmins&lt;/Author&gt;&lt;Year&gt;2013&lt;/Year&gt;&lt;IDText&gt;Researcher-driven Campaigns Engage Nature&amp;apos;s Notebook Participants in Scientific Data Collection&lt;/IDText&gt;&lt;DisplayText&gt;(Crimmins et al., 2013)&lt;/DisplayText&gt;&lt;record&gt;&lt;titles&gt;&lt;title&gt;Researcher-driven Campaigns Engage Nature&amp;apos;s Notebook Participants in Scientific Data Collection. [online]. Available from: https://ntrs.nasa.gov/archive/nasa/casi.ntrs.nasa.gov/20140003106.pdf. [Accessed 6th March 2016]&lt;/title&gt;&lt;/titles&gt;&lt;contributors&gt;&lt;authors&gt;&lt;author&gt;Crimmins, Theresa M&lt;/author&gt;&lt;author&gt;Elmore, Andrew J&lt;/author&gt;&lt;author&gt;Huete, Alfredo&lt;/author&gt;&lt;author&gt;Keller, Stephen&lt;/author&gt;&lt;author&gt;Levetin, Estelle&lt;/author&gt;&lt;author&gt;Luvall, Jeffrey&lt;/author&gt;&lt;author&gt;Meyers, Orrin&lt;/author&gt;&lt;author&gt;Stylinski, Cathlyn D&lt;/author&gt;&lt;author&gt;VandeWater, Peter K&lt;/author&gt;&lt;author&gt;Vukovic, Ana&lt;/author&gt;&lt;/authors&gt;&lt;/contributors&gt;&lt;added-date format="utc"&gt;1457261368&lt;/added-date&gt;&lt;ref-type name="Journal Article"&gt;17&lt;/ref-type&gt;&lt;dates&gt;&lt;year&gt;2013&lt;/year&gt;&lt;/dates&gt;&lt;rec-number&gt;334&lt;/rec-number&gt;&lt;last-updated-date format="utc"&gt;1499718157&lt;/last-updated-date&gt;&lt;/record&gt;&lt;/Cite&gt;&lt;/EndNote&gt;</w:instrText>
      </w:r>
      <w:r w:rsidR="00516E7A">
        <w:fldChar w:fldCharType="separate"/>
      </w:r>
      <w:r w:rsidR="00516E7A">
        <w:rPr>
          <w:noProof/>
        </w:rPr>
        <w:t>(Crimmins et al., 2013)</w:t>
      </w:r>
      <w:r w:rsidR="00516E7A">
        <w:fldChar w:fldCharType="end"/>
      </w:r>
      <w:r>
        <w:t xml:space="preserve">. The presence of ripe or unripe </w:t>
      </w:r>
      <w:r w:rsidRPr="00085354">
        <w:rPr>
          <w:i/>
        </w:rPr>
        <w:t xml:space="preserve">Juniperus </w:t>
      </w:r>
      <w:r>
        <w:t xml:space="preserve">cones was also observed for the selected female trees within the area. Cones were considered ripe when their colour turned to dark blue or purple. </w:t>
      </w:r>
    </w:p>
    <w:p w14:paraId="27FD9733" w14:textId="77777777" w:rsidR="00C42ED9" w:rsidRPr="0003025A" w:rsidRDefault="00C42ED9" w:rsidP="00C42ED9">
      <w:pPr>
        <w:pStyle w:val="NoSpacing"/>
      </w:pPr>
      <w:r>
        <w:rPr>
          <w:noProof/>
          <w:lang w:val="en-GB" w:eastAsia="zh-CN"/>
        </w:rPr>
        <w:drawing>
          <wp:inline distT="0" distB="0" distL="0" distR="0" wp14:anchorId="25A78742" wp14:editId="26FCB38A">
            <wp:extent cx="5389245" cy="2164080"/>
            <wp:effectExtent l="0" t="0" r="1905"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89245" cy="2164080"/>
                    </a:xfrm>
                    <a:prstGeom prst="rect">
                      <a:avLst/>
                    </a:prstGeom>
                    <a:noFill/>
                  </pic:spPr>
                </pic:pic>
              </a:graphicData>
            </a:graphic>
          </wp:inline>
        </w:drawing>
      </w:r>
    </w:p>
    <w:p w14:paraId="469E522C" w14:textId="77777777" w:rsidR="00C42ED9" w:rsidRDefault="00C42ED9" w:rsidP="00C42ED9">
      <w:pPr>
        <w:pStyle w:val="NoSpacing"/>
      </w:pPr>
    </w:p>
    <w:p w14:paraId="42C3493C" w14:textId="75B2450A" w:rsidR="00C42ED9" w:rsidRDefault="00C42ED9" w:rsidP="00713AE1">
      <w:pPr>
        <w:jc w:val="both"/>
        <w:rPr>
          <w:sz w:val="22"/>
        </w:rPr>
      </w:pPr>
      <w:bookmarkStart w:id="53" w:name="_Ref488669937"/>
      <w:bookmarkStart w:id="54" w:name="_Toc491176680"/>
      <w:r w:rsidRPr="00713AE1">
        <w:rPr>
          <w:sz w:val="22"/>
        </w:rPr>
        <w:t xml:space="preserve">Figure </w:t>
      </w:r>
      <w:r w:rsidRPr="00713AE1">
        <w:rPr>
          <w:sz w:val="22"/>
        </w:rPr>
        <w:fldChar w:fldCharType="begin"/>
      </w:r>
      <w:r w:rsidRPr="00713AE1">
        <w:rPr>
          <w:sz w:val="22"/>
        </w:rPr>
        <w:instrText xml:space="preserve"> STYLEREF 1 \s </w:instrText>
      </w:r>
      <w:r w:rsidRPr="00713AE1">
        <w:rPr>
          <w:sz w:val="22"/>
        </w:rPr>
        <w:fldChar w:fldCharType="separate"/>
      </w:r>
      <w:r w:rsidR="00A22348">
        <w:rPr>
          <w:noProof/>
          <w:sz w:val="22"/>
          <w:cs/>
        </w:rPr>
        <w:t>‎</w:t>
      </w:r>
      <w:r w:rsidR="00A22348">
        <w:rPr>
          <w:noProof/>
          <w:sz w:val="22"/>
        </w:rPr>
        <w:t>3</w:t>
      </w:r>
      <w:r w:rsidRPr="00713AE1">
        <w:rPr>
          <w:sz w:val="22"/>
        </w:rPr>
        <w:fldChar w:fldCharType="end"/>
      </w:r>
      <w:r w:rsidRPr="00713AE1">
        <w:rPr>
          <w:sz w:val="22"/>
        </w:rPr>
        <w:t>.</w:t>
      </w:r>
      <w:r w:rsidRPr="00713AE1">
        <w:rPr>
          <w:sz w:val="22"/>
        </w:rPr>
        <w:fldChar w:fldCharType="begin"/>
      </w:r>
      <w:r w:rsidRPr="00713AE1">
        <w:rPr>
          <w:sz w:val="22"/>
        </w:rPr>
        <w:instrText xml:space="preserve"> SEQ Figure \* ARABIC \s 1 </w:instrText>
      </w:r>
      <w:r w:rsidRPr="00713AE1">
        <w:rPr>
          <w:sz w:val="22"/>
        </w:rPr>
        <w:fldChar w:fldCharType="separate"/>
      </w:r>
      <w:r w:rsidR="00A22348">
        <w:rPr>
          <w:noProof/>
          <w:sz w:val="22"/>
        </w:rPr>
        <w:t>1</w:t>
      </w:r>
      <w:r w:rsidRPr="00713AE1">
        <w:rPr>
          <w:sz w:val="22"/>
        </w:rPr>
        <w:fldChar w:fldCharType="end"/>
      </w:r>
      <w:bookmarkEnd w:id="53"/>
      <w:r w:rsidRPr="00713AE1">
        <w:rPr>
          <w:sz w:val="22"/>
        </w:rPr>
        <w:t xml:space="preserve"> Male strobili of </w:t>
      </w:r>
      <w:r w:rsidRPr="00BE7C83">
        <w:rPr>
          <w:i/>
          <w:iCs/>
          <w:sz w:val="22"/>
        </w:rPr>
        <w:t>J. seravschanica</w:t>
      </w:r>
      <w:r w:rsidRPr="00713AE1">
        <w:rPr>
          <w:sz w:val="22"/>
        </w:rPr>
        <w:t xml:space="preserve">. A) </w:t>
      </w:r>
      <w:r w:rsidR="00B351ED" w:rsidRPr="00713AE1">
        <w:rPr>
          <w:sz w:val="22"/>
        </w:rPr>
        <w:t>Initiation</w:t>
      </w:r>
      <w:r w:rsidRPr="00713AE1">
        <w:rPr>
          <w:sz w:val="22"/>
        </w:rPr>
        <w:t xml:space="preserve"> of male strobili. B) </w:t>
      </w:r>
      <w:r w:rsidR="00B351ED" w:rsidRPr="00713AE1">
        <w:rPr>
          <w:sz w:val="22"/>
        </w:rPr>
        <w:t>Male</w:t>
      </w:r>
      <w:r w:rsidRPr="00713AE1">
        <w:rPr>
          <w:sz w:val="22"/>
        </w:rPr>
        <w:t xml:space="preserve"> strobili open for pollination.</w:t>
      </w:r>
      <w:bookmarkEnd w:id="54"/>
      <w:r w:rsidRPr="00713AE1">
        <w:rPr>
          <w:sz w:val="22"/>
        </w:rPr>
        <w:t xml:space="preserve"> </w:t>
      </w:r>
    </w:p>
    <w:p w14:paraId="0619FC6C" w14:textId="77777777" w:rsidR="007979BD" w:rsidRPr="00713AE1" w:rsidRDefault="007979BD" w:rsidP="00713AE1">
      <w:pPr>
        <w:jc w:val="both"/>
        <w:rPr>
          <w:sz w:val="22"/>
        </w:rPr>
      </w:pPr>
    </w:p>
    <w:p w14:paraId="58DD682C" w14:textId="77777777" w:rsidR="00C42ED9" w:rsidRPr="00F250E3" w:rsidRDefault="00C42ED9" w:rsidP="00C33CF6">
      <w:pPr>
        <w:pStyle w:val="Heading3"/>
      </w:pPr>
      <w:bookmarkStart w:id="55" w:name="_Toc491175998"/>
      <w:r>
        <w:t>Tree health variables</w:t>
      </w:r>
      <w:bookmarkEnd w:id="55"/>
    </w:p>
    <w:p w14:paraId="40F256F9" w14:textId="77777777" w:rsidR="00C42ED9" w:rsidRPr="00F250E3" w:rsidRDefault="00C42ED9" w:rsidP="00F15386">
      <w:pPr>
        <w:pStyle w:val="Heading6"/>
      </w:pPr>
      <w:r w:rsidRPr="00F250E3">
        <w:t>Health condition</w:t>
      </w:r>
    </w:p>
    <w:p w14:paraId="2BFF5305" w14:textId="55E0B055" w:rsidR="00C42ED9" w:rsidRDefault="00C42ED9" w:rsidP="00C42ED9">
      <w:pPr>
        <w:jc w:val="both"/>
      </w:pPr>
      <w:r>
        <w:t xml:space="preserve">General health status was visually estimated by the percentage of living and dead foliage on the tree. Trees were classified on a range of scores from 0% indicating a dead or completely defoliated tree, to 100% which indicates a full healthy tree with no dead branches </w:t>
      </w:r>
      <w:r w:rsidRPr="00CC340F">
        <w:rPr>
          <w:szCs w:val="24"/>
        </w:rPr>
        <w:t>(</w:t>
      </w:r>
      <w:r w:rsidRPr="00CC340F">
        <w:rPr>
          <w:szCs w:val="24"/>
        </w:rPr>
        <w:fldChar w:fldCharType="begin"/>
      </w:r>
      <w:r w:rsidRPr="00CC340F">
        <w:rPr>
          <w:szCs w:val="24"/>
        </w:rPr>
        <w:instrText xml:space="preserve"> REF _Ref488670131 \h </w:instrText>
      </w:r>
      <w:r>
        <w:rPr>
          <w:szCs w:val="24"/>
        </w:rPr>
        <w:instrText xml:space="preserve"> \* MERGEFORMAT </w:instrText>
      </w:r>
      <w:r w:rsidRPr="00CC340F">
        <w:rPr>
          <w:szCs w:val="24"/>
        </w:rPr>
      </w:r>
      <w:r w:rsidRPr="00CC340F">
        <w:rPr>
          <w:szCs w:val="24"/>
        </w:rPr>
        <w:fldChar w:fldCharType="separate"/>
      </w:r>
      <w:r w:rsidR="00A22348" w:rsidRPr="00A22348">
        <w:rPr>
          <w:szCs w:val="24"/>
        </w:rPr>
        <w:t xml:space="preserve">Figure </w:t>
      </w:r>
      <w:r w:rsidR="00A22348" w:rsidRPr="00A22348">
        <w:rPr>
          <w:szCs w:val="24"/>
          <w:cs/>
        </w:rPr>
        <w:t>‎</w:t>
      </w:r>
      <w:r w:rsidR="00A22348" w:rsidRPr="00A22348">
        <w:rPr>
          <w:szCs w:val="24"/>
        </w:rPr>
        <w:t>3.2</w:t>
      </w:r>
      <w:r w:rsidRPr="00CC340F">
        <w:rPr>
          <w:szCs w:val="24"/>
        </w:rPr>
        <w:fldChar w:fldCharType="end"/>
      </w:r>
      <w:r>
        <w:t>). This method was used previously by</w:t>
      </w:r>
      <w:r>
        <w:rPr>
          <w:noProof/>
        </w:rPr>
        <w:t xml:space="preserve"> Fisher and Gardner</w:t>
      </w:r>
      <w:r>
        <w:t xml:space="preserve"> </w:t>
      </w:r>
      <w:r w:rsidR="00516E7A">
        <w:fldChar w:fldCharType="begin"/>
      </w:r>
      <w:r w:rsidR="00516E7A">
        <w:instrText xml:space="preserve"> ADDIN EN.CITE &lt;EndNote&gt;&lt;Cite ExcludeAuth="1"&gt;&lt;Author&gt;Fisher&lt;/Author&gt;&lt;Year&gt;1995&lt;/Year&gt;&lt;IDText&gt;The status and ecology of a Juniperus excelsa subsp. polycarpos woodland in the northern mountains of Oman&lt;/IDText&gt;&lt;DisplayText&gt;(1995)&lt;/DisplayText&gt;&lt;record&gt;&lt;isbn&gt;0042-3106&lt;/isbn&gt;&lt;titles&gt;&lt;title&gt;&lt;style font="default" size="100%"&gt;The status and ecology of a &lt;/style&gt;&lt;style face="italic" font="default" size="100%"&gt;Juniperus excelsa subsp. polycarpos&lt;/style&gt;&lt;style font="default" size="100%"&gt; woodland in the northern mountains of Oman&lt;/style&gt;&lt;/title&gt;&lt;secondary-title&gt;Vegetatio&lt;/secondary-title&gt;&lt;/titles&gt;&lt;pages&gt;33-51&lt;/pages&gt;&lt;number&gt;1&lt;/number&gt;&lt;contributors&gt;&lt;authors&gt;&lt;author&gt;Fisher, Martin&lt;/author&gt;&lt;author&gt;Gardner, Andrew S&lt;/author&gt;&lt;/authors&gt;&lt;/contributors&gt;&lt;added-date format="utc"&gt;1387398278&lt;/added-date&gt;&lt;ref-type name="Journal Article"&gt;17&lt;/ref-type&gt;&lt;dates&gt;&lt;year&gt;1995&lt;/year&gt;&lt;/dates&gt;&lt;rec-number&gt;69&lt;/rec-number&gt;&lt;last-updated-date format="utc"&gt;1476269410&lt;/last-updated-date&gt;&lt;volume&gt;119&lt;/volume&gt;&lt;/record&gt;&lt;/Cite&gt;&lt;/EndNote&gt;</w:instrText>
      </w:r>
      <w:r w:rsidR="00516E7A">
        <w:fldChar w:fldCharType="separate"/>
      </w:r>
      <w:r w:rsidR="00516E7A">
        <w:rPr>
          <w:noProof/>
        </w:rPr>
        <w:t>(1995)</w:t>
      </w:r>
      <w:r w:rsidR="00516E7A">
        <w:fldChar w:fldCharType="end"/>
      </w:r>
      <w:r>
        <w:t xml:space="preserve"> and </w:t>
      </w:r>
      <w:r>
        <w:rPr>
          <w:noProof/>
        </w:rPr>
        <w:t>Gardner and Fisher</w:t>
      </w:r>
      <w:r>
        <w:t xml:space="preserve"> </w:t>
      </w:r>
      <w:r w:rsidR="00516E7A">
        <w:fldChar w:fldCharType="begin"/>
      </w:r>
      <w:r w:rsidR="00516E7A">
        <w:instrText xml:space="preserve"> ADDIN EN.CITE &lt;EndNote&gt;&lt;Cite ExcludeAuth="1"&gt;&lt;Author&gt;Gardner&lt;/Author&gt;&lt;Year&gt;1996&lt;/Year&gt;&lt;IDText&gt;The distribution and status of the montane juniper woodlands of Oman&lt;/IDText&gt;&lt;DisplayText&gt;(1996)&lt;/DisplayText&gt;&lt;record&gt;&lt;isbn&gt;1365-2699&lt;/isbn&gt;&lt;titles&gt;&lt;title&gt;The distribution and status of the montane juniper woodlands of Oman&lt;/title&gt;&lt;secondary-title&gt;Journal of Biogeography&lt;/secondary-title&gt;&lt;/titles&gt;&lt;pages&gt;791-803&lt;/pages&gt;&lt;number&gt;6&lt;/number&gt;&lt;contributors&gt;&lt;authors&gt;&lt;author&gt;Gardner, Andrew S&lt;/author&gt;&lt;author&gt;Fisher, Martin&lt;/author&gt;&lt;/authors&gt;&lt;/contributors&gt;&lt;added-date format="utc"&gt;1387398240&lt;/added-date&gt;&lt;ref-type name="Journal Article"&gt;17&lt;/ref-type&gt;&lt;dates&gt;&lt;year&gt;1996&lt;/year&gt;&lt;/dates&gt;&lt;rec-number&gt;65&lt;/rec-number&gt;&lt;last-updated-date format="utc"&gt;1476269459&lt;/last-updated-date&gt;&lt;volume&gt;23&lt;/volume&gt;&lt;/record&gt;&lt;/Cite&gt;&lt;/EndNote&gt;</w:instrText>
      </w:r>
      <w:r w:rsidR="00516E7A">
        <w:fldChar w:fldCharType="separate"/>
      </w:r>
      <w:r w:rsidR="00516E7A">
        <w:rPr>
          <w:noProof/>
        </w:rPr>
        <w:t>(1996)</w:t>
      </w:r>
      <w:r w:rsidR="00516E7A">
        <w:fldChar w:fldCharType="end"/>
      </w:r>
      <w:r>
        <w:t xml:space="preserve">, to assess the distribution and ecological status of </w:t>
      </w:r>
      <w:r w:rsidRPr="00085354">
        <w:rPr>
          <w:i/>
        </w:rPr>
        <w:t xml:space="preserve">Juniperus </w:t>
      </w:r>
      <w:r>
        <w:t>woodlands in the Northern Mountain</w:t>
      </w:r>
      <w:r w:rsidR="00D076E3">
        <w:t>s</w:t>
      </w:r>
      <w:r>
        <w:t xml:space="preserve"> of Oman. </w:t>
      </w:r>
    </w:p>
    <w:p w14:paraId="6AF1E0F2" w14:textId="03EC6CAF" w:rsidR="00800C0D" w:rsidRDefault="00800C0D" w:rsidP="00C42ED9">
      <w:pPr>
        <w:jc w:val="both"/>
      </w:pPr>
    </w:p>
    <w:p w14:paraId="1529E793" w14:textId="77777777" w:rsidR="007979BD" w:rsidRPr="00F250E3" w:rsidRDefault="007979BD" w:rsidP="007979BD">
      <w:pPr>
        <w:pStyle w:val="Heading6"/>
      </w:pPr>
      <w:r w:rsidRPr="00F250E3">
        <w:t>Gender</w:t>
      </w:r>
    </w:p>
    <w:p w14:paraId="03A5B05F" w14:textId="77777777" w:rsidR="007979BD" w:rsidRDefault="007979BD" w:rsidP="007979BD">
      <w:pPr>
        <w:jc w:val="both"/>
      </w:pPr>
      <w:r>
        <w:t xml:space="preserve">The sexual status of </w:t>
      </w:r>
      <w:r w:rsidRPr="00085354">
        <w:rPr>
          <w:i/>
        </w:rPr>
        <w:t xml:space="preserve">Juniperus </w:t>
      </w:r>
      <w:r>
        <w:t xml:space="preserve">trees was recorded either as, male (bearing male cones), female (bearing female cones), ambisexual (bearing both male and female cones), or unidentified (not bearing any cones). </w:t>
      </w:r>
      <w:r w:rsidRPr="00085354">
        <w:rPr>
          <w:i/>
        </w:rPr>
        <w:t>Juniperus</w:t>
      </w:r>
      <w:r>
        <w:t xml:space="preserve"> trees retain cones all year round, so determination of gender was feasible in the field. </w:t>
      </w:r>
    </w:p>
    <w:p w14:paraId="20123078" w14:textId="77777777" w:rsidR="007979BD" w:rsidRDefault="007979BD" w:rsidP="00C42ED9">
      <w:pPr>
        <w:jc w:val="both"/>
      </w:pPr>
    </w:p>
    <w:p w14:paraId="7D20A202" w14:textId="77777777" w:rsidR="00C42ED9" w:rsidRDefault="00C42ED9" w:rsidP="00C42ED9">
      <w:pPr>
        <w:pStyle w:val="NoSpacing"/>
        <w:spacing w:line="360" w:lineRule="auto"/>
        <w:jc w:val="both"/>
      </w:pPr>
      <w:r w:rsidRPr="0003025A">
        <w:rPr>
          <w:noProof/>
          <w:lang w:val="en-GB" w:eastAsia="zh-CN"/>
        </w:rPr>
        <w:drawing>
          <wp:inline distT="0" distB="0" distL="0" distR="0" wp14:anchorId="47807053" wp14:editId="25620D06">
            <wp:extent cx="5184140" cy="2924175"/>
            <wp:effectExtent l="0" t="0" r="0" b="9525"/>
            <wp:docPr id="18" name="Picture 18" descr="C:\Users\Khalid Al-Farsi\Pictures\cond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halid Al-Farsi\Pictures\condition.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184140" cy="2924175"/>
                    </a:xfrm>
                    <a:prstGeom prst="rect">
                      <a:avLst/>
                    </a:prstGeom>
                    <a:noFill/>
                    <a:ln>
                      <a:noFill/>
                    </a:ln>
                  </pic:spPr>
                </pic:pic>
              </a:graphicData>
            </a:graphic>
          </wp:inline>
        </w:drawing>
      </w:r>
    </w:p>
    <w:p w14:paraId="67F41398" w14:textId="77777777" w:rsidR="00C42ED9" w:rsidRPr="00713AE1" w:rsidRDefault="00C42ED9" w:rsidP="00713AE1">
      <w:pPr>
        <w:pStyle w:val="NoSpacing"/>
      </w:pPr>
    </w:p>
    <w:p w14:paraId="19A0AB94" w14:textId="53F4AA4A" w:rsidR="00C42ED9" w:rsidRPr="00713AE1" w:rsidRDefault="00C42ED9" w:rsidP="00713AE1">
      <w:pPr>
        <w:jc w:val="both"/>
        <w:rPr>
          <w:sz w:val="22"/>
        </w:rPr>
      </w:pPr>
      <w:bookmarkStart w:id="56" w:name="_Ref488670131"/>
      <w:bookmarkStart w:id="57" w:name="_Toc491176681"/>
      <w:r w:rsidRPr="00713AE1">
        <w:rPr>
          <w:sz w:val="22"/>
        </w:rPr>
        <w:t xml:space="preserve">Figure </w:t>
      </w:r>
      <w:r w:rsidRPr="00713AE1">
        <w:rPr>
          <w:sz w:val="22"/>
        </w:rPr>
        <w:fldChar w:fldCharType="begin"/>
      </w:r>
      <w:r w:rsidRPr="00713AE1">
        <w:rPr>
          <w:sz w:val="22"/>
        </w:rPr>
        <w:instrText xml:space="preserve"> STYLEREF 1 \s </w:instrText>
      </w:r>
      <w:r w:rsidRPr="00713AE1">
        <w:rPr>
          <w:sz w:val="22"/>
        </w:rPr>
        <w:fldChar w:fldCharType="separate"/>
      </w:r>
      <w:r w:rsidR="00A22348">
        <w:rPr>
          <w:noProof/>
          <w:sz w:val="22"/>
          <w:cs/>
        </w:rPr>
        <w:t>‎</w:t>
      </w:r>
      <w:r w:rsidR="00A22348">
        <w:rPr>
          <w:noProof/>
          <w:sz w:val="22"/>
        </w:rPr>
        <w:t>3</w:t>
      </w:r>
      <w:r w:rsidRPr="00713AE1">
        <w:rPr>
          <w:sz w:val="22"/>
        </w:rPr>
        <w:fldChar w:fldCharType="end"/>
      </w:r>
      <w:r w:rsidRPr="00713AE1">
        <w:rPr>
          <w:sz w:val="22"/>
        </w:rPr>
        <w:t>.</w:t>
      </w:r>
      <w:r w:rsidRPr="00713AE1">
        <w:rPr>
          <w:sz w:val="22"/>
        </w:rPr>
        <w:fldChar w:fldCharType="begin"/>
      </w:r>
      <w:r w:rsidRPr="00713AE1">
        <w:rPr>
          <w:sz w:val="22"/>
        </w:rPr>
        <w:instrText xml:space="preserve"> SEQ Figure \* ARABIC \s 1 </w:instrText>
      </w:r>
      <w:r w:rsidRPr="00713AE1">
        <w:rPr>
          <w:sz w:val="22"/>
        </w:rPr>
        <w:fldChar w:fldCharType="separate"/>
      </w:r>
      <w:r w:rsidR="00A22348">
        <w:rPr>
          <w:noProof/>
          <w:sz w:val="22"/>
        </w:rPr>
        <w:t>2</w:t>
      </w:r>
      <w:r w:rsidRPr="00713AE1">
        <w:rPr>
          <w:sz w:val="22"/>
        </w:rPr>
        <w:fldChar w:fldCharType="end"/>
      </w:r>
      <w:bookmarkEnd w:id="56"/>
      <w:r w:rsidRPr="00713AE1">
        <w:rPr>
          <w:sz w:val="22"/>
        </w:rPr>
        <w:t xml:space="preserve"> </w:t>
      </w:r>
      <w:r w:rsidRPr="00BE7C83">
        <w:rPr>
          <w:i/>
          <w:iCs/>
          <w:sz w:val="22"/>
        </w:rPr>
        <w:t>J. seravschanica</w:t>
      </w:r>
      <w:r w:rsidRPr="00713AE1">
        <w:rPr>
          <w:sz w:val="22"/>
        </w:rPr>
        <w:t xml:space="preserve"> health condition was assessed by the percentage of living foliage. Left, center and right photos indicate health condition of 0%, 50%, and 100% respectively.</w:t>
      </w:r>
      <w:bookmarkEnd w:id="57"/>
    </w:p>
    <w:p w14:paraId="43E2FBD2" w14:textId="77777777" w:rsidR="00C42ED9" w:rsidRPr="003E78AC" w:rsidRDefault="00C42ED9" w:rsidP="00C42ED9"/>
    <w:p w14:paraId="5A5030FF" w14:textId="77777777" w:rsidR="00C42ED9" w:rsidRPr="00F250E3" w:rsidRDefault="00C42ED9" w:rsidP="00F15386">
      <w:pPr>
        <w:pStyle w:val="Heading6"/>
      </w:pPr>
      <w:r w:rsidRPr="00F250E3">
        <w:t xml:space="preserve">Physical and mechanical damage signs </w:t>
      </w:r>
    </w:p>
    <w:p w14:paraId="51749049" w14:textId="77777777" w:rsidR="00C42ED9" w:rsidRDefault="00C42ED9" w:rsidP="00C42ED9">
      <w:pPr>
        <w:jc w:val="both"/>
      </w:pPr>
      <w:r>
        <w:t xml:space="preserve">Trees were inspected for damage caused by humans such as injuries associated with sawing off branches. Damage was recoded as either present or absent. </w:t>
      </w:r>
    </w:p>
    <w:p w14:paraId="7FD01EB3" w14:textId="77777777" w:rsidR="00C42ED9" w:rsidRDefault="00C42ED9" w:rsidP="00C42ED9">
      <w:pPr>
        <w:jc w:val="both"/>
      </w:pPr>
    </w:p>
    <w:p w14:paraId="6E36C597" w14:textId="77777777" w:rsidR="00C42ED9" w:rsidRPr="00F250E3" w:rsidRDefault="00C42ED9" w:rsidP="00F15386">
      <w:pPr>
        <w:pStyle w:val="Heading6"/>
      </w:pPr>
      <w:r w:rsidRPr="00F250E3">
        <w:t>Tree height</w:t>
      </w:r>
    </w:p>
    <w:p w14:paraId="464728C4" w14:textId="1FC6A9D8" w:rsidR="00C42ED9" w:rsidRDefault="00C42ED9" w:rsidP="00C42ED9">
      <w:pPr>
        <w:jc w:val="both"/>
      </w:pPr>
      <w:r>
        <w:t>A measuring tape was used to measure the he</w:t>
      </w:r>
      <w:r w:rsidR="00800C0D">
        <w:t>ight of small saplings, ≤ 2 m. T</w:t>
      </w:r>
      <w:r>
        <w:t>rees &gt; 2 m were measured using a clinometer. The formula below was used to calculate tree height with the clinometer.</w:t>
      </w:r>
    </w:p>
    <w:p w14:paraId="32F3CB3C" w14:textId="77777777" w:rsidR="00C42ED9" w:rsidRPr="00352678" w:rsidRDefault="00C42ED9" w:rsidP="00C42ED9">
      <w:pPr>
        <w:jc w:val="both"/>
        <w:rPr>
          <w:lang w:val="pt-PT"/>
        </w:rPr>
      </w:pPr>
      <w:r>
        <w:rPr>
          <w:lang w:val="pt-PT"/>
        </w:rPr>
        <w:t>H= d + b * tangent (A</w:t>
      </w:r>
      <w:r w:rsidRPr="00352678">
        <w:rPr>
          <w:lang w:val="pt-PT"/>
        </w:rPr>
        <w:t xml:space="preserve">) </w:t>
      </w:r>
    </w:p>
    <w:p w14:paraId="4DC88314" w14:textId="059248DA" w:rsidR="00C42ED9" w:rsidRPr="00800C0D" w:rsidRDefault="00C42ED9" w:rsidP="00800C0D">
      <w:pPr>
        <w:jc w:val="both"/>
        <w:rPr>
          <w:szCs w:val="24"/>
        </w:rPr>
      </w:pPr>
      <w:r>
        <w:t xml:space="preserve">Where (H) is tree height, (d) is the height of the person collecting data, (b) is the distance between the tree and the person (10 m), (A) is the angle reading by the </w:t>
      </w:r>
      <w:r w:rsidRPr="00800C0D">
        <w:rPr>
          <w:szCs w:val="24"/>
        </w:rPr>
        <w:t>clinometer (</w:t>
      </w:r>
      <w:r w:rsidR="00800C0D" w:rsidRPr="00800C0D">
        <w:rPr>
          <w:szCs w:val="24"/>
        </w:rPr>
        <w:fldChar w:fldCharType="begin"/>
      </w:r>
      <w:r w:rsidR="00800C0D" w:rsidRPr="00800C0D">
        <w:rPr>
          <w:szCs w:val="24"/>
        </w:rPr>
        <w:instrText xml:space="preserve"> REF _Ref490054910 \h </w:instrText>
      </w:r>
      <w:r w:rsidR="00800C0D">
        <w:rPr>
          <w:szCs w:val="24"/>
        </w:rPr>
        <w:instrText xml:space="preserve"> \* MERGEFORMAT </w:instrText>
      </w:r>
      <w:r w:rsidR="00800C0D" w:rsidRPr="00800C0D">
        <w:rPr>
          <w:szCs w:val="24"/>
        </w:rPr>
      </w:r>
      <w:r w:rsidR="00800C0D" w:rsidRPr="00800C0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3.3</w:t>
      </w:r>
      <w:r w:rsidR="00800C0D" w:rsidRPr="00800C0D">
        <w:rPr>
          <w:szCs w:val="24"/>
        </w:rPr>
        <w:fldChar w:fldCharType="end"/>
      </w:r>
      <w:r w:rsidRPr="00800C0D">
        <w:rPr>
          <w:szCs w:val="24"/>
        </w:rPr>
        <w:t>).</w:t>
      </w:r>
    </w:p>
    <w:p w14:paraId="20597EA5" w14:textId="77777777" w:rsidR="00C42ED9" w:rsidRDefault="00C42ED9" w:rsidP="00C42ED9">
      <w:pPr>
        <w:pStyle w:val="NoSpacing"/>
        <w:spacing w:line="360" w:lineRule="auto"/>
        <w:jc w:val="both"/>
      </w:pPr>
      <w:r>
        <w:rPr>
          <w:noProof/>
          <w:lang w:val="en-GB" w:eastAsia="zh-CN"/>
        </w:rPr>
        <w:drawing>
          <wp:inline distT="0" distB="0" distL="0" distR="0" wp14:anchorId="3D9A7619" wp14:editId="69B16B88">
            <wp:extent cx="5400000" cy="3060000"/>
            <wp:effectExtent l="0" t="0" r="0" b="7620"/>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00000" cy="3060000"/>
                    </a:xfrm>
                    <a:prstGeom prst="rect">
                      <a:avLst/>
                    </a:prstGeom>
                    <a:noFill/>
                    <a:ln>
                      <a:noFill/>
                    </a:ln>
                  </pic:spPr>
                </pic:pic>
              </a:graphicData>
            </a:graphic>
          </wp:inline>
        </w:drawing>
      </w:r>
    </w:p>
    <w:p w14:paraId="4B16A6A8" w14:textId="77777777" w:rsidR="00713AE1" w:rsidRDefault="00713AE1" w:rsidP="00713AE1">
      <w:pPr>
        <w:pStyle w:val="NoSpacing"/>
      </w:pPr>
      <w:bookmarkStart w:id="58" w:name="_Ref488670183"/>
    </w:p>
    <w:p w14:paraId="23D3BB3D" w14:textId="77777777" w:rsidR="007979BD" w:rsidRDefault="00C42ED9" w:rsidP="007979BD">
      <w:pPr>
        <w:jc w:val="both"/>
        <w:rPr>
          <w:sz w:val="22"/>
        </w:rPr>
      </w:pPr>
      <w:bookmarkStart w:id="59" w:name="_Ref490054910"/>
      <w:bookmarkStart w:id="60" w:name="_Toc491176682"/>
      <w:r w:rsidRPr="00713AE1">
        <w:rPr>
          <w:sz w:val="22"/>
        </w:rPr>
        <w:t xml:space="preserve">Figure </w:t>
      </w:r>
      <w:r w:rsidRPr="00713AE1">
        <w:rPr>
          <w:sz w:val="22"/>
        </w:rPr>
        <w:fldChar w:fldCharType="begin"/>
      </w:r>
      <w:r w:rsidRPr="00713AE1">
        <w:rPr>
          <w:sz w:val="22"/>
        </w:rPr>
        <w:instrText xml:space="preserve"> STYLEREF 1 \s </w:instrText>
      </w:r>
      <w:r w:rsidRPr="00713AE1">
        <w:rPr>
          <w:sz w:val="22"/>
        </w:rPr>
        <w:fldChar w:fldCharType="separate"/>
      </w:r>
      <w:r w:rsidR="00A22348">
        <w:rPr>
          <w:noProof/>
          <w:sz w:val="22"/>
          <w:cs/>
        </w:rPr>
        <w:t>‎</w:t>
      </w:r>
      <w:r w:rsidR="00A22348">
        <w:rPr>
          <w:noProof/>
          <w:sz w:val="22"/>
        </w:rPr>
        <w:t>3</w:t>
      </w:r>
      <w:r w:rsidRPr="00713AE1">
        <w:rPr>
          <w:sz w:val="22"/>
        </w:rPr>
        <w:fldChar w:fldCharType="end"/>
      </w:r>
      <w:r w:rsidRPr="00713AE1">
        <w:rPr>
          <w:sz w:val="22"/>
        </w:rPr>
        <w:t>.</w:t>
      </w:r>
      <w:r w:rsidRPr="00713AE1">
        <w:rPr>
          <w:sz w:val="22"/>
        </w:rPr>
        <w:fldChar w:fldCharType="begin"/>
      </w:r>
      <w:r w:rsidRPr="00713AE1">
        <w:rPr>
          <w:sz w:val="22"/>
        </w:rPr>
        <w:instrText xml:space="preserve"> SEQ Figure \* ARABIC \s 1 </w:instrText>
      </w:r>
      <w:r w:rsidRPr="00713AE1">
        <w:rPr>
          <w:sz w:val="22"/>
        </w:rPr>
        <w:fldChar w:fldCharType="separate"/>
      </w:r>
      <w:r w:rsidR="00A22348">
        <w:rPr>
          <w:noProof/>
          <w:sz w:val="22"/>
        </w:rPr>
        <w:t>3</w:t>
      </w:r>
      <w:r w:rsidRPr="00713AE1">
        <w:rPr>
          <w:sz w:val="22"/>
        </w:rPr>
        <w:fldChar w:fldCharType="end"/>
      </w:r>
      <w:bookmarkEnd w:id="58"/>
      <w:bookmarkEnd w:id="59"/>
      <w:r w:rsidRPr="00713AE1">
        <w:rPr>
          <w:sz w:val="22"/>
        </w:rPr>
        <w:t xml:space="preserve"> The tangent method used to measure trees height using clinometer. The height of the person in the equation represents the a’ in the diagram. Source: adapted from </w:t>
      </w:r>
      <w:r w:rsidR="00516E7A">
        <w:rPr>
          <w:sz w:val="22"/>
        </w:rPr>
        <w:fldChar w:fldCharType="begin"/>
      </w:r>
      <w:r w:rsidR="00516E7A">
        <w:rPr>
          <w:sz w:val="22"/>
        </w:rPr>
        <w:instrText xml:space="preserve"> ADDIN EN.CITE &lt;EndNote&gt;&lt;Cite&gt;&lt;Author&gt;Bragg&lt;/Author&gt;&lt;Year&gt;2008&lt;/Year&gt;&lt;IDText&gt;An improved tree height measurement technique tested on mature southern pines&lt;/IDText&gt;&lt;DisplayText&gt;(Bragg, 2008)&lt;/DisplayText&gt;&lt;record&gt;&lt;isbn&gt;0148-4419&lt;/isbn&gt;&lt;titles&gt;&lt;title&gt;An improved tree height measurement technique tested on mature southern pines&lt;/title&gt;&lt;secondary-title&gt;Southern Journal of Applied Forestry&lt;/secondary-title&gt;&lt;/titles&gt;&lt;pages&gt;38-43&lt;/pages&gt;&lt;number&gt;1&lt;/number&gt;&lt;contributors&gt;&lt;authors&gt;&lt;author&gt;Bragg, Don C&lt;/author&gt;&lt;/authors&gt;&lt;/contributors&gt;&lt;added-date format="utc"&gt;1490969706&lt;/added-date&gt;&lt;ref-type name="Journal Article"&gt;17&lt;/ref-type&gt;&lt;dates&gt;&lt;year&gt;2008&lt;/year&gt;&lt;/dates&gt;&lt;rec-number&gt;532&lt;/rec-number&gt;&lt;last-updated-date format="utc"&gt;1490969706&lt;/last-updated-date&gt;&lt;volume&gt;32&lt;/volume&gt;&lt;/record&gt;&lt;/Cite&gt;&lt;/EndNote&gt;</w:instrText>
      </w:r>
      <w:r w:rsidR="00516E7A">
        <w:rPr>
          <w:sz w:val="22"/>
        </w:rPr>
        <w:fldChar w:fldCharType="separate"/>
      </w:r>
      <w:r w:rsidR="00516E7A">
        <w:rPr>
          <w:noProof/>
          <w:sz w:val="22"/>
        </w:rPr>
        <w:t>(Bragg, 2008)</w:t>
      </w:r>
      <w:r w:rsidR="00516E7A">
        <w:rPr>
          <w:sz w:val="22"/>
        </w:rPr>
        <w:fldChar w:fldCharType="end"/>
      </w:r>
      <w:r w:rsidRPr="00713AE1">
        <w:rPr>
          <w:sz w:val="22"/>
        </w:rPr>
        <w:t>.</w:t>
      </w:r>
      <w:bookmarkEnd w:id="60"/>
      <w:r w:rsidRPr="00713AE1">
        <w:rPr>
          <w:sz w:val="22"/>
        </w:rPr>
        <w:t xml:space="preserve"> </w:t>
      </w:r>
    </w:p>
    <w:p w14:paraId="49BD8215" w14:textId="77777777" w:rsidR="007979BD" w:rsidRDefault="007979BD" w:rsidP="007979BD">
      <w:pPr>
        <w:jc w:val="both"/>
        <w:rPr>
          <w:sz w:val="22"/>
        </w:rPr>
      </w:pPr>
    </w:p>
    <w:p w14:paraId="0052BFDE" w14:textId="5B82F352" w:rsidR="00C42ED9" w:rsidRPr="007979BD" w:rsidRDefault="00C42ED9" w:rsidP="007979BD">
      <w:pPr>
        <w:pStyle w:val="Heading3"/>
        <w:rPr>
          <w:sz w:val="22"/>
        </w:rPr>
      </w:pPr>
      <w:bookmarkStart w:id="61" w:name="_Toc491175999"/>
      <w:r>
        <w:t>Ecological and environmental variables</w:t>
      </w:r>
      <w:bookmarkEnd w:id="61"/>
    </w:p>
    <w:p w14:paraId="01974B78" w14:textId="77777777" w:rsidR="00C42ED9" w:rsidRPr="003536BB" w:rsidRDefault="00C42ED9" w:rsidP="00F15386">
      <w:pPr>
        <w:pStyle w:val="Heading6"/>
      </w:pPr>
      <w:r w:rsidRPr="003536BB">
        <w:t>Habitat type</w:t>
      </w:r>
    </w:p>
    <w:p w14:paraId="69555439" w14:textId="04E1B2F3" w:rsidR="00C42ED9" w:rsidRDefault="00C42ED9" w:rsidP="00AE18EF">
      <w:pPr>
        <w:jc w:val="both"/>
      </w:pPr>
      <w:r>
        <w:t xml:space="preserve">Sites were categorised in to one of three habitat types, wadi (deep valley), hillside (hill slope), or </w:t>
      </w:r>
      <w:r w:rsidR="00AE18EF">
        <w:t>depression</w:t>
      </w:r>
      <w:r>
        <w:t xml:space="preserve"> (basin area with gentle slopes) (</w:t>
      </w:r>
      <w:r w:rsidRPr="00CC340F">
        <w:rPr>
          <w:szCs w:val="24"/>
        </w:rPr>
        <w:fldChar w:fldCharType="begin"/>
      </w:r>
      <w:r w:rsidRPr="00CC340F">
        <w:rPr>
          <w:szCs w:val="24"/>
        </w:rPr>
        <w:instrText xml:space="preserve"> REF _Ref488670228 \h </w:instrText>
      </w:r>
      <w:r>
        <w:rPr>
          <w:szCs w:val="24"/>
        </w:rPr>
        <w:instrText xml:space="preserve"> \* MERGEFORMAT </w:instrText>
      </w:r>
      <w:r w:rsidRPr="00CC340F">
        <w:rPr>
          <w:szCs w:val="24"/>
        </w:rPr>
      </w:r>
      <w:r w:rsidRPr="00CC340F">
        <w:rPr>
          <w:szCs w:val="24"/>
        </w:rPr>
        <w:fldChar w:fldCharType="separate"/>
      </w:r>
      <w:r w:rsidR="00A22348" w:rsidRPr="00A22348">
        <w:rPr>
          <w:szCs w:val="24"/>
        </w:rPr>
        <w:t xml:space="preserve">Figure </w:t>
      </w:r>
      <w:r w:rsidR="00A22348" w:rsidRPr="00A22348">
        <w:rPr>
          <w:szCs w:val="24"/>
          <w:cs/>
        </w:rPr>
        <w:t>‎</w:t>
      </w:r>
      <w:r w:rsidR="00A22348" w:rsidRPr="00A22348">
        <w:rPr>
          <w:szCs w:val="24"/>
        </w:rPr>
        <w:t>3.4</w:t>
      </w:r>
      <w:r w:rsidRPr="00CC340F">
        <w:rPr>
          <w:szCs w:val="24"/>
        </w:rPr>
        <w:fldChar w:fldCharType="end"/>
      </w:r>
      <w:r>
        <w:t>). Wadi habitat provides good shade conditions</w:t>
      </w:r>
      <w:r w:rsidR="00AE1B1E">
        <w:t xml:space="preserve"> that could reduce surrounding air temperature</w:t>
      </w:r>
      <w:r>
        <w:t xml:space="preserve">. Hillside habitats have low shade and low water catchment. </w:t>
      </w:r>
      <w:r w:rsidR="00AE18EF">
        <w:t>Depression</w:t>
      </w:r>
      <w:r>
        <w:t xml:space="preserve"> habitat tends to have good water flow and partial shade</w:t>
      </w:r>
      <w:r w:rsidRPr="00976ACD">
        <w:t xml:space="preserve"> </w:t>
      </w:r>
      <w:r>
        <w:t xml:space="preserve">from existing trees. </w:t>
      </w:r>
    </w:p>
    <w:p w14:paraId="38A634A5" w14:textId="77777777" w:rsidR="00AE18EF" w:rsidRDefault="00AE18EF" w:rsidP="00AE18EF">
      <w:pPr>
        <w:jc w:val="both"/>
      </w:pPr>
    </w:p>
    <w:p w14:paraId="098CF18B" w14:textId="10037927" w:rsidR="00C42ED9" w:rsidRDefault="00AE18EF" w:rsidP="00C42ED9">
      <w:pPr>
        <w:pStyle w:val="NoSpacing"/>
        <w:spacing w:line="360" w:lineRule="auto"/>
        <w:jc w:val="both"/>
      </w:pPr>
      <w:r>
        <w:rPr>
          <w:noProof/>
          <w:lang w:val="en-GB" w:eastAsia="zh-CN"/>
        </w:rPr>
        <w:drawing>
          <wp:inline distT="0" distB="0" distL="0" distR="0" wp14:anchorId="2EDCA22A" wp14:editId="3BC061B6">
            <wp:extent cx="4608000" cy="2520000"/>
            <wp:effectExtent l="0" t="0" r="2540" b="0"/>
            <wp:docPr id="222" name="Pictur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608000" cy="2520000"/>
                    </a:xfrm>
                    <a:prstGeom prst="rect">
                      <a:avLst/>
                    </a:prstGeom>
                    <a:noFill/>
                  </pic:spPr>
                </pic:pic>
              </a:graphicData>
            </a:graphic>
          </wp:inline>
        </w:drawing>
      </w:r>
    </w:p>
    <w:p w14:paraId="7F1B0502" w14:textId="77777777" w:rsidR="00C42ED9" w:rsidRPr="00AE18EF" w:rsidRDefault="00C42ED9" w:rsidP="00AE18EF">
      <w:pPr>
        <w:pStyle w:val="NoSpacing"/>
      </w:pPr>
    </w:p>
    <w:p w14:paraId="4A9C21AD" w14:textId="0D3F926B" w:rsidR="00C42ED9" w:rsidRPr="00713AE1" w:rsidRDefault="00C42ED9" w:rsidP="00713AE1">
      <w:pPr>
        <w:jc w:val="both"/>
        <w:rPr>
          <w:sz w:val="22"/>
        </w:rPr>
      </w:pPr>
      <w:bookmarkStart w:id="62" w:name="_Ref488670228"/>
      <w:bookmarkStart w:id="63" w:name="_Toc491176683"/>
      <w:r w:rsidRPr="00713AE1">
        <w:rPr>
          <w:sz w:val="22"/>
        </w:rPr>
        <w:t xml:space="preserve">Figure </w:t>
      </w:r>
      <w:r w:rsidRPr="00713AE1">
        <w:rPr>
          <w:sz w:val="22"/>
        </w:rPr>
        <w:fldChar w:fldCharType="begin"/>
      </w:r>
      <w:r w:rsidRPr="00713AE1">
        <w:rPr>
          <w:sz w:val="22"/>
        </w:rPr>
        <w:instrText xml:space="preserve"> STYLEREF 1 \s </w:instrText>
      </w:r>
      <w:r w:rsidRPr="00713AE1">
        <w:rPr>
          <w:sz w:val="22"/>
        </w:rPr>
        <w:fldChar w:fldCharType="separate"/>
      </w:r>
      <w:r w:rsidR="00A22348">
        <w:rPr>
          <w:noProof/>
          <w:sz w:val="22"/>
          <w:cs/>
        </w:rPr>
        <w:t>‎</w:t>
      </w:r>
      <w:r w:rsidR="00A22348">
        <w:rPr>
          <w:noProof/>
          <w:sz w:val="22"/>
        </w:rPr>
        <w:t>3</w:t>
      </w:r>
      <w:r w:rsidRPr="00713AE1">
        <w:rPr>
          <w:sz w:val="22"/>
        </w:rPr>
        <w:fldChar w:fldCharType="end"/>
      </w:r>
      <w:r w:rsidRPr="00713AE1">
        <w:rPr>
          <w:sz w:val="22"/>
        </w:rPr>
        <w:t>.</w:t>
      </w:r>
      <w:r w:rsidRPr="00713AE1">
        <w:rPr>
          <w:sz w:val="22"/>
        </w:rPr>
        <w:fldChar w:fldCharType="begin"/>
      </w:r>
      <w:r w:rsidRPr="00713AE1">
        <w:rPr>
          <w:sz w:val="22"/>
        </w:rPr>
        <w:instrText xml:space="preserve"> SEQ Figure \* ARABIC \s 1 </w:instrText>
      </w:r>
      <w:r w:rsidRPr="00713AE1">
        <w:rPr>
          <w:sz w:val="22"/>
        </w:rPr>
        <w:fldChar w:fldCharType="separate"/>
      </w:r>
      <w:r w:rsidR="00A22348">
        <w:rPr>
          <w:noProof/>
          <w:sz w:val="22"/>
        </w:rPr>
        <w:t>4</w:t>
      </w:r>
      <w:r w:rsidRPr="00713AE1">
        <w:rPr>
          <w:sz w:val="22"/>
        </w:rPr>
        <w:fldChar w:fldCharType="end"/>
      </w:r>
      <w:bookmarkEnd w:id="62"/>
      <w:r w:rsidRPr="00713AE1">
        <w:rPr>
          <w:sz w:val="22"/>
        </w:rPr>
        <w:t xml:space="preserve"> The three main habitat types studied differ in their site topography. The blue arrow indicates water movement after rain in each habitat type. The </w:t>
      </w:r>
      <w:r w:rsidR="00D076E3">
        <w:rPr>
          <w:sz w:val="22"/>
        </w:rPr>
        <w:t>thicker</w:t>
      </w:r>
      <w:r w:rsidRPr="00713AE1">
        <w:rPr>
          <w:sz w:val="22"/>
        </w:rPr>
        <w:t xml:space="preserve"> blue arrow indicates higher water flow</w:t>
      </w:r>
      <w:r w:rsidR="00D076E3">
        <w:rPr>
          <w:sz w:val="22"/>
        </w:rPr>
        <w:t xml:space="preserve"> rates</w:t>
      </w:r>
      <w:r w:rsidRPr="00713AE1">
        <w:rPr>
          <w:sz w:val="22"/>
        </w:rPr>
        <w:t>.</w:t>
      </w:r>
      <w:bookmarkEnd w:id="63"/>
    </w:p>
    <w:p w14:paraId="62C4BEBD" w14:textId="77777777" w:rsidR="00C42ED9" w:rsidRPr="005C0EBA" w:rsidRDefault="00C42ED9" w:rsidP="00C42ED9"/>
    <w:p w14:paraId="30D65125" w14:textId="77777777" w:rsidR="00C42ED9" w:rsidRDefault="00C42ED9" w:rsidP="00F15386">
      <w:pPr>
        <w:pStyle w:val="Heading6"/>
      </w:pPr>
      <w:r>
        <w:t xml:space="preserve">Slope and angle </w:t>
      </w:r>
    </w:p>
    <w:p w14:paraId="28F3D547" w14:textId="74126DBD" w:rsidR="00C42ED9" w:rsidRDefault="00C42ED9" w:rsidP="00C42ED9">
      <w:pPr>
        <w:jc w:val="both"/>
        <w:rPr>
          <w:szCs w:val="24"/>
        </w:rPr>
      </w:pPr>
      <w:r>
        <w:t xml:space="preserve">Slope degree was measured by a homemade clinometer. </w:t>
      </w:r>
      <w:r w:rsidRPr="000A6672">
        <w:t>A string attached to the top middle end of a protractor which</w:t>
      </w:r>
      <w:r>
        <w:t xml:space="preserve"> </w:t>
      </w:r>
      <w:r w:rsidRPr="000A6672">
        <w:t xml:space="preserve">fixed in a piece of paper. </w:t>
      </w:r>
      <w:r>
        <w:t xml:space="preserve">The degree of slope was measured. The angle of the slope was detected by hand held GARMIN GPS </w:t>
      </w:r>
      <w:r w:rsidRPr="008F720B">
        <w:t>(Oregon 550, software version 4.52</w:t>
      </w:r>
      <w:r w:rsidRPr="00FF42D4">
        <w:t xml:space="preserve">). </w:t>
      </w:r>
      <w:r>
        <w:t xml:space="preserve">Direction of slope (aspect) was divided into eight categories according to ArcMap 10.1 </w:t>
      </w:r>
      <w:r w:rsidRPr="003E78AC">
        <w:rPr>
          <w:szCs w:val="24"/>
        </w:rPr>
        <w:t>(</w:t>
      </w:r>
      <w:r w:rsidRPr="00AE18EF">
        <w:rPr>
          <w:szCs w:val="24"/>
        </w:rPr>
        <w:fldChar w:fldCharType="begin"/>
      </w:r>
      <w:r w:rsidRPr="00AE18EF">
        <w:rPr>
          <w:szCs w:val="24"/>
        </w:rPr>
        <w:instrText xml:space="preserve"> REF _Ref488670265 \h </w:instrText>
      </w:r>
      <w:r w:rsidR="00AE18EF" w:rsidRPr="00AE18EF">
        <w:rPr>
          <w:szCs w:val="24"/>
        </w:rPr>
        <w:instrText xml:space="preserve"> \* MERGEFORMAT </w:instrText>
      </w:r>
      <w:r w:rsidRPr="00AE18EF">
        <w:rPr>
          <w:szCs w:val="24"/>
        </w:rPr>
      </w:r>
      <w:r w:rsidRPr="00AE18EF">
        <w:rPr>
          <w:szCs w:val="24"/>
        </w:rPr>
        <w:fldChar w:fldCharType="separate"/>
      </w:r>
      <w:r w:rsidR="00A22348" w:rsidRPr="00A22348">
        <w:t>Table 3.1</w:t>
      </w:r>
      <w:r w:rsidRPr="00AE18EF">
        <w:rPr>
          <w:szCs w:val="24"/>
        </w:rPr>
        <w:fldChar w:fldCharType="end"/>
      </w:r>
      <w:r w:rsidRPr="003E78AC">
        <w:rPr>
          <w:szCs w:val="24"/>
        </w:rPr>
        <w:t>).</w:t>
      </w:r>
    </w:p>
    <w:p w14:paraId="063C5B09" w14:textId="5911E573" w:rsidR="00C42ED9" w:rsidRDefault="00C42ED9" w:rsidP="00C42ED9">
      <w:pPr>
        <w:jc w:val="both"/>
      </w:pPr>
    </w:p>
    <w:p w14:paraId="547D1F1E" w14:textId="364BD457" w:rsidR="00C42ED9" w:rsidRPr="00713AE1" w:rsidRDefault="00C42ED9" w:rsidP="00713AE1">
      <w:pPr>
        <w:jc w:val="both"/>
        <w:rPr>
          <w:sz w:val="22"/>
        </w:rPr>
      </w:pPr>
      <w:bookmarkStart w:id="64" w:name="_Ref488670265"/>
      <w:bookmarkStart w:id="65" w:name="_Toc491176508"/>
      <w:r w:rsidRPr="00713AE1">
        <w:rPr>
          <w:sz w:val="22"/>
        </w:rPr>
        <w:t>Table 3.</w:t>
      </w:r>
      <w:r w:rsidRPr="00713AE1">
        <w:rPr>
          <w:sz w:val="22"/>
        </w:rPr>
        <w:fldChar w:fldCharType="begin"/>
      </w:r>
      <w:r w:rsidRPr="00713AE1">
        <w:rPr>
          <w:sz w:val="22"/>
        </w:rPr>
        <w:instrText xml:space="preserve"> SEQ Table \* ARABIC \s 1 </w:instrText>
      </w:r>
      <w:r w:rsidRPr="00713AE1">
        <w:rPr>
          <w:sz w:val="22"/>
        </w:rPr>
        <w:fldChar w:fldCharType="separate"/>
      </w:r>
      <w:r w:rsidR="00A22348">
        <w:rPr>
          <w:noProof/>
          <w:sz w:val="22"/>
        </w:rPr>
        <w:t>1</w:t>
      </w:r>
      <w:r w:rsidRPr="00713AE1">
        <w:rPr>
          <w:sz w:val="22"/>
        </w:rPr>
        <w:fldChar w:fldCharType="end"/>
      </w:r>
      <w:bookmarkEnd w:id="64"/>
      <w:r w:rsidRPr="00713AE1">
        <w:rPr>
          <w:sz w:val="22"/>
        </w:rPr>
        <w:t xml:space="preserve"> Slope direction and degree according to ArcMap software.</w:t>
      </w:r>
      <w:bookmarkEnd w:id="65"/>
    </w:p>
    <w:tbl>
      <w:tblPr>
        <w:tblW w:w="0" w:type="auto"/>
        <w:tblLook w:val="04A0" w:firstRow="1" w:lastRow="0" w:firstColumn="1" w:lastColumn="0" w:noHBand="0" w:noVBand="1"/>
      </w:tblPr>
      <w:tblGrid>
        <w:gridCol w:w="4219"/>
        <w:gridCol w:w="2268"/>
      </w:tblGrid>
      <w:tr w:rsidR="00C42ED9" w:rsidRPr="005850F1" w14:paraId="21231775" w14:textId="77777777" w:rsidTr="00DD7FF8">
        <w:tc>
          <w:tcPr>
            <w:tcW w:w="4219" w:type="dxa"/>
            <w:tcBorders>
              <w:top w:val="single" w:sz="8" w:space="0" w:color="000000" w:themeColor="text1"/>
              <w:bottom w:val="single" w:sz="8" w:space="0" w:color="000000" w:themeColor="text1"/>
            </w:tcBorders>
          </w:tcPr>
          <w:p w14:paraId="5F1F9A3D"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Direction</w:t>
            </w:r>
          </w:p>
        </w:tc>
        <w:tc>
          <w:tcPr>
            <w:tcW w:w="2268" w:type="dxa"/>
            <w:tcBorders>
              <w:top w:val="single" w:sz="8" w:space="0" w:color="000000" w:themeColor="text1"/>
              <w:bottom w:val="single" w:sz="8" w:space="0" w:color="000000" w:themeColor="text1"/>
            </w:tcBorders>
          </w:tcPr>
          <w:p w14:paraId="5A6CF5EB"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Degree</w:t>
            </w:r>
          </w:p>
        </w:tc>
      </w:tr>
      <w:tr w:rsidR="00C42ED9" w:rsidRPr="005850F1" w14:paraId="5376B4D9" w14:textId="77777777" w:rsidTr="00DD7FF8">
        <w:tc>
          <w:tcPr>
            <w:tcW w:w="4219" w:type="dxa"/>
            <w:tcBorders>
              <w:top w:val="single" w:sz="8" w:space="0" w:color="000000" w:themeColor="text1"/>
            </w:tcBorders>
          </w:tcPr>
          <w:p w14:paraId="5A47AA3C"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North</w:t>
            </w:r>
          </w:p>
        </w:tc>
        <w:tc>
          <w:tcPr>
            <w:tcW w:w="2268" w:type="dxa"/>
            <w:tcBorders>
              <w:top w:val="single" w:sz="8" w:space="0" w:color="000000" w:themeColor="text1"/>
            </w:tcBorders>
          </w:tcPr>
          <w:p w14:paraId="0A5AAB9F"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 xml:space="preserve">0-22.5, 337.5-360 </w:t>
            </w:r>
          </w:p>
        </w:tc>
      </w:tr>
      <w:tr w:rsidR="00C42ED9" w:rsidRPr="005850F1" w14:paraId="0CC63A56" w14:textId="77777777" w:rsidTr="00DD7FF8">
        <w:tc>
          <w:tcPr>
            <w:tcW w:w="4219" w:type="dxa"/>
          </w:tcPr>
          <w:p w14:paraId="0C04CA9E"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North-East</w:t>
            </w:r>
          </w:p>
        </w:tc>
        <w:tc>
          <w:tcPr>
            <w:tcW w:w="2268" w:type="dxa"/>
          </w:tcPr>
          <w:p w14:paraId="2EDDC473"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22.5-67.5</w:t>
            </w:r>
          </w:p>
        </w:tc>
      </w:tr>
      <w:tr w:rsidR="00C42ED9" w:rsidRPr="005850F1" w14:paraId="73FA3252" w14:textId="77777777" w:rsidTr="00DD7FF8">
        <w:tc>
          <w:tcPr>
            <w:tcW w:w="4219" w:type="dxa"/>
          </w:tcPr>
          <w:p w14:paraId="2BB89E74"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East</w:t>
            </w:r>
          </w:p>
        </w:tc>
        <w:tc>
          <w:tcPr>
            <w:tcW w:w="2268" w:type="dxa"/>
          </w:tcPr>
          <w:p w14:paraId="64A39E3B"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67.5-112.5</w:t>
            </w:r>
          </w:p>
        </w:tc>
      </w:tr>
      <w:tr w:rsidR="00C42ED9" w:rsidRPr="005850F1" w14:paraId="1990590A" w14:textId="77777777" w:rsidTr="00DD7FF8">
        <w:tc>
          <w:tcPr>
            <w:tcW w:w="4219" w:type="dxa"/>
          </w:tcPr>
          <w:p w14:paraId="60695B6A"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South-East</w:t>
            </w:r>
          </w:p>
        </w:tc>
        <w:tc>
          <w:tcPr>
            <w:tcW w:w="2268" w:type="dxa"/>
          </w:tcPr>
          <w:p w14:paraId="44E4D370"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112.5-157.5</w:t>
            </w:r>
          </w:p>
        </w:tc>
      </w:tr>
      <w:tr w:rsidR="00C42ED9" w:rsidRPr="005850F1" w14:paraId="2869FD36" w14:textId="77777777" w:rsidTr="00DD7FF8">
        <w:tc>
          <w:tcPr>
            <w:tcW w:w="4219" w:type="dxa"/>
          </w:tcPr>
          <w:p w14:paraId="51B496F2"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South</w:t>
            </w:r>
          </w:p>
        </w:tc>
        <w:tc>
          <w:tcPr>
            <w:tcW w:w="2268" w:type="dxa"/>
          </w:tcPr>
          <w:p w14:paraId="180F923D"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157.5-202.5</w:t>
            </w:r>
          </w:p>
        </w:tc>
      </w:tr>
      <w:tr w:rsidR="00C42ED9" w:rsidRPr="005850F1" w14:paraId="33924667" w14:textId="77777777" w:rsidTr="00DD7FF8">
        <w:tc>
          <w:tcPr>
            <w:tcW w:w="4219" w:type="dxa"/>
          </w:tcPr>
          <w:p w14:paraId="0523CC4C"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South-West</w:t>
            </w:r>
          </w:p>
        </w:tc>
        <w:tc>
          <w:tcPr>
            <w:tcW w:w="2268" w:type="dxa"/>
          </w:tcPr>
          <w:p w14:paraId="4961449E"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202.5-247.5</w:t>
            </w:r>
          </w:p>
        </w:tc>
      </w:tr>
      <w:tr w:rsidR="00C42ED9" w:rsidRPr="005850F1" w14:paraId="3101BA01" w14:textId="77777777" w:rsidTr="00DD7FF8">
        <w:tc>
          <w:tcPr>
            <w:tcW w:w="4219" w:type="dxa"/>
          </w:tcPr>
          <w:p w14:paraId="0DA3B191"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West</w:t>
            </w:r>
          </w:p>
        </w:tc>
        <w:tc>
          <w:tcPr>
            <w:tcW w:w="2268" w:type="dxa"/>
          </w:tcPr>
          <w:p w14:paraId="5BDFBA7A"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247.5-292.5</w:t>
            </w:r>
          </w:p>
        </w:tc>
      </w:tr>
      <w:tr w:rsidR="00C42ED9" w:rsidRPr="005850F1" w14:paraId="0B013838" w14:textId="77777777" w:rsidTr="00DD7FF8">
        <w:tc>
          <w:tcPr>
            <w:tcW w:w="4219" w:type="dxa"/>
            <w:tcBorders>
              <w:bottom w:val="single" w:sz="8" w:space="0" w:color="000000" w:themeColor="text1"/>
            </w:tcBorders>
          </w:tcPr>
          <w:p w14:paraId="2A49907B"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North-West</w:t>
            </w:r>
          </w:p>
        </w:tc>
        <w:tc>
          <w:tcPr>
            <w:tcW w:w="2268" w:type="dxa"/>
            <w:tcBorders>
              <w:bottom w:val="single" w:sz="8" w:space="0" w:color="000000" w:themeColor="text1"/>
            </w:tcBorders>
          </w:tcPr>
          <w:p w14:paraId="63388989" w14:textId="77777777" w:rsidR="00C42ED9" w:rsidRPr="005850F1" w:rsidRDefault="00C42ED9" w:rsidP="00DD7FF8">
            <w:pPr>
              <w:tabs>
                <w:tab w:val="left" w:pos="8789"/>
              </w:tabs>
              <w:spacing w:after="0" w:line="276" w:lineRule="auto"/>
              <w:ind w:right="46"/>
              <w:rPr>
                <w:rFonts w:eastAsia="Times New Roman"/>
                <w:color w:val="000000"/>
                <w:sz w:val="22"/>
                <w:lang w:val="en-GB"/>
              </w:rPr>
            </w:pPr>
            <w:r w:rsidRPr="005850F1">
              <w:rPr>
                <w:rFonts w:eastAsia="Times New Roman"/>
                <w:color w:val="000000"/>
                <w:sz w:val="22"/>
                <w:lang w:val="en-GB"/>
              </w:rPr>
              <w:t>292.5-337</w:t>
            </w:r>
          </w:p>
        </w:tc>
      </w:tr>
    </w:tbl>
    <w:p w14:paraId="68443DA9" w14:textId="2BAAA8BC" w:rsidR="00C42ED9" w:rsidRDefault="00DD7FF8" w:rsidP="00DD7FF8">
      <w:pPr>
        <w:jc w:val="both"/>
      </w:pPr>
      <w:r>
        <w:t xml:space="preserve">  </w:t>
      </w:r>
    </w:p>
    <w:p w14:paraId="4D17EDC4" w14:textId="77777777" w:rsidR="00AE18EF" w:rsidRDefault="00AE18EF" w:rsidP="00DD7FF8">
      <w:pPr>
        <w:jc w:val="both"/>
      </w:pPr>
    </w:p>
    <w:p w14:paraId="1CFE7C4D" w14:textId="77777777" w:rsidR="00C42ED9" w:rsidRDefault="00C42ED9" w:rsidP="00F15386">
      <w:pPr>
        <w:pStyle w:val="Heading6"/>
      </w:pPr>
      <w:r>
        <w:t>Site exposure</w:t>
      </w:r>
    </w:p>
    <w:p w14:paraId="69F34BC5" w14:textId="77777777" w:rsidR="00C42ED9" w:rsidRDefault="00C42ED9" w:rsidP="00C42ED9">
      <w:pPr>
        <w:jc w:val="both"/>
      </w:pPr>
      <w:r>
        <w:t xml:space="preserve">Sites were categorised according to their exposure to the sun. Sites shaded by cliffs, mountain sides or plant vegetation were classified as low. Sites with no protection from the sun were classified as high. Medium exposure was applied to those which have some protection from direct sunlight.  </w:t>
      </w:r>
    </w:p>
    <w:p w14:paraId="35AEAE71" w14:textId="77777777" w:rsidR="00C42ED9" w:rsidRDefault="00C42ED9" w:rsidP="00C42ED9">
      <w:pPr>
        <w:jc w:val="both"/>
      </w:pPr>
      <w:r>
        <w:t xml:space="preserve"> </w:t>
      </w:r>
    </w:p>
    <w:p w14:paraId="0966F1C8" w14:textId="77777777" w:rsidR="00C42ED9" w:rsidRDefault="00C42ED9" w:rsidP="00F15386">
      <w:pPr>
        <w:pStyle w:val="Heading6"/>
      </w:pPr>
      <w:r>
        <w:t xml:space="preserve">Soil type </w:t>
      </w:r>
    </w:p>
    <w:p w14:paraId="4D563922" w14:textId="77777777" w:rsidR="00C42ED9" w:rsidRDefault="00C42ED9" w:rsidP="00C42ED9">
      <w:pPr>
        <w:jc w:val="both"/>
      </w:pPr>
      <w:r>
        <w:t xml:space="preserve">Soil types were categorised by visual inspection of the sites. The surface soil cover was divided into three categories, soil (less than 2 mm), small gravel (2 - 32 mm) or large gravel (more than 32 mm). </w:t>
      </w:r>
    </w:p>
    <w:p w14:paraId="7FDA9F05" w14:textId="77777777" w:rsidR="00C42ED9" w:rsidRDefault="00C42ED9" w:rsidP="00C42ED9">
      <w:pPr>
        <w:jc w:val="both"/>
      </w:pPr>
    </w:p>
    <w:p w14:paraId="01138293" w14:textId="77777777" w:rsidR="00C42ED9" w:rsidRPr="0092696E" w:rsidRDefault="00C42ED9" w:rsidP="00F15386">
      <w:pPr>
        <w:pStyle w:val="Heading6"/>
      </w:pPr>
      <w:r>
        <w:t xml:space="preserve">Geographical data </w:t>
      </w:r>
    </w:p>
    <w:p w14:paraId="47A329F0" w14:textId="76E4FDD7" w:rsidR="00DD7FF8" w:rsidRDefault="00C42ED9" w:rsidP="00EF6B23">
      <w:pPr>
        <w:jc w:val="both"/>
      </w:pPr>
      <w:r>
        <w:t xml:space="preserve">The latitude, longitude, and elevation for each sampled site were recorded by </w:t>
      </w:r>
      <w:r w:rsidRPr="008F720B">
        <w:t xml:space="preserve">GARMIN GPS (Oregon 550, software version 4.52). </w:t>
      </w:r>
      <w:r>
        <w:t>Locations were recorded in degree, minutes and seconds; and elevation recorded in metres above sea level (a</w:t>
      </w:r>
      <w:r w:rsidR="00AE18EF">
        <w:t>sl</w:t>
      </w:r>
      <w:r>
        <w:t xml:space="preserve">). Sites coordinates were rechecked using Google Earth map </w:t>
      </w:r>
      <w:r w:rsidR="007979BD">
        <w:t xml:space="preserve">software (version 7.1.2.2041). </w:t>
      </w:r>
    </w:p>
    <w:p w14:paraId="05F0BF10" w14:textId="77777777" w:rsidR="00DD7FF8" w:rsidRPr="00CC340F" w:rsidRDefault="00DD7FF8" w:rsidP="00C42ED9">
      <w:pPr>
        <w:jc w:val="both"/>
      </w:pPr>
    </w:p>
    <w:p w14:paraId="59F88154" w14:textId="77777777" w:rsidR="00C42ED9" w:rsidRPr="00637F3A" w:rsidRDefault="00C42ED9" w:rsidP="00F014EE">
      <w:pPr>
        <w:pStyle w:val="Heading2"/>
      </w:pPr>
      <w:bookmarkStart w:id="66" w:name="_Toc461207293"/>
      <w:bookmarkStart w:id="67" w:name="_Toc491176000"/>
      <w:r w:rsidRPr="00637F3A">
        <w:rPr>
          <w:i/>
          <w:iCs/>
        </w:rPr>
        <w:t>J</w:t>
      </w:r>
      <w:r>
        <w:rPr>
          <w:i/>
          <w:iCs/>
        </w:rPr>
        <w:t xml:space="preserve">. </w:t>
      </w:r>
      <w:r w:rsidRPr="00637F3A">
        <w:rPr>
          <w:i/>
          <w:iCs/>
        </w:rPr>
        <w:t>seravschanica</w:t>
      </w:r>
      <w:r w:rsidRPr="00637F3A">
        <w:t xml:space="preserve"> seed collection and propagation</w:t>
      </w:r>
      <w:bookmarkEnd w:id="66"/>
      <w:bookmarkEnd w:id="67"/>
      <w:r w:rsidRPr="00637F3A">
        <w:t xml:space="preserve"> </w:t>
      </w:r>
    </w:p>
    <w:p w14:paraId="2D8646D6" w14:textId="75059E2D" w:rsidR="00C42ED9" w:rsidRDefault="00C42ED9" w:rsidP="00345584">
      <w:pPr>
        <w:jc w:val="both"/>
        <w:rPr>
          <w:rFonts w:eastAsiaTheme="majorEastAsia" w:cstheme="majorBidi"/>
        </w:rPr>
      </w:pPr>
      <w:r w:rsidRPr="00637F3A">
        <w:rPr>
          <w:rFonts w:eastAsiaTheme="majorEastAsia" w:cstheme="majorBidi"/>
        </w:rPr>
        <w:t xml:space="preserve">The following sections outline the general procedure for seed collection, preparation and propagation. Seed cleaning and propagation were </w:t>
      </w:r>
      <w:r>
        <w:rPr>
          <w:rFonts w:eastAsiaTheme="majorEastAsia" w:cstheme="majorBidi"/>
        </w:rPr>
        <w:t>carried out at the</w:t>
      </w:r>
      <w:r w:rsidRPr="00637F3A">
        <w:rPr>
          <w:rFonts w:eastAsiaTheme="majorEastAsia" w:cstheme="majorBidi"/>
        </w:rPr>
        <w:t xml:space="preserve"> Oman Botanic Garden (OBG). </w:t>
      </w:r>
      <w:bookmarkStart w:id="68" w:name="_Toc442015099"/>
      <w:bookmarkStart w:id="69" w:name="_Toc442015200"/>
      <w:bookmarkStart w:id="70" w:name="_Toc461207294"/>
    </w:p>
    <w:p w14:paraId="135858FC" w14:textId="77777777" w:rsidR="00C42ED9" w:rsidRPr="00637F3A" w:rsidRDefault="00C42ED9" w:rsidP="00C42ED9">
      <w:pPr>
        <w:jc w:val="both"/>
        <w:rPr>
          <w:rFonts w:eastAsiaTheme="majorEastAsia" w:cstheme="majorBidi"/>
        </w:rPr>
      </w:pPr>
    </w:p>
    <w:p w14:paraId="3F5A7BD6" w14:textId="77777777" w:rsidR="00C42ED9" w:rsidRPr="00DD7FF8" w:rsidRDefault="00C42ED9" w:rsidP="00C33CF6">
      <w:pPr>
        <w:pStyle w:val="Heading3"/>
      </w:pPr>
      <w:bookmarkStart w:id="71" w:name="_Toc491176001"/>
      <w:r w:rsidRPr="00DD7FF8">
        <w:t>Seed collection</w:t>
      </w:r>
      <w:bookmarkEnd w:id="68"/>
      <w:bookmarkEnd w:id="69"/>
      <w:bookmarkEnd w:id="70"/>
      <w:bookmarkEnd w:id="71"/>
    </w:p>
    <w:p w14:paraId="0D4D94BD" w14:textId="77777777" w:rsidR="00C42ED9" w:rsidRPr="00522C6A" w:rsidRDefault="00C42ED9" w:rsidP="00C42ED9">
      <w:pPr>
        <w:jc w:val="both"/>
      </w:pPr>
      <w:r w:rsidRPr="00085354">
        <w:rPr>
          <w:i/>
        </w:rPr>
        <w:t xml:space="preserve">Juniperus </w:t>
      </w:r>
      <w:r w:rsidRPr="00522C6A">
        <w:t>cones normall</w:t>
      </w:r>
      <w:r>
        <w:t>y take two years to ripen,</w:t>
      </w:r>
      <w:r w:rsidRPr="00522C6A">
        <w:t xml:space="preserve"> </w:t>
      </w:r>
      <w:r>
        <w:t>in some cases</w:t>
      </w:r>
      <w:r w:rsidRPr="00522C6A">
        <w:t xml:space="preserve"> female trees can </w:t>
      </w:r>
      <w:r>
        <w:t xml:space="preserve">simultaneously </w:t>
      </w:r>
      <w:r w:rsidRPr="00522C6A">
        <w:t xml:space="preserve">have both first and second year’s cones (unripe and ripe cones). </w:t>
      </w:r>
      <w:r>
        <w:t xml:space="preserve">Only ripe cones were collected, i.e. </w:t>
      </w:r>
      <w:r w:rsidRPr="00522C6A">
        <w:t xml:space="preserve"> when</w:t>
      </w:r>
      <w:r>
        <w:t xml:space="preserve"> they are</w:t>
      </w:r>
      <w:r w:rsidRPr="00522C6A">
        <w:t xml:space="preserve"> fleshy, soft and </w:t>
      </w:r>
      <w:r>
        <w:t>dark brown in colour</w:t>
      </w:r>
      <w:r w:rsidRPr="00522C6A">
        <w:t xml:space="preserve">. </w:t>
      </w:r>
      <w:r>
        <w:t>Most collection</w:t>
      </w:r>
      <w:r w:rsidRPr="00522C6A">
        <w:t xml:space="preserve"> </w:t>
      </w:r>
      <w:r>
        <w:t xml:space="preserve">visits </w:t>
      </w:r>
      <w:r w:rsidRPr="00522C6A">
        <w:t xml:space="preserve">were </w:t>
      </w:r>
      <w:r>
        <w:t>carried out</w:t>
      </w:r>
      <w:r w:rsidRPr="00522C6A">
        <w:t xml:space="preserve"> </w:t>
      </w:r>
      <w:r>
        <w:t xml:space="preserve">between </w:t>
      </w:r>
      <w:r w:rsidRPr="00522C6A">
        <w:t xml:space="preserve">January </w:t>
      </w:r>
      <w:r>
        <w:t>and</w:t>
      </w:r>
      <w:r w:rsidRPr="00522C6A">
        <w:t xml:space="preserve"> April, </w:t>
      </w:r>
      <w:r>
        <w:t>prior to</w:t>
      </w:r>
      <w:r w:rsidRPr="00522C6A">
        <w:t xml:space="preserve"> cones dry</w:t>
      </w:r>
      <w:r>
        <w:t>ing</w:t>
      </w:r>
      <w:r w:rsidRPr="00522C6A">
        <w:t xml:space="preserve"> in summer. </w:t>
      </w:r>
      <w:r>
        <w:t xml:space="preserve">More than 500 </w:t>
      </w:r>
      <w:r w:rsidRPr="00522C6A">
        <w:t xml:space="preserve">cones </w:t>
      </w:r>
      <w:r>
        <w:t xml:space="preserve">were </w:t>
      </w:r>
      <w:r w:rsidRPr="00522C6A">
        <w:t>collected from individual tree</w:t>
      </w:r>
      <w:r>
        <w:t>s</w:t>
      </w:r>
      <w:r w:rsidRPr="00522C6A">
        <w:t xml:space="preserve">. </w:t>
      </w:r>
      <w:r>
        <w:t>Cones</w:t>
      </w:r>
      <w:r w:rsidRPr="00522C6A">
        <w:t xml:space="preserve"> were collected by hand in plastic bags and then transferred to </w:t>
      </w:r>
      <w:r>
        <w:t xml:space="preserve">the </w:t>
      </w:r>
      <w:r w:rsidRPr="00522C6A">
        <w:t xml:space="preserve">seed bank </w:t>
      </w:r>
      <w:r>
        <w:t>(cool room with 18-20</w:t>
      </w:r>
      <w:r>
        <w:rPr>
          <w:rFonts w:ascii="Times New Roman" w:hAnsi="Times New Roman" w:cs="Times New Roman"/>
        </w:rPr>
        <w:t>º</w:t>
      </w:r>
      <w:r>
        <w:t xml:space="preserve">C and 40-60% RH) </w:t>
      </w:r>
      <w:r w:rsidRPr="00522C6A">
        <w:t xml:space="preserve">in </w:t>
      </w:r>
      <w:r>
        <w:t>the OBG</w:t>
      </w:r>
      <w:r w:rsidRPr="00522C6A">
        <w:t xml:space="preserve">. </w:t>
      </w:r>
    </w:p>
    <w:p w14:paraId="744FE1E3" w14:textId="47CF8DD8" w:rsidR="00C42ED9" w:rsidRDefault="00C42ED9" w:rsidP="00C42ED9">
      <w:pPr>
        <w:jc w:val="both"/>
      </w:pPr>
      <w:r w:rsidRPr="00522C6A">
        <w:t xml:space="preserve">Cones were </w:t>
      </w:r>
      <w:r>
        <w:t>ground by hand in a 2.24 mm steel sieve</w:t>
      </w:r>
      <w:r w:rsidRPr="00522C6A">
        <w:t xml:space="preserve"> and then dried in </w:t>
      </w:r>
      <w:r>
        <w:t xml:space="preserve">the </w:t>
      </w:r>
      <w:r w:rsidRPr="00522C6A">
        <w:t xml:space="preserve">shade for 24 hours. </w:t>
      </w:r>
      <w:r>
        <w:t>A KIMSEED v</w:t>
      </w:r>
      <w:r w:rsidRPr="00522C6A">
        <w:t xml:space="preserve">acuum separator was used to separate seeds from smashed cones. Seeds </w:t>
      </w:r>
      <w:r>
        <w:t xml:space="preserve">were </w:t>
      </w:r>
      <w:r w:rsidRPr="00522C6A">
        <w:t xml:space="preserve">then cleaned by hand to remove any </w:t>
      </w:r>
      <w:r>
        <w:t>remaining debris</w:t>
      </w:r>
      <w:r w:rsidRPr="00522C6A">
        <w:t xml:space="preserve">. Seeds infected </w:t>
      </w:r>
      <w:r>
        <w:t xml:space="preserve">or damaged </w:t>
      </w:r>
      <w:r w:rsidRPr="00522C6A">
        <w:t>by insect</w:t>
      </w:r>
      <w:r>
        <w:t>s</w:t>
      </w:r>
      <w:r w:rsidRPr="00522C6A">
        <w:t xml:space="preserve"> were removed</w:t>
      </w:r>
      <w:r>
        <w:t xml:space="preserve"> by hand. Seeds were soaked in warm water with those seeds that floated being removed and sunken seeds retained for sowing. A floating seed treatment is a standard procedure for separating potentially viable and non-viable seeds </w:t>
      </w:r>
      <w:r w:rsidR="00516E7A">
        <w:fldChar w:fldCharType="begin"/>
      </w:r>
      <w:r w:rsidR="00516E7A">
        <w:instrText xml:space="preserve"> ADDIN EN.CITE &lt;EndNote&gt;&lt;Cite&gt;&lt;Author&gt;Scianna&lt;/Author&gt;&lt;Year&gt;2001&lt;/Year&gt;&lt;IDText&gt;Rocky Mountain juniper seed collecting, processing and germinating&lt;/IDText&gt;&lt;DisplayText&gt;(Scianna, 2001)&lt;/DisplayText&gt;&lt;record&gt;&lt;isbn&gt;1522-8339&lt;/isbn&gt;&lt;titles&gt;&lt;title&gt;Rocky mountain juniper seed collecting, processing and germinating&lt;/title&gt;&lt;secondary-title&gt;Native Plants Journal&lt;/secondary-title&gt;&lt;/titles&gt;&lt;pages&gt;73-78&lt;/pages&gt;&lt;number&gt;2&lt;/number&gt;&lt;contributors&gt;&lt;authors&gt;&lt;author&gt;Scianna, Joseph D&lt;/author&gt;&lt;/authors&gt;&lt;/contributors&gt;&lt;added-date format="utc"&gt;1453357810&lt;/added-date&gt;&lt;ref-type name="Journal Article"&gt;17&lt;/ref-type&gt;&lt;dates&gt;&lt;year&gt;2001&lt;/year&gt;&lt;/dates&gt;&lt;rec-number&gt;331&lt;/rec-number&gt;&lt;last-updated-date format="utc"&gt;1489875638&lt;/last-updated-date&gt;&lt;volume&gt;2&lt;/volume&gt;&lt;/record&gt;&lt;/Cite&gt;&lt;/EndNote&gt;</w:instrText>
      </w:r>
      <w:r w:rsidR="00516E7A">
        <w:fldChar w:fldCharType="separate"/>
      </w:r>
      <w:r w:rsidR="00516E7A">
        <w:rPr>
          <w:noProof/>
        </w:rPr>
        <w:t>(Scianna, 2001)</w:t>
      </w:r>
      <w:r w:rsidR="00516E7A">
        <w:fldChar w:fldCharType="end"/>
      </w:r>
      <w:r w:rsidRPr="008841AC">
        <w:t xml:space="preserve">. </w:t>
      </w:r>
      <w:r>
        <w:t>Seed was dried in the shade outdoors, counted and stored in paper envelopes in a dry and cool condition in the OBG seed bank.</w:t>
      </w:r>
    </w:p>
    <w:p w14:paraId="3799A964" w14:textId="77777777" w:rsidR="00C42ED9" w:rsidRPr="00454DF4" w:rsidRDefault="00C42ED9" w:rsidP="00C42ED9">
      <w:pPr>
        <w:jc w:val="both"/>
      </w:pPr>
    </w:p>
    <w:p w14:paraId="1D0438C6" w14:textId="77777777" w:rsidR="00C42ED9" w:rsidRPr="00DD7FF8" w:rsidRDefault="00C42ED9" w:rsidP="00C33CF6">
      <w:pPr>
        <w:pStyle w:val="Heading3"/>
      </w:pPr>
      <w:bookmarkStart w:id="72" w:name="_Toc461207295"/>
      <w:bookmarkStart w:id="73" w:name="_Toc491176002"/>
      <w:r w:rsidRPr="00DD7FF8">
        <w:t>Nursery seed propagation</w:t>
      </w:r>
      <w:bookmarkEnd w:id="72"/>
      <w:bookmarkEnd w:id="73"/>
      <w:r w:rsidRPr="00DD7FF8">
        <w:t xml:space="preserve">      </w:t>
      </w:r>
    </w:p>
    <w:p w14:paraId="0BF1C700" w14:textId="77777777" w:rsidR="005850F1" w:rsidRDefault="00C42ED9" w:rsidP="00C42ED9">
      <w:pPr>
        <w:jc w:val="both"/>
      </w:pPr>
      <w:proofErr w:type="gramStart"/>
      <w:r>
        <w:t>In order to</w:t>
      </w:r>
      <w:proofErr w:type="gramEnd"/>
      <w:r>
        <w:t xml:space="preserve"> help break dormancy, seeds were soaked in warm water for 24 hours. Seeds were sown in seed propagation trays (380x240x50 mm). Fine peat (Kekkila propagation peat, 0-6 mm) was used for seed germination. Seed trays were irrig</w:t>
      </w:r>
      <w:r w:rsidR="00D87CEF">
        <w:t>ated from the bottom every week</w:t>
      </w:r>
      <w:r>
        <w:t xml:space="preserve"> by placing trays in shallow water baths. For experimental evaluations on seed germination </w:t>
      </w:r>
      <w:r w:rsidRPr="0093034C">
        <w:rPr>
          <w:i/>
        </w:rPr>
        <w:t>per se</w:t>
      </w:r>
      <w:r>
        <w:t>, the trays were transferred to cooled incubators (Rubarth Apparate GmbH, model 3001) with precise temperatures being set according to the experimental procedure. P</w:t>
      </w:r>
      <w:r w:rsidRPr="002B5B64">
        <w:t xml:space="preserve">hotoperiod was set </w:t>
      </w:r>
      <w:r>
        <w:t>at</w:t>
      </w:r>
      <w:r w:rsidRPr="002B5B64">
        <w:t xml:space="preserve"> 12:12h light/dark. Chambers were illuminated with </w:t>
      </w:r>
      <w:r>
        <w:t xml:space="preserve">a </w:t>
      </w:r>
      <w:r w:rsidRPr="002B5B64">
        <w:t>white f</w:t>
      </w:r>
      <w:r>
        <w:t>luorescent lamp (Osram L20W/640</w:t>
      </w:r>
      <w:r w:rsidRPr="002B5B64">
        <w:t>sa).</w:t>
      </w:r>
    </w:p>
    <w:p w14:paraId="4602B66E" w14:textId="736F3283" w:rsidR="00C42ED9" w:rsidRPr="003C5595" w:rsidRDefault="00C42ED9" w:rsidP="005850F1">
      <w:pPr>
        <w:jc w:val="both"/>
      </w:pPr>
      <w:r>
        <w:tab/>
      </w:r>
      <w:r>
        <w:br/>
        <w:t>Where the objective was to cultivate plants for subsequent experiments, for example, to determine establishment in the field with pot grown-plants, then the seed trays were maintained in an air-conditioned glasshouse at 18-25°C to encourage germination.</w:t>
      </w:r>
    </w:p>
    <w:p w14:paraId="711D8422" w14:textId="6207D3A3" w:rsidR="00C42ED9" w:rsidRDefault="00C42ED9" w:rsidP="00C42ED9">
      <w:pPr>
        <w:jc w:val="both"/>
      </w:pPr>
    </w:p>
    <w:p w14:paraId="614F0C40" w14:textId="77777777" w:rsidR="007979BD" w:rsidRDefault="007979BD" w:rsidP="00C42ED9">
      <w:pPr>
        <w:jc w:val="both"/>
      </w:pPr>
    </w:p>
    <w:p w14:paraId="1462F4F4" w14:textId="2FE7632D" w:rsidR="00C42ED9" w:rsidRDefault="00C42ED9" w:rsidP="00F014EE">
      <w:pPr>
        <w:pStyle w:val="Heading2"/>
      </w:pPr>
      <w:bookmarkStart w:id="74" w:name="_Toc461207296"/>
      <w:bookmarkStart w:id="75" w:name="_Toc491176003"/>
      <w:r w:rsidRPr="009312AD">
        <w:rPr>
          <w:i/>
          <w:iCs/>
        </w:rPr>
        <w:t>In-situ</w:t>
      </w:r>
      <w:r w:rsidR="009D7A4D">
        <w:t xml:space="preserve"> f</w:t>
      </w:r>
      <w:r>
        <w:t xml:space="preserve">ield establishment of </w:t>
      </w:r>
      <w:r w:rsidR="003D47C0">
        <w:rPr>
          <w:i/>
          <w:iCs/>
        </w:rPr>
        <w:t>J. ser</w:t>
      </w:r>
      <w:r w:rsidRPr="003A1514">
        <w:rPr>
          <w:i/>
          <w:iCs/>
        </w:rPr>
        <w:t>a</w:t>
      </w:r>
      <w:r w:rsidR="003D47C0">
        <w:rPr>
          <w:i/>
          <w:iCs/>
        </w:rPr>
        <w:t>v</w:t>
      </w:r>
      <w:r w:rsidRPr="003A1514">
        <w:rPr>
          <w:i/>
          <w:iCs/>
        </w:rPr>
        <w:t>schanica</w:t>
      </w:r>
      <w:r>
        <w:t xml:space="preserve"> saplings in the Northern Mountain of Oman</w:t>
      </w:r>
      <w:bookmarkEnd w:id="74"/>
      <w:bookmarkEnd w:id="75"/>
    </w:p>
    <w:p w14:paraId="335BFDFF" w14:textId="177C71E4" w:rsidR="00C42ED9" w:rsidRDefault="00C42ED9" w:rsidP="00C42ED9">
      <w:pPr>
        <w:jc w:val="both"/>
      </w:pPr>
      <w:r>
        <w:t xml:space="preserve">In this section, nursery procedures, experimental site selection, site preparation and saplings planting are outlined. For more information about experimental layout and treatment applied see </w:t>
      </w:r>
      <w:r w:rsidRPr="009F2372">
        <w:t>chapter 7</w:t>
      </w:r>
      <w:r>
        <w:t>. Saplings for this experiment were germinated and grown at the OBG.</w:t>
      </w:r>
      <w:r w:rsidR="009D7D19">
        <w:t xml:space="preserve"> </w:t>
      </w:r>
    </w:p>
    <w:p w14:paraId="6B2BF2CE" w14:textId="77777777" w:rsidR="00C42ED9" w:rsidRDefault="00C42ED9" w:rsidP="00C42ED9">
      <w:pPr>
        <w:jc w:val="both"/>
      </w:pPr>
    </w:p>
    <w:p w14:paraId="100EBA81" w14:textId="77777777" w:rsidR="00C42ED9" w:rsidRPr="00DD7FF8" w:rsidRDefault="00C42ED9" w:rsidP="00C33CF6">
      <w:pPr>
        <w:pStyle w:val="Heading3"/>
      </w:pPr>
      <w:bookmarkStart w:id="76" w:name="_Toc461207297"/>
      <w:bookmarkStart w:id="77" w:name="_Toc491176004"/>
      <w:r w:rsidRPr="00DD7FF8">
        <w:t>Preparation of saplings used for field establishment</w:t>
      </w:r>
      <w:bookmarkEnd w:id="76"/>
      <w:r w:rsidRPr="00DD7FF8">
        <w:t xml:space="preserve"> experiments</w:t>
      </w:r>
      <w:bookmarkEnd w:id="77"/>
    </w:p>
    <w:p w14:paraId="2015AF79" w14:textId="0BA3880A" w:rsidR="00C42ED9" w:rsidRDefault="00C42ED9" w:rsidP="00C42ED9">
      <w:pPr>
        <w:jc w:val="both"/>
      </w:pPr>
      <w:r>
        <w:t xml:space="preserve">Field establishment experiments used plant stocks of both five- and two-year- old progeny. </w:t>
      </w:r>
      <w:r w:rsidRPr="00A0352E">
        <w:t>C</w:t>
      </w:r>
      <w:r>
        <w:t xml:space="preserve">ones used for propagating the </w:t>
      </w:r>
      <w:r w:rsidRPr="00085354">
        <w:t>five-year-old</w:t>
      </w:r>
      <w:r>
        <w:t xml:space="preserve"> </w:t>
      </w:r>
      <w:r w:rsidRPr="00085354">
        <w:rPr>
          <w:i/>
        </w:rPr>
        <w:t xml:space="preserve">Juniperus </w:t>
      </w:r>
      <w:r>
        <w:t xml:space="preserve">saplings were collected in April 2007 from the Saiq Plateau in Jabal Al Akhdar at 2339 m asl (N 23°06’31.24, E 57°39’06.96). Seeds were cleaned at the OBG and stored in the seed bank until </w:t>
      </w:r>
      <w:r w:rsidR="00D076E3">
        <w:t>they were germinated</w:t>
      </w:r>
      <w:r>
        <w:t xml:space="preserve"> in October 2008. The </w:t>
      </w:r>
      <w:r w:rsidRPr="00085354">
        <w:rPr>
          <w:i/>
          <w:iCs/>
        </w:rPr>
        <w:t xml:space="preserve">Juniperus </w:t>
      </w:r>
      <w:r>
        <w:t>seeds were sown in fine peat, covered with a top layer of vermiculite and germinated in a cool glasshouse (18-25</w:t>
      </w:r>
      <w:r w:rsidRPr="00A0352E">
        <w:rPr>
          <w:vertAlign w:val="superscript"/>
        </w:rPr>
        <w:t>o</w:t>
      </w:r>
      <w:r>
        <w:t xml:space="preserve">C). The germination percentage rate was 8%. Seedlings were potted on 1:1 peat/perlite mix. Saplings were moved to 270 mm dia. pots filled with 3:1 </w:t>
      </w:r>
      <w:r w:rsidR="00345584">
        <w:t>soil</w:t>
      </w:r>
      <w:r>
        <w:t>/</w:t>
      </w:r>
      <w:r w:rsidR="00345584">
        <w:t>peat</w:t>
      </w:r>
      <w:r>
        <w:t xml:space="preserve"> mix. In October 2011 saplings were potted in 45 litre pots and kept in a glasshouse at 25°C to 28°C. </w:t>
      </w:r>
    </w:p>
    <w:p w14:paraId="4D369B59" w14:textId="7B4056D2" w:rsidR="00C42ED9" w:rsidRDefault="00C42ED9" w:rsidP="00345584">
      <w:pPr>
        <w:jc w:val="both"/>
      </w:pPr>
      <w:r>
        <w:t>For the younger (</w:t>
      </w:r>
      <w:r w:rsidRPr="00085354">
        <w:t>two-year-old</w:t>
      </w:r>
      <w:r>
        <w:t>) stock, seeds were collected in May 2013 from Hayl Al Jwari in Jabal Shams at 2300 m asl (N 23°18’25.23, E 57°06’22.97). Seed cleaning and propagation procedures follow the procedures set out in section 3.1. After germination, seedlings were potted in</w:t>
      </w:r>
      <w:r w:rsidR="00880229">
        <w:t xml:space="preserve"> 1 litre air pots with 1:1 </w:t>
      </w:r>
      <w:proofErr w:type="gramStart"/>
      <w:r w:rsidR="00880229">
        <w:t>soil:</w:t>
      </w:r>
      <w:r>
        <w:t>peat</w:t>
      </w:r>
      <w:proofErr w:type="gramEnd"/>
      <w:r>
        <w:t xml:space="preserve"> mix and kept in a glasshouse at 18</w:t>
      </w:r>
      <w:r w:rsidRPr="00A0352E">
        <w:rPr>
          <w:rFonts w:ascii="Times New Roman" w:hAnsi="Times New Roman" w:cs="Times New Roman"/>
        </w:rPr>
        <w:t xml:space="preserve"> </w:t>
      </w:r>
      <w:r>
        <w:rPr>
          <w:rFonts w:ascii="Times New Roman" w:hAnsi="Times New Roman" w:cs="Times New Roman"/>
        </w:rPr>
        <w:t>º</w:t>
      </w:r>
      <w:r>
        <w:t>C to 25</w:t>
      </w:r>
      <w:r>
        <w:rPr>
          <w:rFonts w:ascii="Times New Roman" w:hAnsi="Times New Roman" w:cs="Times New Roman"/>
        </w:rPr>
        <w:t>º</w:t>
      </w:r>
      <w:r>
        <w:t>C.</w:t>
      </w:r>
    </w:p>
    <w:p w14:paraId="7178728E" w14:textId="77777777" w:rsidR="007979BD" w:rsidRPr="00231F4C" w:rsidRDefault="007979BD" w:rsidP="00345584">
      <w:pPr>
        <w:jc w:val="both"/>
      </w:pPr>
    </w:p>
    <w:p w14:paraId="42F2908E" w14:textId="2B70327D" w:rsidR="00C42ED9" w:rsidRPr="00DD7FF8" w:rsidRDefault="00C42ED9" w:rsidP="00C33CF6">
      <w:pPr>
        <w:pStyle w:val="Heading3"/>
      </w:pPr>
      <w:bookmarkStart w:id="78" w:name="_Toc461207298"/>
      <w:bookmarkStart w:id="79" w:name="_Toc491176005"/>
      <w:r w:rsidRPr="00DD7FF8">
        <w:t>Site selection and pre-planting practices</w:t>
      </w:r>
      <w:bookmarkEnd w:id="78"/>
      <w:bookmarkEnd w:id="79"/>
    </w:p>
    <w:p w14:paraId="6EA06EA6" w14:textId="3D2FF3BA" w:rsidR="00C42ED9" w:rsidRDefault="00C42ED9" w:rsidP="00C42ED9">
      <w:pPr>
        <w:jc w:val="both"/>
      </w:pPr>
      <w:r>
        <w:t>In January 2014, three planting sites were selected in Jabal Shams (</w:t>
      </w:r>
      <w:r>
        <w:fldChar w:fldCharType="begin"/>
      </w:r>
      <w:r>
        <w:instrText xml:space="preserve"> REF _Ref478734469 \h  \* MERGEFORMAT </w:instrText>
      </w:r>
      <w:r>
        <w:fldChar w:fldCharType="separate"/>
      </w:r>
      <w:r w:rsidR="00A22348" w:rsidRPr="00A22348">
        <w:t xml:space="preserve">Figure </w:t>
      </w:r>
      <w:r w:rsidR="00A22348" w:rsidRPr="00A22348">
        <w:rPr>
          <w:noProof/>
          <w:cs/>
        </w:rPr>
        <w:t>‎</w:t>
      </w:r>
      <w:r w:rsidR="00A22348" w:rsidRPr="00A22348">
        <w:rPr>
          <w:noProof/>
        </w:rPr>
        <w:t>3.5</w:t>
      </w:r>
      <w:r>
        <w:fldChar w:fldCharType="end"/>
      </w:r>
      <w:r>
        <w:t>). Sites were selected based on altitudinal range (low, mid, and high), site security and suitability for planting.</w:t>
      </w:r>
      <w:r>
        <w:rPr>
          <w:b/>
          <w:bCs/>
        </w:rPr>
        <w:t xml:space="preserve"> </w:t>
      </w:r>
      <w:r>
        <w:t xml:space="preserve">Site 1 is located next to the Sun Rise Resort at 2220 m asl (N 23°17’33.4 and E 57°09’07.76). The site has a low vegetation cover with few </w:t>
      </w:r>
      <w:r w:rsidRPr="003B1A7D">
        <w:rPr>
          <w:i/>
          <w:iCs/>
        </w:rPr>
        <w:t>J. seravschanica</w:t>
      </w:r>
      <w:r>
        <w:t xml:space="preserve"> and </w:t>
      </w:r>
      <w:r w:rsidRPr="003B1A7D">
        <w:rPr>
          <w:i/>
          <w:iCs/>
        </w:rPr>
        <w:t>Olea europaea</w:t>
      </w:r>
      <w:r>
        <w:t xml:space="preserve"> subsp. </w:t>
      </w:r>
      <w:r w:rsidRPr="003B1A7D">
        <w:rPr>
          <w:i/>
          <w:iCs/>
        </w:rPr>
        <w:t>cuspidata</w:t>
      </w:r>
      <w:r>
        <w:t xml:space="preserve"> trees and </w:t>
      </w:r>
      <w:r w:rsidRPr="003B1A7D">
        <w:rPr>
          <w:i/>
          <w:iCs/>
        </w:rPr>
        <w:t>Euryops arabicus</w:t>
      </w:r>
      <w:r>
        <w:t xml:space="preserve"> shrubs present. This site is open to the public and is frequently used by campers. Site 2 is located at Hayl Al Jawari at 2300 m asl (N 23°18’08.19 and E 57°06’14.25). This site has good vegetation cover with </w:t>
      </w:r>
      <w:r w:rsidRPr="003B1A7D">
        <w:rPr>
          <w:i/>
          <w:iCs/>
        </w:rPr>
        <w:t>J. seravschanica</w:t>
      </w:r>
      <w:r>
        <w:t xml:space="preserve"> and O. </w:t>
      </w:r>
      <w:r w:rsidRPr="003B1A7D">
        <w:rPr>
          <w:i/>
          <w:iCs/>
        </w:rPr>
        <w:t>europaea</w:t>
      </w:r>
      <w:r>
        <w:t xml:space="preserve"> subsp. </w:t>
      </w:r>
      <w:r w:rsidRPr="003B1A7D">
        <w:rPr>
          <w:i/>
          <w:iCs/>
        </w:rPr>
        <w:t>cuspidata</w:t>
      </w:r>
      <w:r>
        <w:t xml:space="preserve"> trees being predominant in the vegetation</w:t>
      </w:r>
      <w:r w:rsidRPr="00CB1138">
        <w:t>.</w:t>
      </w:r>
      <w:r>
        <w:rPr>
          <w:color w:val="FF0000"/>
        </w:rPr>
        <w:t xml:space="preserve"> </w:t>
      </w:r>
      <w:r>
        <w:t xml:space="preserve">Site entry is restricted to locals and is controlled by guards. Site 3 is located at 2570 m asl (N 23°19’13.26 and E 57°06’16.02). This site is dominated by apparently healthy </w:t>
      </w:r>
      <w:r w:rsidRPr="003B1A7D">
        <w:rPr>
          <w:i/>
          <w:iCs/>
        </w:rPr>
        <w:t>J. seravschanica</w:t>
      </w:r>
      <w:r>
        <w:t xml:space="preserve"> trees.</w:t>
      </w:r>
      <w:r>
        <w:rPr>
          <w:color w:val="FF0000"/>
        </w:rPr>
        <w:t xml:space="preserve"> </w:t>
      </w:r>
      <w:r>
        <w:t xml:space="preserve">Entering the area is prohibited for locals and visitors. A higher authority permit was needed and acquired to provide access to this site. </w:t>
      </w:r>
    </w:p>
    <w:p w14:paraId="141B0CED" w14:textId="5BCB2987" w:rsidR="00C42ED9" w:rsidRDefault="00C42ED9" w:rsidP="00EF6B23">
      <w:pPr>
        <w:jc w:val="both"/>
      </w:pPr>
      <w:r>
        <w:t>In each site, three plots of 100 m</w:t>
      </w:r>
      <w:r w:rsidRPr="006E4782">
        <w:rPr>
          <w:vertAlign w:val="superscript"/>
        </w:rPr>
        <w:t>2</w:t>
      </w:r>
      <w:r>
        <w:t xml:space="preserve"> (10x10 m) were enclosed using steel poles and a wire fence. Large rocks and scrubby grasses were removed from each plot. Each plot was divided into three sections, one each for seed propagation, two-year-old saplings, and five-year-old saplings. At the time the fence was constructed, 15 planting holes (0.5 m dia. x 0.5 m deep) were dug in each plot (</w:t>
      </w:r>
      <w:r w:rsidR="006E4782">
        <w:t>Figure 3.6</w:t>
      </w:r>
      <w:r>
        <w:t>). The distance between holes was 2 m; however, some holes were re-located slightly to avoid the presence of large rocks below ground level.</w:t>
      </w:r>
    </w:p>
    <w:p w14:paraId="6CCBA7A7" w14:textId="77777777" w:rsidR="00C42ED9" w:rsidRDefault="00C42ED9" w:rsidP="00C42ED9">
      <w:pPr>
        <w:pStyle w:val="NoSpacing"/>
        <w:spacing w:line="360" w:lineRule="auto"/>
        <w:jc w:val="both"/>
      </w:pPr>
      <w:bookmarkStart w:id="80" w:name="_Ref462162978"/>
      <w:bookmarkStart w:id="81" w:name="_Toc449108260"/>
      <w:r>
        <w:rPr>
          <w:noProof/>
          <w:lang w:val="en-GB" w:eastAsia="zh-CN"/>
        </w:rPr>
        <w:drawing>
          <wp:inline distT="0" distB="0" distL="0" distR="0" wp14:anchorId="2AC14F64" wp14:editId="550F7948">
            <wp:extent cx="5169783" cy="321945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170334" cy="3219793"/>
                    </a:xfrm>
                    <a:prstGeom prst="rect">
                      <a:avLst/>
                    </a:prstGeom>
                    <a:noFill/>
                  </pic:spPr>
                </pic:pic>
              </a:graphicData>
            </a:graphic>
          </wp:inline>
        </w:drawing>
      </w:r>
    </w:p>
    <w:p w14:paraId="5BEB9D6A" w14:textId="77777777" w:rsidR="00C42ED9" w:rsidRPr="00D90F48" w:rsidRDefault="00C42ED9" w:rsidP="00C42ED9">
      <w:pPr>
        <w:pStyle w:val="NoSpacing"/>
        <w:jc w:val="both"/>
      </w:pPr>
    </w:p>
    <w:p w14:paraId="7902CD23" w14:textId="4F5898E5" w:rsidR="00C42ED9" w:rsidRPr="00DD7FF8" w:rsidRDefault="00C42ED9" w:rsidP="00DD7FF8">
      <w:pPr>
        <w:jc w:val="both"/>
        <w:rPr>
          <w:sz w:val="22"/>
        </w:rPr>
      </w:pPr>
      <w:bookmarkStart w:id="82" w:name="_Ref478734469"/>
      <w:bookmarkStart w:id="83" w:name="_Toc491176684"/>
      <w:bookmarkEnd w:id="80"/>
      <w:r w:rsidRPr="00DD7FF8">
        <w:rPr>
          <w:sz w:val="22"/>
        </w:rPr>
        <w:t xml:space="preserve">Figure </w:t>
      </w:r>
      <w:r w:rsidRPr="00DD7FF8">
        <w:rPr>
          <w:sz w:val="22"/>
        </w:rPr>
        <w:fldChar w:fldCharType="begin"/>
      </w:r>
      <w:r w:rsidRPr="00DD7FF8">
        <w:rPr>
          <w:sz w:val="22"/>
        </w:rPr>
        <w:instrText xml:space="preserve"> STYLEREF 1 \s </w:instrText>
      </w:r>
      <w:r w:rsidRPr="00DD7FF8">
        <w:rPr>
          <w:sz w:val="22"/>
        </w:rPr>
        <w:fldChar w:fldCharType="separate"/>
      </w:r>
      <w:r w:rsidR="00A22348">
        <w:rPr>
          <w:noProof/>
          <w:sz w:val="22"/>
          <w:cs/>
        </w:rPr>
        <w:t>‎</w:t>
      </w:r>
      <w:r w:rsidR="00A22348">
        <w:rPr>
          <w:noProof/>
          <w:sz w:val="22"/>
        </w:rPr>
        <w:t>3</w:t>
      </w:r>
      <w:r w:rsidRPr="00DD7FF8">
        <w:rPr>
          <w:sz w:val="22"/>
        </w:rPr>
        <w:fldChar w:fldCharType="end"/>
      </w:r>
      <w:r w:rsidRPr="00DD7FF8">
        <w:rPr>
          <w:sz w:val="22"/>
        </w:rPr>
        <w:t>.</w:t>
      </w:r>
      <w:r w:rsidRPr="00DD7FF8">
        <w:rPr>
          <w:sz w:val="22"/>
        </w:rPr>
        <w:fldChar w:fldCharType="begin"/>
      </w:r>
      <w:r w:rsidRPr="00DD7FF8">
        <w:rPr>
          <w:sz w:val="22"/>
        </w:rPr>
        <w:instrText xml:space="preserve"> SEQ Figure \* ARABIC \s 1 </w:instrText>
      </w:r>
      <w:r w:rsidRPr="00DD7FF8">
        <w:rPr>
          <w:sz w:val="22"/>
        </w:rPr>
        <w:fldChar w:fldCharType="separate"/>
      </w:r>
      <w:r w:rsidR="00A22348">
        <w:rPr>
          <w:noProof/>
          <w:sz w:val="22"/>
        </w:rPr>
        <w:t>5</w:t>
      </w:r>
      <w:r w:rsidRPr="00DD7FF8">
        <w:rPr>
          <w:sz w:val="22"/>
        </w:rPr>
        <w:fldChar w:fldCharType="end"/>
      </w:r>
      <w:bookmarkEnd w:id="82"/>
      <w:r w:rsidRPr="00DD7FF8">
        <w:rPr>
          <w:sz w:val="22"/>
        </w:rPr>
        <w:t xml:space="preserve"> Satellite image of the three sites selected for </w:t>
      </w:r>
      <w:r w:rsidRPr="00DD7FF8">
        <w:rPr>
          <w:i/>
          <w:iCs/>
          <w:sz w:val="22"/>
        </w:rPr>
        <w:t>J. seravschanica</w:t>
      </w:r>
      <w:r w:rsidRPr="00DD7FF8">
        <w:rPr>
          <w:sz w:val="22"/>
        </w:rPr>
        <w:t xml:space="preserve"> re-establishment in the Northern Mountains</w:t>
      </w:r>
      <w:bookmarkEnd w:id="81"/>
      <w:r w:rsidR="00EF6B23">
        <w:rPr>
          <w:sz w:val="22"/>
        </w:rPr>
        <w:t xml:space="preserve"> (Source: Esri. Digital Globe, Geo Eye, Earthshow)</w:t>
      </w:r>
      <w:r w:rsidRPr="00DD7FF8">
        <w:rPr>
          <w:sz w:val="22"/>
        </w:rPr>
        <w:t>. Below, three fenced plots at the middle altitude, 2300 m asl</w:t>
      </w:r>
      <w:r w:rsidR="00D160DB">
        <w:rPr>
          <w:sz w:val="22"/>
        </w:rPr>
        <w:t xml:space="preserve"> (Image © 2016 DigitalGlobe)</w:t>
      </w:r>
      <w:r w:rsidRPr="00DD7FF8">
        <w:rPr>
          <w:sz w:val="22"/>
        </w:rPr>
        <w:t>.</w:t>
      </w:r>
      <w:bookmarkEnd w:id="83"/>
      <w:r w:rsidRPr="00DD7FF8">
        <w:rPr>
          <w:sz w:val="22"/>
        </w:rPr>
        <w:t xml:space="preserve"> </w:t>
      </w:r>
    </w:p>
    <w:p w14:paraId="7B84AB8D" w14:textId="77777777" w:rsidR="00C42ED9" w:rsidRDefault="00C42ED9" w:rsidP="00C42ED9">
      <w:pPr>
        <w:jc w:val="both"/>
      </w:pPr>
    </w:p>
    <w:p w14:paraId="46856D63" w14:textId="5ECDDCD5" w:rsidR="00C42ED9" w:rsidRDefault="00C42ED9" w:rsidP="007979BD">
      <w:pPr>
        <w:jc w:val="both"/>
      </w:pPr>
      <w:r>
        <w:t xml:space="preserve">All three sites </w:t>
      </w:r>
      <w:proofErr w:type="gramStart"/>
      <w:r>
        <w:t>are located in</w:t>
      </w:r>
      <w:proofErr w:type="gramEnd"/>
      <w:r>
        <w:t xml:space="preserve"> areas with no electrical outlets or access to w</w:t>
      </w:r>
      <w:r w:rsidR="005850F1">
        <w:t>ater. One small tank (950 L</w:t>
      </w:r>
      <w:r>
        <w:t xml:space="preserve">) was installed at the lower altitude and </w:t>
      </w:r>
      <w:r w:rsidR="005850F1">
        <w:t>another larger tank (3000 L</w:t>
      </w:r>
      <w:r>
        <w:t>) was placed at the middle altitude. An additional small tank (3</w:t>
      </w:r>
      <w:r w:rsidR="00E635BB">
        <w:t>5</w:t>
      </w:r>
      <w:r w:rsidR="005850F1">
        <w:t>0 L</w:t>
      </w:r>
      <w:r>
        <w:t xml:space="preserve">) was used for irrigation in the </w:t>
      </w:r>
      <w:proofErr w:type="gramStart"/>
      <w:r>
        <w:t>high altitude</w:t>
      </w:r>
      <w:proofErr w:type="gramEnd"/>
      <w:r>
        <w:t xml:space="preserve"> treatment. This tank was re-filled from the mid-altitude tank and then transported by vehicle to its destination. An electrical pump was used to supply </w:t>
      </w:r>
      <w:r w:rsidRPr="009758E7">
        <w:t>irrigation</w:t>
      </w:r>
      <w:r>
        <w:t xml:space="preserve"> to the plots with an irrigation hose being used to distribute it to individual plants manually</w:t>
      </w:r>
      <w:r w:rsidRPr="009758E7">
        <w:t xml:space="preserve">. </w:t>
      </w:r>
      <w:r>
        <w:t>The pump was powered by an electrical converter</w:t>
      </w:r>
      <w:r w:rsidRPr="00472303">
        <w:rPr>
          <w:color w:val="FF0000"/>
        </w:rPr>
        <w:t xml:space="preserve"> </w:t>
      </w:r>
      <w:r>
        <w:t>connected to a car battery. Water rates were measured us</w:t>
      </w:r>
      <w:r w:rsidR="007979BD">
        <w:t>ing a hose-mounted water meter.</w:t>
      </w:r>
    </w:p>
    <w:p w14:paraId="07C23CF8" w14:textId="77777777" w:rsidR="00C42ED9" w:rsidRDefault="00C42ED9" w:rsidP="00C42ED9">
      <w:pPr>
        <w:jc w:val="both"/>
      </w:pPr>
    </w:p>
    <w:p w14:paraId="41A9ACF1" w14:textId="77777777" w:rsidR="00C42ED9" w:rsidRPr="00DD7FF8" w:rsidRDefault="00C42ED9" w:rsidP="00C33CF6">
      <w:pPr>
        <w:pStyle w:val="Heading3"/>
      </w:pPr>
      <w:bookmarkStart w:id="84" w:name="_Toc461207299"/>
      <w:bookmarkStart w:id="85" w:name="_Toc491176006"/>
      <w:r w:rsidRPr="00DD7FF8">
        <w:t xml:space="preserve">Planting and establishment of five-year-old </w:t>
      </w:r>
      <w:bookmarkEnd w:id="84"/>
      <w:r w:rsidRPr="00DD7FF8">
        <w:t>saplings</w:t>
      </w:r>
      <w:bookmarkEnd w:id="85"/>
    </w:p>
    <w:p w14:paraId="255C71E5" w14:textId="5FF7C970" w:rsidR="00C42ED9" w:rsidRPr="004E5C6E" w:rsidRDefault="00C42ED9" w:rsidP="00E635BB">
      <w:pPr>
        <w:jc w:val="both"/>
        <w:rPr>
          <w:szCs w:val="24"/>
        </w:rPr>
      </w:pPr>
      <w:r>
        <w:t>On the 25</w:t>
      </w:r>
      <w:r w:rsidRPr="00CC0481">
        <w:rPr>
          <w:vertAlign w:val="superscript"/>
        </w:rPr>
        <w:t>th</w:t>
      </w:r>
      <w:r>
        <w:t xml:space="preserve"> March 2014, </w:t>
      </w:r>
      <w:r w:rsidRPr="00085354">
        <w:t>five-year-old</w:t>
      </w:r>
      <w:r>
        <w:t xml:space="preserve"> </w:t>
      </w:r>
      <w:r w:rsidRPr="00085354">
        <w:rPr>
          <w:i/>
        </w:rPr>
        <w:t xml:space="preserve">Juniperus </w:t>
      </w:r>
      <w:r>
        <w:t xml:space="preserve">saplings were transported to the experimental plots in the mountains, with planting taking two days to complete </w:t>
      </w:r>
      <w:r w:rsidRPr="009312AD">
        <w:rPr>
          <w:szCs w:val="24"/>
        </w:rPr>
        <w:t>(</w:t>
      </w:r>
      <w:r w:rsidR="004E5C6E" w:rsidRPr="004E5C6E">
        <w:rPr>
          <w:szCs w:val="24"/>
        </w:rPr>
        <w:fldChar w:fldCharType="begin"/>
      </w:r>
      <w:r w:rsidR="004E5C6E" w:rsidRPr="004E5C6E">
        <w:rPr>
          <w:szCs w:val="24"/>
        </w:rPr>
        <w:instrText xml:space="preserve"> REF _Ref489456507 \h </w:instrText>
      </w:r>
      <w:r w:rsidR="004E5C6E">
        <w:rPr>
          <w:szCs w:val="24"/>
        </w:rPr>
        <w:instrText xml:space="preserve"> \* MERGEFORMAT </w:instrText>
      </w:r>
      <w:r w:rsidR="004E5C6E" w:rsidRPr="004E5C6E">
        <w:rPr>
          <w:szCs w:val="24"/>
        </w:rPr>
      </w:r>
      <w:r w:rsidR="004E5C6E" w:rsidRPr="004E5C6E">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3.6</w:t>
      </w:r>
      <w:r w:rsidR="004E5C6E" w:rsidRPr="004E5C6E">
        <w:rPr>
          <w:szCs w:val="24"/>
        </w:rPr>
        <w:fldChar w:fldCharType="end"/>
      </w:r>
      <w:r w:rsidR="004E5C6E">
        <w:rPr>
          <w:szCs w:val="24"/>
        </w:rPr>
        <w:t xml:space="preserve"> </w:t>
      </w:r>
      <w:r>
        <w:t xml:space="preserve">B). </w:t>
      </w:r>
      <w:proofErr w:type="gramStart"/>
      <w:r>
        <w:t>In order to</w:t>
      </w:r>
      <w:proofErr w:type="gramEnd"/>
      <w:r>
        <w:t xml:space="preserve"> provide a transition zone between nursery soil and natural soil, coarse peat was mixed with habitat soil at 1:1 ratio and then used to fill in the holes. A total of 135 </w:t>
      </w:r>
      <w:r w:rsidRPr="00085354">
        <w:t>five-year-old</w:t>
      </w:r>
      <w:r>
        <w:t xml:space="preserve"> </w:t>
      </w:r>
      <w:r w:rsidRPr="00085354">
        <w:rPr>
          <w:i/>
        </w:rPr>
        <w:t xml:space="preserve">Juniperus </w:t>
      </w:r>
      <w:r>
        <w:t>saplings were planted across the three altitudinal sites. A raised soil rim was prepared around the saplings to keep irrigation water close to the roots and avoid run-off down the slope. Saplings were irrigated immediately.</w:t>
      </w:r>
    </w:p>
    <w:p w14:paraId="5AB7B493" w14:textId="569A17B8" w:rsidR="00C42ED9" w:rsidRDefault="00C42ED9" w:rsidP="00F15386">
      <w:pPr>
        <w:jc w:val="both"/>
      </w:pPr>
      <w:r>
        <w:t>Sapling</w:t>
      </w:r>
      <w:r w:rsidR="005850F1">
        <w:t>s were irrigated with 10 L</w:t>
      </w:r>
      <w:r w:rsidR="007979BD">
        <w:t xml:space="preserve"> </w:t>
      </w:r>
      <w:r>
        <w:t>sapling</w:t>
      </w:r>
      <w:r w:rsidR="007979BD" w:rsidRPr="007979BD">
        <w:rPr>
          <w:vertAlign w:val="superscript"/>
        </w:rPr>
        <w:t>-1</w:t>
      </w:r>
      <w:r>
        <w:t>. During the first five months from planting, saplings were given uniform water across treatments / altitudes to help them establish an initial root-system in the parent soil, although the volume</w:t>
      </w:r>
      <w:r w:rsidR="00E635BB">
        <w:t>/irrigation interval</w:t>
      </w:r>
      <w:r>
        <w:t xml:space="preserve"> applied was progressively reduced to encourage deeper rooting into the soil profile, and less reliance on the artificial irrigation. Five saplings died after planting (one in lower altitude, two in middle altitude and two in higher altitude). These were replaced with new saplings in May 2014. Saplings were staked with bamboo canes to keep them upright and protect them from high wind. The irrigation basins had to be r</w:t>
      </w:r>
      <w:r w:rsidR="00F15386">
        <w:t xml:space="preserve">epaired after each rain event. </w:t>
      </w:r>
    </w:p>
    <w:p w14:paraId="5497587F" w14:textId="77777777" w:rsidR="00C42ED9" w:rsidRPr="005C0EBA" w:rsidRDefault="00C42ED9" w:rsidP="00C42ED9">
      <w:pPr>
        <w:pStyle w:val="NoSpacing"/>
        <w:spacing w:line="360" w:lineRule="auto"/>
        <w:jc w:val="both"/>
        <w:rPr>
          <w:noProof/>
          <w:lang w:eastAsia="en-GB"/>
        </w:rPr>
      </w:pPr>
      <w:r>
        <w:rPr>
          <w:noProof/>
          <w:lang w:val="en-GB" w:eastAsia="zh-CN"/>
        </w:rPr>
        <w:drawing>
          <wp:inline distT="0" distB="0" distL="0" distR="0" wp14:anchorId="4DACA3B6" wp14:editId="73114DD0">
            <wp:extent cx="5344160" cy="2152650"/>
            <wp:effectExtent l="0" t="0" r="889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344160" cy="2152650"/>
                    </a:xfrm>
                    <a:prstGeom prst="rect">
                      <a:avLst/>
                    </a:prstGeom>
                    <a:noFill/>
                  </pic:spPr>
                </pic:pic>
              </a:graphicData>
            </a:graphic>
          </wp:inline>
        </w:drawing>
      </w:r>
      <w:r>
        <w:t xml:space="preserve"> </w:t>
      </w:r>
      <w:r>
        <w:rPr>
          <w:noProof/>
          <w:lang w:eastAsia="en-GB"/>
        </w:rPr>
        <w:t xml:space="preserve">                        </w:t>
      </w:r>
      <w:bookmarkStart w:id="86" w:name="_Ref462163447"/>
      <w:bookmarkStart w:id="87" w:name="_Toc449108261"/>
      <w:r>
        <w:rPr>
          <w:noProof/>
          <w:lang w:eastAsia="en-GB"/>
        </w:rPr>
        <w:t xml:space="preserve">                               </w:t>
      </w:r>
      <w:bookmarkStart w:id="88" w:name="_Ref478734545"/>
      <w:bookmarkEnd w:id="86"/>
    </w:p>
    <w:p w14:paraId="2612C3E0" w14:textId="77777777" w:rsidR="00DD7FF8" w:rsidRDefault="00DD7FF8" w:rsidP="00DD7FF8">
      <w:pPr>
        <w:pStyle w:val="NoSpacing"/>
      </w:pPr>
      <w:bookmarkStart w:id="89" w:name="_Ref488670673"/>
    </w:p>
    <w:p w14:paraId="02AAFE75" w14:textId="6DBC9B7E" w:rsidR="00C42ED9" w:rsidRDefault="00C42ED9" w:rsidP="00F15386">
      <w:pPr>
        <w:jc w:val="both"/>
        <w:rPr>
          <w:sz w:val="22"/>
        </w:rPr>
      </w:pPr>
      <w:bookmarkStart w:id="90" w:name="_Ref489456507"/>
      <w:bookmarkStart w:id="91" w:name="_Toc491176685"/>
      <w:r w:rsidRPr="00DD7FF8">
        <w:rPr>
          <w:sz w:val="22"/>
        </w:rPr>
        <w:t xml:space="preserve">Figure </w:t>
      </w:r>
      <w:r w:rsidRPr="00DD7FF8">
        <w:rPr>
          <w:sz w:val="22"/>
        </w:rPr>
        <w:fldChar w:fldCharType="begin"/>
      </w:r>
      <w:r w:rsidRPr="00DD7FF8">
        <w:rPr>
          <w:sz w:val="22"/>
        </w:rPr>
        <w:instrText xml:space="preserve"> STYLEREF 1 \s </w:instrText>
      </w:r>
      <w:r w:rsidRPr="00DD7FF8">
        <w:rPr>
          <w:sz w:val="22"/>
        </w:rPr>
        <w:fldChar w:fldCharType="separate"/>
      </w:r>
      <w:r w:rsidR="00A22348">
        <w:rPr>
          <w:noProof/>
          <w:sz w:val="22"/>
          <w:cs/>
        </w:rPr>
        <w:t>‎</w:t>
      </w:r>
      <w:r w:rsidR="00A22348">
        <w:rPr>
          <w:noProof/>
          <w:sz w:val="22"/>
        </w:rPr>
        <w:t>3</w:t>
      </w:r>
      <w:r w:rsidRPr="00DD7FF8">
        <w:rPr>
          <w:sz w:val="22"/>
        </w:rPr>
        <w:fldChar w:fldCharType="end"/>
      </w:r>
      <w:r w:rsidRPr="00DD7FF8">
        <w:rPr>
          <w:sz w:val="22"/>
        </w:rPr>
        <w:t>.</w:t>
      </w:r>
      <w:r w:rsidRPr="00DD7FF8">
        <w:rPr>
          <w:sz w:val="22"/>
        </w:rPr>
        <w:fldChar w:fldCharType="begin"/>
      </w:r>
      <w:r w:rsidRPr="00DD7FF8">
        <w:rPr>
          <w:sz w:val="22"/>
        </w:rPr>
        <w:instrText xml:space="preserve"> SEQ Figure \* ARABIC \s 1 </w:instrText>
      </w:r>
      <w:r w:rsidRPr="00DD7FF8">
        <w:rPr>
          <w:sz w:val="22"/>
        </w:rPr>
        <w:fldChar w:fldCharType="separate"/>
      </w:r>
      <w:r w:rsidR="00A22348">
        <w:rPr>
          <w:noProof/>
          <w:sz w:val="22"/>
        </w:rPr>
        <w:t>6</w:t>
      </w:r>
      <w:r w:rsidRPr="00DD7FF8">
        <w:rPr>
          <w:sz w:val="22"/>
        </w:rPr>
        <w:fldChar w:fldCharType="end"/>
      </w:r>
      <w:bookmarkEnd w:id="88"/>
      <w:bookmarkEnd w:id="89"/>
      <w:bookmarkEnd w:id="90"/>
      <w:r w:rsidRPr="00DD7FF8">
        <w:rPr>
          <w:sz w:val="22"/>
        </w:rPr>
        <w:t xml:space="preserve"> Planting of five-year-old </w:t>
      </w:r>
      <w:r w:rsidRPr="00DD7FF8">
        <w:rPr>
          <w:i/>
          <w:iCs/>
          <w:sz w:val="22"/>
        </w:rPr>
        <w:t>J. ser</w:t>
      </w:r>
      <w:r w:rsidR="003D47C0">
        <w:rPr>
          <w:i/>
          <w:iCs/>
          <w:sz w:val="22"/>
        </w:rPr>
        <w:t>a</w:t>
      </w:r>
      <w:r w:rsidRPr="00DD7FF8">
        <w:rPr>
          <w:i/>
          <w:iCs/>
          <w:sz w:val="22"/>
        </w:rPr>
        <w:t>vschanica</w:t>
      </w:r>
      <w:r w:rsidR="00B351ED">
        <w:rPr>
          <w:sz w:val="22"/>
        </w:rPr>
        <w:t xml:space="preserve"> saplings. A) S</w:t>
      </w:r>
      <w:r w:rsidRPr="00DD7FF8">
        <w:rPr>
          <w:sz w:val="22"/>
        </w:rPr>
        <w:t>aplings placed near the plant</w:t>
      </w:r>
      <w:r w:rsidR="00B351ED">
        <w:rPr>
          <w:sz w:val="22"/>
        </w:rPr>
        <w:t>ing hole prior to planting. B) S</w:t>
      </w:r>
      <w:r w:rsidRPr="00DD7FF8">
        <w:rPr>
          <w:sz w:val="22"/>
        </w:rPr>
        <w:t>aplings planted at lower altitude in a fenced plot.</w:t>
      </w:r>
      <w:bookmarkEnd w:id="87"/>
      <w:bookmarkEnd w:id="91"/>
    </w:p>
    <w:p w14:paraId="65BCD69C" w14:textId="77777777" w:rsidR="004E5C6E" w:rsidRPr="00F15386" w:rsidRDefault="004E5C6E" w:rsidP="00F15386">
      <w:pPr>
        <w:jc w:val="both"/>
        <w:rPr>
          <w:sz w:val="22"/>
        </w:rPr>
      </w:pPr>
    </w:p>
    <w:p w14:paraId="74F089EB" w14:textId="77777777" w:rsidR="00C42ED9" w:rsidRPr="00DD7FF8" w:rsidRDefault="00C42ED9" w:rsidP="00C33CF6">
      <w:pPr>
        <w:pStyle w:val="Heading3"/>
      </w:pPr>
      <w:bookmarkStart w:id="92" w:name="_Toc461207300"/>
      <w:bookmarkStart w:id="93" w:name="_Toc491176007"/>
      <w:r w:rsidRPr="00DD7FF8">
        <w:t xml:space="preserve">Planting and establishment of two-year-old </w:t>
      </w:r>
      <w:bookmarkEnd w:id="92"/>
      <w:r w:rsidRPr="00DD7FF8">
        <w:t>saplings</w:t>
      </w:r>
      <w:bookmarkEnd w:id="93"/>
    </w:p>
    <w:p w14:paraId="4AE7FE26" w14:textId="11073C18" w:rsidR="00C42ED9" w:rsidRPr="00DD7FF8" w:rsidRDefault="00C42ED9" w:rsidP="00DD7FF8">
      <w:pPr>
        <w:jc w:val="both"/>
        <w:rPr>
          <w:szCs w:val="24"/>
        </w:rPr>
      </w:pPr>
      <w:r w:rsidRPr="00DD7FF8">
        <w:rPr>
          <w:szCs w:val="24"/>
        </w:rPr>
        <w:t>In March 2015, 135 two-year-old saplings were transferred from the OBG nursery to the experimental plots in the mountain. Planting holes were dug to 0.3 m deep at a spacing of 0.8 m between each hole (</w:t>
      </w:r>
      <w:r w:rsidRPr="00DD7FF8">
        <w:rPr>
          <w:szCs w:val="24"/>
        </w:rPr>
        <w:fldChar w:fldCharType="begin"/>
      </w:r>
      <w:r w:rsidRPr="00DD7FF8">
        <w:rPr>
          <w:szCs w:val="24"/>
        </w:rPr>
        <w:instrText xml:space="preserve"> REF _Ref478734586 \h  \* MERGEFORMAT </w:instrText>
      </w:r>
      <w:r w:rsidRPr="00DD7FF8">
        <w:rPr>
          <w:szCs w:val="24"/>
        </w:rPr>
      </w:r>
      <w:r w:rsidRPr="00DD7FF8">
        <w:rPr>
          <w:szCs w:val="24"/>
        </w:rPr>
        <w:fldChar w:fldCharType="separate"/>
      </w:r>
      <w:r w:rsidR="00A22348" w:rsidRPr="00A22348">
        <w:rPr>
          <w:szCs w:val="24"/>
        </w:rPr>
        <w:t xml:space="preserve">Figure </w:t>
      </w:r>
      <w:r w:rsidR="00A22348" w:rsidRPr="00A22348">
        <w:rPr>
          <w:szCs w:val="24"/>
          <w:cs/>
        </w:rPr>
        <w:t>‎</w:t>
      </w:r>
      <w:r w:rsidR="00A22348" w:rsidRPr="00A22348">
        <w:rPr>
          <w:szCs w:val="24"/>
        </w:rPr>
        <w:t>3.7</w:t>
      </w:r>
      <w:r w:rsidRPr="00DD7FF8">
        <w:rPr>
          <w:szCs w:val="24"/>
        </w:rPr>
        <w:fldChar w:fldCharType="end"/>
      </w:r>
      <w:r w:rsidRPr="00DD7FF8">
        <w:rPr>
          <w:szCs w:val="24"/>
        </w:rPr>
        <w:t xml:space="preserve"> A). Coarse peat was mixed with natural soil at 1:1 ratio and then used to fill out the holes. Saplings were watered immediately. Saplings were covered with shade net (50% light) to protect them from direct sun (</w:t>
      </w:r>
      <w:r w:rsidRPr="00DD7FF8">
        <w:rPr>
          <w:szCs w:val="24"/>
        </w:rPr>
        <w:fldChar w:fldCharType="begin"/>
      </w:r>
      <w:r w:rsidRPr="00DD7FF8">
        <w:rPr>
          <w:szCs w:val="24"/>
        </w:rPr>
        <w:instrText xml:space="preserve"> REF _Ref478734586 \h  \* MERGEFORMAT </w:instrText>
      </w:r>
      <w:r w:rsidRPr="00DD7FF8">
        <w:rPr>
          <w:szCs w:val="24"/>
        </w:rPr>
      </w:r>
      <w:r w:rsidRPr="00DD7FF8">
        <w:rPr>
          <w:szCs w:val="24"/>
        </w:rPr>
        <w:fldChar w:fldCharType="separate"/>
      </w:r>
      <w:r w:rsidR="00A22348" w:rsidRPr="00A22348">
        <w:rPr>
          <w:szCs w:val="24"/>
        </w:rPr>
        <w:t xml:space="preserve">Figure </w:t>
      </w:r>
      <w:r w:rsidR="00A22348" w:rsidRPr="00A22348">
        <w:rPr>
          <w:szCs w:val="24"/>
          <w:cs/>
        </w:rPr>
        <w:t>‎</w:t>
      </w:r>
      <w:r w:rsidR="00A22348" w:rsidRPr="00A22348">
        <w:rPr>
          <w:szCs w:val="24"/>
        </w:rPr>
        <w:t>3.7</w:t>
      </w:r>
      <w:r w:rsidRPr="00DD7FF8">
        <w:rPr>
          <w:szCs w:val="24"/>
        </w:rPr>
        <w:fldChar w:fldCharType="end"/>
      </w:r>
      <w:r w:rsidRPr="00DD7FF8">
        <w:rPr>
          <w:szCs w:val="24"/>
        </w:rPr>
        <w:t xml:space="preserve"> B). </w:t>
      </w:r>
    </w:p>
    <w:p w14:paraId="4B5B6B2A" w14:textId="39FED5DB" w:rsidR="00C42ED9" w:rsidRDefault="00C42ED9" w:rsidP="007979BD">
      <w:pPr>
        <w:jc w:val="both"/>
        <w:rPr>
          <w:szCs w:val="24"/>
        </w:rPr>
      </w:pPr>
      <w:r w:rsidRPr="00DD7FF8">
        <w:rPr>
          <w:szCs w:val="24"/>
        </w:rPr>
        <w:t>Shade cover was left on until mid-August. Irrigation was carried out twice a week for the first month and once every two weeks from May to August. Each sapling</w:t>
      </w:r>
      <w:r w:rsidR="007979BD">
        <w:rPr>
          <w:szCs w:val="24"/>
        </w:rPr>
        <w:t xml:space="preserve"> received 2L water irrigation</w:t>
      </w:r>
      <w:r w:rsidR="007979BD" w:rsidRPr="007979BD">
        <w:rPr>
          <w:szCs w:val="24"/>
          <w:vertAlign w:val="superscript"/>
        </w:rPr>
        <w:t>-1</w:t>
      </w:r>
      <w:r w:rsidR="007979BD">
        <w:rPr>
          <w:szCs w:val="24"/>
        </w:rPr>
        <w:t xml:space="preserve">. </w:t>
      </w:r>
    </w:p>
    <w:p w14:paraId="53D68BE6" w14:textId="7AD160DF" w:rsidR="007979BD" w:rsidRDefault="007979BD" w:rsidP="007979BD">
      <w:pPr>
        <w:jc w:val="both"/>
        <w:rPr>
          <w:szCs w:val="24"/>
        </w:rPr>
      </w:pPr>
    </w:p>
    <w:p w14:paraId="4D7E363C" w14:textId="77777777" w:rsidR="007979BD" w:rsidRPr="007979BD" w:rsidRDefault="007979BD" w:rsidP="007979BD">
      <w:pPr>
        <w:jc w:val="both"/>
        <w:rPr>
          <w:rStyle w:val="SubtleEmphasis"/>
          <w:iCs w:val="0"/>
          <w:color w:val="auto"/>
          <w:szCs w:val="24"/>
        </w:rPr>
      </w:pPr>
    </w:p>
    <w:p w14:paraId="0D2AFD0F" w14:textId="77777777" w:rsidR="00C42ED9" w:rsidRDefault="00C42ED9" w:rsidP="00C42ED9">
      <w:pPr>
        <w:pStyle w:val="NoSpacing"/>
        <w:spacing w:line="360" w:lineRule="auto"/>
        <w:jc w:val="both"/>
      </w:pPr>
      <w:bookmarkStart w:id="94" w:name="_Ref462164241"/>
      <w:bookmarkStart w:id="95" w:name="_Toc449108262"/>
      <w:r>
        <w:rPr>
          <w:noProof/>
          <w:lang w:val="en-GB" w:eastAsia="zh-CN"/>
        </w:rPr>
        <w:drawing>
          <wp:inline distT="0" distB="0" distL="0" distR="0" wp14:anchorId="79E31673" wp14:editId="03BE506D">
            <wp:extent cx="5389245" cy="2352675"/>
            <wp:effectExtent l="0" t="0" r="190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389245" cy="2352675"/>
                    </a:xfrm>
                    <a:prstGeom prst="rect">
                      <a:avLst/>
                    </a:prstGeom>
                    <a:noFill/>
                  </pic:spPr>
                </pic:pic>
              </a:graphicData>
            </a:graphic>
          </wp:inline>
        </w:drawing>
      </w:r>
    </w:p>
    <w:p w14:paraId="453AD0E9" w14:textId="77777777" w:rsidR="00C42ED9" w:rsidRPr="00996F11" w:rsidRDefault="00C42ED9" w:rsidP="00C42ED9">
      <w:pPr>
        <w:pStyle w:val="NoSpacing"/>
        <w:jc w:val="both"/>
      </w:pPr>
    </w:p>
    <w:p w14:paraId="5BF57E2C" w14:textId="5C5E01CF" w:rsidR="00F80791" w:rsidRDefault="00C42ED9" w:rsidP="00F80791">
      <w:pPr>
        <w:jc w:val="both"/>
        <w:rPr>
          <w:iCs/>
        </w:rPr>
      </w:pPr>
      <w:bookmarkStart w:id="96" w:name="_Ref478734586"/>
      <w:bookmarkStart w:id="97" w:name="_Toc491176686"/>
      <w:bookmarkEnd w:id="94"/>
      <w:r w:rsidRPr="00DD7FF8">
        <w:rPr>
          <w:sz w:val="22"/>
        </w:rPr>
        <w:t xml:space="preserve">Figure </w:t>
      </w:r>
      <w:r w:rsidRPr="00DD7FF8">
        <w:rPr>
          <w:sz w:val="22"/>
        </w:rPr>
        <w:fldChar w:fldCharType="begin"/>
      </w:r>
      <w:r w:rsidRPr="00DD7FF8">
        <w:rPr>
          <w:sz w:val="22"/>
        </w:rPr>
        <w:instrText xml:space="preserve"> STYLEREF 1 \s </w:instrText>
      </w:r>
      <w:r w:rsidRPr="00DD7FF8">
        <w:rPr>
          <w:sz w:val="22"/>
        </w:rPr>
        <w:fldChar w:fldCharType="separate"/>
      </w:r>
      <w:r w:rsidR="00A22348">
        <w:rPr>
          <w:noProof/>
          <w:sz w:val="22"/>
          <w:cs/>
        </w:rPr>
        <w:t>‎</w:t>
      </w:r>
      <w:r w:rsidR="00A22348">
        <w:rPr>
          <w:noProof/>
          <w:sz w:val="22"/>
        </w:rPr>
        <w:t>3</w:t>
      </w:r>
      <w:r w:rsidRPr="00DD7FF8">
        <w:rPr>
          <w:sz w:val="22"/>
        </w:rPr>
        <w:fldChar w:fldCharType="end"/>
      </w:r>
      <w:r w:rsidRPr="00DD7FF8">
        <w:rPr>
          <w:sz w:val="22"/>
        </w:rPr>
        <w:t>.</w:t>
      </w:r>
      <w:r w:rsidRPr="00DD7FF8">
        <w:rPr>
          <w:sz w:val="22"/>
        </w:rPr>
        <w:fldChar w:fldCharType="begin"/>
      </w:r>
      <w:r w:rsidRPr="00DD7FF8">
        <w:rPr>
          <w:sz w:val="22"/>
        </w:rPr>
        <w:instrText xml:space="preserve"> SEQ Figure \* ARABIC \s 1 </w:instrText>
      </w:r>
      <w:r w:rsidRPr="00DD7FF8">
        <w:rPr>
          <w:sz w:val="22"/>
        </w:rPr>
        <w:fldChar w:fldCharType="separate"/>
      </w:r>
      <w:r w:rsidR="00A22348">
        <w:rPr>
          <w:noProof/>
          <w:sz w:val="22"/>
        </w:rPr>
        <w:t>7</w:t>
      </w:r>
      <w:r w:rsidRPr="00DD7FF8">
        <w:rPr>
          <w:sz w:val="22"/>
        </w:rPr>
        <w:fldChar w:fldCharType="end"/>
      </w:r>
      <w:bookmarkEnd w:id="96"/>
      <w:r w:rsidRPr="00DD7FF8">
        <w:rPr>
          <w:sz w:val="22"/>
        </w:rPr>
        <w:t xml:space="preserve"> Planting of two-year-old saplings. A) 15 </w:t>
      </w:r>
      <w:r w:rsidRPr="004E5C6E">
        <w:rPr>
          <w:i/>
          <w:iCs/>
          <w:sz w:val="22"/>
        </w:rPr>
        <w:t>J. seravschanica</w:t>
      </w:r>
      <w:r w:rsidRPr="00DD7FF8">
        <w:rPr>
          <w:sz w:val="22"/>
        </w:rPr>
        <w:t xml:space="preserve"> saplings</w:t>
      </w:r>
      <w:r w:rsidR="00B351ED">
        <w:rPr>
          <w:sz w:val="22"/>
        </w:rPr>
        <w:t xml:space="preserve"> were planted in each plot. B) P</w:t>
      </w:r>
      <w:r w:rsidRPr="00DD7FF8">
        <w:rPr>
          <w:sz w:val="22"/>
        </w:rPr>
        <w:t>lanting plots were covered by green shade to protect saplings from direct sun.</w:t>
      </w:r>
      <w:bookmarkStart w:id="98" w:name="_Toc461207309"/>
      <w:bookmarkEnd w:id="95"/>
      <w:bookmarkEnd w:id="97"/>
    </w:p>
    <w:p w14:paraId="405AD94C" w14:textId="77777777" w:rsidR="00F80791" w:rsidRDefault="00F80791" w:rsidP="00F80791">
      <w:pPr>
        <w:jc w:val="both"/>
        <w:rPr>
          <w:iCs/>
        </w:rPr>
      </w:pPr>
    </w:p>
    <w:p w14:paraId="27A9A193" w14:textId="1A1F5DB6" w:rsidR="00C42ED9" w:rsidRPr="00F80791" w:rsidRDefault="00C42ED9" w:rsidP="00F80791">
      <w:pPr>
        <w:pStyle w:val="Heading2"/>
        <w:rPr>
          <w:sz w:val="22"/>
        </w:rPr>
      </w:pPr>
      <w:bookmarkStart w:id="99" w:name="_Toc491176008"/>
      <w:r w:rsidRPr="00637F3A">
        <w:rPr>
          <w:lang w:bidi="ar-OM"/>
        </w:rPr>
        <w:t>Chlorophyll fluorescence</w:t>
      </w:r>
      <w:bookmarkEnd w:id="98"/>
      <w:bookmarkEnd w:id="99"/>
      <w:r w:rsidRPr="00637F3A">
        <w:rPr>
          <w:lang w:bidi="ar-OM"/>
        </w:rPr>
        <w:t xml:space="preserve"> </w:t>
      </w:r>
    </w:p>
    <w:p w14:paraId="31A84AB0" w14:textId="1131922D" w:rsidR="00C42ED9" w:rsidRDefault="00C42ED9" w:rsidP="00C42ED9">
      <w:pPr>
        <w:jc w:val="both"/>
        <w:rPr>
          <w:lang w:bidi="ar-OM"/>
        </w:rPr>
      </w:pPr>
      <w:r>
        <w:rPr>
          <w:lang w:bidi="ar-OM"/>
        </w:rPr>
        <w:t xml:space="preserve">The principle of chlorophyll fluorescence as a tool to identify plant responses to environmental stress and corresponding data collection is outlined here.   Information in experimental layouts and treatment is discussed in </w:t>
      </w:r>
      <w:r w:rsidR="00D076E3">
        <w:rPr>
          <w:lang w:bidi="ar-OM"/>
        </w:rPr>
        <w:t>later</w:t>
      </w:r>
      <w:r>
        <w:rPr>
          <w:lang w:bidi="ar-OM"/>
        </w:rPr>
        <w:t xml:space="preserve"> chapters. </w:t>
      </w:r>
    </w:p>
    <w:p w14:paraId="204603F4" w14:textId="77777777" w:rsidR="00C42ED9" w:rsidRPr="00DF0AC0" w:rsidRDefault="00C42ED9" w:rsidP="00C42ED9">
      <w:pPr>
        <w:jc w:val="both"/>
        <w:rPr>
          <w:lang w:bidi="ar-OM"/>
        </w:rPr>
      </w:pPr>
    </w:p>
    <w:p w14:paraId="39125C17" w14:textId="77777777" w:rsidR="00C42ED9" w:rsidRDefault="00C42ED9" w:rsidP="00C33CF6">
      <w:pPr>
        <w:pStyle w:val="Heading3"/>
        <w:rPr>
          <w:lang w:bidi="ar-OM"/>
        </w:rPr>
      </w:pPr>
      <w:bookmarkStart w:id="100" w:name="_Toc461207310"/>
      <w:bookmarkStart w:id="101" w:name="_Toc491176009"/>
      <w:r>
        <w:rPr>
          <w:lang w:bidi="ar-OM"/>
        </w:rPr>
        <w:t>Principle of Chlorophyll fluorescence</w:t>
      </w:r>
      <w:bookmarkEnd w:id="100"/>
      <w:bookmarkEnd w:id="101"/>
    </w:p>
    <w:p w14:paraId="1063BDE4" w14:textId="7EEAA747" w:rsidR="00C42ED9" w:rsidRDefault="00C42ED9" w:rsidP="00C42ED9">
      <w:pPr>
        <w:jc w:val="both"/>
        <w:rPr>
          <w:lang w:bidi="ar-OM"/>
        </w:rPr>
      </w:pPr>
      <w:r>
        <w:rPr>
          <w:lang w:bidi="ar-OM"/>
        </w:rPr>
        <w:t xml:space="preserve">Chlorophyll fluorescence is widely accepted as a measurement tool to detect plant response to environmental stress such as drought, light, heat, nutrient deficiency and pathogen infestation </w:t>
      </w:r>
      <w:r w:rsidR="00516E7A">
        <w:rPr>
          <w:lang w:bidi="ar-OM"/>
        </w:rPr>
        <w:fldChar w:fldCharType="begin">
          <w:fldData xml:space="preserve">PEVuZE5vdGU+PENpdGU+PEF1dGhvcj5PZ2F5YTwvQXV0aG9yPjxZZWFyPjIwMTE8L1llYXI+PElE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</w:fldData>
        </w:fldChar>
      </w:r>
      <w:r w:rsidR="00516E7A">
        <w:rPr>
          <w:lang w:bidi="ar-OM"/>
        </w:rPr>
        <w:instrText xml:space="preserve"> ADDIN EN.CITE </w:instrText>
      </w:r>
      <w:r w:rsidR="00516E7A">
        <w:rPr>
          <w:lang w:bidi="ar-OM"/>
        </w:rPr>
        <w:fldChar w:fldCharType="begin">
          <w:fldData xml:space="preserve">PEVuZE5vdGU+PENpdGU+PEF1dGhvcj5PZ2F5YTwvQXV0aG9yPjxZZWFyPjIwMTE8L1llYXI+PElE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</w:fldData>
        </w:fldChar>
      </w:r>
      <w:r w:rsidR="00516E7A">
        <w:rPr>
          <w:lang w:bidi="ar-OM"/>
        </w:rPr>
        <w:instrText xml:space="preserve"> ADDIN EN.CITE.DATA </w:instrText>
      </w:r>
      <w:r w:rsidR="00516E7A">
        <w:rPr>
          <w:lang w:bidi="ar-OM"/>
        </w:rPr>
      </w:r>
      <w:r w:rsidR="00516E7A">
        <w:rPr>
          <w:lang w:bidi="ar-OM"/>
        </w:rPr>
        <w:fldChar w:fldCharType="end"/>
      </w:r>
      <w:r w:rsidR="00516E7A">
        <w:rPr>
          <w:lang w:bidi="ar-OM"/>
        </w:rPr>
      </w:r>
      <w:r w:rsidR="00516E7A">
        <w:rPr>
          <w:lang w:bidi="ar-OM"/>
        </w:rPr>
        <w:fldChar w:fldCharType="separate"/>
      </w:r>
      <w:r w:rsidR="00516E7A">
        <w:rPr>
          <w:noProof/>
          <w:lang w:bidi="ar-OM"/>
        </w:rPr>
        <w:t>(Ogaya et al., 2011; Zivcak et al., 2014)</w:t>
      </w:r>
      <w:r w:rsidR="00516E7A">
        <w:rPr>
          <w:lang w:bidi="ar-OM"/>
        </w:rPr>
        <w:fldChar w:fldCharType="end"/>
      </w:r>
      <w:r>
        <w:rPr>
          <w:lang w:bidi="ar-OM"/>
        </w:rPr>
        <w:t xml:space="preserve">. The technique is characterized by its low cost, rapid ability to collect data, and non-invasive methodology </w:t>
      </w:r>
      <w:r w:rsidR="00516E7A">
        <w:rPr>
          <w:lang w:bidi="ar-OM"/>
        </w:rPr>
        <w:fldChar w:fldCharType="begin"/>
      </w:r>
      <w:r w:rsidR="00516E7A">
        <w:rPr>
          <w:lang w:bidi="ar-OM"/>
        </w:rPr>
        <w:instrText xml:space="preserve"> ADDIN EN.CITE &lt;EndNote&gt;&lt;Cite&gt;&lt;Author&gt;Baker&lt;/Author&gt;&lt;Year&gt;2004&lt;/Year&gt;&lt;IDText&gt;Applications of chlorophyll fluorescence can improve crop production strategies: an examination of future possibilities&lt;/IDText&gt;&lt;DisplayText&gt;(Baker and Rosenqvist, 2004)&lt;/DisplayText&gt;&lt;record&gt;&lt;isbn&gt;0022-0957&lt;/isbn&gt;&lt;titles&gt;&lt;title&gt;Applications of chlorophyll fluorescence can improve crop production strategies: an examination of future possibilities&lt;/title&gt;&lt;secondary-title&gt;Journal of Experimental Botany&lt;/secondary-title&gt;&lt;/titles&gt;&lt;pages&gt;1607-1621&lt;/pages&gt;&lt;number&gt;403&lt;/number&gt;&lt;contributors&gt;&lt;authors&gt;&lt;author&gt;Baker, Neil R&lt;/author&gt;&lt;author&gt;Rosenqvist, Eva&lt;/author&gt;&lt;/authors&gt;&lt;/contributors&gt;&lt;added-date format="utc"&gt;1457510698&lt;/added-date&gt;&lt;ref-type name="Journal Article"&gt;17&lt;/ref-type&gt;&lt;dates&gt;&lt;year&gt;2004&lt;/year&gt;&lt;/dates&gt;&lt;rec-number&gt;336&lt;/rec-number&gt;&lt;last-updated-date format="utc"&gt;1476271676&lt;/last-updated-date&gt;&lt;volume&gt;55&lt;/volume&gt;&lt;/record&gt;&lt;/Cite&gt;&lt;/EndNote&gt;</w:instrText>
      </w:r>
      <w:r w:rsidR="00516E7A">
        <w:rPr>
          <w:lang w:bidi="ar-OM"/>
        </w:rPr>
        <w:fldChar w:fldCharType="separate"/>
      </w:r>
      <w:r w:rsidR="00516E7A">
        <w:rPr>
          <w:noProof/>
          <w:lang w:bidi="ar-OM"/>
        </w:rPr>
        <w:t>(Baker and Rosenqvist, 2004)</w:t>
      </w:r>
      <w:r w:rsidR="00516E7A">
        <w:rPr>
          <w:lang w:bidi="ar-OM"/>
        </w:rPr>
        <w:fldChar w:fldCharType="end"/>
      </w:r>
      <w:r>
        <w:rPr>
          <w:lang w:bidi="ar-OM"/>
        </w:rPr>
        <w:t>. Photosynthesis is a chemical process in which light (irradiance) absorbed by plants is converted to a stable form of energy. When light is absorbed by chloroplast molecules in photosystem II (PS II), it is either used for photochemical or non-photochemical processes. In photochemical processes, light absorbed by leaves is used to generate energy for chemical process in photosynthesis, essentially the synthesis of sugar molecules from CO</w:t>
      </w:r>
      <w:r w:rsidRPr="00F64132">
        <w:rPr>
          <w:vertAlign w:val="subscript"/>
          <w:lang w:bidi="ar-OM"/>
        </w:rPr>
        <w:t>2</w:t>
      </w:r>
      <w:r>
        <w:rPr>
          <w:lang w:bidi="ar-OM"/>
        </w:rPr>
        <w:t xml:space="preserve"> and H</w:t>
      </w:r>
      <w:r w:rsidRPr="00F64132">
        <w:rPr>
          <w:vertAlign w:val="subscript"/>
          <w:lang w:bidi="ar-OM"/>
        </w:rPr>
        <w:t>2</w:t>
      </w:r>
      <w:r>
        <w:rPr>
          <w:lang w:bidi="ar-OM"/>
        </w:rPr>
        <w:t xml:space="preserve">O. Excessive (non-photochemical) light is either dissipated as heat or re-emitted as a specific form (wavelength) of radiation (fluorescence) </w:t>
      </w:r>
      <w:r w:rsidR="00516E7A">
        <w:rPr>
          <w:lang w:bidi="ar-OM"/>
        </w:rPr>
        <w:fldChar w:fldCharType="begin"/>
      </w:r>
      <w:r w:rsidR="00516E7A">
        <w:rPr>
          <w:lang w:bidi="ar-OM"/>
        </w:rPr>
        <w:instrText xml:space="preserve"> ADDIN EN.CITE &lt;EndNote&gt;&lt;Cite&gt;&lt;Author&gt;Murchie&lt;/Author&gt;&lt;Year&gt;2013&lt;/Year&gt;&lt;IDText&gt;Chlorophyll fluorescence analysis: a guide to good practice and understanding some new applications&lt;/IDText&gt;&lt;DisplayText&gt;(Murchie and Lawson, 2013)&lt;/DisplayText&gt;&lt;record&gt;&lt;isbn&gt;0022-0957&lt;/isbn&gt;&lt;titles&gt;&lt;title&gt;Chlorophyll fluorescence analysis: a guide to good practice and understanding some new applications&lt;/title&gt;&lt;secondary-title&gt;Journal of Experimental Botany&lt;/secondary-title&gt;&lt;/titles&gt;&lt;pages&gt;3983-3998&lt;/pages&gt;&lt;number&gt;13&lt;/number&gt;&lt;contributors&gt;&lt;authors&gt;&lt;author&gt;Murchie, Erik H&lt;/author&gt;&lt;author&gt;Lawson, Tracy&lt;/author&gt;&lt;/authors&gt;&lt;/contributors&gt;&lt;added-date format="utc"&gt;1455531686&lt;/added-date&gt;&lt;ref-type name="Journal Article"&gt;17&lt;/ref-type&gt;&lt;dates&gt;&lt;year&gt;2013&lt;/year&gt;&lt;/dates&gt;&lt;rec-number&gt;332&lt;/rec-number&gt;&lt;last-updated-date format="utc"&gt;1476272455&lt;/last-updated-date&gt;&lt;volume&gt;64&lt;/volume&gt;&lt;/record&gt;&lt;/Cite&gt;&lt;/EndNote&gt;</w:instrText>
      </w:r>
      <w:r w:rsidR="00516E7A">
        <w:rPr>
          <w:lang w:bidi="ar-OM"/>
        </w:rPr>
        <w:fldChar w:fldCharType="separate"/>
      </w:r>
      <w:r w:rsidR="00516E7A">
        <w:rPr>
          <w:noProof/>
          <w:lang w:bidi="ar-OM"/>
        </w:rPr>
        <w:t>(Murchie and Lawson, 2013)</w:t>
      </w:r>
      <w:r w:rsidR="00516E7A">
        <w:rPr>
          <w:lang w:bidi="ar-OM"/>
        </w:rPr>
        <w:fldChar w:fldCharType="end"/>
      </w:r>
      <w:r>
        <w:rPr>
          <w:lang w:bidi="ar-OM"/>
        </w:rPr>
        <w:t xml:space="preserve">. This process normally occurs in a competitive way e.g. reduction in energy utilization in a photochemical process will be associated with increase in energy generated by non-photochemical processes such as heat and chlorophyll fluorescence. Measuring chlorophyll florescence indicates changes in the productivity of photochemical process (photosynthesis) and the amount of heat re-emitted can be detected </w:t>
      </w:r>
      <w:r>
        <w:rPr>
          <w:lang w:bidi="ar-OM"/>
        </w:rPr>
        <w:fldChar w:fldCharType="begin"/>
      </w:r>
      <w:r>
        <w:rPr>
          <w:lang w:bidi="ar-OM"/>
        </w:rPr>
        <w:fldChar w:fldCharType="separate"/>
      </w:r>
      <w:r>
        <w:rPr>
          <w:lang w:bidi="ar-OM"/>
        </w:rPr>
        <w:t>{Murchie, 2013, Chlorophyll fluorescence analysis: a guide to good practice and understanding some new applications}</w:t>
      </w:r>
      <w:r>
        <w:rPr>
          <w:lang w:bidi="ar-OM"/>
        </w:rPr>
        <w:fldChar w:fldCharType="end"/>
      </w:r>
      <w:r w:rsidR="00516E7A">
        <w:rPr>
          <w:lang w:bidi="ar-OM"/>
        </w:rPr>
        <w:fldChar w:fldCharType="begin"/>
      </w:r>
      <w:r w:rsidR="00516E7A">
        <w:rPr>
          <w:lang w:bidi="ar-OM"/>
        </w:rPr>
        <w:instrText xml:space="preserve"> ADDIN EN.CITE &lt;EndNote&gt;&lt;Cite&gt;&lt;Author&gt;Murchie&lt;/Author&gt;&lt;Year&gt;2013&lt;/Year&gt;&lt;IDText&gt;Chlorophyll fluorescence analysis: a guide to good practice and understanding some new applications&lt;/IDText&gt;&lt;DisplayText&gt;(Murchie and Lawson, 2013)&lt;/DisplayText&gt;&lt;record&gt;&lt;isbn&gt;0022-0957&lt;/isbn&gt;&lt;titles&gt;&lt;title&gt;Chlorophyll fluorescence analysis: a guide to good practice and understanding some new applications&lt;/title&gt;&lt;secondary-title&gt;Journal of Experimental Botany&lt;/secondary-title&gt;&lt;/titles&gt;&lt;pages&gt;3983-3998&lt;/pages&gt;&lt;number&gt;13&lt;/number&gt;&lt;contributors&gt;&lt;authors&gt;&lt;author&gt;Murchie, Erik H&lt;/author&gt;&lt;author&gt;Lawson, Tracy&lt;/author&gt;&lt;/authors&gt;&lt;/contributors&gt;&lt;added-date format="utc"&gt;1455531686&lt;/added-date&gt;&lt;ref-type name="Journal Article"&gt;17&lt;/ref-type&gt;&lt;dates&gt;&lt;year&gt;2013&lt;/year&gt;&lt;/dates&gt;&lt;rec-number&gt;332&lt;/rec-number&gt;&lt;last-updated-date format="utc"&gt;1476272455&lt;/last-updated-date&gt;&lt;volume&gt;64&lt;/volume&gt;&lt;/record&gt;&lt;/Cite&gt;&lt;/EndNote&gt;</w:instrText>
      </w:r>
      <w:r w:rsidR="00516E7A">
        <w:rPr>
          <w:lang w:bidi="ar-OM"/>
        </w:rPr>
        <w:fldChar w:fldCharType="separate"/>
      </w:r>
      <w:r w:rsidR="00516E7A">
        <w:rPr>
          <w:noProof/>
          <w:lang w:bidi="ar-OM"/>
        </w:rPr>
        <w:t>(Murchie and Lawson, 2013)</w:t>
      </w:r>
      <w:r w:rsidR="00516E7A">
        <w:rPr>
          <w:lang w:bidi="ar-OM"/>
        </w:rPr>
        <w:fldChar w:fldCharType="end"/>
      </w:r>
      <w:r>
        <w:rPr>
          <w:lang w:bidi="ar-OM"/>
        </w:rPr>
        <w:t xml:space="preserve">. Placing plants under any form of environmental stress will alter the photosynthetic pathway and therefore, affect the intensity of chlorophyll fluorescence emission. </w:t>
      </w:r>
    </w:p>
    <w:p w14:paraId="5D789E01" w14:textId="4367B3C0" w:rsidR="00C42ED9" w:rsidRPr="00F15386" w:rsidRDefault="00C42ED9" w:rsidP="00F15386">
      <w:pPr>
        <w:jc w:val="both"/>
      </w:pPr>
      <w:r w:rsidRPr="00F15386">
        <w:t xml:space="preserve">Dark adaption of leaves will cause the photosystem II electron accepters to be re-oxidised and drop to a low excitation level whereby the PSII reaction centres are then capable of undertaking the full photochemical process </w:t>
      </w:r>
      <w:r w:rsidR="00516E7A">
        <w:fldChar w:fldCharType="begin"/>
      </w:r>
      <w:r w:rsidR="00516E7A">
        <w:instrText xml:space="preserve"> ADDIN EN.CITE &lt;EndNote&gt;&lt;Cite&gt;&lt;Author&gt;Baker&lt;/Author&gt;&lt;Year&gt;2004&lt;/Year&gt;&lt;IDText&gt;Applications of chlorophyll fluorescence can improve crop production strategies: an examination of future possibilities&lt;/IDText&gt;&lt;DisplayText&gt;(Baker and Rosenqvist, 2004)&lt;/DisplayText&gt;&lt;record&gt;&lt;isbn&gt;0022-0957&lt;/isbn&gt;&lt;titles&gt;&lt;title&gt;Applications of chlorophyll fluorescence can improve crop production strategies: an examination of future possibilities&lt;/title&gt;&lt;secondary-title&gt;Journal of Experimental Botany&lt;/secondary-title&gt;&lt;/titles&gt;&lt;pages&gt;1607-1621&lt;/pages&gt;&lt;number&gt;403&lt;/number&gt;&lt;contributors&gt;&lt;authors&gt;&lt;author&gt;Baker, Neil R&lt;/author&gt;&lt;author&gt;Rosenqvist, Eva&lt;/author&gt;&lt;/authors&gt;&lt;/contributors&gt;&lt;added-date format="utc"&gt;1457510698&lt;/added-date&gt;&lt;ref-type name="Journal Article"&gt;17&lt;/ref-type&gt;&lt;dates&gt;&lt;year&gt;2004&lt;/year&gt;&lt;/dates&gt;&lt;rec-number&gt;336&lt;/rec-number&gt;&lt;last-updated-date format="utc"&gt;1476271676&lt;/last-updated-date&gt;&lt;volume&gt;55&lt;/volume&gt;&lt;/record&gt;&lt;/Cite&gt;&lt;/EndNote&gt;</w:instrText>
      </w:r>
      <w:r w:rsidR="00516E7A">
        <w:fldChar w:fldCharType="separate"/>
      </w:r>
      <w:r w:rsidR="00516E7A">
        <w:rPr>
          <w:noProof/>
        </w:rPr>
        <w:t>(Baker and Rosenqvist, 2004)</w:t>
      </w:r>
      <w:r w:rsidR="00516E7A">
        <w:fldChar w:fldCharType="end"/>
      </w:r>
      <w:r w:rsidRPr="00F15386">
        <w:t xml:space="preserve">. When a leaf is then illuminated with a light intensity sufficient to initiate photosynthesis, however, a rapid rise in chlorophyll fluorescence (over a few seconds) can be detected as non-photochemical energy is dissipated (due to the light harvesting complexes of the chlorophyll molecules becoming saturated with photons at this point). This is then followed by </w:t>
      </w:r>
      <w:r w:rsidR="00036F60">
        <w:t xml:space="preserve">a </w:t>
      </w:r>
      <w:r w:rsidRPr="00F15386">
        <w:t xml:space="preserve">decrease in the fluorescence signal (fluorescence quenching) </w:t>
      </w:r>
      <w:r w:rsidR="00516E7A">
        <w:fldChar w:fldCharType="begin"/>
      </w:r>
      <w:r w:rsidR="00516E7A">
        <w:instrText xml:space="preserve"> ADDIN EN.CITE &lt;EndNote&gt;&lt;Cite&gt;&lt;Author&gt;Murchie&lt;/Author&gt;&lt;Year&gt;2013&lt;/Year&gt;&lt;IDText&gt;Chlorophyll fluorescence analysis: a guide to good practice and understanding some new applications&lt;/IDText&gt;&lt;DisplayText&gt;(Murchie and Lawson, 2013)&lt;/DisplayText&gt;&lt;record&gt;&lt;isbn&gt;0022-0957&lt;/isbn&gt;&lt;titles&gt;&lt;title&gt;Chlorophyll fluorescence analysis: a guide to good practice and understanding some new applications&lt;/title&gt;&lt;secondary-title&gt;Journal of Experimental Botany&lt;/secondary-title&gt;&lt;/titles&gt;&lt;pages&gt;3983-3998&lt;/pages&gt;&lt;number&gt;13&lt;/number&gt;&lt;contributors&gt;&lt;authors&gt;&lt;author&gt;Murchie, Erik H&lt;/author&gt;&lt;author&gt;Lawson, Tracy&lt;/author&gt;&lt;/authors&gt;&lt;/contributors&gt;&lt;added-date format="utc"&gt;1455531686&lt;/added-date&gt;&lt;ref-type name="Journal Article"&gt;17&lt;/ref-type&gt;&lt;dates&gt;&lt;year&gt;2013&lt;/year&gt;&lt;/dates&gt;&lt;rec-number&gt;332&lt;/rec-number&gt;&lt;last-updated-date format="utc"&gt;1476272455&lt;/last-updated-date&gt;&lt;volume&gt;64&lt;/volume&gt;&lt;/record&gt;&lt;/Cite&gt;&lt;/EndNote&gt;</w:instrText>
      </w:r>
      <w:r w:rsidR="00516E7A">
        <w:fldChar w:fldCharType="separate"/>
      </w:r>
      <w:r w:rsidR="00516E7A">
        <w:rPr>
          <w:noProof/>
        </w:rPr>
        <w:t>(Murchie and Lawson, 2013)</w:t>
      </w:r>
      <w:r w:rsidR="00516E7A">
        <w:fldChar w:fldCharType="end"/>
      </w:r>
      <w:r w:rsidRPr="00F15386">
        <w:t>. This is normally referred to as Kautsky induction (</w:t>
      </w:r>
      <w:r w:rsidRPr="00F15386">
        <w:fldChar w:fldCharType="begin"/>
      </w:r>
      <w:r w:rsidRPr="00F15386">
        <w:instrText xml:space="preserve"> REF _Ref478737042 \h  \* MERGEFORMAT </w:instrText>
      </w:r>
      <w:r w:rsidRPr="00F15386">
        <w:fldChar w:fldCharType="separate"/>
      </w:r>
      <w:r w:rsidR="00A22348" w:rsidRPr="00A22348">
        <w:t xml:space="preserve">Figure </w:t>
      </w:r>
      <w:r w:rsidR="00A22348" w:rsidRPr="00A22348">
        <w:rPr>
          <w:cs/>
        </w:rPr>
        <w:t>‎</w:t>
      </w:r>
      <w:r w:rsidR="00A22348" w:rsidRPr="00A22348">
        <w:t>3.8</w:t>
      </w:r>
      <w:r w:rsidRPr="00F15386">
        <w:fldChar w:fldCharType="end"/>
      </w:r>
      <w:r w:rsidRPr="00F15386">
        <w:t>). The minimum value of chlorophyll fluorescence (Fo) is measured at the time base of zero with low actinic light intensity (</w:t>
      </w:r>
      <w:r w:rsidRPr="00F15386">
        <w:fldChar w:fldCharType="begin"/>
      </w:r>
      <w:r w:rsidRPr="00F15386">
        <w:instrText xml:space="preserve"> REF _Ref478737042 \h  \* MERGEFORMAT </w:instrText>
      </w:r>
      <w:r w:rsidRPr="00F15386">
        <w:fldChar w:fldCharType="separate"/>
      </w:r>
      <w:r w:rsidR="00A22348" w:rsidRPr="00A22348">
        <w:t xml:space="preserve">Figure </w:t>
      </w:r>
      <w:r w:rsidR="00A22348" w:rsidRPr="00A22348">
        <w:rPr>
          <w:cs/>
        </w:rPr>
        <w:t>‎</w:t>
      </w:r>
      <w:r w:rsidR="00A22348" w:rsidRPr="00A22348">
        <w:t>3.8</w:t>
      </w:r>
      <w:r w:rsidRPr="00F15386">
        <w:fldChar w:fldCharType="end"/>
      </w:r>
      <w:r w:rsidRPr="00F15386">
        <w:t xml:space="preserve">). Then, high light intensity capable of saturating the plant is applied allowing measurement of maximum fluorescence (Fm). The variable difference between the maximum fluorescence and the fluorescence origin is referred to as variable fluorescence (Fv). Variable fluorescence gives </w:t>
      </w:r>
      <w:r w:rsidR="00036F60">
        <w:t xml:space="preserve">an </w:t>
      </w:r>
      <w:r w:rsidRPr="00F15386">
        <w:t xml:space="preserve">indication of the maximum capacity of photochemical quenching. </w:t>
      </w:r>
    </w:p>
    <w:p w14:paraId="7A37EBDC" w14:textId="4A2EA55B" w:rsidR="00F80791" w:rsidRDefault="00C42ED9" w:rsidP="00F80791">
      <w:pPr>
        <w:jc w:val="both"/>
        <w:rPr>
          <w:rFonts w:eastAsiaTheme="majorEastAsia"/>
          <w:lang w:bidi="ar-OM"/>
        </w:rPr>
      </w:pPr>
      <w:r>
        <w:rPr>
          <w:lang w:bidi="ar-OM"/>
        </w:rPr>
        <w:t>The ratio of variable fluorescence over maximum fluorescence (Fv/Fm)</w:t>
      </w:r>
      <w:r w:rsidRPr="00364015">
        <w:rPr>
          <w:rFonts w:eastAsiaTheme="majorEastAsia"/>
          <w:b/>
          <w:bCs/>
          <w:lang w:bidi="ar-OM"/>
        </w:rPr>
        <w:t xml:space="preserve"> </w:t>
      </w:r>
      <w:r>
        <w:rPr>
          <w:rFonts w:eastAsiaTheme="majorEastAsia"/>
          <w:lang w:bidi="ar-OM"/>
        </w:rPr>
        <w:t xml:space="preserve">has been widely used as an indication of the efficiency of photosystem II in stressed plants </w:t>
      </w:r>
      <w:r w:rsidR="00516E7A">
        <w:rPr>
          <w:rFonts w:eastAsiaTheme="majorEastAsia"/>
          <w:lang w:bidi="ar-OM"/>
        </w:rPr>
        <w:fldChar w:fldCharType="begin">
          <w:fldData xml:space="preserve">PEVuZE5vdGU+PENpdGU+PEF1dGhvcj5CYWtlcjwvQXV0aG9yPjxZZWFyPjIwMDg8L1llYXI+PElE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=
</w:fldData>
        </w:fldChar>
      </w:r>
      <w:r w:rsidR="00516E7A">
        <w:rPr>
          <w:rFonts w:eastAsiaTheme="majorEastAsia"/>
          <w:lang w:bidi="ar-OM"/>
        </w:rPr>
        <w:instrText xml:space="preserve"> ADDIN EN.CITE </w:instrText>
      </w:r>
      <w:r w:rsidR="00516E7A">
        <w:rPr>
          <w:rFonts w:eastAsiaTheme="majorEastAsia"/>
          <w:lang w:bidi="ar-OM"/>
        </w:rPr>
        <w:fldChar w:fldCharType="begin">
          <w:fldData xml:space="preserve">PEVuZE5vdGU+PENpdGU+PEF1dGhvcj5CYWtlcjwvQXV0aG9yPjxZZWFyPjIwMDg8L1llYXI+PElE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=
</w:fldData>
        </w:fldChar>
      </w:r>
      <w:r w:rsidR="00516E7A">
        <w:rPr>
          <w:rFonts w:eastAsiaTheme="majorEastAsia"/>
          <w:lang w:bidi="ar-OM"/>
        </w:rPr>
        <w:instrText xml:space="preserve"> ADDIN EN.CITE.DATA </w:instrText>
      </w:r>
      <w:r w:rsidR="00516E7A">
        <w:rPr>
          <w:rFonts w:eastAsiaTheme="majorEastAsia"/>
          <w:lang w:bidi="ar-OM"/>
        </w:rPr>
      </w:r>
      <w:r w:rsidR="00516E7A">
        <w:rPr>
          <w:rFonts w:eastAsiaTheme="majorEastAsia"/>
          <w:lang w:bidi="ar-OM"/>
        </w:rPr>
        <w:fldChar w:fldCharType="end"/>
      </w:r>
      <w:r w:rsidR="00516E7A">
        <w:rPr>
          <w:rFonts w:eastAsiaTheme="majorEastAsia"/>
          <w:lang w:bidi="ar-OM"/>
        </w:rPr>
      </w:r>
      <w:r w:rsidR="00516E7A">
        <w:rPr>
          <w:rFonts w:eastAsiaTheme="majorEastAsia"/>
          <w:lang w:bidi="ar-OM"/>
        </w:rPr>
        <w:fldChar w:fldCharType="separate"/>
      </w:r>
      <w:r w:rsidR="00516E7A">
        <w:rPr>
          <w:rFonts w:eastAsiaTheme="majorEastAsia"/>
          <w:noProof/>
          <w:lang w:bidi="ar-OM"/>
        </w:rPr>
        <w:t>(Baker, 2008; Murchie and Lawson, 2013)</w:t>
      </w:r>
      <w:r w:rsidR="00516E7A">
        <w:rPr>
          <w:rFonts w:eastAsiaTheme="majorEastAsia"/>
          <w:lang w:bidi="ar-OM"/>
        </w:rPr>
        <w:fldChar w:fldCharType="end"/>
      </w:r>
      <w:r>
        <w:rPr>
          <w:rFonts w:eastAsiaTheme="majorEastAsia"/>
          <w:lang w:bidi="ar-OM"/>
        </w:rPr>
        <w:t xml:space="preserve">. It is considered as a sensitive indication of the performance of plant photosynthesis with healthy, unstressed plants having the maximum value of about 0.83 </w:t>
      </w:r>
      <w:r w:rsidR="00516E7A">
        <w:rPr>
          <w:rFonts w:eastAsiaTheme="majorEastAsia"/>
          <w:lang w:bidi="ar-OM"/>
        </w:rPr>
        <w:fldChar w:fldCharType="begin"/>
      </w:r>
      <w:r w:rsidR="00516E7A">
        <w:rPr>
          <w:rFonts w:eastAsiaTheme="majorEastAsia"/>
          <w:lang w:bidi="ar-OM"/>
        </w:rPr>
        <w:instrText xml:space="preserve"> ADDIN EN.CITE &lt;EndNote&gt;&lt;Cite&gt;&lt;Author&gt;Murchie&lt;/Author&gt;&lt;Year&gt;2013&lt;/Year&gt;&lt;IDText&gt;Chlorophyll fluorescence analysis: a guide to good practice and understanding some new applications&lt;/IDText&gt;&lt;DisplayText&gt;(Murchie and Lawson, 2013)&lt;/DisplayText&gt;&lt;record&gt;&lt;isbn&gt;0022-0957&lt;/isbn&gt;&lt;titles&gt;&lt;title&gt;Chlorophyll fluorescence analysis: a guide to good practice and understanding some new applications&lt;/title&gt;&lt;secondary-title&gt;Journal of Experimental Botany&lt;/secondary-title&gt;&lt;/titles&gt;&lt;pages&gt;3983-3998&lt;/pages&gt;&lt;number&gt;13&lt;/number&gt;&lt;contributors&gt;&lt;authors&gt;&lt;author&gt;Murchie, Erik H&lt;/author&gt;&lt;author&gt;Lawson, Tracy&lt;/author&gt;&lt;/authors&gt;&lt;/contributors&gt;&lt;added-date format="utc"&gt;1455531686&lt;/added-date&gt;&lt;ref-type name="Journal Article"&gt;17&lt;/ref-type&gt;&lt;dates&gt;&lt;year&gt;2013&lt;/year&gt;&lt;/dates&gt;&lt;rec-number&gt;332&lt;/rec-number&gt;&lt;last-updated-date format="utc"&gt;1476272455&lt;/last-updated-date&gt;&lt;volume&gt;64&lt;/volume&gt;&lt;/record&gt;&lt;/Cite&gt;&lt;/EndNote&gt;</w:instrText>
      </w:r>
      <w:r w:rsidR="00516E7A">
        <w:rPr>
          <w:rFonts w:eastAsiaTheme="majorEastAsia"/>
          <w:lang w:bidi="ar-OM"/>
        </w:rPr>
        <w:fldChar w:fldCharType="separate"/>
      </w:r>
      <w:r w:rsidR="00516E7A">
        <w:rPr>
          <w:rFonts w:eastAsiaTheme="majorEastAsia"/>
          <w:noProof/>
          <w:lang w:bidi="ar-OM"/>
        </w:rPr>
        <w:t>(Murchie and Lawson, 2013)</w:t>
      </w:r>
      <w:r w:rsidR="00516E7A">
        <w:rPr>
          <w:rFonts w:eastAsiaTheme="majorEastAsia"/>
          <w:lang w:bidi="ar-OM"/>
        </w:rPr>
        <w:fldChar w:fldCharType="end"/>
      </w:r>
      <w:r>
        <w:rPr>
          <w:rFonts w:eastAsiaTheme="majorEastAsia"/>
          <w:lang w:bidi="ar-OM"/>
        </w:rPr>
        <w:t xml:space="preserve">. Fluorescence parameters have been used to detect plant stress associated with different environmental factors such as drought </w:t>
      </w:r>
      <w:r w:rsidR="00516E7A">
        <w:rPr>
          <w:rFonts w:eastAsiaTheme="majorEastAsia"/>
          <w:lang w:bidi="ar-OM"/>
        </w:rPr>
        <w:fldChar w:fldCharType="begin"/>
      </w:r>
      <w:r w:rsidR="00516E7A">
        <w:rPr>
          <w:rFonts w:eastAsiaTheme="majorEastAsia"/>
          <w:lang w:bidi="ar-OM"/>
        </w:rPr>
        <w:instrText xml:space="preserve"> ADDIN EN.CITE &lt;EndNote&gt;&lt;Cite&gt;&lt;Author&gt;Jedmowski&lt;/Author&gt;&lt;Year&gt;2015&lt;/Year&gt;&lt;IDText&gt;Impact of drought, heat, and their combination on chlorophyll fluorescence and yield of wild barley (Hordeum spontaneum)&lt;/IDText&gt;&lt;DisplayText&gt;(Jedmowski et al., 2015)&lt;/DisplayText&gt;&lt;record&gt;&lt;isbn&gt;2090-0120&lt;/isbn&gt;&lt;titles&gt;&lt;title&gt;&lt;style font="default" size="100%"&gt;Impact of drought, heat, and their combination on chlorophyll fluorescence and yield of wild barley (&lt;/style&gt;&lt;style face="italic" font="default" size="100%"&gt;Hordeum spontaneum&lt;/style&gt;&lt;style font="default" size="100%"&gt;)&lt;/style&gt;&lt;/title&gt;&lt;secondary-title&gt;Journal of Botany&lt;/secondary-title&gt;&lt;/titles&gt;&lt;pages&gt;pp 1-9. DOI: http://dx.doi.org/10.1155/2015/120868. [Accessed 4th April 2016]&lt;/pages&gt;&lt;contributors&gt;&lt;authors&gt;&lt;author&gt;Jedmowski, Christoph&lt;/author&gt;&lt;author&gt;Ashoub, Ahmed&lt;/author&gt;&lt;author&gt;Momtaz, Osama&lt;/author&gt;&lt;author&gt;Brüggemann, Wolfgang&lt;/author&gt;&lt;/authors&gt;&lt;/contributors&gt;&lt;added-date format="utc"&gt;1458201902&lt;/added-date&gt;&lt;ref-type name="Journal Article"&gt;17&lt;/ref-type&gt;&lt;dates&gt;&lt;year&gt;2015&lt;/year&gt;&lt;/dates&gt;&lt;rec-number&gt;339&lt;/rec-number&gt;&lt;last-updated-date format="utc"&gt;1499766088&lt;/last-updated-date&gt;&lt;/record&gt;&lt;/Cite&gt;&lt;/EndNote&gt;</w:instrText>
      </w:r>
      <w:r w:rsidR="00516E7A">
        <w:rPr>
          <w:rFonts w:eastAsiaTheme="majorEastAsia"/>
          <w:lang w:bidi="ar-OM"/>
        </w:rPr>
        <w:fldChar w:fldCharType="separate"/>
      </w:r>
      <w:r w:rsidR="00516E7A">
        <w:rPr>
          <w:rFonts w:eastAsiaTheme="majorEastAsia"/>
          <w:noProof/>
          <w:lang w:bidi="ar-OM"/>
        </w:rPr>
        <w:t>(Jedmowski et al., 2015)</w:t>
      </w:r>
      <w:r w:rsidR="00516E7A">
        <w:rPr>
          <w:rFonts w:eastAsiaTheme="majorEastAsia"/>
          <w:lang w:bidi="ar-OM"/>
        </w:rPr>
        <w:fldChar w:fldCharType="end"/>
      </w:r>
      <w:r w:rsidRPr="00CE2F46">
        <w:rPr>
          <w:rFonts w:eastAsiaTheme="majorEastAsia"/>
          <w:lang w:val="en-GB" w:bidi="ar-OM"/>
        </w:rPr>
        <w:t xml:space="preserve">, heat </w:t>
      </w:r>
      <w:r w:rsidR="00516E7A">
        <w:rPr>
          <w:rFonts w:eastAsiaTheme="majorEastAsia"/>
          <w:lang w:bidi="ar-OM"/>
        </w:rPr>
        <w:fldChar w:fldCharType="begin"/>
      </w:r>
      <w:r w:rsidR="00516E7A">
        <w:rPr>
          <w:rFonts w:eastAsiaTheme="majorEastAsia"/>
          <w:lang w:bidi="ar-OM"/>
        </w:rPr>
        <w:instrText xml:space="preserve"> ADDIN EN.CITE &lt;EndNote&gt;&lt;Cite&gt;&lt;Author&gt;Ogaya&lt;/Author&gt;&lt;Year&gt;2011&lt;/Year&gt;&lt;IDText&gt;Chlorophyll fluorescence responses to temperature and water availability in two co-dominant Mediterranean shrub and tree species in a long-term field experiment simulating climate change&lt;/IDText&gt;&lt;DisplayText&gt;(Ogaya et al., 2011)&lt;/DisplayText&gt;&lt;record&gt;&lt;isbn&gt;0098-8472&lt;/isbn&gt;&lt;titles&gt;&lt;title&gt;Chlorophyll fluorescence responses to temperature and water availability in two co-dominant Mediterranean shrub and tree species in a long-term field experiment simulating climate change&lt;/title&gt;&lt;secondary-title&gt;Environmental and Experimental Botany&lt;/secondary-title&gt;&lt;/titles&gt;&lt;pages&gt;pp 89-93&lt;/pages&gt;&lt;contributors&gt;&lt;authors&gt;&lt;author&gt;Ogaya, Roma&lt;/author&gt;&lt;author&gt;Penuelas, Josep&lt;/author&gt;&lt;author&gt;Asensio, Dolores&lt;/author&gt;&lt;author&gt;Llusia, Joan&lt;/author&gt;&lt;/authors&gt;&lt;/contributors&gt;&lt;added-date format="utc"&gt;1426769998&lt;/added-date&gt;&lt;ref-type name="Journal Article"&gt;17&lt;/ref-type&gt;&lt;dates&gt;&lt;year&gt;2011&lt;/year&gt;&lt;/dates&gt;&lt;rec-number&gt;302&lt;/rec-number&gt;&lt;last-updated-date format="utc"&gt;1499766219&lt;/last-updated-date&gt;&lt;volume&gt;73,&lt;/volume&gt;&lt;/record&gt;&lt;/Cite&gt;&lt;/EndNote&gt;</w:instrText>
      </w:r>
      <w:r w:rsidR="00516E7A">
        <w:rPr>
          <w:rFonts w:eastAsiaTheme="majorEastAsia"/>
          <w:lang w:bidi="ar-OM"/>
        </w:rPr>
        <w:fldChar w:fldCharType="separate"/>
      </w:r>
      <w:r w:rsidR="00516E7A">
        <w:rPr>
          <w:rFonts w:eastAsiaTheme="majorEastAsia"/>
          <w:noProof/>
          <w:lang w:bidi="ar-OM"/>
        </w:rPr>
        <w:t>(Ogaya et al., 2011)</w:t>
      </w:r>
      <w:r w:rsidR="00516E7A">
        <w:rPr>
          <w:rFonts w:eastAsiaTheme="majorEastAsia"/>
          <w:lang w:bidi="ar-OM"/>
        </w:rPr>
        <w:fldChar w:fldCharType="end"/>
      </w:r>
      <w:r w:rsidRPr="00352678">
        <w:rPr>
          <w:rFonts w:eastAsiaTheme="majorEastAsia"/>
          <w:lang w:val="fr-FR" w:bidi="ar-OM"/>
        </w:rPr>
        <w:t xml:space="preserve">, air pollution </w:t>
      </w:r>
      <w:r w:rsidR="00516E7A">
        <w:rPr>
          <w:rFonts w:eastAsiaTheme="majorEastAsia"/>
          <w:lang w:val="fr-FR" w:bidi="ar-OM"/>
        </w:rPr>
        <w:fldChar w:fldCharType="begin"/>
      </w:r>
      <w:r w:rsidR="00516E7A">
        <w:rPr>
          <w:rFonts w:eastAsiaTheme="majorEastAsia"/>
          <w:lang w:val="fr-FR" w:bidi="ar-OM"/>
        </w:rPr>
        <w:instrText xml:space="preserve"> ADDIN EN.CITE &lt;EndNote&gt;&lt;Cite&gt;&lt;Author&gt;Manes&lt;/Author&gt;&lt;Year&gt;2001&lt;/Year&gt;&lt;IDText&gt;Physiological response of Pinus halepensis needles under ozone and water stress conditions&lt;/IDText&gt;&lt;DisplayText&gt;(Manes et al., 2001)&lt;/DisplayText&gt;&lt;record&gt;&lt;isbn&gt;1399-3054&lt;/isbn&gt;&lt;titles&gt;&lt;title&gt;&lt;style font="default" size="100%"&gt;Physiological response of &lt;/style&gt;&lt;style face="italic" font="default" size="100%"&gt;Pinus halepensis&lt;/style&gt;&lt;style font="default" size="100%"&gt; needles under ozone and water stress conditions&lt;/style&gt;&lt;/title&gt;&lt;secondary-title&gt;Physiologia Plantarum&lt;/secondary-title&gt;&lt;/titles&gt;&lt;pages&gt;249-257&lt;/pages&gt;&lt;number&gt;2&lt;/number&gt;&lt;contributors&gt;&lt;authors&gt;&lt;author&gt;Manes, Fausto&lt;/author&gt;&lt;author&gt;Donato, Eugenio&lt;/author&gt;&lt;author&gt;Vitale, Marcello&lt;/author&gt;&lt;/authors&gt;&lt;/contributors&gt;&lt;added-date format="utc"&gt;1387398933&lt;/added-date&gt;&lt;ref-type name="Journal Article"&gt;17&lt;/ref-type&gt;&lt;dates&gt;&lt;year&gt;2001&lt;/year&gt;&lt;/dates&gt;&lt;rec-number&gt;79&lt;/rec-number&gt;&lt;last-updated-date format="utc"&gt;1476272315&lt;/last-updated-date&gt;&lt;volume&gt;113&lt;/volume&gt;&lt;/record&gt;&lt;/Cite&gt;&lt;/EndNote&gt;</w:instrText>
      </w:r>
      <w:r w:rsidR="00516E7A">
        <w:rPr>
          <w:rFonts w:eastAsiaTheme="majorEastAsia"/>
          <w:lang w:val="fr-FR" w:bidi="ar-OM"/>
        </w:rPr>
        <w:fldChar w:fldCharType="separate"/>
      </w:r>
      <w:r w:rsidR="00516E7A">
        <w:rPr>
          <w:rFonts w:eastAsiaTheme="majorEastAsia"/>
          <w:noProof/>
          <w:lang w:val="fr-FR" w:bidi="ar-OM"/>
        </w:rPr>
        <w:t>(Manes et al., 2001)</w:t>
      </w:r>
      <w:r w:rsidR="00516E7A">
        <w:rPr>
          <w:rFonts w:eastAsiaTheme="majorEastAsia"/>
          <w:lang w:val="fr-FR" w:bidi="ar-OM"/>
        </w:rPr>
        <w:fldChar w:fldCharType="end"/>
      </w:r>
      <w:r w:rsidRPr="00352678">
        <w:rPr>
          <w:rFonts w:eastAsiaTheme="majorEastAsia"/>
          <w:lang w:val="fr-FR" w:bidi="ar-OM"/>
        </w:rPr>
        <w:t xml:space="preserve">, and </w:t>
      </w:r>
      <w:r>
        <w:rPr>
          <w:rFonts w:eastAsiaTheme="majorEastAsia"/>
          <w:lang w:val="fr-FR" w:bidi="ar-OM"/>
        </w:rPr>
        <w:t xml:space="preserve">excess </w:t>
      </w:r>
      <w:r w:rsidRPr="00352678">
        <w:rPr>
          <w:rFonts w:eastAsiaTheme="majorEastAsia"/>
          <w:lang w:val="fr-FR" w:bidi="ar-OM"/>
        </w:rPr>
        <w:t xml:space="preserve">light </w:t>
      </w:r>
      <w:r w:rsidR="00516E7A">
        <w:rPr>
          <w:rFonts w:eastAsiaTheme="majorEastAsia"/>
          <w:lang w:val="fr-FR" w:bidi="ar-OM"/>
        </w:rPr>
        <w:fldChar w:fldCharType="begin"/>
      </w:r>
      <w:r w:rsidR="00516E7A">
        <w:rPr>
          <w:rFonts w:eastAsiaTheme="majorEastAsia"/>
          <w:lang w:val="fr-FR" w:bidi="ar-OM"/>
        </w:rPr>
        <w:instrText xml:space="preserve"> ADDIN EN.CITE &lt;EndNote&gt;&lt;Cite&gt;&lt;Author&gt;Brzezinska&lt;/Author&gt;&lt;Year&gt;2006&lt;/Year&gt;&lt;IDText&gt;Response of three conifer species to enhanced UV-B radiation; consequences for photosynthesis&lt;/IDText&gt;&lt;DisplayText&gt;(Brzezinska et al., 2006)&lt;/DisplayText&gt;&lt;record&gt;&lt;titles&gt;&lt;title&gt;Response of three conifer species to enhanced UV-B radiation; consequences for photosynthesis&lt;/title&gt;&lt;secondary-title&gt;Polish Journal of Environment Study&lt;/secondary-title&gt;&lt;/titles&gt;&lt;pages&gt;531-536&lt;/pages&gt;&lt;number&gt;4&lt;/number&gt;&lt;contributors&gt;&lt;authors&gt;&lt;author&gt;Brzezinska, E&lt;/author&gt;&lt;author&gt;Kozlowska, M&lt;/author&gt;&lt;author&gt;Stachowiak, J&lt;/author&gt;&lt;/authors&gt;&lt;/contributors&gt;&lt;added-date format="utc"&gt;1387398957&lt;/added-date&gt;&lt;ref-type name="Journal Article"&gt;17&lt;/ref-type&gt;&lt;dates&gt;&lt;year&gt;2006&lt;/year&gt;&lt;/dates&gt;&lt;rec-number&gt;82&lt;/rec-number&gt;&lt;last-updated-date format="utc"&gt;1499717148&lt;/last-updated-date&gt;&lt;volume&gt;15&lt;/volume&gt;&lt;/record&gt;&lt;/Cite&gt;&lt;/EndNote&gt;</w:instrText>
      </w:r>
      <w:r w:rsidR="00516E7A">
        <w:rPr>
          <w:rFonts w:eastAsiaTheme="majorEastAsia"/>
          <w:lang w:val="fr-FR" w:bidi="ar-OM"/>
        </w:rPr>
        <w:fldChar w:fldCharType="separate"/>
      </w:r>
      <w:r w:rsidR="00516E7A">
        <w:rPr>
          <w:rFonts w:eastAsiaTheme="majorEastAsia"/>
          <w:noProof/>
          <w:lang w:val="fr-FR" w:bidi="ar-OM"/>
        </w:rPr>
        <w:t>(Brzezinska et al., 2006)</w:t>
      </w:r>
      <w:r w:rsidR="00516E7A">
        <w:rPr>
          <w:rFonts w:eastAsiaTheme="majorEastAsia"/>
          <w:lang w:val="fr-FR" w:bidi="ar-OM"/>
        </w:rPr>
        <w:fldChar w:fldCharType="end"/>
      </w:r>
      <w:r w:rsidR="003D47C0">
        <w:rPr>
          <w:rFonts w:eastAsiaTheme="majorEastAsia"/>
          <w:lang w:bidi="ar-OM"/>
        </w:rPr>
        <w:t xml:space="preserve">. </w:t>
      </w:r>
    </w:p>
    <w:p w14:paraId="7A8A8366" w14:textId="77777777" w:rsidR="00F80791" w:rsidRPr="003D47C0" w:rsidRDefault="00F80791" w:rsidP="00F80791">
      <w:pPr>
        <w:jc w:val="both"/>
        <w:rPr>
          <w:rFonts w:eastAsiaTheme="majorEastAsia"/>
          <w:lang w:bidi="ar-OM"/>
        </w:rPr>
      </w:pPr>
    </w:p>
    <w:p w14:paraId="274A102F" w14:textId="77777777" w:rsidR="00C42ED9" w:rsidRDefault="00C42ED9" w:rsidP="00C42ED9">
      <w:pPr>
        <w:pStyle w:val="NoSpacing"/>
        <w:spacing w:line="360" w:lineRule="auto"/>
        <w:jc w:val="both"/>
        <w:rPr>
          <w:lang w:bidi="ar-OM"/>
        </w:rPr>
      </w:pPr>
      <w:r>
        <w:rPr>
          <w:noProof/>
          <w:lang w:val="en-GB" w:eastAsia="zh-CN"/>
        </w:rPr>
        <w:drawing>
          <wp:inline distT="0" distB="0" distL="0" distR="0" wp14:anchorId="37041DB9" wp14:editId="289257CE">
            <wp:extent cx="5325110" cy="3042745"/>
            <wp:effectExtent l="0" t="0" r="0" b="5715"/>
            <wp:docPr id="193" name="Picture 1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439972" cy="3108377"/>
                    </a:xfrm>
                    <a:prstGeom prst="rect">
                      <a:avLst/>
                    </a:prstGeom>
                    <a:noFill/>
                  </pic:spPr>
                </pic:pic>
              </a:graphicData>
            </a:graphic>
          </wp:inline>
        </w:drawing>
      </w:r>
    </w:p>
    <w:p w14:paraId="5F5BB0DE" w14:textId="77777777" w:rsidR="00C42ED9" w:rsidRPr="00BD7599" w:rsidRDefault="00C42ED9" w:rsidP="00C42ED9">
      <w:pPr>
        <w:pStyle w:val="NoSpacing"/>
        <w:jc w:val="both"/>
      </w:pPr>
      <w:bookmarkStart w:id="102" w:name="_Ref463945880"/>
    </w:p>
    <w:p w14:paraId="33220481" w14:textId="683352CF" w:rsidR="00C42ED9" w:rsidRDefault="00C42ED9" w:rsidP="00F80791">
      <w:pPr>
        <w:jc w:val="both"/>
        <w:rPr>
          <w:sz w:val="22"/>
        </w:rPr>
      </w:pPr>
      <w:bookmarkStart w:id="103" w:name="_Ref478737042"/>
      <w:bookmarkStart w:id="104" w:name="_Toc491176687"/>
      <w:bookmarkEnd w:id="102"/>
      <w:r w:rsidRPr="00DD7FF8">
        <w:rPr>
          <w:sz w:val="22"/>
        </w:rPr>
        <w:t xml:space="preserve">Figure </w:t>
      </w:r>
      <w:r w:rsidRPr="00DD7FF8">
        <w:rPr>
          <w:sz w:val="22"/>
        </w:rPr>
        <w:fldChar w:fldCharType="begin"/>
      </w:r>
      <w:r w:rsidRPr="00DD7FF8">
        <w:rPr>
          <w:sz w:val="22"/>
        </w:rPr>
        <w:instrText xml:space="preserve"> STYLEREF 1 \s </w:instrText>
      </w:r>
      <w:r w:rsidRPr="00DD7FF8">
        <w:rPr>
          <w:sz w:val="22"/>
        </w:rPr>
        <w:fldChar w:fldCharType="separate"/>
      </w:r>
      <w:r w:rsidR="00A22348">
        <w:rPr>
          <w:noProof/>
          <w:sz w:val="22"/>
          <w:cs/>
        </w:rPr>
        <w:t>‎</w:t>
      </w:r>
      <w:r w:rsidR="00A22348">
        <w:rPr>
          <w:noProof/>
          <w:sz w:val="22"/>
        </w:rPr>
        <w:t>3</w:t>
      </w:r>
      <w:r w:rsidRPr="00DD7FF8">
        <w:rPr>
          <w:sz w:val="22"/>
        </w:rPr>
        <w:fldChar w:fldCharType="end"/>
      </w:r>
      <w:r w:rsidRPr="00DD7FF8">
        <w:rPr>
          <w:sz w:val="22"/>
        </w:rPr>
        <w:t>.</w:t>
      </w:r>
      <w:r w:rsidRPr="00DD7FF8">
        <w:rPr>
          <w:sz w:val="22"/>
        </w:rPr>
        <w:fldChar w:fldCharType="begin"/>
      </w:r>
      <w:r w:rsidRPr="00DD7FF8">
        <w:rPr>
          <w:sz w:val="22"/>
        </w:rPr>
        <w:instrText xml:space="preserve"> SEQ Figure \* ARABIC \s 1 </w:instrText>
      </w:r>
      <w:r w:rsidRPr="00DD7FF8">
        <w:rPr>
          <w:sz w:val="22"/>
        </w:rPr>
        <w:fldChar w:fldCharType="separate"/>
      </w:r>
      <w:r w:rsidR="00A22348">
        <w:rPr>
          <w:noProof/>
          <w:sz w:val="22"/>
        </w:rPr>
        <w:t>8</w:t>
      </w:r>
      <w:r w:rsidRPr="00DD7FF8">
        <w:rPr>
          <w:sz w:val="22"/>
        </w:rPr>
        <w:fldChar w:fldCharType="end"/>
      </w:r>
      <w:bookmarkEnd w:id="103"/>
      <w:r w:rsidRPr="00DD7FF8">
        <w:rPr>
          <w:sz w:val="22"/>
        </w:rPr>
        <w:t xml:space="preserve"> Kautsky induction curve represented by dark adaptation of </w:t>
      </w:r>
      <w:r w:rsidRPr="004E5C6E">
        <w:rPr>
          <w:i/>
          <w:iCs/>
          <w:sz w:val="22"/>
        </w:rPr>
        <w:t>J. seravschanica</w:t>
      </w:r>
      <w:r w:rsidRPr="00DD7FF8">
        <w:rPr>
          <w:sz w:val="22"/>
        </w:rPr>
        <w:t xml:space="preserve"> twigs. Fo represented the fluorescence origin, Fm represented the maximum fluorescence and Fv is the variable fluorescence.</w:t>
      </w:r>
      <w:bookmarkEnd w:id="104"/>
      <w:r w:rsidRPr="00DD7FF8">
        <w:rPr>
          <w:sz w:val="22"/>
        </w:rPr>
        <w:t xml:space="preserve">  </w:t>
      </w:r>
    </w:p>
    <w:p w14:paraId="13FCB195" w14:textId="77777777" w:rsidR="00880229" w:rsidRPr="00F80791" w:rsidRDefault="00880229" w:rsidP="00F80791">
      <w:pPr>
        <w:jc w:val="both"/>
        <w:rPr>
          <w:sz w:val="22"/>
        </w:rPr>
      </w:pPr>
    </w:p>
    <w:p w14:paraId="3B13A939" w14:textId="77777777" w:rsidR="00C42ED9" w:rsidRDefault="00C42ED9" w:rsidP="00C33CF6">
      <w:pPr>
        <w:pStyle w:val="Heading3"/>
        <w:rPr>
          <w:lang w:bidi="ar-OM"/>
        </w:rPr>
      </w:pPr>
      <w:bookmarkStart w:id="105" w:name="_Toc461207311"/>
      <w:bookmarkStart w:id="106" w:name="_Toc491176010"/>
      <w:r>
        <w:rPr>
          <w:lang w:bidi="ar-OM"/>
        </w:rPr>
        <w:t>Chlorophyll fluorescence measurement</w:t>
      </w:r>
      <w:bookmarkEnd w:id="105"/>
      <w:bookmarkEnd w:id="106"/>
      <w:r>
        <w:rPr>
          <w:lang w:bidi="ar-OM"/>
        </w:rPr>
        <w:t xml:space="preserve"> </w:t>
      </w:r>
    </w:p>
    <w:p w14:paraId="7C4FB9CF" w14:textId="51C2B1D7" w:rsidR="00C42ED9" w:rsidRDefault="00C42ED9" w:rsidP="00C42ED9">
      <w:pPr>
        <w:jc w:val="both"/>
        <w:rPr>
          <w:lang w:bidi="ar-OM"/>
        </w:rPr>
      </w:pPr>
      <w:r>
        <w:rPr>
          <w:lang w:bidi="ar-OM"/>
        </w:rPr>
        <w:t xml:space="preserve">Fluorescence parameters of </w:t>
      </w:r>
      <w:r w:rsidRPr="00085354">
        <w:rPr>
          <w:i/>
          <w:lang w:bidi="ar-OM"/>
        </w:rPr>
        <w:t xml:space="preserve">Juniperus </w:t>
      </w:r>
      <w:r>
        <w:rPr>
          <w:lang w:bidi="ar-OM"/>
        </w:rPr>
        <w:t xml:space="preserve">twigs were measured using Pocket Plant Efficiency Analyser (PEA), Hansatech Instrument, UK. Samples were dark adapted using clips. Other studies have identified 20 minutes of darkness as a minimum time to measure fluorescence </w:t>
      </w:r>
      <w:r w:rsidR="00516E7A">
        <w:rPr>
          <w:lang w:bidi="ar-OM"/>
        </w:rPr>
        <w:fldChar w:fldCharType="begin"/>
      </w:r>
      <w:r w:rsidR="00516E7A">
        <w:rPr>
          <w:lang w:bidi="ar-OM"/>
        </w:rPr>
        <w:instrText xml:space="preserve"> ADDIN EN.CITE &lt;EndNote&gt;&lt;Cite&gt;&lt;Author&gt;Brzezinska&lt;/Author&gt;&lt;Year&gt;2006&lt;/Year&gt;&lt;IDText&gt;Response of three conifer species to enhanced UV-B radiation; consequences for photosynthesis&lt;/IDText&gt;&lt;DisplayText&gt;(Brzezinska et al., 2006; Esteban et al., 2014)&lt;/DisplayText&gt;&lt;record&gt;&lt;titles&gt;&lt;title&gt;Response of three conifer species to enhanced UV-B radiation; consequences for photosynthesis&lt;/title&gt;&lt;secondary-title&gt;Polish Journal of Environment Study&lt;/secondary-title&gt;&lt;/titles&gt;&lt;pages&gt;531-536&lt;/pages&gt;&lt;number&gt;4&lt;/number&gt;&lt;contributors&gt;&lt;authors&gt;&lt;author&gt;Brzezinska, E&lt;/author&gt;&lt;author&gt;Kozlowska, M&lt;/author&gt;&lt;author&gt;Stachowiak, J&lt;/author&gt;&lt;/authors&gt;&lt;/contributors&gt;&lt;added-date format="utc"&gt;1387398957&lt;/added-date&gt;&lt;ref-type name="Journal Article"&gt;17&lt;/ref-type&gt;&lt;dates&gt;&lt;year&gt;2006&lt;/year&gt;&lt;/dates&gt;&lt;rec-number&gt;82&lt;/rec-number&gt;&lt;last-updated-date format="utc"&gt;1499717148&lt;/last-updated-date&gt;&lt;volume&gt;15&lt;/volume&gt;&lt;/record&gt;&lt;/Cite&gt;&lt;Cite&gt;&lt;Author&gt;Esteban&lt;/Author&gt;&lt;Year&gt;2014&lt;/Year&gt;&lt;IDText&gt;Does plant colour matter? Wax accumulation as an indicator of decline in Juniperus thurifera&lt;/IDText&gt;&lt;record&gt;&lt;isbn&gt;0829-318X&lt;/isbn&gt;&lt;titles&gt;&lt;title&gt;&lt;style font="default" size="100%"&gt;Does plant colour matter? Wax accumulation as an indicator of decline in &lt;/style&gt;&lt;style face="italic" font="default" size="100%"&gt;Juniperus thurifera&lt;/style&gt;&lt;/title&gt;&lt;secondary-title&gt;Tree Physiology&lt;/secondary-title&gt;&lt;/titles&gt;&lt;pages&gt;267-274&lt;/pages&gt;&lt;number&gt;3&lt;/number&gt;&lt;contributors&gt;&lt;authors&gt;&lt;author&gt;Esteban, Raquel&lt;/author&gt;&lt;author&gt;Fernandez-Marin, Beatriz&lt;/author&gt;&lt;author&gt;Olano, Jose Miguel&lt;/author&gt;&lt;author&gt;Becerril, Jose M&lt;/author&gt;&lt;author&gt;Garcia-Plazaola, Jose I&lt;/author&gt;&lt;/authors&gt;&lt;/contributors&gt;&lt;added-date format="utc"&gt;1457430046&lt;/added-date&gt;&lt;ref-type name="Journal Article"&gt;17&lt;/ref-type&gt;&lt;dates&gt;&lt;year&gt;2014&lt;/year&gt;&lt;/dates&gt;&lt;rec-number&gt;335&lt;/rec-number&gt;&lt;last-updated-date format="utc"&gt;1499718228&lt;/last-updated-date&gt;&lt;volume&gt;34&lt;/volume&gt;&lt;/record&gt;&lt;/Cite&gt;&lt;/EndNote&gt;</w:instrText>
      </w:r>
      <w:r w:rsidR="00516E7A">
        <w:rPr>
          <w:lang w:bidi="ar-OM"/>
        </w:rPr>
        <w:fldChar w:fldCharType="separate"/>
      </w:r>
      <w:r w:rsidR="00516E7A">
        <w:rPr>
          <w:noProof/>
          <w:lang w:bidi="ar-OM"/>
        </w:rPr>
        <w:t>(Brzezinska et al., 2006; Esteban et al., 2014)</w:t>
      </w:r>
      <w:r w:rsidR="00516E7A">
        <w:rPr>
          <w:lang w:bidi="ar-OM"/>
        </w:rPr>
        <w:fldChar w:fldCharType="end"/>
      </w:r>
      <w:r>
        <w:rPr>
          <w:lang w:bidi="ar-OM"/>
        </w:rPr>
        <w:t xml:space="preserve">. The time required for dark adaptation was identified by placing clips in a sample </w:t>
      </w:r>
      <w:r w:rsidRPr="00085354">
        <w:rPr>
          <w:i/>
          <w:lang w:bidi="ar-OM"/>
        </w:rPr>
        <w:t xml:space="preserve">Juniperus </w:t>
      </w:r>
      <w:r>
        <w:rPr>
          <w:lang w:bidi="ar-OM"/>
        </w:rPr>
        <w:t xml:space="preserve">sapling. The value of Fv/Fm was then measured every five minutes with full light intensity (3500 </w:t>
      </w:r>
      <w:r w:rsidRPr="00DC25D2">
        <w:rPr>
          <w:i/>
          <w:lang w:bidi="ar-OM"/>
        </w:rPr>
        <w:t>µ</w:t>
      </w:r>
      <w:r>
        <w:rPr>
          <w:lang w:bidi="ar-OM"/>
        </w:rPr>
        <w:t>mol m</w:t>
      </w:r>
      <w:r w:rsidRPr="00134E68">
        <w:rPr>
          <w:vertAlign w:val="superscript"/>
          <w:lang w:bidi="ar-OM"/>
        </w:rPr>
        <w:t>-2</w:t>
      </w:r>
      <w:r>
        <w:rPr>
          <w:lang w:bidi="ar-OM"/>
        </w:rPr>
        <w:t xml:space="preserve"> s</w:t>
      </w:r>
      <w:r w:rsidRPr="00134E68">
        <w:rPr>
          <w:vertAlign w:val="superscript"/>
          <w:lang w:bidi="ar-OM"/>
        </w:rPr>
        <w:t>-1</w:t>
      </w:r>
      <w:r>
        <w:rPr>
          <w:lang w:bidi="ar-OM"/>
        </w:rPr>
        <w:t>) (</w:t>
      </w:r>
      <w:r>
        <w:rPr>
          <w:lang w:bidi="ar-OM"/>
        </w:rPr>
        <w:fldChar w:fldCharType="begin"/>
      </w:r>
      <w:r>
        <w:rPr>
          <w:lang w:bidi="ar-OM"/>
        </w:rPr>
        <w:instrText xml:space="preserve"> REF _Ref463945958 \h  \* MERGEFORMAT </w:instrText>
      </w:r>
      <w:r>
        <w:rPr>
          <w:lang w:bidi="ar-OM"/>
        </w:rPr>
      </w:r>
      <w:r>
        <w:rPr>
          <w:lang w:bidi="ar-OM"/>
        </w:rPr>
        <w:fldChar w:fldCharType="separate"/>
      </w:r>
      <w:r w:rsidR="00A22348" w:rsidRPr="00A22348">
        <w:t>Table 3.2</w:t>
      </w:r>
      <w:r>
        <w:rPr>
          <w:lang w:bidi="ar-OM"/>
        </w:rPr>
        <w:fldChar w:fldCharType="end"/>
      </w:r>
      <w:r w:rsidR="00F15386">
        <w:rPr>
          <w:lang w:bidi="ar-OM"/>
        </w:rPr>
        <w:t xml:space="preserve">). </w:t>
      </w:r>
      <w:r>
        <w:rPr>
          <w:lang w:bidi="ar-OM"/>
        </w:rPr>
        <w:t>The highest value of Fv/Fm</w:t>
      </w:r>
      <w:r>
        <w:rPr>
          <w:rFonts w:eastAsiaTheme="majorEastAsia"/>
          <w:vertAlign w:val="subscript"/>
          <w:lang w:bidi="ar-OM"/>
        </w:rPr>
        <w:t xml:space="preserve"> </w:t>
      </w:r>
      <w:r>
        <w:rPr>
          <w:lang w:bidi="ar-OM"/>
        </w:rPr>
        <w:t xml:space="preserve">was measured after 20 minutes of leaf darkness. Therefore, dark adaptation period of 20 minutes was applied before measurement. Light intensities capable of fully saturating a leaf sample and measuring accurate maximum fluorescence were identified by applying different light intensities to </w:t>
      </w:r>
      <w:r w:rsidRPr="00085354">
        <w:rPr>
          <w:i/>
          <w:lang w:bidi="ar-OM"/>
        </w:rPr>
        <w:t>Juniperus</w:t>
      </w:r>
      <w:r>
        <w:rPr>
          <w:lang w:bidi="ar-OM"/>
        </w:rPr>
        <w:t xml:space="preserve"> leaf samples after 20 minutes of dark adaptation (</w:t>
      </w:r>
      <w:r>
        <w:rPr>
          <w:lang w:bidi="ar-OM"/>
        </w:rPr>
        <w:fldChar w:fldCharType="begin"/>
      </w:r>
      <w:r>
        <w:rPr>
          <w:lang w:bidi="ar-OM"/>
        </w:rPr>
        <w:instrText xml:space="preserve"> REF _Ref463945958 \h  \* MERGEFORMAT </w:instrText>
      </w:r>
      <w:r>
        <w:rPr>
          <w:lang w:bidi="ar-OM"/>
        </w:rPr>
      </w:r>
      <w:r>
        <w:rPr>
          <w:lang w:bidi="ar-OM"/>
        </w:rPr>
        <w:fldChar w:fldCharType="separate"/>
      </w:r>
      <w:r w:rsidR="00A22348" w:rsidRPr="00A22348">
        <w:t>Table 3.2</w:t>
      </w:r>
      <w:r>
        <w:rPr>
          <w:lang w:bidi="ar-OM"/>
        </w:rPr>
        <w:fldChar w:fldCharType="end"/>
      </w:r>
      <w:r>
        <w:rPr>
          <w:lang w:bidi="ar-OM"/>
        </w:rPr>
        <w:t xml:space="preserve">). The highest value of Fm and Fv/Fm were measured at an illumination intensity of 3500 </w:t>
      </w:r>
      <w:r w:rsidRPr="00DC25D2">
        <w:rPr>
          <w:i/>
          <w:lang w:bidi="ar-OM"/>
        </w:rPr>
        <w:t>µ</w:t>
      </w:r>
      <w:r>
        <w:rPr>
          <w:lang w:bidi="ar-OM"/>
        </w:rPr>
        <w:t>mol m</w:t>
      </w:r>
      <w:r w:rsidRPr="00134E68">
        <w:rPr>
          <w:vertAlign w:val="superscript"/>
          <w:lang w:bidi="ar-OM"/>
        </w:rPr>
        <w:t>-2</w:t>
      </w:r>
      <w:r>
        <w:rPr>
          <w:lang w:bidi="ar-OM"/>
        </w:rPr>
        <w:t xml:space="preserve"> s</w:t>
      </w:r>
      <w:r w:rsidRPr="00134E68">
        <w:rPr>
          <w:vertAlign w:val="superscript"/>
          <w:lang w:bidi="ar-OM"/>
        </w:rPr>
        <w:t>-1</w:t>
      </w:r>
      <w:r>
        <w:rPr>
          <w:lang w:bidi="ar-OM"/>
        </w:rPr>
        <w:t xml:space="preserve"> which was therefore used for fluorescence measurement thereafter. Measurements were conducted from mid-morning to mid-afternoon and data for Fo, Fm, Fv, and Fv/Fm was automatically recorded and stored in the fluorescence meter, before downloaded to a computer.</w:t>
      </w:r>
    </w:p>
    <w:p w14:paraId="19982CB1" w14:textId="77777777" w:rsidR="00C42ED9" w:rsidRDefault="00C42ED9" w:rsidP="00C42ED9">
      <w:pPr>
        <w:jc w:val="both"/>
        <w:rPr>
          <w:lang w:bidi="ar-OM"/>
        </w:rPr>
      </w:pPr>
    </w:p>
    <w:p w14:paraId="7DF74AC1" w14:textId="19DD4DB7" w:rsidR="00C42ED9" w:rsidRPr="00DD7FF8" w:rsidRDefault="00C42ED9" w:rsidP="00DD7FF8">
      <w:pPr>
        <w:jc w:val="both"/>
        <w:rPr>
          <w:sz w:val="22"/>
        </w:rPr>
      </w:pPr>
      <w:bookmarkStart w:id="107" w:name="_Ref463945958"/>
      <w:bookmarkStart w:id="108" w:name="_Toc491176509"/>
      <w:bookmarkStart w:id="109" w:name="_Ref462227996"/>
      <w:bookmarkStart w:id="110" w:name="_Toc448169182"/>
      <w:r w:rsidRPr="00DD7FF8">
        <w:rPr>
          <w:sz w:val="22"/>
        </w:rPr>
        <w:t>Table 3.</w:t>
      </w:r>
      <w:r w:rsidRPr="00DD7FF8">
        <w:rPr>
          <w:sz w:val="22"/>
        </w:rPr>
        <w:fldChar w:fldCharType="begin"/>
      </w:r>
      <w:r w:rsidRPr="00DD7FF8">
        <w:rPr>
          <w:sz w:val="22"/>
        </w:rPr>
        <w:instrText xml:space="preserve"> SEQ Table \* ARABIC \s 1 </w:instrText>
      </w:r>
      <w:r w:rsidRPr="00DD7FF8">
        <w:rPr>
          <w:sz w:val="22"/>
        </w:rPr>
        <w:fldChar w:fldCharType="separate"/>
      </w:r>
      <w:r w:rsidR="00A22348">
        <w:rPr>
          <w:noProof/>
          <w:sz w:val="22"/>
        </w:rPr>
        <w:t>2</w:t>
      </w:r>
      <w:r w:rsidRPr="00DD7FF8">
        <w:rPr>
          <w:sz w:val="22"/>
        </w:rPr>
        <w:fldChar w:fldCharType="end"/>
      </w:r>
      <w:bookmarkEnd w:id="107"/>
      <w:r w:rsidRPr="00DD7FF8">
        <w:rPr>
          <w:sz w:val="22"/>
        </w:rPr>
        <w:t xml:space="preserve"> Dark adaptation time and light intensity requirement to measure chlorophyll fluorescence in </w:t>
      </w:r>
      <w:r w:rsidRPr="00DD7FF8">
        <w:rPr>
          <w:i/>
          <w:iCs/>
          <w:sz w:val="22"/>
        </w:rPr>
        <w:t>Juniperus</w:t>
      </w:r>
      <w:r w:rsidRPr="00DD7FF8">
        <w:rPr>
          <w:sz w:val="22"/>
        </w:rPr>
        <w:t xml:space="preserve"> saplings.</w:t>
      </w:r>
      <w:bookmarkEnd w:id="108"/>
      <w:r w:rsidRPr="00DD7FF8">
        <w:rPr>
          <w:sz w:val="22"/>
        </w:rPr>
        <w:t xml:space="preserve">  </w:t>
      </w:r>
      <w:bookmarkEnd w:id="109"/>
      <w:bookmarkEnd w:id="110"/>
    </w:p>
    <w:tbl>
      <w:tblPr>
        <w:tblW w:w="0" w:type="auto"/>
        <w:tblLook w:val="04A0" w:firstRow="1" w:lastRow="0" w:firstColumn="1" w:lastColumn="0" w:noHBand="0" w:noVBand="1"/>
      </w:tblPr>
      <w:tblGrid>
        <w:gridCol w:w="2093"/>
        <w:gridCol w:w="850"/>
        <w:gridCol w:w="851"/>
        <w:gridCol w:w="850"/>
        <w:gridCol w:w="851"/>
        <w:gridCol w:w="850"/>
        <w:gridCol w:w="851"/>
        <w:gridCol w:w="850"/>
      </w:tblGrid>
      <w:tr w:rsidR="00C42ED9" w:rsidRPr="00DD7FF8" w14:paraId="3A15BDCE" w14:textId="77777777" w:rsidTr="00C42ED9">
        <w:tc>
          <w:tcPr>
            <w:tcW w:w="2093" w:type="dxa"/>
            <w:tcBorders>
              <w:top w:val="single" w:sz="4" w:space="0" w:color="auto"/>
              <w:left w:val="nil"/>
              <w:bottom w:val="single" w:sz="4" w:space="0" w:color="auto"/>
              <w:right w:val="nil"/>
            </w:tcBorders>
          </w:tcPr>
          <w:p w14:paraId="12FBC0C2"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Time (min)</w:t>
            </w:r>
          </w:p>
        </w:tc>
        <w:tc>
          <w:tcPr>
            <w:tcW w:w="850" w:type="dxa"/>
            <w:tcBorders>
              <w:top w:val="single" w:sz="4" w:space="0" w:color="auto"/>
              <w:left w:val="nil"/>
              <w:bottom w:val="single" w:sz="4" w:space="0" w:color="auto"/>
              <w:right w:val="nil"/>
            </w:tcBorders>
          </w:tcPr>
          <w:p w14:paraId="5F1E82A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5</w:t>
            </w:r>
          </w:p>
        </w:tc>
        <w:tc>
          <w:tcPr>
            <w:tcW w:w="851" w:type="dxa"/>
            <w:tcBorders>
              <w:top w:val="single" w:sz="4" w:space="0" w:color="auto"/>
              <w:left w:val="nil"/>
              <w:bottom w:val="single" w:sz="4" w:space="0" w:color="auto"/>
              <w:right w:val="nil"/>
            </w:tcBorders>
          </w:tcPr>
          <w:p w14:paraId="30873901"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10</w:t>
            </w:r>
          </w:p>
        </w:tc>
        <w:tc>
          <w:tcPr>
            <w:tcW w:w="850" w:type="dxa"/>
            <w:tcBorders>
              <w:top w:val="single" w:sz="4" w:space="0" w:color="auto"/>
              <w:left w:val="nil"/>
              <w:bottom w:val="single" w:sz="4" w:space="0" w:color="auto"/>
              <w:right w:val="nil"/>
            </w:tcBorders>
          </w:tcPr>
          <w:p w14:paraId="4EA2AA43"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15</w:t>
            </w:r>
          </w:p>
        </w:tc>
        <w:tc>
          <w:tcPr>
            <w:tcW w:w="851" w:type="dxa"/>
            <w:tcBorders>
              <w:top w:val="single" w:sz="4" w:space="0" w:color="auto"/>
              <w:left w:val="nil"/>
              <w:bottom w:val="single" w:sz="4" w:space="0" w:color="auto"/>
              <w:right w:val="nil"/>
            </w:tcBorders>
          </w:tcPr>
          <w:p w14:paraId="516AB071"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20</w:t>
            </w:r>
          </w:p>
        </w:tc>
        <w:tc>
          <w:tcPr>
            <w:tcW w:w="850" w:type="dxa"/>
            <w:tcBorders>
              <w:top w:val="single" w:sz="4" w:space="0" w:color="auto"/>
              <w:left w:val="nil"/>
              <w:bottom w:val="single" w:sz="4" w:space="0" w:color="auto"/>
              <w:right w:val="nil"/>
            </w:tcBorders>
          </w:tcPr>
          <w:p w14:paraId="04FFD2AB"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25</w:t>
            </w:r>
          </w:p>
        </w:tc>
        <w:tc>
          <w:tcPr>
            <w:tcW w:w="851" w:type="dxa"/>
            <w:tcBorders>
              <w:top w:val="single" w:sz="4" w:space="0" w:color="auto"/>
              <w:left w:val="nil"/>
              <w:bottom w:val="single" w:sz="4" w:space="0" w:color="auto"/>
              <w:right w:val="nil"/>
            </w:tcBorders>
          </w:tcPr>
          <w:p w14:paraId="6541A803"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30</w:t>
            </w:r>
          </w:p>
        </w:tc>
        <w:tc>
          <w:tcPr>
            <w:tcW w:w="850" w:type="dxa"/>
            <w:tcBorders>
              <w:top w:val="single" w:sz="4" w:space="0" w:color="auto"/>
              <w:left w:val="nil"/>
              <w:bottom w:val="single" w:sz="4" w:space="0" w:color="auto"/>
              <w:right w:val="nil"/>
            </w:tcBorders>
          </w:tcPr>
          <w:p w14:paraId="22D75648"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35</w:t>
            </w:r>
          </w:p>
        </w:tc>
      </w:tr>
      <w:tr w:rsidR="00C42ED9" w:rsidRPr="00DD7FF8" w14:paraId="39B814F9" w14:textId="77777777" w:rsidTr="00C42ED9">
        <w:tc>
          <w:tcPr>
            <w:tcW w:w="2093" w:type="dxa"/>
            <w:tcBorders>
              <w:top w:val="single" w:sz="4" w:space="0" w:color="auto"/>
              <w:left w:val="nil"/>
              <w:bottom w:val="nil"/>
              <w:right w:val="nil"/>
            </w:tcBorders>
          </w:tcPr>
          <w:p w14:paraId="6F1F63C5"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Fv/Fm</w:t>
            </w:r>
          </w:p>
        </w:tc>
        <w:tc>
          <w:tcPr>
            <w:tcW w:w="850" w:type="dxa"/>
            <w:tcBorders>
              <w:top w:val="single" w:sz="4" w:space="0" w:color="auto"/>
              <w:left w:val="nil"/>
              <w:bottom w:val="nil"/>
              <w:right w:val="nil"/>
            </w:tcBorders>
          </w:tcPr>
          <w:p w14:paraId="224377E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0.750</w:t>
            </w:r>
          </w:p>
        </w:tc>
        <w:tc>
          <w:tcPr>
            <w:tcW w:w="851" w:type="dxa"/>
            <w:tcBorders>
              <w:top w:val="single" w:sz="4" w:space="0" w:color="auto"/>
              <w:left w:val="nil"/>
              <w:bottom w:val="nil"/>
              <w:right w:val="nil"/>
            </w:tcBorders>
          </w:tcPr>
          <w:p w14:paraId="115B8BC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0.762</w:t>
            </w:r>
          </w:p>
        </w:tc>
        <w:tc>
          <w:tcPr>
            <w:tcW w:w="850" w:type="dxa"/>
            <w:tcBorders>
              <w:top w:val="single" w:sz="4" w:space="0" w:color="auto"/>
              <w:left w:val="nil"/>
              <w:bottom w:val="nil"/>
              <w:right w:val="nil"/>
            </w:tcBorders>
          </w:tcPr>
          <w:p w14:paraId="000ED16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0.774</w:t>
            </w:r>
          </w:p>
        </w:tc>
        <w:tc>
          <w:tcPr>
            <w:tcW w:w="851" w:type="dxa"/>
            <w:tcBorders>
              <w:top w:val="single" w:sz="4" w:space="0" w:color="auto"/>
              <w:left w:val="nil"/>
              <w:bottom w:val="nil"/>
              <w:right w:val="nil"/>
            </w:tcBorders>
          </w:tcPr>
          <w:p w14:paraId="53840A0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0.791</w:t>
            </w:r>
          </w:p>
        </w:tc>
        <w:tc>
          <w:tcPr>
            <w:tcW w:w="850" w:type="dxa"/>
            <w:tcBorders>
              <w:top w:val="single" w:sz="4" w:space="0" w:color="auto"/>
              <w:left w:val="nil"/>
              <w:bottom w:val="nil"/>
              <w:right w:val="nil"/>
            </w:tcBorders>
          </w:tcPr>
          <w:p w14:paraId="0B825FF5"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0.789</w:t>
            </w:r>
          </w:p>
        </w:tc>
        <w:tc>
          <w:tcPr>
            <w:tcW w:w="851" w:type="dxa"/>
            <w:tcBorders>
              <w:top w:val="single" w:sz="4" w:space="0" w:color="auto"/>
              <w:left w:val="nil"/>
              <w:bottom w:val="nil"/>
              <w:right w:val="nil"/>
            </w:tcBorders>
          </w:tcPr>
          <w:p w14:paraId="23A7E2D8"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0.790</w:t>
            </w:r>
          </w:p>
        </w:tc>
        <w:tc>
          <w:tcPr>
            <w:tcW w:w="850" w:type="dxa"/>
            <w:tcBorders>
              <w:top w:val="single" w:sz="4" w:space="0" w:color="auto"/>
              <w:left w:val="nil"/>
              <w:bottom w:val="nil"/>
              <w:right w:val="nil"/>
            </w:tcBorders>
          </w:tcPr>
          <w:p w14:paraId="7AB62BB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0.784</w:t>
            </w:r>
          </w:p>
        </w:tc>
      </w:tr>
      <w:tr w:rsidR="00C42ED9" w:rsidRPr="00DD7FF8" w14:paraId="3211B5A8" w14:textId="77777777" w:rsidTr="00C42ED9">
        <w:tc>
          <w:tcPr>
            <w:tcW w:w="2093" w:type="dxa"/>
            <w:tcBorders>
              <w:top w:val="nil"/>
              <w:left w:val="nil"/>
              <w:bottom w:val="single" w:sz="12" w:space="0" w:color="auto"/>
              <w:right w:val="nil"/>
            </w:tcBorders>
          </w:tcPr>
          <w:p w14:paraId="66097A48"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0" w:type="dxa"/>
            <w:tcBorders>
              <w:top w:val="nil"/>
              <w:left w:val="nil"/>
              <w:bottom w:val="single" w:sz="12" w:space="0" w:color="auto"/>
              <w:right w:val="nil"/>
            </w:tcBorders>
          </w:tcPr>
          <w:p w14:paraId="14A51698"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1" w:type="dxa"/>
            <w:tcBorders>
              <w:top w:val="nil"/>
              <w:left w:val="nil"/>
              <w:bottom w:val="single" w:sz="12" w:space="0" w:color="auto"/>
              <w:right w:val="nil"/>
            </w:tcBorders>
          </w:tcPr>
          <w:p w14:paraId="1C60710E"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0" w:type="dxa"/>
            <w:tcBorders>
              <w:top w:val="nil"/>
              <w:left w:val="nil"/>
              <w:bottom w:val="single" w:sz="12" w:space="0" w:color="auto"/>
              <w:right w:val="nil"/>
            </w:tcBorders>
          </w:tcPr>
          <w:p w14:paraId="3ADDE38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1" w:type="dxa"/>
            <w:tcBorders>
              <w:top w:val="nil"/>
              <w:left w:val="nil"/>
              <w:bottom w:val="single" w:sz="12" w:space="0" w:color="auto"/>
              <w:right w:val="nil"/>
            </w:tcBorders>
          </w:tcPr>
          <w:p w14:paraId="6D6E89C8"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0" w:type="dxa"/>
            <w:tcBorders>
              <w:top w:val="nil"/>
              <w:left w:val="nil"/>
              <w:bottom w:val="single" w:sz="12" w:space="0" w:color="auto"/>
              <w:right w:val="nil"/>
            </w:tcBorders>
          </w:tcPr>
          <w:p w14:paraId="44A8B265"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1" w:type="dxa"/>
            <w:tcBorders>
              <w:top w:val="nil"/>
              <w:left w:val="nil"/>
              <w:bottom w:val="single" w:sz="12" w:space="0" w:color="auto"/>
              <w:right w:val="nil"/>
            </w:tcBorders>
          </w:tcPr>
          <w:p w14:paraId="16D0A689"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c>
          <w:tcPr>
            <w:tcW w:w="850" w:type="dxa"/>
            <w:tcBorders>
              <w:top w:val="nil"/>
              <w:left w:val="nil"/>
              <w:bottom w:val="single" w:sz="12" w:space="0" w:color="auto"/>
              <w:right w:val="nil"/>
            </w:tcBorders>
          </w:tcPr>
          <w:p w14:paraId="5D918114"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r>
      <w:tr w:rsidR="00C42ED9" w:rsidRPr="00DD7FF8" w14:paraId="407CEBE6" w14:textId="77777777" w:rsidTr="00DD7FF8">
        <w:tc>
          <w:tcPr>
            <w:tcW w:w="2093" w:type="dxa"/>
            <w:tcBorders>
              <w:top w:val="single" w:sz="12" w:space="0" w:color="auto"/>
              <w:left w:val="nil"/>
              <w:bottom w:val="single" w:sz="4" w:space="0" w:color="auto"/>
              <w:right w:val="nil"/>
            </w:tcBorders>
          </w:tcPr>
          <w:p w14:paraId="6C72BC41"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Light (µmol m-2 s-1)</w:t>
            </w:r>
          </w:p>
        </w:tc>
        <w:tc>
          <w:tcPr>
            <w:tcW w:w="850" w:type="dxa"/>
            <w:tcBorders>
              <w:top w:val="single" w:sz="12" w:space="0" w:color="auto"/>
              <w:left w:val="nil"/>
              <w:bottom w:val="single" w:sz="4" w:space="0" w:color="auto"/>
              <w:right w:val="nil"/>
            </w:tcBorders>
          </w:tcPr>
          <w:p w14:paraId="08ACFBB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700</w:t>
            </w:r>
          </w:p>
        </w:tc>
        <w:tc>
          <w:tcPr>
            <w:tcW w:w="851" w:type="dxa"/>
            <w:tcBorders>
              <w:top w:val="single" w:sz="12" w:space="0" w:color="auto"/>
              <w:left w:val="nil"/>
              <w:bottom w:val="single" w:sz="4" w:space="0" w:color="auto"/>
              <w:right w:val="nil"/>
            </w:tcBorders>
          </w:tcPr>
          <w:p w14:paraId="6F4200F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1400</w:t>
            </w:r>
          </w:p>
        </w:tc>
        <w:tc>
          <w:tcPr>
            <w:tcW w:w="850" w:type="dxa"/>
            <w:tcBorders>
              <w:top w:val="single" w:sz="12" w:space="0" w:color="auto"/>
              <w:left w:val="nil"/>
              <w:bottom w:val="single" w:sz="4" w:space="0" w:color="auto"/>
              <w:right w:val="nil"/>
            </w:tcBorders>
          </w:tcPr>
          <w:p w14:paraId="522CAB66"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2100</w:t>
            </w:r>
          </w:p>
        </w:tc>
        <w:tc>
          <w:tcPr>
            <w:tcW w:w="851" w:type="dxa"/>
            <w:tcBorders>
              <w:top w:val="single" w:sz="12" w:space="0" w:color="auto"/>
              <w:left w:val="nil"/>
              <w:bottom w:val="single" w:sz="4" w:space="0" w:color="auto"/>
              <w:right w:val="nil"/>
            </w:tcBorders>
          </w:tcPr>
          <w:p w14:paraId="16B8389B"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2800</w:t>
            </w:r>
          </w:p>
        </w:tc>
        <w:tc>
          <w:tcPr>
            <w:tcW w:w="850" w:type="dxa"/>
            <w:tcBorders>
              <w:top w:val="single" w:sz="12" w:space="0" w:color="auto"/>
              <w:left w:val="nil"/>
              <w:bottom w:val="single" w:sz="4" w:space="0" w:color="auto"/>
              <w:right w:val="nil"/>
            </w:tcBorders>
          </w:tcPr>
          <w:p w14:paraId="34604FE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3000</w:t>
            </w:r>
          </w:p>
        </w:tc>
        <w:tc>
          <w:tcPr>
            <w:tcW w:w="851" w:type="dxa"/>
            <w:tcBorders>
              <w:top w:val="single" w:sz="12" w:space="0" w:color="auto"/>
              <w:left w:val="nil"/>
              <w:bottom w:val="single" w:sz="4" w:space="0" w:color="auto"/>
              <w:right w:val="nil"/>
            </w:tcBorders>
          </w:tcPr>
          <w:p w14:paraId="6DE6103B"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3500</w:t>
            </w:r>
          </w:p>
        </w:tc>
        <w:tc>
          <w:tcPr>
            <w:tcW w:w="850" w:type="dxa"/>
            <w:tcBorders>
              <w:top w:val="single" w:sz="12" w:space="0" w:color="auto"/>
              <w:left w:val="nil"/>
              <w:bottom w:val="single" w:sz="4" w:space="0" w:color="auto"/>
              <w:right w:val="nil"/>
            </w:tcBorders>
          </w:tcPr>
          <w:p w14:paraId="2E0993EE"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r>
      <w:tr w:rsidR="00C42ED9" w:rsidRPr="00DD7FF8" w14:paraId="30C05514" w14:textId="77777777" w:rsidTr="00C42ED9">
        <w:tc>
          <w:tcPr>
            <w:tcW w:w="2093" w:type="dxa"/>
            <w:tcBorders>
              <w:top w:val="single" w:sz="4" w:space="0" w:color="auto"/>
              <w:left w:val="nil"/>
              <w:bottom w:val="nil"/>
              <w:right w:val="nil"/>
            </w:tcBorders>
          </w:tcPr>
          <w:p w14:paraId="1372B99D"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Fm</w:t>
            </w:r>
          </w:p>
        </w:tc>
        <w:tc>
          <w:tcPr>
            <w:tcW w:w="850" w:type="dxa"/>
            <w:tcBorders>
              <w:top w:val="single" w:sz="4" w:space="0" w:color="auto"/>
              <w:left w:val="nil"/>
              <w:bottom w:val="nil"/>
              <w:right w:val="nil"/>
            </w:tcBorders>
          </w:tcPr>
          <w:p w14:paraId="33477475"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2708</w:t>
            </w:r>
          </w:p>
        </w:tc>
        <w:tc>
          <w:tcPr>
            <w:tcW w:w="851" w:type="dxa"/>
            <w:tcBorders>
              <w:top w:val="single" w:sz="4" w:space="0" w:color="auto"/>
              <w:left w:val="nil"/>
              <w:bottom w:val="nil"/>
              <w:right w:val="nil"/>
            </w:tcBorders>
          </w:tcPr>
          <w:p w14:paraId="574B7DBA"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7823</w:t>
            </w:r>
          </w:p>
        </w:tc>
        <w:tc>
          <w:tcPr>
            <w:tcW w:w="850" w:type="dxa"/>
            <w:tcBorders>
              <w:top w:val="single" w:sz="4" w:space="0" w:color="auto"/>
              <w:left w:val="nil"/>
              <w:bottom w:val="nil"/>
              <w:right w:val="nil"/>
            </w:tcBorders>
          </w:tcPr>
          <w:p w14:paraId="06231E84"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11199</w:t>
            </w:r>
          </w:p>
        </w:tc>
        <w:tc>
          <w:tcPr>
            <w:tcW w:w="851" w:type="dxa"/>
            <w:tcBorders>
              <w:top w:val="single" w:sz="4" w:space="0" w:color="auto"/>
              <w:left w:val="nil"/>
              <w:bottom w:val="nil"/>
              <w:right w:val="nil"/>
            </w:tcBorders>
          </w:tcPr>
          <w:p w14:paraId="0C566E8B"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18313</w:t>
            </w:r>
          </w:p>
        </w:tc>
        <w:tc>
          <w:tcPr>
            <w:tcW w:w="850" w:type="dxa"/>
            <w:tcBorders>
              <w:top w:val="single" w:sz="4" w:space="0" w:color="auto"/>
              <w:left w:val="nil"/>
              <w:bottom w:val="nil"/>
              <w:right w:val="nil"/>
            </w:tcBorders>
          </w:tcPr>
          <w:p w14:paraId="6ADB9400"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19807</w:t>
            </w:r>
          </w:p>
        </w:tc>
        <w:tc>
          <w:tcPr>
            <w:tcW w:w="851" w:type="dxa"/>
            <w:tcBorders>
              <w:top w:val="single" w:sz="4" w:space="0" w:color="auto"/>
              <w:left w:val="nil"/>
              <w:bottom w:val="nil"/>
              <w:right w:val="nil"/>
            </w:tcBorders>
          </w:tcPr>
          <w:p w14:paraId="04C9A51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23926</w:t>
            </w:r>
          </w:p>
        </w:tc>
        <w:tc>
          <w:tcPr>
            <w:tcW w:w="850" w:type="dxa"/>
            <w:tcBorders>
              <w:top w:val="single" w:sz="4" w:space="0" w:color="auto"/>
              <w:left w:val="nil"/>
              <w:bottom w:val="nil"/>
              <w:right w:val="nil"/>
            </w:tcBorders>
          </w:tcPr>
          <w:p w14:paraId="46CFE63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r>
      <w:tr w:rsidR="00C42ED9" w:rsidRPr="00DD7FF8" w14:paraId="75E91B82" w14:textId="77777777" w:rsidTr="00DD7FF8">
        <w:tc>
          <w:tcPr>
            <w:tcW w:w="2093" w:type="dxa"/>
            <w:tcBorders>
              <w:top w:val="nil"/>
              <w:left w:val="nil"/>
              <w:bottom w:val="single" w:sz="4" w:space="0" w:color="auto"/>
              <w:right w:val="nil"/>
            </w:tcBorders>
          </w:tcPr>
          <w:p w14:paraId="5D8CAC7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Fv/Fm</w:t>
            </w:r>
          </w:p>
        </w:tc>
        <w:tc>
          <w:tcPr>
            <w:tcW w:w="850" w:type="dxa"/>
            <w:tcBorders>
              <w:top w:val="nil"/>
              <w:left w:val="nil"/>
              <w:bottom w:val="single" w:sz="4" w:space="0" w:color="auto"/>
              <w:right w:val="nil"/>
            </w:tcBorders>
          </w:tcPr>
          <w:p w14:paraId="78C14704"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0.780</w:t>
            </w:r>
          </w:p>
        </w:tc>
        <w:tc>
          <w:tcPr>
            <w:tcW w:w="851" w:type="dxa"/>
            <w:tcBorders>
              <w:top w:val="nil"/>
              <w:left w:val="nil"/>
              <w:bottom w:val="single" w:sz="4" w:space="0" w:color="auto"/>
              <w:right w:val="nil"/>
            </w:tcBorders>
          </w:tcPr>
          <w:p w14:paraId="29CE52F9"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0.758</w:t>
            </w:r>
          </w:p>
        </w:tc>
        <w:tc>
          <w:tcPr>
            <w:tcW w:w="850" w:type="dxa"/>
            <w:tcBorders>
              <w:top w:val="nil"/>
              <w:left w:val="nil"/>
              <w:bottom w:val="single" w:sz="4" w:space="0" w:color="auto"/>
              <w:right w:val="nil"/>
            </w:tcBorders>
          </w:tcPr>
          <w:p w14:paraId="6B51F14C"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0.721</w:t>
            </w:r>
          </w:p>
        </w:tc>
        <w:tc>
          <w:tcPr>
            <w:tcW w:w="851" w:type="dxa"/>
            <w:tcBorders>
              <w:top w:val="nil"/>
              <w:left w:val="nil"/>
              <w:bottom w:val="single" w:sz="4" w:space="0" w:color="auto"/>
              <w:right w:val="nil"/>
            </w:tcBorders>
          </w:tcPr>
          <w:p w14:paraId="41A2DE74"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0.786</w:t>
            </w:r>
          </w:p>
        </w:tc>
        <w:tc>
          <w:tcPr>
            <w:tcW w:w="850" w:type="dxa"/>
            <w:tcBorders>
              <w:top w:val="nil"/>
              <w:left w:val="nil"/>
              <w:bottom w:val="single" w:sz="4" w:space="0" w:color="auto"/>
              <w:right w:val="nil"/>
            </w:tcBorders>
          </w:tcPr>
          <w:p w14:paraId="203CED12"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0.762</w:t>
            </w:r>
          </w:p>
        </w:tc>
        <w:tc>
          <w:tcPr>
            <w:tcW w:w="851" w:type="dxa"/>
            <w:tcBorders>
              <w:top w:val="nil"/>
              <w:left w:val="nil"/>
              <w:bottom w:val="single" w:sz="4" w:space="0" w:color="auto"/>
              <w:right w:val="nil"/>
            </w:tcBorders>
          </w:tcPr>
          <w:p w14:paraId="5C5F98B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0.794</w:t>
            </w:r>
          </w:p>
        </w:tc>
        <w:tc>
          <w:tcPr>
            <w:tcW w:w="850" w:type="dxa"/>
            <w:tcBorders>
              <w:top w:val="nil"/>
              <w:left w:val="nil"/>
              <w:bottom w:val="single" w:sz="4" w:space="0" w:color="auto"/>
              <w:right w:val="nil"/>
            </w:tcBorders>
          </w:tcPr>
          <w:p w14:paraId="5A7281C4"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p>
        </w:tc>
      </w:tr>
    </w:tbl>
    <w:p w14:paraId="1A662C9B" w14:textId="41847BC2" w:rsidR="00C42ED9" w:rsidRDefault="00C42ED9" w:rsidP="00C42ED9">
      <w:pPr>
        <w:jc w:val="both"/>
        <w:rPr>
          <w:lang w:bidi="ar-OM"/>
        </w:rPr>
      </w:pPr>
    </w:p>
    <w:p w14:paraId="6D11D862" w14:textId="77777777" w:rsidR="00F80791" w:rsidRPr="001B426D" w:rsidRDefault="00F80791" w:rsidP="00C42ED9">
      <w:pPr>
        <w:jc w:val="both"/>
        <w:rPr>
          <w:rtl/>
          <w:lang w:bidi="ar-OM"/>
        </w:rPr>
      </w:pPr>
    </w:p>
    <w:p w14:paraId="5CCA007C" w14:textId="77777777" w:rsidR="00C42ED9" w:rsidRDefault="00C42ED9" w:rsidP="00F014EE">
      <w:pPr>
        <w:pStyle w:val="Heading2"/>
        <w:rPr>
          <w:lang w:bidi="ar-OM"/>
        </w:rPr>
      </w:pPr>
      <w:bookmarkStart w:id="111" w:name="_Toc461207312"/>
      <w:bookmarkStart w:id="112" w:name="_Toc491176011"/>
      <w:r>
        <w:rPr>
          <w:lang w:bidi="ar-OM"/>
        </w:rPr>
        <w:t>Relative water content</w:t>
      </w:r>
      <w:bookmarkEnd w:id="111"/>
      <w:bookmarkEnd w:id="112"/>
    </w:p>
    <w:p w14:paraId="4C818E81" w14:textId="38156624" w:rsidR="00C42ED9" w:rsidRDefault="00C42ED9" w:rsidP="00C42ED9">
      <w:pPr>
        <w:jc w:val="both"/>
        <w:rPr>
          <w:lang w:bidi="ar-OM"/>
        </w:rPr>
      </w:pPr>
      <w:r>
        <w:rPr>
          <w:lang w:bidi="ar-OM"/>
        </w:rPr>
        <w:t xml:space="preserve">This section </w:t>
      </w:r>
      <w:r w:rsidR="00D076E3">
        <w:rPr>
          <w:lang w:bidi="ar-OM"/>
        </w:rPr>
        <w:t>discusses</w:t>
      </w:r>
      <w:r>
        <w:rPr>
          <w:lang w:bidi="ar-OM"/>
        </w:rPr>
        <w:t xml:space="preserve"> the </w:t>
      </w:r>
      <w:r w:rsidR="00D076E3">
        <w:rPr>
          <w:lang w:bidi="ar-OM"/>
        </w:rPr>
        <w:t>use</w:t>
      </w:r>
      <w:r>
        <w:rPr>
          <w:lang w:bidi="ar-OM"/>
        </w:rPr>
        <w:t xml:space="preserve"> of relative water content as a method for plant water status identification. It also outlines the practice followed during data collection. The experimental design and treatment are stated in the experimental chapters.   </w:t>
      </w:r>
    </w:p>
    <w:p w14:paraId="2144D590" w14:textId="77777777" w:rsidR="00C42ED9" w:rsidRPr="00DF0AC0" w:rsidRDefault="00C42ED9" w:rsidP="00C42ED9">
      <w:pPr>
        <w:jc w:val="both"/>
        <w:rPr>
          <w:lang w:bidi="ar-OM"/>
        </w:rPr>
      </w:pPr>
    </w:p>
    <w:p w14:paraId="68C1C1F6" w14:textId="77777777" w:rsidR="00C42ED9" w:rsidRDefault="00C42ED9" w:rsidP="00C33CF6">
      <w:pPr>
        <w:pStyle w:val="Heading3"/>
        <w:rPr>
          <w:lang w:bidi="ar-OM"/>
        </w:rPr>
      </w:pPr>
      <w:bookmarkStart w:id="113" w:name="_Toc461207313"/>
      <w:bookmarkStart w:id="114" w:name="_Toc491176012"/>
      <w:r>
        <w:rPr>
          <w:lang w:bidi="ar-OM"/>
        </w:rPr>
        <w:t>Principle of Relative water content</w:t>
      </w:r>
      <w:bookmarkEnd w:id="113"/>
      <w:bookmarkEnd w:id="114"/>
    </w:p>
    <w:p w14:paraId="0635EE12" w14:textId="0BB4F609" w:rsidR="00DD7FF8" w:rsidRDefault="00C42ED9" w:rsidP="00F80791">
      <w:pPr>
        <w:jc w:val="both"/>
        <w:rPr>
          <w:lang w:bidi="ar-OM"/>
        </w:rPr>
      </w:pPr>
      <w:r>
        <w:rPr>
          <w:lang w:bidi="ar-OM"/>
        </w:rPr>
        <w:t xml:space="preserve">Plants normally lose water to the surrounding air through their leaves, which then needs to be replaced from soil reserves. Water movement is generally controlled by transpiration processes which produce an energy gradient inside the plant causing water movement between the soil and surrounding air (soil-plant-atmosphere continuum). This is normally referred to as water potential gradient. The difference in water potential in a plant cell leads to water moving from a cell with a lower water potential to a cell with higher water potential. Water moves inside the plant by cell diffusion or by xylem transmission </w:t>
      </w:r>
      <w:r w:rsidR="00516E7A">
        <w:rPr>
          <w:lang w:bidi="ar-OM"/>
        </w:rPr>
        <w:fldChar w:fldCharType="begin"/>
      </w:r>
      <w:r w:rsidR="00516E7A">
        <w:rPr>
          <w:lang w:bidi="ar-OM"/>
        </w:rPr>
        <w:instrText xml:space="preserve"> ADDIN EN.CITE &lt;EndNote&gt;&lt;Cite&gt;&lt;Author&gt;Sanders&lt;/Author&gt;&lt;Year&gt;2012&lt;/Year&gt;&lt;IDText&gt;Osmotic adjustment under drought conditions&lt;/IDText&gt;&lt;DisplayText&gt;(Sanders and Arndt, 2012)&lt;/DisplayText&gt;&lt;record&gt;&lt;isbn&gt;3642326528&lt;/isbn&gt;&lt;titles&gt;&lt;title&gt;Osmotic adjustment under drought conditions&lt;/title&gt;&lt;secondary-title&gt;Plant Responses to Drought Stress&lt;/secondary-title&gt;&lt;/titles&gt;&lt;pages&gt;199-229&lt;/pages&gt;&lt;contributors&gt;&lt;authors&gt;&lt;author&gt;Sanders, Gregor J&lt;/author&gt;&lt;author&gt;Arndt, Stefan K&lt;/author&gt;&lt;/authors&gt;&lt;/contributors&gt;&lt;added-date format="utc"&gt;1458909295&lt;/added-date&gt;&lt;pub-location&gt;Berlin&lt;/pub-location&gt;&lt;ref-type name="Book Section"&gt;5&lt;/ref-type&gt;&lt;dates&gt;&lt;year&gt;2012&lt;/year&gt;&lt;/dates&gt;&lt;rec-number&gt;350&lt;/rec-number&gt;&lt;publisher&gt;Springer. pp. 199-229&lt;/publisher&gt;&lt;last-updated-date format="utc"&gt;1499765099&lt;/last-updated-date&gt;&lt;contributors&gt;&lt;secondary-authors&gt;&lt;author&gt;Aroca, Ricardo&lt;/author&gt;&lt;/secondary-authors&gt;&lt;/contributors&gt;&lt;/record&gt;&lt;/Cite&gt;&lt;/EndNote&gt;</w:instrText>
      </w:r>
      <w:r w:rsidR="00516E7A">
        <w:rPr>
          <w:lang w:bidi="ar-OM"/>
        </w:rPr>
        <w:fldChar w:fldCharType="separate"/>
      </w:r>
      <w:r w:rsidR="00516E7A">
        <w:rPr>
          <w:noProof/>
          <w:lang w:bidi="ar-OM"/>
        </w:rPr>
        <w:t>(Sanders and Arndt, 2012)</w:t>
      </w:r>
      <w:r w:rsidR="00516E7A">
        <w:rPr>
          <w:lang w:bidi="ar-OM"/>
        </w:rPr>
        <w:fldChar w:fldCharType="end"/>
      </w:r>
      <w:r w:rsidR="00F80791">
        <w:rPr>
          <w:lang w:bidi="ar-OM"/>
        </w:rPr>
        <w:t xml:space="preserve">.     </w:t>
      </w:r>
    </w:p>
    <w:p w14:paraId="2CA030BD" w14:textId="005C8047" w:rsidR="00C42ED9" w:rsidRDefault="00C42ED9" w:rsidP="00C42ED9">
      <w:pPr>
        <w:jc w:val="both"/>
        <w:rPr>
          <w:lang w:bidi="ar-OM"/>
        </w:rPr>
      </w:pPr>
      <w:r>
        <w:rPr>
          <w:lang w:bidi="ar-OM"/>
        </w:rPr>
        <w:t xml:space="preserve">Two methods are commonly used to determine plant water status under field conditions, water potential, and relative water content. Water potential refers to the pressure of water within the xylem vessels of the plant (but determined by other factors such as transpiration demand and cell moisture content) whereas relative water content accounts for the volume of water held within the tissues </w:t>
      </w:r>
      <w:r w:rsidR="00516E7A">
        <w:rPr>
          <w:lang w:bidi="ar-OM"/>
        </w:rPr>
        <w:fldChar w:fldCharType="begin"/>
      </w:r>
      <w:r w:rsidR="00516E7A">
        <w:rPr>
          <w:lang w:bidi="ar-OM"/>
        </w:rPr>
        <w:instrText xml:space="preserve"> ADDIN EN.CITE &lt;EndNote&gt;&lt;Cite&gt;&lt;Author&gt;Sanders&lt;/Author&gt;&lt;Year&gt;2012&lt;/Year&gt;&lt;IDText&gt;Osmotic adjustment under drought conditions&lt;/IDText&gt;&lt;DisplayText&gt;(Sanders and Arndt, 2012)&lt;/DisplayText&gt;&lt;record&gt;&lt;isbn&gt;3642326528&lt;/isbn&gt;&lt;titles&gt;&lt;title&gt;Osmotic adjustment under drought conditions&lt;/title&gt;&lt;secondary-title&gt;Plant Responses to Drought Stress&lt;/secondary-title&gt;&lt;/titles&gt;&lt;pages&gt;199-229&lt;/pages&gt;&lt;contributors&gt;&lt;authors&gt;&lt;author&gt;Sanders, Gregor J&lt;/author&gt;&lt;author&gt;Arndt, Stefan K&lt;/author&gt;&lt;/authors&gt;&lt;/contributors&gt;&lt;added-date format="utc"&gt;1458909295&lt;/added-date&gt;&lt;pub-location&gt;Berlin&lt;/pub-location&gt;&lt;ref-type name="Book Section"&gt;5&lt;/ref-type&gt;&lt;dates&gt;&lt;year&gt;2012&lt;/year&gt;&lt;/dates&gt;&lt;rec-number&gt;350&lt;/rec-number&gt;&lt;publisher&gt;Springer. pp. 199-229&lt;/publisher&gt;&lt;last-updated-date format="utc"&gt;1499765099&lt;/last-updated-date&gt;&lt;contributors&gt;&lt;secondary-authors&gt;&lt;author&gt;Aroca, Ricardo&lt;/author&gt;&lt;/secondary-authors&gt;&lt;/contributors&gt;&lt;/record&gt;&lt;/Cite&gt;&lt;/EndNote&gt;</w:instrText>
      </w:r>
      <w:r w:rsidR="00516E7A">
        <w:rPr>
          <w:lang w:bidi="ar-OM"/>
        </w:rPr>
        <w:fldChar w:fldCharType="separate"/>
      </w:r>
      <w:r w:rsidR="00516E7A">
        <w:rPr>
          <w:noProof/>
          <w:lang w:bidi="ar-OM"/>
        </w:rPr>
        <w:t>(Sanders and Arndt, 2012)</w:t>
      </w:r>
      <w:r w:rsidR="00516E7A">
        <w:rPr>
          <w:lang w:bidi="ar-OM"/>
        </w:rPr>
        <w:fldChar w:fldCharType="end"/>
      </w:r>
      <w:r>
        <w:rPr>
          <w:lang w:bidi="ar-OM"/>
        </w:rPr>
        <w:t xml:space="preserve">. Water potential refers to the water pressure in plant cell and it consists of aspects such as osmotic potential, turgor potential, matrix potential and gravitational potentials </w:t>
      </w:r>
      <w:r w:rsidR="00516E7A">
        <w:rPr>
          <w:lang w:bidi="ar-OM"/>
        </w:rPr>
        <w:fldChar w:fldCharType="begin"/>
      </w:r>
      <w:r w:rsidR="00516E7A">
        <w:rPr>
          <w:lang w:bidi="ar-OM"/>
        </w:rPr>
        <w:instrText xml:space="preserve"> ADDIN EN.CITE &lt;EndNote&gt;&lt;Cite&gt;&lt;Author&gt;Turner&lt;/Author&gt;&lt;Year&gt;1981&lt;/Year&gt;&lt;IDText&gt;Techniques and experimental approaches for the measurement of plant water status&lt;/IDText&gt;&lt;DisplayText&gt;(Turner, 1981)&lt;/DisplayText&gt;&lt;record&gt;&lt;isbn&gt;0032-079X&lt;/isbn&gt;&lt;titles&gt;&lt;title&gt;Techniques and experimental approaches for the measurement of plant water status&lt;/title&gt;&lt;secondary-title&gt;Plant and Soil&lt;/secondary-title&gt;&lt;/titles&gt;&lt;pages&gt;pp 339-366. DOI: 10.1007/BF02180062. [Accessed 4th April 2016].&lt;/pages&gt;&lt;contributors&gt;&lt;authors&gt;&lt;author&gt;Turner, Neil C&lt;/author&gt;&lt;/authors&gt;&lt;/contributors&gt;&lt;added-date format="utc"&gt;1458210720&lt;/added-date&gt;&lt;ref-type name="Journal Article"&gt;17&lt;/ref-type&gt;&lt;dates&gt;&lt;year&gt;1981&lt;/year&gt;&lt;/dates&gt;&lt;rec-number&gt;341&lt;/rec-number&gt;&lt;last-updated-date format="utc"&gt;1499767587&lt;/last-updated-date&gt;&lt;volume&gt;58,&lt;/volume&gt;&lt;/record&gt;&lt;/Cite&gt;&lt;/EndNote&gt;</w:instrText>
      </w:r>
      <w:r w:rsidR="00516E7A">
        <w:rPr>
          <w:lang w:bidi="ar-OM"/>
        </w:rPr>
        <w:fldChar w:fldCharType="separate"/>
      </w:r>
      <w:r w:rsidR="00516E7A">
        <w:rPr>
          <w:noProof/>
          <w:lang w:bidi="ar-OM"/>
        </w:rPr>
        <w:t>(Turner, 1981)</w:t>
      </w:r>
      <w:r w:rsidR="00516E7A">
        <w:rPr>
          <w:lang w:bidi="ar-OM"/>
        </w:rPr>
        <w:fldChar w:fldCharType="end"/>
      </w:r>
      <w:r>
        <w:rPr>
          <w:lang w:bidi="ar-OM"/>
        </w:rPr>
        <w:t xml:space="preserve">. </w:t>
      </w:r>
    </w:p>
    <w:p w14:paraId="187A9BC1" w14:textId="1CA61048" w:rsidR="00C42ED9" w:rsidRDefault="00C42ED9" w:rsidP="00C42ED9">
      <w:pPr>
        <w:jc w:val="both"/>
        <w:rPr>
          <w:lang w:bidi="ar-OM"/>
        </w:rPr>
      </w:pPr>
      <w:r>
        <w:rPr>
          <w:lang w:bidi="ar-OM"/>
        </w:rPr>
        <w:t xml:space="preserve">Relative water content, initially named relative turgidity, compares the water status of freshly-sampled leaves to that of fully saturated leaves (after a period of artificial rehydration) and expresses the result as a percentage </w:t>
      </w:r>
      <w:r w:rsidR="00516E7A">
        <w:rPr>
          <w:lang w:bidi="ar-OM"/>
        </w:rPr>
        <w:fldChar w:fldCharType="begin"/>
      </w:r>
      <w:r w:rsidR="00516E7A">
        <w:rPr>
          <w:lang w:bidi="ar-OM"/>
        </w:rPr>
        <w:instrText xml:space="preserve"> ADDIN EN.CITE &lt;EndNote&gt;&lt;Cite&gt;&lt;Author&gt;Barrs&lt;/Author&gt;&lt;Year&gt;1962&lt;/Year&gt;&lt;IDText&gt;A re-examination of the relative turgidity technique for estimating water deficits in leaves&lt;/IDText&gt;&lt;DisplayText&gt;(Barrs and Weatherley, 1962)&lt;/DisplayText&gt;&lt;record&gt;&lt;titles&gt;&lt;title&gt;A re-examination of the relative turgidity technique for estimating water deficits in leaves&lt;/title&gt;&lt;secondary-title&gt;Australian Journal of Biological Sciences&lt;/secondary-title&gt;&lt;/titles&gt;&lt;pages&gt;413-428&lt;/pages&gt;&lt;number&gt;3&lt;/number&gt;&lt;contributors&gt;&lt;authors&gt;&lt;author&gt;Barrs, HD&lt;/author&gt;&lt;author&gt;Weatherley, PE&lt;/author&gt;&lt;/authors&gt;&lt;/contributors&gt;&lt;added-date format="utc"&gt;1458726953&lt;/added-date&gt;&lt;ref-type name="Journal Article"&gt;17&lt;/ref-type&gt;&lt;dates&gt;&lt;year&gt;1962&lt;/year&gt;&lt;/dates&gt;&lt;rec-number&gt;344&lt;/rec-number&gt;&lt;last-updated-date format="utc"&gt;1458726953&lt;/last-updated-date&gt;&lt;volume&gt;15&lt;/volume&gt;&lt;/record&gt;&lt;/Cite&gt;&lt;/EndNote&gt;</w:instrText>
      </w:r>
      <w:r w:rsidR="00516E7A">
        <w:rPr>
          <w:lang w:bidi="ar-OM"/>
        </w:rPr>
        <w:fldChar w:fldCharType="separate"/>
      </w:r>
      <w:r w:rsidR="00516E7A">
        <w:rPr>
          <w:noProof/>
          <w:lang w:bidi="ar-OM"/>
        </w:rPr>
        <w:t>(Barrs and Weatherley, 1962)</w:t>
      </w:r>
      <w:r w:rsidR="00516E7A">
        <w:rPr>
          <w:lang w:bidi="ar-OM"/>
        </w:rPr>
        <w:fldChar w:fldCharType="end"/>
      </w:r>
      <w:r>
        <w:rPr>
          <w:lang w:bidi="ar-OM"/>
        </w:rPr>
        <w:t xml:space="preserve">. Relative water content has been assigned as a powerful method to estimate plant water status under field conditions because it measures both water status and osmatic adjustment </w:t>
      </w:r>
      <w:r w:rsidR="00516E7A">
        <w:rPr>
          <w:lang w:bidi="ar-OM"/>
        </w:rPr>
        <w:fldChar w:fldCharType="begin"/>
      </w:r>
      <w:r w:rsidR="00516E7A">
        <w:rPr>
          <w:lang w:bidi="ar-OM"/>
        </w:rPr>
        <w:instrText xml:space="preserve"> ADDIN EN.CITE &lt;EndNote&gt;&lt;Cite&gt;&lt;Author&gt;Suriya-arunroj&lt;/Author&gt;&lt;Year&gt;2004&lt;/Year&gt;&lt;IDText&gt;Relative leaf water content as an efficient method for evaluating rice cultivars for tolerance to salt stress&lt;/IDText&gt;&lt;DisplayText&gt;(Suriya-arunroj et al., 2004)&lt;/DisplayText&gt;&lt;record&gt;&lt;titles&gt;&lt;title&gt;Relative leaf water content as an efficient method for evaluating rice cultivars for tolerance to salt stress&lt;/title&gt;&lt;secondary-title&gt;Science Asia&lt;/secondary-title&gt;&lt;/titles&gt;&lt;pages&gt;pp 411-415&lt;/pages&gt;&lt;contributors&gt;&lt;authors&gt;&lt;author&gt;Suriya-arunroj, Duangjai&lt;/author&gt;&lt;author&gt;Supapoj, Nopporn&lt;/author&gt;&lt;author&gt;Toojinda, Theerayut&lt;/author&gt;&lt;author&gt;Vanavichit, Apichart&lt;/author&gt;&lt;/authors&gt;&lt;/contributors&gt;&lt;added-date format="utc"&gt;1458728989&lt;/added-date&gt;&lt;ref-type name="Journal Article"&gt;17&lt;/ref-type&gt;&lt;dates&gt;&lt;year&gt;2004&lt;/year&gt;&lt;/dates&gt;&lt;rec-number&gt;345&lt;/rec-number&gt;&lt;last-updated-date format="utc"&gt;1499767555&lt;/last-updated-date&gt;&lt;volume&gt;30,&lt;/volume&gt;&lt;/record&gt;&lt;/Cite&gt;&lt;/EndNote&gt;</w:instrText>
      </w:r>
      <w:r w:rsidR="00516E7A">
        <w:rPr>
          <w:lang w:bidi="ar-OM"/>
        </w:rPr>
        <w:fldChar w:fldCharType="separate"/>
      </w:r>
      <w:r w:rsidR="00516E7A">
        <w:rPr>
          <w:noProof/>
          <w:lang w:bidi="ar-OM"/>
        </w:rPr>
        <w:t>(Suriya-arunroj et al., 2004)</w:t>
      </w:r>
      <w:r w:rsidR="00516E7A">
        <w:rPr>
          <w:lang w:bidi="ar-OM"/>
        </w:rPr>
        <w:fldChar w:fldCharType="end"/>
      </w:r>
      <w:r>
        <w:rPr>
          <w:lang w:bidi="ar-OM"/>
        </w:rPr>
        <w:t xml:space="preserve">. Due to its association with water availability in the soil and plant physiological activities, relative water content has been used to detect water status of plants associated with different environmental stresses such as drought </w:t>
      </w:r>
      <w:r w:rsidR="00516E7A">
        <w:rPr>
          <w:lang w:bidi="ar-OM"/>
        </w:rPr>
        <w:fldChar w:fldCharType="begin"/>
      </w:r>
      <w:r w:rsidR="00516E7A">
        <w:rPr>
          <w:lang w:bidi="ar-OM"/>
        </w:rPr>
        <w:instrText xml:space="preserve"> ADDIN EN.CITE &lt;EndNote&gt;&lt;Cite&gt;&lt;Author&gt;Aref&lt;/Author&gt;&lt;Year&gt;2013&lt;/Year&gt;&lt;IDText&gt;Effect of water stress on relative water and chlorophyll contents of Juniperus procera Hochst. ex Endlicher in Saudi Arabia&lt;/IDText&gt;&lt;DisplayText&gt;(Aref et al., 2013)&lt;/DisplayText&gt;&lt;record&gt;&lt;titles&gt;&lt;title&gt;&lt;style font="default" size="100%"&gt;Effect of water stress on relative water and chlorophyll contents of &lt;/style&gt;&lt;style face="italic" font="default" size="100%"&gt;Juniperus procera&lt;/style&gt;&lt;style font="default" size="100%"&gt; Hochst. ex Endlicher in Saudi Arabia&lt;/style&gt;&lt;/title&gt;&lt;secondary-title&gt;Life Science Journal&lt;/secondary-title&gt;&lt;/titles&gt;&lt;pages&gt;681-685&lt;/pages&gt;&lt;number&gt;4&lt;/number&gt;&lt;contributors&gt;&lt;authors&gt;&lt;author&gt;Aref, Ibrahim&lt;/author&gt;&lt;author&gt;El Atta, Hashim&lt;/author&gt;&lt;author&gt;El Obeid, M&lt;/author&gt;&lt;author&gt;Ahmed, A&lt;/author&gt;&lt;author&gt;Khan, P&lt;/author&gt;&lt;author&gt;Iqbal, M&lt;/author&gt;&lt;/authors&gt;&lt;/contributors&gt;&lt;added-date format="utc"&gt;1458907392&lt;/added-date&gt;&lt;ref-type name="Journal Article"&gt;17&lt;/ref-type&gt;&lt;dates&gt;&lt;year&gt;2013&lt;/year&gt;&lt;/dates&gt;&lt;rec-number&gt;346&lt;/rec-number&gt;&lt;last-updated-date format="utc"&gt;1476269057&lt;/last-updated-date&gt;&lt;volume&gt;10&lt;/volume&gt;&lt;/record&gt;&lt;/Cite&gt;&lt;/EndNote&gt;</w:instrText>
      </w:r>
      <w:r w:rsidR="00516E7A">
        <w:rPr>
          <w:lang w:bidi="ar-OM"/>
        </w:rPr>
        <w:fldChar w:fldCharType="separate"/>
      </w:r>
      <w:r w:rsidR="00516E7A">
        <w:rPr>
          <w:noProof/>
          <w:lang w:bidi="ar-OM"/>
        </w:rPr>
        <w:t>(Aref et al., 2013)</w:t>
      </w:r>
      <w:r w:rsidR="00516E7A">
        <w:rPr>
          <w:lang w:bidi="ar-OM"/>
        </w:rPr>
        <w:fldChar w:fldCharType="end"/>
      </w:r>
      <w:r w:rsidRPr="00CE2F46">
        <w:rPr>
          <w:lang w:val="en-GB" w:bidi="ar-OM"/>
        </w:rPr>
        <w:t xml:space="preserve">, salt accumulation </w:t>
      </w:r>
      <w:r w:rsidR="00516E7A">
        <w:rPr>
          <w:lang w:bidi="ar-OM"/>
        </w:rPr>
        <w:fldChar w:fldCharType="begin"/>
      </w:r>
      <w:r w:rsidR="00516E7A">
        <w:rPr>
          <w:lang w:bidi="ar-OM"/>
        </w:rPr>
        <w:instrText xml:space="preserve"> ADDIN EN.CITE &lt;EndNote&gt;&lt;Cite&gt;&lt;Author&gt;Suriya-arunroj&lt;/Author&gt;&lt;Year&gt;2004&lt;/Year&gt;&lt;IDText&gt;Relative leaf water content as an efficient method for evaluating rice cultivars for tolerance to salt stress&lt;/IDText&gt;&lt;DisplayText&gt;(Suriya-arunroj et al., 2004)&lt;/DisplayText&gt;&lt;record&gt;&lt;titles&gt;&lt;title&gt;Relative leaf water content as an efficient method for evaluating rice cultivars for tolerance to salt stress&lt;/title&gt;&lt;secondary-title&gt;Science Asia&lt;/secondary-title&gt;&lt;/titles&gt;&lt;pages&gt;pp 411-415&lt;/pages&gt;&lt;contributors&gt;&lt;authors&gt;&lt;author&gt;Suriya-arunroj, Duangjai&lt;/author&gt;&lt;author&gt;Supapoj, Nopporn&lt;/author&gt;&lt;author&gt;Toojinda, Theerayut&lt;/author&gt;&lt;author&gt;Vanavichit, Apichart&lt;/author&gt;&lt;/authors&gt;&lt;/contributors&gt;&lt;added-date format="utc"&gt;1458728989&lt;/added-date&gt;&lt;ref-type name="Journal Article"&gt;17&lt;/ref-type&gt;&lt;dates&gt;&lt;year&gt;2004&lt;/year&gt;&lt;/dates&gt;&lt;rec-number&gt;345&lt;/rec-number&gt;&lt;last-updated-date format="utc"&gt;1499767555&lt;/last-updated-date&gt;&lt;volume&gt;30,&lt;/volume&gt;&lt;/record&gt;&lt;/Cite&gt;&lt;/EndNote&gt;</w:instrText>
      </w:r>
      <w:r w:rsidR="00516E7A">
        <w:rPr>
          <w:lang w:bidi="ar-OM"/>
        </w:rPr>
        <w:fldChar w:fldCharType="separate"/>
      </w:r>
      <w:r w:rsidR="00516E7A">
        <w:rPr>
          <w:noProof/>
          <w:lang w:bidi="ar-OM"/>
        </w:rPr>
        <w:t>(Suriya-arunroj et al., 2004)</w:t>
      </w:r>
      <w:r w:rsidR="00516E7A">
        <w:rPr>
          <w:lang w:bidi="ar-OM"/>
        </w:rPr>
        <w:fldChar w:fldCharType="end"/>
      </w:r>
      <w:r w:rsidRPr="00937AFD">
        <w:rPr>
          <w:lang w:bidi="ar-OM"/>
        </w:rPr>
        <w:t xml:space="preserve">, heat </w:t>
      </w:r>
      <w:r w:rsidR="00516E7A">
        <w:rPr>
          <w:lang w:bidi="ar-OM"/>
        </w:rPr>
        <w:fldChar w:fldCharType="begin"/>
      </w:r>
      <w:r w:rsidR="00516E7A">
        <w:rPr>
          <w:lang w:bidi="ar-OM"/>
        </w:rPr>
        <w:instrText xml:space="preserve"> ADDIN EN.CITE &lt;EndNote&gt;&lt;Cite&gt;&lt;Author&gt;Rivero&lt;/Author&gt;&lt;Year&gt;2014&lt;/Year&gt;&lt;IDText&gt;The combined effect of salinity and heat reveals a specific physiological, biochemical and molecular response in tomato plants&lt;/IDText&gt;&lt;DisplayText&gt;(Rivero et al., 2014)&lt;/DisplayText&gt;&lt;record&gt;&lt;isbn&gt;1365-3040&lt;/isbn&gt;&lt;titles&gt;&lt;title&gt;The combined effect of salinity and heat reveals a specific physiological, biochemical and molecular response in tomato plants&lt;/title&gt;&lt;secondary-title&gt;Plant, Cell and Environment&lt;/secondary-title&gt;&lt;/titles&gt;&lt;pages&gt;1059-1073&lt;/pages&gt;&lt;number&gt;5&lt;/number&gt;&lt;contributors&gt;&lt;authors&gt;&lt;author&gt;Rivero, Rosa M&lt;/author&gt;&lt;author&gt;Mestre, Teresa C&lt;/author&gt;&lt;author&gt;Mittler, RON&lt;/author&gt;&lt;author&gt;Rubio, Francisco&lt;/author&gt;&lt;author&gt;Garcia-Sanches, Francisco&lt;/author&gt;&lt;author&gt;Martinez, Vicente&lt;/author&gt;&lt;/authors&gt;&lt;/contributors&gt;&lt;added-date format="utc"&gt;1458907585&lt;/added-date&gt;&lt;ref-type name="Journal Article"&gt;17&lt;/ref-type&gt;&lt;dates&gt;&lt;year&gt;2014&lt;/year&gt;&lt;/dates&gt;&lt;rec-number&gt;347&lt;/rec-number&gt;&lt;last-updated-date format="utc"&gt;1476272585&lt;/last-updated-date&gt;&lt;volume&gt;37&lt;/volume&gt;&lt;/record&gt;&lt;/Cite&gt;&lt;/EndNote&gt;</w:instrText>
      </w:r>
      <w:r w:rsidR="00516E7A">
        <w:rPr>
          <w:lang w:bidi="ar-OM"/>
        </w:rPr>
        <w:fldChar w:fldCharType="separate"/>
      </w:r>
      <w:r w:rsidR="00516E7A">
        <w:rPr>
          <w:noProof/>
          <w:lang w:bidi="ar-OM"/>
        </w:rPr>
        <w:t>(Rivero et al., 2014)</w:t>
      </w:r>
      <w:r w:rsidR="00516E7A">
        <w:rPr>
          <w:lang w:bidi="ar-OM"/>
        </w:rPr>
        <w:fldChar w:fldCharType="end"/>
      </w:r>
      <w:r>
        <w:rPr>
          <w:lang w:bidi="ar-OM"/>
        </w:rPr>
        <w:t xml:space="preserve"> and altitudinal variation </w:t>
      </w:r>
      <w:r w:rsidR="00516E7A">
        <w:rPr>
          <w:lang w:bidi="ar-OM"/>
        </w:rPr>
        <w:fldChar w:fldCharType="begin"/>
      </w:r>
      <w:r w:rsidR="00516E7A">
        <w:rPr>
          <w:lang w:bidi="ar-OM"/>
        </w:rPr>
        <w:instrText xml:space="preserve"> ADDIN EN.CITE &lt;EndNote&gt;&lt;Cite&gt;&lt;Author&gt;Poulos&lt;/Author&gt;&lt;Year&gt;2007&lt;/Year&gt;&lt;IDText&gt;Variability in needle morphology and water status of Pinus cembroides across an elevational gradient in the Davis Mountains of west Texas, USA 1&lt;/IDText&gt;&lt;DisplayText&gt;(Poulos and Berlyn, 2007)&lt;/DisplayText&gt;&lt;record&gt;&lt;isbn&gt;1095-5674&lt;/isbn&gt;&lt;titles&gt;&lt;title&gt;&lt;style font="default" size="100%"&gt;Variability in needle morphology and water status of &lt;/style&gt;&lt;style face="italic" font="default" size="100%"&gt;Pinus cembroides&lt;/style&gt;&lt;style font="default" size="100%"&gt; across an elevational gradient in the Davis Mountains of west Texas, USA 1&lt;/style&gt;&lt;/title&gt;&lt;secondary-title&gt;The Journal of the Torrey Botanical Society&lt;/secondary-title&gt;&lt;/titles&gt;&lt;pages&gt;281-288&lt;/pages&gt;&lt;number&gt;2&lt;/number&gt;&lt;contributors&gt;&lt;authors&gt;&lt;author&gt;Poulos, HM&lt;/author&gt;&lt;author&gt;Berlyn, GP&lt;/author&gt;&lt;/authors&gt;&lt;/contributors&gt;&lt;added-date format="utc"&gt;1426785787&lt;/added-date&gt;&lt;ref-type name="Journal Article"&gt;17&lt;/ref-type&gt;&lt;dates&gt;&lt;year&gt;2007&lt;/year&gt;&lt;/dates&gt;&lt;rec-number&gt;321&lt;/rec-number&gt;&lt;last-updated-date format="utc"&gt;1476272493&lt;/last-updated-date&gt;&lt;volume&gt;134&lt;/volume&gt;&lt;/record&gt;&lt;/Cite&gt;&lt;/EndNote&gt;</w:instrText>
      </w:r>
      <w:r w:rsidR="00516E7A">
        <w:rPr>
          <w:lang w:bidi="ar-OM"/>
        </w:rPr>
        <w:fldChar w:fldCharType="separate"/>
      </w:r>
      <w:r w:rsidR="00516E7A">
        <w:rPr>
          <w:noProof/>
          <w:lang w:bidi="ar-OM"/>
        </w:rPr>
        <w:t>(Poulos and Berlyn, 2007)</w:t>
      </w:r>
      <w:r w:rsidR="00516E7A">
        <w:rPr>
          <w:lang w:bidi="ar-OM"/>
        </w:rPr>
        <w:fldChar w:fldCharType="end"/>
      </w:r>
      <w:r>
        <w:rPr>
          <w:lang w:bidi="ar-OM"/>
        </w:rPr>
        <w:t xml:space="preserve">. </w:t>
      </w:r>
    </w:p>
    <w:p w14:paraId="0863CA79" w14:textId="36B9D9D0" w:rsidR="00C42ED9" w:rsidRDefault="00C42ED9" w:rsidP="00880229">
      <w:pPr>
        <w:jc w:val="both"/>
        <w:rPr>
          <w:lang w:bidi="ar-OM"/>
        </w:rPr>
      </w:pPr>
      <w:r>
        <w:rPr>
          <w:lang w:bidi="ar-OM"/>
        </w:rPr>
        <w:t xml:space="preserve">Two main considerations should be accounted for when measuring relative water content of a leaf; rehydration methods and time to full turgidity. Over-rehydration was noted to be a common error in most experiments </w:t>
      </w:r>
      <w:r w:rsidR="00516E7A">
        <w:rPr>
          <w:lang w:bidi="ar-OM"/>
        </w:rPr>
        <w:fldChar w:fldCharType="begin"/>
      </w:r>
      <w:r w:rsidR="00516E7A">
        <w:rPr>
          <w:lang w:bidi="ar-OM"/>
        </w:rPr>
        <w:instrText xml:space="preserve"> ADDIN EN.CITE &lt;EndNote&gt;&lt;Cite&gt;&lt;Author&gt;Sanders&lt;/Author&gt;&lt;Year&gt;2012&lt;/Year&gt;&lt;IDText&gt;Osmotic adjustment under drought conditions&lt;/IDText&gt;&lt;DisplayText&gt;(Sanders and Arndt, 2012)&lt;/DisplayText&gt;&lt;record&gt;&lt;isbn&gt;3642326528&lt;/isbn&gt;&lt;titles&gt;&lt;title&gt;Osmotic adjustment under drought conditions&lt;/title&gt;&lt;secondary-title&gt;Plant Responses to Drought Stress&lt;/secondary-title&gt;&lt;/titles&gt;&lt;pages&gt;199-229&lt;/pages&gt;&lt;contributors&gt;&lt;authors&gt;&lt;author&gt;Sanders, Gregor J&lt;/author&gt;&lt;author&gt;Arndt, Stefan K&lt;/author&gt;&lt;/authors&gt;&lt;/contributors&gt;&lt;added-date format="utc"&gt;1458909295&lt;/added-date&gt;&lt;pub-location&gt;Berlin&lt;/pub-location&gt;&lt;ref-type name="Book Section"&gt;5&lt;/ref-type&gt;&lt;dates&gt;&lt;year&gt;2012&lt;/year&gt;&lt;/dates&gt;&lt;rec-number&gt;350&lt;/rec-number&gt;&lt;publisher&gt;Springer. pp. 199-229&lt;/publisher&gt;&lt;last-updated-date format="utc"&gt;1499765099&lt;/last-updated-date&gt;&lt;contributors&gt;&lt;secondary-authors&gt;&lt;author&gt;Aroca, Ricardo&lt;/author&gt;&lt;/secondary-authors&gt;&lt;/contributors&gt;&lt;/record&gt;&lt;/Cite&gt;&lt;/EndNote&gt;</w:instrText>
      </w:r>
      <w:r w:rsidR="00516E7A">
        <w:rPr>
          <w:lang w:bidi="ar-OM"/>
        </w:rPr>
        <w:fldChar w:fldCharType="separate"/>
      </w:r>
      <w:r w:rsidR="00516E7A">
        <w:rPr>
          <w:noProof/>
          <w:lang w:bidi="ar-OM"/>
        </w:rPr>
        <w:t>(Sanders and Arndt, 2012)</w:t>
      </w:r>
      <w:r w:rsidR="00516E7A">
        <w:rPr>
          <w:lang w:bidi="ar-OM"/>
        </w:rPr>
        <w:fldChar w:fldCharType="end"/>
      </w:r>
      <w:r>
        <w:rPr>
          <w:lang w:bidi="ar-OM"/>
        </w:rPr>
        <w:t xml:space="preserve">. </w:t>
      </w:r>
      <w:r>
        <w:rPr>
          <w:noProof/>
          <w:lang w:bidi="ar-OM"/>
        </w:rPr>
        <w:t xml:space="preserve">Arndt et al. </w:t>
      </w:r>
      <w:r w:rsidR="00516E7A">
        <w:rPr>
          <w:lang w:bidi="ar-OM"/>
        </w:rPr>
        <w:fldChar w:fldCharType="begin"/>
      </w:r>
      <w:r w:rsidR="00516E7A">
        <w:rPr>
          <w:lang w:bidi="ar-OM"/>
        </w:rPr>
        <w:instrText xml:space="preserve"> ADDIN EN.CITE &lt;EndNote&gt;&lt;Cite ExcludeAuth="1"&gt;&lt;Author&gt;Arndt&lt;/Author&gt;&lt;Year&gt;2015&lt;/Year&gt;&lt;IDText&gt;Apoplastic water fraction and rehydration techniques introduce significant errors in measurements of relative water content and osmotic potential in plant leaves&lt;/IDText&gt;&lt;DisplayText&gt;(2015)&lt;/DisplayText&gt;&lt;record&gt;&lt;isbn&gt;1399-3054&lt;/isbn&gt;&lt;titles&gt;&lt;title&gt;Apoplastic water fraction and rehydration techniques introduce significant errors in measurements of relative water content and osmotic potential in plant leaves&lt;/title&gt;&lt;secondary-title&gt;Physiologia Plantarum&lt;/secondary-title&gt;&lt;/titles&gt;&lt;pages&gt;355-368&lt;/pages&gt;&lt;number&gt;4&lt;/number&gt;&lt;contributors&gt;&lt;authors&gt;&lt;author&gt;Arndt, Stefan K&lt;/author&gt;&lt;author&gt;Irawan, Andi&lt;/author&gt;&lt;author&gt;Sanders, Gregor J&lt;/author&gt;&lt;/authors&gt;&lt;/contributors&gt;&lt;added-date format="utc"&gt;1458632154&lt;/added-date&gt;&lt;ref-type name="Journal Article"&gt;17&lt;/ref-type&gt;&lt;dates&gt;&lt;year&gt;2015&lt;/year&gt;&lt;/dates&gt;&lt;rec-number&gt;342&lt;/rec-number&gt;&lt;last-updated-date format="utc"&gt;1476271520&lt;/last-updated-date&gt;&lt;volume&gt;155&lt;/volume&gt;&lt;/record&gt;&lt;/Cite&gt;&lt;/EndNote&gt;</w:instrText>
      </w:r>
      <w:r w:rsidR="00516E7A">
        <w:rPr>
          <w:lang w:bidi="ar-OM"/>
        </w:rPr>
        <w:fldChar w:fldCharType="separate"/>
      </w:r>
      <w:r w:rsidR="00516E7A">
        <w:rPr>
          <w:noProof/>
          <w:lang w:bidi="ar-OM"/>
        </w:rPr>
        <w:t>(2015)</w:t>
      </w:r>
      <w:r w:rsidR="00516E7A">
        <w:rPr>
          <w:lang w:bidi="ar-OM"/>
        </w:rPr>
        <w:fldChar w:fldCharType="end"/>
      </w:r>
      <w:r>
        <w:rPr>
          <w:lang w:bidi="ar-OM"/>
        </w:rPr>
        <w:t xml:space="preserve"> examine the main three methods of rehydration; floating (leaf section floated with distilled water in a petri dish), submerging (samples placed in a tube full of distilled water) and the standing method (only the petiole of the leaf attached to water). They found that the standing method expressed less error when measuring relative water content because it reduces the chance of over-rehydration which is common with the other methods. They found that increase of rehydration time could decrease relative water content. </w:t>
      </w:r>
    </w:p>
    <w:p w14:paraId="775B2812" w14:textId="77777777" w:rsidR="00C42ED9" w:rsidRDefault="00C42ED9" w:rsidP="00C33CF6">
      <w:pPr>
        <w:pStyle w:val="Heading3"/>
        <w:rPr>
          <w:lang w:bidi="ar-OM"/>
        </w:rPr>
      </w:pPr>
      <w:bookmarkStart w:id="115" w:name="_Toc461207314"/>
      <w:bookmarkStart w:id="116" w:name="_Toc491176013"/>
      <w:r>
        <w:rPr>
          <w:lang w:bidi="ar-OM"/>
        </w:rPr>
        <w:t>Relative water content measurement</w:t>
      </w:r>
      <w:bookmarkEnd w:id="115"/>
      <w:bookmarkEnd w:id="116"/>
      <w:r>
        <w:rPr>
          <w:lang w:bidi="ar-OM"/>
        </w:rPr>
        <w:t xml:space="preserve"> </w:t>
      </w:r>
    </w:p>
    <w:p w14:paraId="04568BC8" w14:textId="414F6A76" w:rsidR="00F66625" w:rsidRDefault="00C42ED9" w:rsidP="0021261C">
      <w:pPr>
        <w:jc w:val="both"/>
        <w:rPr>
          <w:lang w:bidi="ar-OM"/>
        </w:rPr>
      </w:pPr>
      <w:r w:rsidRPr="00085354">
        <w:rPr>
          <w:i/>
          <w:lang w:bidi="ar-OM"/>
        </w:rPr>
        <w:t xml:space="preserve">Juniperus </w:t>
      </w:r>
      <w:r>
        <w:rPr>
          <w:lang w:bidi="ar-OM"/>
        </w:rPr>
        <w:t xml:space="preserve">leaves were sampled on a clear sky day, normally between mid-morning to early afternoon. Twig sections (50-100 mm) were cut from the top third of the </w:t>
      </w:r>
      <w:r>
        <w:t>saplings</w:t>
      </w:r>
      <w:r>
        <w:rPr>
          <w:lang w:bidi="ar-OM"/>
        </w:rPr>
        <w:t>. Samples were immediately stored in paper bags in a sealed cool box to avoid water loss. Samples were then weighed to determine fresh weight using an electronic balance (VWR balances, readability 0.1 mg)</w:t>
      </w:r>
      <w:r w:rsidRPr="00D92F54">
        <w:rPr>
          <w:lang w:bidi="ar-OM"/>
        </w:rPr>
        <w:t>.</w:t>
      </w:r>
      <w:r>
        <w:rPr>
          <w:lang w:bidi="ar-OM"/>
        </w:rPr>
        <w:t xml:space="preserve"> To estimate the turgidity, leaf samples were rehydrated in glass tubes using a standing method </w:t>
      </w:r>
      <w:r w:rsidR="00516E7A">
        <w:rPr>
          <w:lang w:bidi="ar-OM"/>
        </w:rPr>
        <w:fldChar w:fldCharType="begin"/>
      </w:r>
      <w:r w:rsidR="00516E7A">
        <w:rPr>
          <w:lang w:bidi="ar-OM"/>
        </w:rPr>
        <w:instrText xml:space="preserve"> ADDIN EN.CITE &lt;EndNote&gt;&lt;Cite&gt;&lt;Author&gt;Arndt&lt;/Author&gt;&lt;Year&gt;2015&lt;/Year&gt;&lt;IDText&gt;Apoplastic water fraction and rehydration techniques introduce significant errors in measurements of relative water content and osmotic potential in plant leaves&lt;/IDText&gt;&lt;DisplayText&gt;(Arndt et al., 2015)&lt;/DisplayText&gt;&lt;record&gt;&lt;isbn&gt;1399-3054&lt;/isbn&gt;&lt;titles&gt;&lt;title&gt;Apoplastic water fraction and rehydration techniques introduce significant errors in measurements of relative water content and osmotic potential in plant leaves&lt;/title&gt;&lt;secondary-title&gt;Physiologia Plantarum&lt;/secondary-title&gt;&lt;/titles&gt;&lt;pages&gt;355-368&lt;/pages&gt;&lt;number&gt;4&lt;/number&gt;&lt;contributors&gt;&lt;authors&gt;&lt;author&gt;Arndt, Stefan K&lt;/author&gt;&lt;author&gt;Irawan, Andi&lt;/author&gt;&lt;author&gt;Sanders, Gregor J&lt;/author&gt;&lt;/authors&gt;&lt;/contributors&gt;&lt;added-date format="utc"&gt;1458632154&lt;/added-date&gt;&lt;ref-type name="Journal Article"&gt;17&lt;/ref-type&gt;&lt;dates&gt;&lt;year&gt;2015&lt;/year&gt;&lt;/dates&gt;&lt;rec-number&gt;342&lt;/rec-number&gt;&lt;last-updated-date format="utc"&gt;1476271520&lt;/last-updated-date&gt;&lt;volume&gt;155&lt;/volume&gt;&lt;/record&gt;&lt;/Cite&gt;&lt;/EndNote&gt;</w:instrText>
      </w:r>
      <w:r w:rsidR="00516E7A">
        <w:rPr>
          <w:lang w:bidi="ar-OM"/>
        </w:rPr>
        <w:fldChar w:fldCharType="separate"/>
      </w:r>
      <w:r w:rsidR="00516E7A">
        <w:rPr>
          <w:noProof/>
          <w:lang w:bidi="ar-OM"/>
        </w:rPr>
        <w:t>(Arndt et al., 2015)</w:t>
      </w:r>
      <w:r w:rsidR="00516E7A">
        <w:rPr>
          <w:lang w:bidi="ar-OM"/>
        </w:rPr>
        <w:fldChar w:fldCharType="end"/>
      </w:r>
      <w:r>
        <w:rPr>
          <w:lang w:bidi="ar-OM"/>
        </w:rPr>
        <w:t xml:space="preserve">. </w:t>
      </w:r>
      <w:r w:rsidRPr="00085354">
        <w:rPr>
          <w:i/>
          <w:lang w:bidi="ar-OM"/>
        </w:rPr>
        <w:t xml:space="preserve">Juniperus </w:t>
      </w:r>
      <w:r>
        <w:rPr>
          <w:lang w:bidi="ar-OM"/>
        </w:rPr>
        <w:t>leaves were placed in the glass tube, with the cut end of the petiole submerged in distilled water. Tubes were then closed and kept at 20°C for 20 hours. Rehydrated samples were then removed from the tube, surface dried in paper tissue for a few seconds and weighed to get the turgid weight. Samples where then placed in a paper envelope and dried in an oven at 70°C for 24 hours. Samples were again weighed to provide a dry we</w:t>
      </w:r>
      <w:r w:rsidR="0021261C">
        <w:rPr>
          <w:lang w:bidi="ar-OM"/>
        </w:rPr>
        <w:t xml:space="preserve">ight. </w:t>
      </w:r>
    </w:p>
    <w:p w14:paraId="1CCE3A85" w14:textId="14A12008" w:rsidR="00C42ED9" w:rsidRDefault="00C42ED9" w:rsidP="00C42ED9">
      <w:pPr>
        <w:jc w:val="both"/>
        <w:rPr>
          <w:lang w:bidi="ar-OM"/>
        </w:rPr>
      </w:pPr>
      <w:r>
        <w:rPr>
          <w:lang w:bidi="ar-OM"/>
        </w:rPr>
        <w:t>Leaf water content was calculated as relative water content percentage using the formula:</w:t>
      </w:r>
    </w:p>
    <w:p w14:paraId="2EA7AF26" w14:textId="77777777" w:rsidR="00C42ED9" w:rsidRPr="00352678" w:rsidRDefault="00C42ED9" w:rsidP="00C42ED9">
      <w:pPr>
        <w:jc w:val="both"/>
        <w:rPr>
          <w:lang w:val="pl-PL" w:bidi="ar-OM"/>
        </w:rPr>
      </w:pPr>
      <w:r w:rsidRPr="00352678">
        <w:rPr>
          <w:lang w:val="pl-PL" w:bidi="ar-OM"/>
        </w:rPr>
        <w:t>RWC (%) = ((</w:t>
      </w:r>
      <w:r>
        <w:rPr>
          <w:lang w:val="pl-PL" w:bidi="ar-OM"/>
        </w:rPr>
        <w:t>fw</w:t>
      </w:r>
      <w:r w:rsidRPr="00352678">
        <w:rPr>
          <w:lang w:val="pl-PL" w:bidi="ar-OM"/>
        </w:rPr>
        <w:t>-</w:t>
      </w:r>
      <w:r>
        <w:rPr>
          <w:lang w:val="pl-PL" w:bidi="ar-OM"/>
        </w:rPr>
        <w:t>dw</w:t>
      </w:r>
      <w:r w:rsidRPr="00352678">
        <w:rPr>
          <w:lang w:val="pl-PL" w:bidi="ar-OM"/>
        </w:rPr>
        <w:t>) / (</w:t>
      </w:r>
      <w:r>
        <w:rPr>
          <w:lang w:val="pl-PL" w:bidi="ar-OM"/>
        </w:rPr>
        <w:t>tw</w:t>
      </w:r>
      <w:r w:rsidRPr="00352678">
        <w:rPr>
          <w:lang w:val="pl-PL" w:bidi="ar-OM"/>
        </w:rPr>
        <w:t>-</w:t>
      </w:r>
      <w:r>
        <w:rPr>
          <w:lang w:val="pl-PL" w:bidi="ar-OM"/>
        </w:rPr>
        <w:t>dw</w:t>
      </w:r>
      <w:r w:rsidRPr="00352678">
        <w:rPr>
          <w:lang w:val="pl-PL" w:bidi="ar-OM"/>
        </w:rPr>
        <w:t xml:space="preserve">)) *100 </w:t>
      </w:r>
    </w:p>
    <w:p w14:paraId="71F70C6F" w14:textId="77777777" w:rsidR="00C42ED9" w:rsidRDefault="00C42ED9" w:rsidP="00C42ED9">
      <w:pPr>
        <w:jc w:val="both"/>
        <w:rPr>
          <w:lang w:bidi="ar-OM"/>
        </w:rPr>
      </w:pPr>
      <w:r>
        <w:rPr>
          <w:lang w:bidi="ar-OM"/>
        </w:rPr>
        <w:t xml:space="preserve">Where (fw) is fresh weight, (tw) is turgid weight, and (dw) is dry weight. </w:t>
      </w:r>
    </w:p>
    <w:p w14:paraId="2DA4F10A" w14:textId="77777777" w:rsidR="00C42ED9" w:rsidRPr="001C3AEE" w:rsidRDefault="00C42ED9" w:rsidP="00C42ED9">
      <w:pPr>
        <w:jc w:val="both"/>
        <w:rPr>
          <w:lang w:bidi="ar-OM"/>
        </w:rPr>
      </w:pPr>
    </w:p>
    <w:p w14:paraId="2BBFEA12" w14:textId="77777777" w:rsidR="00C42ED9" w:rsidRDefault="00C42ED9" w:rsidP="00F014EE">
      <w:pPr>
        <w:pStyle w:val="Heading2"/>
        <w:rPr>
          <w:lang w:bidi="ar-OM"/>
        </w:rPr>
      </w:pPr>
      <w:bookmarkStart w:id="117" w:name="_Toc461207315"/>
      <w:bookmarkStart w:id="118" w:name="_Toc491176014"/>
      <w:r>
        <w:rPr>
          <w:lang w:bidi="ar-OM"/>
        </w:rPr>
        <w:t>Climate data</w:t>
      </w:r>
      <w:bookmarkEnd w:id="117"/>
      <w:bookmarkEnd w:id="118"/>
    </w:p>
    <w:p w14:paraId="7C837B6B" w14:textId="77777777" w:rsidR="00C42ED9" w:rsidRDefault="00C42ED9" w:rsidP="00C42ED9">
      <w:pPr>
        <w:jc w:val="both"/>
        <w:rPr>
          <w:lang w:bidi="ar-OM"/>
        </w:rPr>
      </w:pPr>
      <w:r>
        <w:rPr>
          <w:lang w:bidi="ar-OM"/>
        </w:rPr>
        <w:t>Different climatic parameters were collected at different stages during the experimental period. In April 2014, four data loggers (Tinytage TGP-4500, temperature range -25 to 85°C, humidity range 0-100 RH) were placed at four altitudes; 2100 m, 2200 m, 2300 m, and 2570 m asl. Temperature and relative humidity data were collected and downloaded through Tinytage Explorer 4.8 software. In addition, data loggers were used to gather climate data, mainly temperature and relative humidity inside the glasshouses in the OBG.</w:t>
      </w:r>
    </w:p>
    <w:p w14:paraId="5B22B1A1" w14:textId="05369EF5" w:rsidR="00C42ED9" w:rsidRDefault="00C42ED9" w:rsidP="00C42ED9">
      <w:pPr>
        <w:jc w:val="both"/>
        <w:rPr>
          <w:lang w:bidi="ar-OM"/>
        </w:rPr>
      </w:pPr>
      <w:r>
        <w:rPr>
          <w:lang w:bidi="ar-OM"/>
        </w:rPr>
        <w:t>In December 2014, three weather stations (WatchDog 2900ET, Spectrum Technologies, Inc.) were installed in the planting sites (2200 m, 2300 m, and 2570 m asl). Weather stations were fixed to a steel pipe at 1.5 m above ground. Weather station</w:t>
      </w:r>
      <w:r w:rsidR="00D076E3">
        <w:rPr>
          <w:lang w:bidi="ar-OM"/>
        </w:rPr>
        <w:t>s</w:t>
      </w:r>
      <w:r>
        <w:rPr>
          <w:lang w:bidi="ar-OM"/>
        </w:rPr>
        <w:t xml:space="preserve"> recorded wind speed, wind direction, air temperature, relative humidity, dew point, rainfall and solar radiation (</w:t>
      </w:r>
      <w:r>
        <w:rPr>
          <w:lang w:bidi="ar-OM"/>
        </w:rPr>
        <w:fldChar w:fldCharType="begin"/>
      </w:r>
      <w:r>
        <w:rPr>
          <w:lang w:bidi="ar-OM"/>
        </w:rPr>
        <w:instrText xml:space="preserve"> REF _Ref463946022 \h  \* MERGEFORMAT </w:instrText>
      </w:r>
      <w:r>
        <w:rPr>
          <w:lang w:bidi="ar-OM"/>
        </w:rPr>
      </w:r>
      <w:r>
        <w:rPr>
          <w:lang w:bidi="ar-OM"/>
        </w:rPr>
        <w:fldChar w:fldCharType="separate"/>
      </w:r>
      <w:r w:rsidR="00A22348" w:rsidRPr="00A22348">
        <w:t>Table 3.3</w:t>
      </w:r>
      <w:r>
        <w:rPr>
          <w:lang w:bidi="ar-OM"/>
        </w:rPr>
        <w:fldChar w:fldCharType="end"/>
      </w:r>
      <w:r>
        <w:rPr>
          <w:lang w:bidi="ar-OM"/>
        </w:rPr>
        <w:t xml:space="preserve">). Weather data were collected each hour and downloaded monthly using SpecWare 9 professional program.  </w:t>
      </w:r>
    </w:p>
    <w:p w14:paraId="62BFF36D" w14:textId="1EFDCCAE" w:rsidR="00F80791" w:rsidRDefault="00C42ED9" w:rsidP="00F66625">
      <w:pPr>
        <w:jc w:val="both"/>
        <w:rPr>
          <w:lang w:bidi="ar-OM"/>
        </w:rPr>
      </w:pPr>
      <w:r>
        <w:rPr>
          <w:lang w:bidi="ar-OM"/>
        </w:rPr>
        <w:t xml:space="preserve">In addition, volumetric soil water content was obtained using soil moisture probes (Waterscout SM 100, Spectrum Technologies, Inc). In each plot of the three reintroduced sites, three </w:t>
      </w:r>
      <w:r>
        <w:t>saplings</w:t>
      </w:r>
      <w:r>
        <w:rPr>
          <w:lang w:bidi="ar-OM"/>
        </w:rPr>
        <w:t xml:space="preserve"> from each treatment were selected and the moisture probes </w:t>
      </w:r>
      <w:r w:rsidRPr="009058F3">
        <w:rPr>
          <w:lang w:bidi="ar-OM"/>
        </w:rPr>
        <w:t>(sensing area 6</w:t>
      </w:r>
      <w:r>
        <w:rPr>
          <w:lang w:bidi="ar-OM"/>
        </w:rPr>
        <w:t xml:space="preserve">0 </w:t>
      </w:r>
      <w:r w:rsidRPr="009058F3">
        <w:rPr>
          <w:lang w:bidi="ar-OM"/>
        </w:rPr>
        <w:t>x</w:t>
      </w:r>
      <w:r>
        <w:rPr>
          <w:lang w:bidi="ar-OM"/>
        </w:rPr>
        <w:t xml:space="preserve"> </w:t>
      </w:r>
      <w:r w:rsidRPr="009058F3">
        <w:rPr>
          <w:lang w:bidi="ar-OM"/>
        </w:rPr>
        <w:t>2</w:t>
      </w:r>
      <w:r>
        <w:rPr>
          <w:lang w:bidi="ar-OM"/>
        </w:rPr>
        <w:t>0 mm</w:t>
      </w:r>
      <w:r w:rsidRPr="009058F3">
        <w:rPr>
          <w:lang w:bidi="ar-OM"/>
        </w:rPr>
        <w:t>)</w:t>
      </w:r>
      <w:r w:rsidRPr="00BC670B">
        <w:rPr>
          <w:color w:val="FF0000"/>
          <w:lang w:bidi="ar-OM"/>
        </w:rPr>
        <w:t xml:space="preserve"> </w:t>
      </w:r>
      <w:r>
        <w:rPr>
          <w:lang w:bidi="ar-OM"/>
        </w:rPr>
        <w:t xml:space="preserve">were installed vertically around the </w:t>
      </w:r>
      <w:r w:rsidR="008A3606">
        <w:t>saplings (20 c</w:t>
      </w:r>
      <w:r>
        <w:t>m deep)</w:t>
      </w:r>
      <w:r>
        <w:rPr>
          <w:lang w:bidi="ar-OM"/>
        </w:rPr>
        <w:t xml:space="preserve">. Soil was dug by spade to allow insertion of moisture probes. Five probes were connected to the weather station; each weather station had five external sensor ports. The remaining four probes were connected to a micro station (WatchDog 1650 micro station). In addition, </w:t>
      </w:r>
      <w:r w:rsidR="00D076E3">
        <w:rPr>
          <w:lang w:bidi="ar-OM"/>
        </w:rPr>
        <w:t xml:space="preserve">a </w:t>
      </w:r>
      <w:r>
        <w:rPr>
          <w:lang w:bidi="ar-OM"/>
        </w:rPr>
        <w:t xml:space="preserve">soil sensor reader (Fieldscout, Spectrum Technologies, Inc) was used to obtain soil moisture readings manually. </w:t>
      </w:r>
      <w:bookmarkStart w:id="119" w:name="_Toc448169183"/>
    </w:p>
    <w:p w14:paraId="06D0F4FE" w14:textId="77777777" w:rsidR="00880229" w:rsidRPr="00996F11" w:rsidRDefault="00880229" w:rsidP="00F66625">
      <w:pPr>
        <w:jc w:val="both"/>
        <w:rPr>
          <w:lang w:bidi="ar-OM"/>
        </w:rPr>
      </w:pPr>
    </w:p>
    <w:p w14:paraId="2BF6246D" w14:textId="71805629" w:rsidR="00C42ED9" w:rsidRPr="00DD7FF8" w:rsidRDefault="00C42ED9" w:rsidP="00DD7FF8">
      <w:pPr>
        <w:jc w:val="both"/>
        <w:rPr>
          <w:sz w:val="22"/>
        </w:rPr>
      </w:pPr>
      <w:bookmarkStart w:id="120" w:name="_Ref463946022"/>
      <w:bookmarkStart w:id="121" w:name="_Toc491176510"/>
      <w:r w:rsidRPr="00DD7FF8">
        <w:rPr>
          <w:sz w:val="22"/>
        </w:rPr>
        <w:t>Table 3.</w:t>
      </w:r>
      <w:r w:rsidRPr="00DD7FF8">
        <w:rPr>
          <w:sz w:val="22"/>
        </w:rPr>
        <w:fldChar w:fldCharType="begin"/>
      </w:r>
      <w:r w:rsidRPr="00DD7FF8">
        <w:rPr>
          <w:sz w:val="22"/>
        </w:rPr>
        <w:instrText xml:space="preserve"> SEQ Table \* ARABIC \s 1 </w:instrText>
      </w:r>
      <w:r w:rsidRPr="00DD7FF8">
        <w:rPr>
          <w:sz w:val="22"/>
        </w:rPr>
        <w:fldChar w:fldCharType="separate"/>
      </w:r>
      <w:r w:rsidR="00A22348">
        <w:rPr>
          <w:noProof/>
          <w:sz w:val="22"/>
        </w:rPr>
        <w:t>3</w:t>
      </w:r>
      <w:r w:rsidRPr="00DD7FF8">
        <w:rPr>
          <w:sz w:val="22"/>
        </w:rPr>
        <w:fldChar w:fldCharType="end"/>
      </w:r>
      <w:bookmarkEnd w:id="120"/>
      <w:r w:rsidRPr="00DD7FF8">
        <w:rPr>
          <w:sz w:val="22"/>
        </w:rPr>
        <w:t xml:space="preserve"> Specification of WatchDog weather station and soil moisture sensor.</w:t>
      </w:r>
      <w:bookmarkEnd w:id="119"/>
      <w:bookmarkEnd w:id="121"/>
    </w:p>
    <w:tbl>
      <w:tblPr>
        <w:tblW w:w="0" w:type="auto"/>
        <w:tblBorders>
          <w:top w:val="single" w:sz="4" w:space="0" w:color="auto"/>
          <w:bottom w:val="single" w:sz="4" w:space="0" w:color="auto"/>
        </w:tblBorders>
        <w:tblLook w:val="04A0" w:firstRow="1" w:lastRow="0" w:firstColumn="1" w:lastColumn="0" w:noHBand="0" w:noVBand="1"/>
      </w:tblPr>
      <w:tblGrid>
        <w:gridCol w:w="2376"/>
        <w:gridCol w:w="3402"/>
        <w:gridCol w:w="2127"/>
      </w:tblGrid>
      <w:tr w:rsidR="00C42ED9" w:rsidRPr="00472299" w14:paraId="62E7CCBB" w14:textId="77777777" w:rsidTr="00C42ED9">
        <w:tc>
          <w:tcPr>
            <w:tcW w:w="2376" w:type="dxa"/>
            <w:tcBorders>
              <w:top w:val="single" w:sz="4" w:space="0" w:color="auto"/>
              <w:bottom w:val="single" w:sz="4" w:space="0" w:color="auto"/>
            </w:tcBorders>
          </w:tcPr>
          <w:p w14:paraId="1CE031AE"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Sensor</w:t>
            </w:r>
          </w:p>
        </w:tc>
        <w:tc>
          <w:tcPr>
            <w:tcW w:w="3402" w:type="dxa"/>
            <w:tcBorders>
              <w:top w:val="single" w:sz="4" w:space="0" w:color="auto"/>
              <w:bottom w:val="single" w:sz="4" w:space="0" w:color="auto"/>
            </w:tcBorders>
          </w:tcPr>
          <w:p w14:paraId="5FDEB002"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Measurement</w:t>
            </w:r>
          </w:p>
        </w:tc>
        <w:tc>
          <w:tcPr>
            <w:tcW w:w="2127" w:type="dxa"/>
            <w:tcBorders>
              <w:top w:val="single" w:sz="4" w:space="0" w:color="auto"/>
              <w:bottom w:val="single" w:sz="4" w:space="0" w:color="auto"/>
            </w:tcBorders>
          </w:tcPr>
          <w:p w14:paraId="7D1327B9"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Accuracy</w:t>
            </w:r>
          </w:p>
        </w:tc>
      </w:tr>
      <w:tr w:rsidR="00C42ED9" w:rsidRPr="00472299" w14:paraId="1AF43EC4" w14:textId="77777777" w:rsidTr="00C42ED9">
        <w:tc>
          <w:tcPr>
            <w:tcW w:w="2376" w:type="dxa"/>
            <w:tcBorders>
              <w:top w:val="single" w:sz="4" w:space="0" w:color="auto"/>
            </w:tcBorders>
          </w:tcPr>
          <w:p w14:paraId="71A60AC1"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Wind Speed</w:t>
            </w:r>
          </w:p>
        </w:tc>
        <w:tc>
          <w:tcPr>
            <w:tcW w:w="3402" w:type="dxa"/>
            <w:tcBorders>
              <w:top w:val="single" w:sz="4" w:space="0" w:color="auto"/>
            </w:tcBorders>
          </w:tcPr>
          <w:p w14:paraId="09F792BD"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 3-241 km h-1</w:t>
            </w:r>
          </w:p>
        </w:tc>
        <w:tc>
          <w:tcPr>
            <w:tcW w:w="2127" w:type="dxa"/>
            <w:tcBorders>
              <w:top w:val="single" w:sz="4" w:space="0" w:color="auto"/>
            </w:tcBorders>
          </w:tcPr>
          <w:p w14:paraId="79C5239D"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 km h-1, ±5%</w:t>
            </w:r>
          </w:p>
        </w:tc>
      </w:tr>
      <w:tr w:rsidR="00C42ED9" w:rsidRPr="00472299" w14:paraId="39E42D90" w14:textId="77777777" w:rsidTr="00C42ED9">
        <w:tc>
          <w:tcPr>
            <w:tcW w:w="2376" w:type="dxa"/>
          </w:tcPr>
          <w:p w14:paraId="27189B14"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 xml:space="preserve">Wind Direction </w:t>
            </w:r>
          </w:p>
        </w:tc>
        <w:tc>
          <w:tcPr>
            <w:tcW w:w="3402" w:type="dxa"/>
          </w:tcPr>
          <w:p w14:paraId="760218BE"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 increments</w:t>
            </w:r>
          </w:p>
        </w:tc>
        <w:tc>
          <w:tcPr>
            <w:tcW w:w="2127" w:type="dxa"/>
          </w:tcPr>
          <w:p w14:paraId="497C1FFE"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±4°</w:t>
            </w:r>
          </w:p>
        </w:tc>
      </w:tr>
      <w:tr w:rsidR="00C42ED9" w:rsidRPr="00472299" w14:paraId="43A8F197" w14:textId="77777777" w:rsidTr="00C42ED9">
        <w:tc>
          <w:tcPr>
            <w:tcW w:w="2376" w:type="dxa"/>
          </w:tcPr>
          <w:p w14:paraId="01B4C26F"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Air Temperature</w:t>
            </w:r>
          </w:p>
        </w:tc>
        <w:tc>
          <w:tcPr>
            <w:tcW w:w="3402" w:type="dxa"/>
          </w:tcPr>
          <w:p w14:paraId="0E93DCFE"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-32° to 100°C</w:t>
            </w:r>
          </w:p>
        </w:tc>
        <w:tc>
          <w:tcPr>
            <w:tcW w:w="2127" w:type="dxa"/>
          </w:tcPr>
          <w:p w14:paraId="5991A662"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±0.6°C</w:t>
            </w:r>
          </w:p>
        </w:tc>
      </w:tr>
      <w:tr w:rsidR="00C42ED9" w:rsidRPr="00472299" w14:paraId="13C044BC" w14:textId="77777777" w:rsidTr="00C42ED9">
        <w:tc>
          <w:tcPr>
            <w:tcW w:w="2376" w:type="dxa"/>
          </w:tcPr>
          <w:p w14:paraId="43490E9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Relative Humidity</w:t>
            </w:r>
          </w:p>
        </w:tc>
        <w:tc>
          <w:tcPr>
            <w:tcW w:w="3402" w:type="dxa"/>
          </w:tcPr>
          <w:p w14:paraId="64C17D70"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10% to 100% at 5° to 50°C</w:t>
            </w:r>
          </w:p>
        </w:tc>
        <w:tc>
          <w:tcPr>
            <w:tcW w:w="2127" w:type="dxa"/>
          </w:tcPr>
          <w:p w14:paraId="6DF60F92"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w:t>
            </w:r>
          </w:p>
        </w:tc>
      </w:tr>
      <w:tr w:rsidR="00C42ED9" w:rsidRPr="00472299" w14:paraId="3CEFE1EF" w14:textId="77777777" w:rsidTr="00C42ED9">
        <w:tc>
          <w:tcPr>
            <w:tcW w:w="2376" w:type="dxa"/>
          </w:tcPr>
          <w:p w14:paraId="52199AF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Dew Point</w:t>
            </w:r>
          </w:p>
        </w:tc>
        <w:tc>
          <w:tcPr>
            <w:tcW w:w="3402" w:type="dxa"/>
          </w:tcPr>
          <w:p w14:paraId="3B5AD830"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-73° to 60°C</w:t>
            </w:r>
          </w:p>
        </w:tc>
        <w:tc>
          <w:tcPr>
            <w:tcW w:w="2127" w:type="dxa"/>
          </w:tcPr>
          <w:p w14:paraId="272476D7"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±2C</w:t>
            </w:r>
          </w:p>
        </w:tc>
      </w:tr>
      <w:tr w:rsidR="00C42ED9" w:rsidRPr="00472299" w14:paraId="39843F44" w14:textId="77777777" w:rsidTr="00C42ED9">
        <w:tc>
          <w:tcPr>
            <w:tcW w:w="2376" w:type="dxa"/>
          </w:tcPr>
          <w:p w14:paraId="59BB60C5"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Rainfall</w:t>
            </w:r>
          </w:p>
        </w:tc>
        <w:tc>
          <w:tcPr>
            <w:tcW w:w="3402" w:type="dxa"/>
          </w:tcPr>
          <w:p w14:paraId="047C4255"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0.25 mm resolution</w:t>
            </w:r>
          </w:p>
        </w:tc>
        <w:tc>
          <w:tcPr>
            <w:tcW w:w="2127" w:type="dxa"/>
          </w:tcPr>
          <w:p w14:paraId="2E096569"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±2% at &lt; 50 mm</w:t>
            </w:r>
          </w:p>
        </w:tc>
      </w:tr>
      <w:tr w:rsidR="00C42ED9" w:rsidRPr="00472299" w14:paraId="20AAFF6E" w14:textId="77777777" w:rsidTr="00C42ED9">
        <w:tc>
          <w:tcPr>
            <w:tcW w:w="2376" w:type="dxa"/>
          </w:tcPr>
          <w:p w14:paraId="217BF08B"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Solar Radiation</w:t>
            </w:r>
          </w:p>
        </w:tc>
        <w:tc>
          <w:tcPr>
            <w:tcW w:w="3402" w:type="dxa"/>
          </w:tcPr>
          <w:p w14:paraId="2AC7B9FF"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 xml:space="preserve">1-1500 Wm-2 </w:t>
            </w:r>
          </w:p>
        </w:tc>
        <w:tc>
          <w:tcPr>
            <w:tcW w:w="2127" w:type="dxa"/>
          </w:tcPr>
          <w:p w14:paraId="4B3739A3"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±5%</w:t>
            </w:r>
          </w:p>
        </w:tc>
      </w:tr>
      <w:tr w:rsidR="00C42ED9" w:rsidRPr="00472299" w14:paraId="1A5B93CF" w14:textId="77777777" w:rsidTr="00C42ED9">
        <w:tc>
          <w:tcPr>
            <w:tcW w:w="2376" w:type="dxa"/>
          </w:tcPr>
          <w:p w14:paraId="5B15D0F0"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Soil Moisture</w:t>
            </w:r>
          </w:p>
        </w:tc>
        <w:tc>
          <w:tcPr>
            <w:tcW w:w="3402" w:type="dxa"/>
          </w:tcPr>
          <w:p w14:paraId="6EFD66F1"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0% VWC to saturation</w:t>
            </w:r>
          </w:p>
        </w:tc>
        <w:tc>
          <w:tcPr>
            <w:tcW w:w="2127" w:type="dxa"/>
          </w:tcPr>
          <w:p w14:paraId="0A633100" w14:textId="77777777" w:rsidR="00C42ED9" w:rsidRPr="00DD7FF8" w:rsidRDefault="00C42ED9" w:rsidP="00DD7FF8">
            <w:pPr>
              <w:tabs>
                <w:tab w:val="left" w:pos="8789"/>
              </w:tabs>
              <w:spacing w:after="0" w:line="276" w:lineRule="auto"/>
              <w:ind w:right="46"/>
              <w:rPr>
                <w:rFonts w:eastAsia="Times New Roman"/>
                <w:color w:val="000000"/>
                <w:sz w:val="21"/>
                <w:szCs w:val="21"/>
                <w:lang w:val="en-GB"/>
              </w:rPr>
            </w:pPr>
            <w:r w:rsidRPr="00DD7FF8">
              <w:rPr>
                <w:rFonts w:eastAsia="Times New Roman"/>
                <w:color w:val="000000"/>
                <w:sz w:val="21"/>
                <w:szCs w:val="21"/>
                <w:lang w:val="en-GB"/>
              </w:rPr>
              <w:t>3% VWC</w:t>
            </w:r>
          </w:p>
        </w:tc>
      </w:tr>
    </w:tbl>
    <w:p w14:paraId="5617D73A" w14:textId="665E409B" w:rsidR="00880229" w:rsidRDefault="00880229" w:rsidP="00C42ED9">
      <w:pPr>
        <w:jc w:val="both"/>
        <w:rPr>
          <w:lang w:bidi="ar-OM"/>
        </w:rPr>
      </w:pPr>
      <w:bookmarkStart w:id="122" w:name="_Toc461207316"/>
    </w:p>
    <w:p w14:paraId="36ADCEC3" w14:textId="77777777" w:rsidR="00880229" w:rsidRDefault="00880229" w:rsidP="00C42ED9">
      <w:pPr>
        <w:jc w:val="both"/>
        <w:rPr>
          <w:lang w:bidi="ar-OM"/>
        </w:rPr>
      </w:pPr>
    </w:p>
    <w:p w14:paraId="45CCE24C" w14:textId="777C5F7F" w:rsidR="00C42ED9" w:rsidRDefault="00C42ED9" w:rsidP="00F80791">
      <w:pPr>
        <w:pStyle w:val="Heading2"/>
        <w:rPr>
          <w:lang w:bidi="ar-OM"/>
        </w:rPr>
      </w:pPr>
      <w:bookmarkStart w:id="123" w:name="_Toc491176015"/>
      <w:r>
        <w:rPr>
          <w:lang w:bidi="ar-OM"/>
        </w:rPr>
        <w:t>Soil analysis</w:t>
      </w:r>
      <w:bookmarkEnd w:id="122"/>
      <w:bookmarkEnd w:id="123"/>
      <w:r>
        <w:rPr>
          <w:lang w:bidi="ar-OM"/>
        </w:rPr>
        <w:t xml:space="preserve"> </w:t>
      </w:r>
    </w:p>
    <w:p w14:paraId="601255A6" w14:textId="77777777" w:rsidR="00C42ED9" w:rsidRDefault="00C42ED9" w:rsidP="00C33CF6">
      <w:pPr>
        <w:pStyle w:val="Heading3"/>
        <w:rPr>
          <w:lang w:bidi="ar-OM"/>
        </w:rPr>
      </w:pPr>
      <w:bookmarkStart w:id="124" w:name="_Toc461207317"/>
      <w:bookmarkStart w:id="125" w:name="_Toc491176016"/>
      <w:r>
        <w:rPr>
          <w:lang w:bidi="ar-OM"/>
        </w:rPr>
        <w:t>Soil collection and preparation</w:t>
      </w:r>
      <w:bookmarkEnd w:id="124"/>
      <w:bookmarkEnd w:id="125"/>
      <w:r>
        <w:rPr>
          <w:lang w:bidi="ar-OM"/>
        </w:rPr>
        <w:t xml:space="preserve"> </w:t>
      </w:r>
    </w:p>
    <w:p w14:paraId="75FE2FCA" w14:textId="1C5ECCC0" w:rsidR="00C42ED9" w:rsidRDefault="00C42ED9" w:rsidP="0001443E">
      <w:pPr>
        <w:jc w:val="both"/>
        <w:rPr>
          <w:lang w:bidi="ar-OM"/>
        </w:rPr>
      </w:pPr>
      <w:r>
        <w:rPr>
          <w:lang w:bidi="ar-OM"/>
        </w:rPr>
        <w:t xml:space="preserve">Three soil samples were collected from each </w:t>
      </w:r>
      <w:r w:rsidRPr="00085354">
        <w:rPr>
          <w:i/>
          <w:lang w:bidi="ar-OM"/>
        </w:rPr>
        <w:t xml:space="preserve">Juniperus </w:t>
      </w:r>
      <w:r>
        <w:rPr>
          <w:lang w:bidi="ar-OM"/>
        </w:rPr>
        <w:t>planting plot. In each plot, three samples were collected. Soil dug from the planting hole (</w:t>
      </w:r>
      <w:r w:rsidR="008A3606">
        <w:rPr>
          <w:lang w:bidi="ar-OM"/>
        </w:rPr>
        <w:t>50</w:t>
      </w:r>
      <w:r>
        <w:rPr>
          <w:lang w:bidi="ar-OM"/>
        </w:rPr>
        <w:t xml:space="preserve"> </w:t>
      </w:r>
      <w:r w:rsidR="008A3606">
        <w:rPr>
          <w:lang w:bidi="ar-OM"/>
        </w:rPr>
        <w:t>c</w:t>
      </w:r>
      <w:r>
        <w:rPr>
          <w:lang w:bidi="ar-OM"/>
        </w:rPr>
        <w:t xml:space="preserve">m deep) was collected in plastic bags. Soil samples were dried in the open air. They were then sieved by a </w:t>
      </w:r>
      <w:proofErr w:type="gramStart"/>
      <w:r>
        <w:rPr>
          <w:lang w:bidi="ar-OM"/>
        </w:rPr>
        <w:t>2 mm</w:t>
      </w:r>
      <w:proofErr w:type="gramEnd"/>
      <w:r>
        <w:rPr>
          <w:lang w:bidi="ar-OM"/>
        </w:rPr>
        <w:t xml:space="preserve"> mesh sieve and then kept in plastic boxes prior to testing for mineral content. </w:t>
      </w:r>
    </w:p>
    <w:p w14:paraId="337C43FB" w14:textId="77777777" w:rsidR="00C42ED9" w:rsidRDefault="00C42ED9" w:rsidP="00C33CF6">
      <w:pPr>
        <w:pStyle w:val="Heading3"/>
        <w:rPr>
          <w:lang w:bidi="ar-OM"/>
        </w:rPr>
      </w:pPr>
      <w:bookmarkStart w:id="126" w:name="_Toc461207318"/>
      <w:bookmarkStart w:id="127" w:name="_Toc491176017"/>
      <w:r>
        <w:rPr>
          <w:lang w:bidi="ar-OM"/>
        </w:rPr>
        <w:t>Soil chemical analysis</w:t>
      </w:r>
      <w:bookmarkEnd w:id="126"/>
      <w:bookmarkEnd w:id="127"/>
    </w:p>
    <w:p w14:paraId="4148C7BB" w14:textId="53B6F51F" w:rsidR="00C42ED9" w:rsidRPr="003023B8" w:rsidRDefault="00C42ED9" w:rsidP="00C42ED9">
      <w:pPr>
        <w:jc w:val="both"/>
        <w:rPr>
          <w:lang w:bidi="ar-OM"/>
        </w:rPr>
      </w:pPr>
      <w:bookmarkStart w:id="128" w:name="_Toc447449868"/>
      <w:r w:rsidRPr="003023B8">
        <w:rPr>
          <w:lang w:bidi="ar-OM"/>
        </w:rPr>
        <w:t xml:space="preserve">Soil analysis </w:t>
      </w:r>
      <w:r>
        <w:rPr>
          <w:lang w:bidi="ar-OM"/>
        </w:rPr>
        <w:t>was conducted in the Soil and W</w:t>
      </w:r>
      <w:r w:rsidRPr="003023B8">
        <w:rPr>
          <w:lang w:bidi="ar-OM"/>
        </w:rPr>
        <w:t>ater Research Centr</w:t>
      </w:r>
      <w:r>
        <w:rPr>
          <w:lang w:bidi="ar-OM"/>
        </w:rPr>
        <w:t>e</w:t>
      </w:r>
      <w:r w:rsidRPr="003023B8">
        <w:rPr>
          <w:lang w:bidi="ar-OM"/>
        </w:rPr>
        <w:t>, Ministry of Agriculture and Fisheries</w:t>
      </w:r>
      <w:r w:rsidR="00D076E3">
        <w:rPr>
          <w:lang w:bidi="ar-OM"/>
        </w:rPr>
        <w:t>, Oman</w:t>
      </w:r>
      <w:r w:rsidRPr="003023B8">
        <w:rPr>
          <w:lang w:bidi="ar-OM"/>
        </w:rPr>
        <w:t>.</w:t>
      </w:r>
      <w:bookmarkEnd w:id="128"/>
    </w:p>
    <w:p w14:paraId="202318B8" w14:textId="77777777" w:rsidR="00C42ED9" w:rsidRDefault="00C42ED9" w:rsidP="00F15386">
      <w:pPr>
        <w:pStyle w:val="Heading6"/>
        <w:rPr>
          <w:lang w:bidi="ar-OM"/>
        </w:rPr>
      </w:pPr>
      <w:r>
        <w:rPr>
          <w:lang w:bidi="ar-OM"/>
        </w:rPr>
        <w:t>Electrical conductivity (EC) and pH</w:t>
      </w:r>
    </w:p>
    <w:p w14:paraId="7F75A0AE" w14:textId="005923D2" w:rsidR="00C42ED9" w:rsidRDefault="00C42ED9" w:rsidP="00F80791">
      <w:pPr>
        <w:jc w:val="both"/>
        <w:rPr>
          <w:lang w:bidi="ar-OM"/>
        </w:rPr>
      </w:pPr>
      <w:r>
        <w:rPr>
          <w:lang w:bidi="ar-OM"/>
        </w:rPr>
        <w:t xml:space="preserve">A volume of 250 ml of sieved soil was placed in a </w:t>
      </w:r>
      <w:proofErr w:type="gramStart"/>
      <w:r>
        <w:rPr>
          <w:lang w:bidi="ar-OM"/>
        </w:rPr>
        <w:t>500 ml</w:t>
      </w:r>
      <w:proofErr w:type="gramEnd"/>
      <w:r>
        <w:rPr>
          <w:lang w:bidi="ar-OM"/>
        </w:rPr>
        <w:t xml:space="preserve"> beaker. Distilled water was then added slowly whilst stirring until the soil became saturated. The beaker was left overnight and then the aqueous solution was transferred to a Buchner flask. A vacuum pump was used to filter the extraction. The resultant liquid extraction was used to measure soil electr</w:t>
      </w:r>
      <w:r w:rsidR="00F80791">
        <w:rPr>
          <w:lang w:bidi="ar-OM"/>
        </w:rPr>
        <w:t xml:space="preserve">ical conductivity and soil pH. </w:t>
      </w:r>
    </w:p>
    <w:p w14:paraId="76BFDE7E" w14:textId="77777777" w:rsidR="008A3606" w:rsidRDefault="008A3606" w:rsidP="00F80791">
      <w:pPr>
        <w:jc w:val="both"/>
        <w:rPr>
          <w:lang w:bidi="ar-OM"/>
        </w:rPr>
      </w:pPr>
    </w:p>
    <w:p w14:paraId="5EA24099" w14:textId="77777777" w:rsidR="00C42ED9" w:rsidRPr="00564AE2" w:rsidRDefault="00C42ED9" w:rsidP="00F15386">
      <w:pPr>
        <w:pStyle w:val="Heading6"/>
        <w:rPr>
          <w:lang w:bidi="ar-OM"/>
        </w:rPr>
      </w:pPr>
      <w:r>
        <w:rPr>
          <w:lang w:bidi="ar-OM"/>
        </w:rPr>
        <w:t xml:space="preserve">Calcium (Ca) </w:t>
      </w:r>
    </w:p>
    <w:p w14:paraId="1195247F" w14:textId="77777777" w:rsidR="00C42ED9" w:rsidRDefault="00C42ED9" w:rsidP="00C42ED9">
      <w:pPr>
        <w:jc w:val="both"/>
        <w:rPr>
          <w:lang w:bidi="ar-OM"/>
        </w:rPr>
      </w:pPr>
      <w:r>
        <w:rPr>
          <w:lang w:bidi="ar-OM"/>
        </w:rPr>
        <w:t xml:space="preserve"> Calcium was measured by titration with sodium salt-ethylene diamine tetra acetic acid (EDTA). A small volume (10 ml) of the extract (EC extract) was poured into a porcelain crucible with sodium hydroxide (5 drops) and murexide (50 mg) then added to the extract. The mix was titrated with EDTA until the colour changed to purple. The amount of EDTA added was recorded and the below formula was used to calculate the amount of calcium in the soil.</w:t>
      </w:r>
    </w:p>
    <w:p w14:paraId="21A5D9BB" w14:textId="77777777" w:rsidR="00C42ED9" w:rsidRPr="00352678" w:rsidRDefault="00C42ED9" w:rsidP="00C42ED9">
      <w:pPr>
        <w:jc w:val="both"/>
        <w:rPr>
          <w:lang w:val="pt-PT" w:bidi="ar-OM"/>
        </w:rPr>
      </w:pPr>
      <w:r w:rsidRPr="00352678">
        <w:rPr>
          <w:lang w:val="pt-PT" w:bidi="ar-OM"/>
        </w:rPr>
        <w:t>Ca (meq</w:t>
      </w:r>
      <w:r>
        <w:rPr>
          <w:lang w:val="pt-PT" w:bidi="ar-OM"/>
        </w:rPr>
        <w:t xml:space="preserve"> </w:t>
      </w:r>
      <w:r w:rsidRPr="00352678">
        <w:rPr>
          <w:lang w:val="pt-PT" w:bidi="ar-OM"/>
        </w:rPr>
        <w:t>l</w:t>
      </w:r>
      <w:r w:rsidRPr="00443C4B">
        <w:rPr>
          <w:vertAlign w:val="superscript"/>
          <w:lang w:val="pt-PT" w:bidi="ar-OM"/>
        </w:rPr>
        <w:t>-1</w:t>
      </w:r>
      <w:r w:rsidRPr="00352678">
        <w:rPr>
          <w:lang w:val="pt-PT" w:bidi="ar-OM"/>
        </w:rPr>
        <w:t>) = (R x N x 1000) / V</w:t>
      </w:r>
    </w:p>
    <w:p w14:paraId="729E9A3F" w14:textId="15963681" w:rsidR="00C42ED9" w:rsidRDefault="008C1730" w:rsidP="00C42ED9">
      <w:pPr>
        <w:jc w:val="both"/>
        <w:rPr>
          <w:lang w:bidi="ar-OM"/>
        </w:rPr>
      </w:pPr>
      <w:r>
        <w:rPr>
          <w:lang w:bidi="ar-OM"/>
        </w:rPr>
        <w:t xml:space="preserve">Where </w:t>
      </w:r>
      <w:r w:rsidR="00C42ED9">
        <w:rPr>
          <w:lang w:bidi="ar-OM"/>
        </w:rPr>
        <w:t xml:space="preserve">(R) is amount of EDTA (ml), (N) is normality of EDTA (0.01 N), (V) is </w:t>
      </w:r>
      <w:r>
        <w:rPr>
          <w:lang w:bidi="ar-OM"/>
        </w:rPr>
        <w:t xml:space="preserve">the extract </w:t>
      </w:r>
      <w:r w:rsidR="00C42ED9">
        <w:rPr>
          <w:lang w:bidi="ar-OM"/>
        </w:rPr>
        <w:t>volume.</w:t>
      </w:r>
    </w:p>
    <w:p w14:paraId="06388DCE" w14:textId="77777777" w:rsidR="008A3606" w:rsidRDefault="008A3606" w:rsidP="00C42ED9">
      <w:pPr>
        <w:jc w:val="both"/>
        <w:rPr>
          <w:lang w:bidi="ar-OM"/>
        </w:rPr>
      </w:pPr>
    </w:p>
    <w:p w14:paraId="49904F62" w14:textId="77777777" w:rsidR="00C42ED9" w:rsidRPr="003023B8" w:rsidRDefault="00C42ED9" w:rsidP="00F15386">
      <w:pPr>
        <w:pStyle w:val="Heading6"/>
        <w:rPr>
          <w:lang w:bidi="ar-OM"/>
        </w:rPr>
      </w:pPr>
      <w:r>
        <w:rPr>
          <w:lang w:bidi="ar-OM"/>
        </w:rPr>
        <w:t xml:space="preserve">Magnesium (Mg) </w:t>
      </w:r>
    </w:p>
    <w:p w14:paraId="40423D0A" w14:textId="66F0686B" w:rsidR="00C42ED9" w:rsidRDefault="00C42ED9" w:rsidP="00C42ED9">
      <w:pPr>
        <w:jc w:val="both"/>
        <w:rPr>
          <w:lang w:bidi="ar-OM"/>
        </w:rPr>
      </w:pPr>
      <w:r w:rsidRPr="00A92B38">
        <w:rPr>
          <w:lang w:bidi="ar-OM"/>
        </w:rPr>
        <w:t xml:space="preserve">Magnesium was measured by titration with EDTA using </w:t>
      </w:r>
      <w:r>
        <w:rPr>
          <w:lang w:bidi="ar-OM"/>
        </w:rPr>
        <w:t xml:space="preserve">a </w:t>
      </w:r>
      <w:r w:rsidR="008C1730">
        <w:rPr>
          <w:lang w:bidi="ar-OM"/>
        </w:rPr>
        <w:t>flame photometer</w:t>
      </w:r>
      <w:r w:rsidRPr="00A92B38">
        <w:rPr>
          <w:lang w:bidi="ar-OM"/>
        </w:rPr>
        <w:t xml:space="preserve">. </w:t>
      </w:r>
      <w:r>
        <w:rPr>
          <w:lang w:bidi="ar-OM"/>
        </w:rPr>
        <w:t>A small volume (10 ml) of the extract (EC extract) was poured into a porcelain crucible with chloride-ammonium hydroxide buffer (5 drops) and eriochrome black indicator (1 drop). The amount of EDTA added was recorded and the below formula was used to calculate the amount of magnesium in the soil.</w:t>
      </w:r>
    </w:p>
    <w:p w14:paraId="482C8BB0" w14:textId="77777777" w:rsidR="00C42ED9" w:rsidRPr="00CE2F46" w:rsidRDefault="00C42ED9" w:rsidP="00C42ED9">
      <w:pPr>
        <w:jc w:val="both"/>
        <w:rPr>
          <w:lang w:val="en-GB" w:bidi="ar-OM"/>
        </w:rPr>
      </w:pPr>
      <w:r w:rsidRPr="00CE2F46">
        <w:rPr>
          <w:lang w:val="en-GB" w:bidi="ar-OM"/>
        </w:rPr>
        <w:t>Mg (meq l</w:t>
      </w:r>
      <w:r w:rsidRPr="00CE2F46">
        <w:rPr>
          <w:vertAlign w:val="superscript"/>
          <w:lang w:val="en-GB" w:bidi="ar-OM"/>
        </w:rPr>
        <w:t>-1</w:t>
      </w:r>
      <w:r w:rsidRPr="00CE2F46">
        <w:rPr>
          <w:lang w:val="en-GB" w:bidi="ar-OM"/>
        </w:rPr>
        <w:t>) = (R x N x 1000) / V</w:t>
      </w:r>
    </w:p>
    <w:p w14:paraId="0E36336F" w14:textId="45122ED1" w:rsidR="00C42ED9" w:rsidRDefault="008C1730" w:rsidP="00F80791">
      <w:pPr>
        <w:jc w:val="both"/>
        <w:rPr>
          <w:lang w:bidi="ar-OM"/>
        </w:rPr>
      </w:pPr>
      <w:r>
        <w:rPr>
          <w:lang w:bidi="ar-OM"/>
        </w:rPr>
        <w:t xml:space="preserve">Where </w:t>
      </w:r>
      <w:r w:rsidR="00C42ED9">
        <w:rPr>
          <w:lang w:bidi="ar-OM"/>
        </w:rPr>
        <w:t>(R) is amount of EDTA (ml), (N) is normality of EDTA (0.0</w:t>
      </w:r>
      <w:r w:rsidR="00F80791">
        <w:rPr>
          <w:lang w:bidi="ar-OM"/>
        </w:rPr>
        <w:t xml:space="preserve">1 N), (V) is </w:t>
      </w:r>
      <w:r>
        <w:rPr>
          <w:lang w:bidi="ar-OM"/>
        </w:rPr>
        <w:t xml:space="preserve">the extract </w:t>
      </w:r>
      <w:r w:rsidR="00F80791">
        <w:rPr>
          <w:lang w:bidi="ar-OM"/>
        </w:rPr>
        <w:t>volume.</w:t>
      </w:r>
    </w:p>
    <w:p w14:paraId="2ADA5464" w14:textId="77777777" w:rsidR="008A3606" w:rsidRPr="00D44032" w:rsidRDefault="008A3606" w:rsidP="00F80791">
      <w:pPr>
        <w:jc w:val="both"/>
        <w:rPr>
          <w:lang w:bidi="ar-OM"/>
        </w:rPr>
      </w:pPr>
    </w:p>
    <w:p w14:paraId="505FD8E7" w14:textId="77777777" w:rsidR="00C42ED9" w:rsidRDefault="00C42ED9" w:rsidP="00F15386">
      <w:pPr>
        <w:pStyle w:val="Heading6"/>
      </w:pPr>
      <w:r>
        <w:t xml:space="preserve">Total phosphorus (P) </w:t>
      </w:r>
    </w:p>
    <w:p w14:paraId="0810FCE0" w14:textId="35D9516E" w:rsidR="00C42ED9" w:rsidRDefault="00C42ED9" w:rsidP="00C42ED9">
      <w:pPr>
        <w:jc w:val="both"/>
      </w:pPr>
      <w:r>
        <w:t xml:space="preserve">Soil samples (2.5 g) were added to sodium bicarbonate (50 ml). The mix was shaken for 30 minutes. The soil slurry was then filtered through Watman no. 42 filter paper. A volume of 10 ml from the extraction was pipetted into a </w:t>
      </w:r>
      <w:proofErr w:type="gramStart"/>
      <w:r>
        <w:t>25 ml</w:t>
      </w:r>
      <w:proofErr w:type="gramEnd"/>
      <w:r>
        <w:t xml:space="preserve"> flask. Ammonium molybdate and stannous chloride (1 ml) was added to the extraction and further diluted with distilled water to reach a total volume of 25 ml. The dilution was left to stand for 30 minutes. A spectrophotometer was used to measure total phosphorus (ppm) with standard solution of 2 ppm phosphorus (KH</w:t>
      </w:r>
      <w:r w:rsidRPr="00BA2098">
        <w:rPr>
          <w:vertAlign w:val="subscript"/>
        </w:rPr>
        <w:t>2</w:t>
      </w:r>
      <w:r>
        <w:t>PO</w:t>
      </w:r>
      <w:r w:rsidRPr="00BA2098">
        <w:rPr>
          <w:vertAlign w:val="subscript"/>
        </w:rPr>
        <w:t>4</w:t>
      </w:r>
      <w:r>
        <w:t>). The below formula was then used to calculate the total phosphorus.</w:t>
      </w:r>
    </w:p>
    <w:p w14:paraId="0EC1C085" w14:textId="77777777" w:rsidR="00C42ED9" w:rsidRDefault="00C42ED9" w:rsidP="00C42ED9">
      <w:pPr>
        <w:jc w:val="both"/>
      </w:pPr>
      <w:r>
        <w:t>Total P ppm = (R x D x d) / (Wg x V)</w:t>
      </w:r>
    </w:p>
    <w:p w14:paraId="2FE24DE0" w14:textId="5B9E1543" w:rsidR="00C42ED9" w:rsidRDefault="00C42ED9" w:rsidP="00F80791">
      <w:pPr>
        <w:jc w:val="both"/>
      </w:pPr>
      <w:r>
        <w:t xml:space="preserve">Where (R) is spectrophotometer reading mg </w:t>
      </w:r>
      <w:r w:rsidRPr="00BA2098">
        <w:t>l</w:t>
      </w:r>
      <w:r w:rsidRPr="00BA2098">
        <w:rPr>
          <w:vertAlign w:val="superscript"/>
        </w:rPr>
        <w:t>-1</w:t>
      </w:r>
      <w:r>
        <w:t xml:space="preserve">, (D) is the volume of sodium bicarbonate, (d) is colour dilution, (Wg) is soil weight, (V) is the </w:t>
      </w:r>
      <w:r w:rsidR="008C1730">
        <w:t xml:space="preserve">extract </w:t>
      </w:r>
      <w:r>
        <w:t xml:space="preserve">volume.  </w:t>
      </w:r>
    </w:p>
    <w:p w14:paraId="35726EA8" w14:textId="77777777" w:rsidR="008A3606" w:rsidRDefault="008A3606" w:rsidP="00F80791">
      <w:pPr>
        <w:jc w:val="both"/>
      </w:pPr>
    </w:p>
    <w:p w14:paraId="17D253A8" w14:textId="77777777" w:rsidR="00C42ED9" w:rsidRDefault="00C42ED9" w:rsidP="00F15386">
      <w:pPr>
        <w:pStyle w:val="Heading6"/>
      </w:pPr>
      <w:r>
        <w:t>Ammonium acetate potassium (K)</w:t>
      </w:r>
    </w:p>
    <w:p w14:paraId="7AE0203B" w14:textId="77777777" w:rsidR="00C42ED9" w:rsidRDefault="00C42ED9" w:rsidP="00C42ED9">
      <w:pPr>
        <w:jc w:val="both"/>
      </w:pPr>
      <w:r>
        <w:t>Soil samples (5 g) were added to ammonium acetate (50 ml) in a plastic bottle and the mixture shaken for 30 minutes. The content was then filtered through Watman no. 42 filter paper. The extract was then moved to a flame photometer. The readings from the flame photometer were used to calculate potassium concentrations using the formula below.</w:t>
      </w:r>
    </w:p>
    <w:p w14:paraId="03416D3A" w14:textId="77777777" w:rsidR="00C42ED9" w:rsidRDefault="00C42ED9" w:rsidP="00C42ED9">
      <w:pPr>
        <w:jc w:val="both"/>
      </w:pPr>
      <w:r>
        <w:t>K (ppm) = (R x D) / Wg</w:t>
      </w:r>
    </w:p>
    <w:p w14:paraId="0007EBDE" w14:textId="16EBDCA2" w:rsidR="00C42ED9" w:rsidRDefault="00C42ED9" w:rsidP="00C42ED9">
      <w:pPr>
        <w:jc w:val="both"/>
      </w:pPr>
      <w:r>
        <w:t xml:space="preserve">Where (R) is flame photometer reading mg/l, (D) is the volume of ammonium acetate, (Wg) is soil weight. </w:t>
      </w:r>
    </w:p>
    <w:p w14:paraId="717BFCE1" w14:textId="77777777" w:rsidR="0001443E" w:rsidRDefault="0001443E" w:rsidP="00C42ED9">
      <w:pPr>
        <w:jc w:val="both"/>
      </w:pPr>
    </w:p>
    <w:p w14:paraId="4AF0540E" w14:textId="77777777" w:rsidR="00C42ED9" w:rsidRDefault="00C42ED9" w:rsidP="00C42ED9">
      <w:pPr>
        <w:spacing w:line="276" w:lineRule="auto"/>
      </w:pPr>
    </w:p>
    <w:p w14:paraId="00D5749A" w14:textId="77777777" w:rsidR="00C42ED9" w:rsidRPr="00DA0DB8" w:rsidRDefault="00C42ED9" w:rsidP="00F014EE">
      <w:pPr>
        <w:pStyle w:val="Heading2"/>
      </w:pPr>
      <w:bookmarkStart w:id="129" w:name="_Toc491176018"/>
      <w:r>
        <w:t>Statistical analysis and data presentation</w:t>
      </w:r>
      <w:bookmarkEnd w:id="129"/>
    </w:p>
    <w:p w14:paraId="17E6E07C" w14:textId="77777777" w:rsidR="00C42ED9" w:rsidRDefault="00C42ED9" w:rsidP="00C42ED9">
      <w:pPr>
        <w:jc w:val="both"/>
      </w:pPr>
      <w:r w:rsidRPr="00DA0DB8">
        <w:t>Experiment</w:t>
      </w:r>
      <w:r w:rsidRPr="00937AFD">
        <w:t>s</w:t>
      </w:r>
      <w:r w:rsidRPr="00DA0DB8">
        <w:t xml:space="preserve"> </w:t>
      </w:r>
      <w:r>
        <w:t xml:space="preserve">conducted under controlled environments took the form of complete randomized designs. No blocking was used as experiments were under relatively homogenous conditions. Latin square arrangements were used to eliminate any edge effects. Under field conditions, randomized complete block designs were used with a minimum of two blocks per experiment. For each treatment, three to five replicates were assigned under each condition. </w:t>
      </w:r>
    </w:p>
    <w:p w14:paraId="735DC822" w14:textId="52DE76BD" w:rsidR="00C42ED9" w:rsidRDefault="00341D01" w:rsidP="00C42ED9">
      <w:pPr>
        <w:jc w:val="both"/>
      </w:pPr>
      <w:r>
        <w:t xml:space="preserve">Examples of the procedure </w:t>
      </w:r>
      <w:r w:rsidR="00BB159E">
        <w:t xml:space="preserve">used </w:t>
      </w:r>
      <w:r>
        <w:t xml:space="preserve">for statistical analysis in this thesis </w:t>
      </w:r>
      <w:r w:rsidR="00BB159E">
        <w:t xml:space="preserve">showed in the appendix. </w:t>
      </w:r>
      <w:r w:rsidR="00C42ED9">
        <w:t xml:space="preserve">Data exploration was carried before analysis to assess the normality distribution and degree of variance homogeneity using Levene’s test of equality of variance (using Generalised Linear Models [GLM] and homogeneity test options). Shapiro-Wilk test and histogram were used to check the normality of the residuals. If data were not normally distributed or did not satisfy the homogeneity test, they were transformed to the square root value. Data that met the assumptions were then analysed using the standard GLM. </w:t>
      </w:r>
      <w:r w:rsidR="00B61859">
        <w:t xml:space="preserve">Analysis of variance (ANOVA) was used to determine the significance of different experimental factors. </w:t>
      </w:r>
      <w:r w:rsidR="00BE7C83">
        <w:t xml:space="preserve">The significant effect of </w:t>
      </w:r>
      <w:r w:rsidR="00142FDB">
        <w:t xml:space="preserve">the </w:t>
      </w:r>
      <w:r w:rsidR="00BE7C83">
        <w:t xml:space="preserve">tested factors </w:t>
      </w:r>
      <w:r w:rsidR="001A14B7">
        <w:t>was</w:t>
      </w:r>
      <w:r w:rsidR="00142FDB">
        <w:t xml:space="preserve"> stated when </w:t>
      </w:r>
      <w:r w:rsidR="00142FDB" w:rsidRPr="00142FDB">
        <w:rPr>
          <w:i/>
          <w:iCs/>
        </w:rPr>
        <w:t>P</w:t>
      </w:r>
      <w:r w:rsidR="00142FDB">
        <w:t xml:space="preserve"> value was lower than </w:t>
      </w:r>
      <w:r w:rsidR="00142FDB" w:rsidRPr="00142FDB">
        <w:rPr>
          <w:i/>
          <w:iCs/>
        </w:rPr>
        <w:t>P</w:t>
      </w:r>
      <w:r w:rsidR="00142FDB">
        <w:t xml:space="preserve"> threshold e.g </w:t>
      </w:r>
      <w:r w:rsidR="00142FDB" w:rsidRPr="00142FDB">
        <w:rPr>
          <w:i/>
          <w:iCs/>
        </w:rPr>
        <w:t>P</w:t>
      </w:r>
      <w:r w:rsidR="00142FDB">
        <w:t xml:space="preserve">&lt; 0.05 or </w:t>
      </w:r>
      <w:r w:rsidR="00142FDB" w:rsidRPr="00142FDB">
        <w:rPr>
          <w:i/>
          <w:iCs/>
        </w:rPr>
        <w:t>P</w:t>
      </w:r>
      <w:r w:rsidR="00142FDB">
        <w:t xml:space="preserve">&lt; 0.01. </w:t>
      </w:r>
      <w:r w:rsidR="00C42ED9">
        <w:t>Mean values for treatment variables are depicted within graphs or tables</w:t>
      </w:r>
      <w:r w:rsidR="00B61859">
        <w:t xml:space="preserve"> with associated standard errors (SE)</w:t>
      </w:r>
      <w:r w:rsidR="00C42ED9">
        <w:t xml:space="preserve">. Fisher’s least significant difference was used to </w:t>
      </w:r>
      <w:r w:rsidR="00B61859">
        <w:t>indicate significance</w:t>
      </w:r>
      <w:r w:rsidR="00C42ED9">
        <w:t xml:space="preserve"> between means</w:t>
      </w:r>
      <w:r w:rsidR="00B61859">
        <w:t xml:space="preserve"> within multiple comparison post-hoc test</w:t>
      </w:r>
      <w:r w:rsidR="00C42ED9">
        <w:t xml:space="preserve">. Generic LSD values were calculated when </w:t>
      </w:r>
      <w:r w:rsidR="00AD554D">
        <w:t>an experimental factor showed significant effect</w:t>
      </w:r>
      <w:r w:rsidR="00C42ED9">
        <w:t xml:space="preserve"> (LSD of the interaction usually being presented</w:t>
      </w:r>
      <w:r w:rsidR="00AD554D">
        <w:t>, protected LSD</w:t>
      </w:r>
      <w:r w:rsidR="00C42ED9">
        <w:t xml:space="preserve">). Where time series data was recorded, LSDs were calculated for each recorded point. The LSD bars are plotted in each graph and values shown in the graph captions. In time series datasets, the LSD bar for each time is shown on the graph. SPSS does not automatically calculate the value of LSD, so LSD values were generated according to </w:t>
      </w:r>
      <w:r w:rsidR="00C42ED9">
        <w:rPr>
          <w:noProof/>
        </w:rPr>
        <w:t>Williams and Abdi</w:t>
      </w:r>
      <w:r w:rsidR="00C42ED9">
        <w:t xml:space="preserve"> </w:t>
      </w:r>
      <w:r w:rsidR="00516E7A">
        <w:fldChar w:fldCharType="begin"/>
      </w:r>
      <w:r w:rsidR="00516E7A">
        <w:instrText xml:space="preserve"> ADDIN EN.CITE &lt;EndNote&gt;&lt;Cite ExcludeAuth="1"&gt;&lt;Author&gt;Williams&lt;/Author&gt;&lt;Year&gt;2010&lt;/Year&gt;&lt;IDText&gt;Fisher’s least significant difference (LSD) test&lt;/IDText&gt;&lt;DisplayText&gt;(2010)&lt;/DisplayText&gt;&lt;record&gt;&lt;titles&gt;&lt;title&gt;Fisher’s least significant difference (LSD) test&lt;/title&gt;&lt;secondary-title&gt;Encyclopedia of Research Design&lt;/secondary-title&gt;&lt;/titles&gt;&lt;pages&gt;pp 1-5&lt;/pages&gt;&lt;contributors&gt;&lt;authors&gt;&lt;author&gt;Williams, Lynne J&lt;/author&gt;&lt;author&gt;Abdi, Hervé&lt;/author&gt;&lt;/authors&gt;&lt;/contributors&gt;&lt;added-date format="utc"&gt;1463654716&lt;/added-date&gt;&lt;ref-type name="Journal Article"&gt;17&lt;/ref-type&gt;&lt;dates&gt;&lt;year&gt;2010&lt;/year&gt;&lt;/dates&gt;&lt;rec-number&gt;352&lt;/rec-number&gt;&lt;last-updated-date format="utc"&gt;1499765749&lt;/last-updated-date&gt;&lt;/record&gt;&lt;/Cite&gt;&lt;/EndNote&gt;</w:instrText>
      </w:r>
      <w:r w:rsidR="00516E7A">
        <w:fldChar w:fldCharType="separate"/>
      </w:r>
      <w:r w:rsidR="00516E7A">
        <w:rPr>
          <w:noProof/>
        </w:rPr>
        <w:t>(2010)</w:t>
      </w:r>
      <w:r w:rsidR="00516E7A">
        <w:fldChar w:fldCharType="end"/>
      </w:r>
      <w:r w:rsidR="00C42ED9">
        <w:t xml:space="preserve"> as follows:</w:t>
      </w:r>
    </w:p>
    <w:p w14:paraId="6FD3B340" w14:textId="77777777" w:rsidR="00C42ED9" w:rsidRPr="00AA3AFD" w:rsidRDefault="00C42ED9" w:rsidP="00C42ED9">
      <w:pPr>
        <w:jc w:val="both"/>
      </w:pPr>
      <w:r w:rsidRPr="00AA3AFD">
        <w:t xml:space="preserve">LSD = </w:t>
      </w:r>
      <w:proofErr w:type="gramStart"/>
      <w:r w:rsidRPr="00AA3AFD">
        <w:t>tv,α</w:t>
      </w:r>
      <w:proofErr w:type="gramEnd"/>
      <m:oMath>
        <m:rad>
          <m:radPr>
            <m:degHide m:val="1"/>
            <m:ctrlPr>
              <w:rPr>
                <w:rFonts w:ascii="Cambria Math" w:hAnsi="Cambria Math"/>
              </w:rPr>
            </m:ctrlPr>
          </m:radPr>
          <m:deg/>
          <m:e>
            <m:r>
              <m:rPr>
                <m:sty m:val="p"/>
              </m:rPr>
              <w:rPr>
                <w:rFonts w:ascii="Cambria Math" w:hAnsi="Cambria Math"/>
              </w:rPr>
              <m:t xml:space="preserve">2 </m:t>
            </m:r>
            <m:r>
              <w:rPr>
                <w:rFonts w:ascii="Cambria Math" w:hAnsi="Cambria Math"/>
              </w:rPr>
              <m:t>MS</m:t>
            </m:r>
            <m:r>
              <m:rPr>
                <m:sty m:val="p"/>
              </m:rPr>
              <w:rPr>
                <w:rFonts w:ascii="Cambria Math" w:hAnsi="Cambria Math"/>
              </w:rPr>
              <m:t xml:space="preserve"> /</m:t>
            </m:r>
            <m:r>
              <w:rPr>
                <w:rFonts w:ascii="Cambria Math" w:hAnsi="Cambria Math"/>
              </w:rPr>
              <m:t>n</m:t>
            </m:r>
            <m:r>
              <m:rPr>
                <m:sty m:val="p"/>
              </m:rPr>
              <w:rPr>
                <w:rFonts w:ascii="Cambria Math" w:hAnsi="Cambria Math"/>
              </w:rPr>
              <m:t xml:space="preserve"> </m:t>
            </m:r>
          </m:e>
        </m:rad>
      </m:oMath>
    </w:p>
    <w:p w14:paraId="2790A041" w14:textId="77777777" w:rsidR="00C42ED9" w:rsidRDefault="00C42ED9" w:rsidP="00C42ED9">
      <w:pPr>
        <w:jc w:val="both"/>
      </w:pPr>
      <w:r w:rsidRPr="00AA3AFD">
        <w:t xml:space="preserve">Where </w:t>
      </w:r>
      <w:proofErr w:type="gramStart"/>
      <w:r w:rsidRPr="00AA3AFD">
        <w:t>tv,a</w:t>
      </w:r>
      <w:proofErr w:type="gramEnd"/>
      <w:r w:rsidRPr="00AA3AFD">
        <w:t xml:space="preserve"> is the t critical distribution associated with degree of freedom at α level, </w:t>
      </w:r>
      <w:r w:rsidRPr="0071589C">
        <w:rPr>
          <w:i/>
          <w:iCs/>
        </w:rPr>
        <w:t>MS</w:t>
      </w:r>
      <w:r w:rsidRPr="00AA3AFD">
        <w:t xml:space="preserve"> is the mean square of the error and n is number of observations used to calculate the mean at each level.</w:t>
      </w:r>
    </w:p>
    <w:p w14:paraId="726096C8" w14:textId="77777777" w:rsidR="00C42ED9" w:rsidRPr="00E0576D" w:rsidRDefault="00C42ED9" w:rsidP="00C42ED9">
      <w:pPr>
        <w:jc w:val="both"/>
      </w:pPr>
      <w:r>
        <w:t xml:space="preserve">Non-parametric test was used when either real or transformed data did not meet the assumptions of distribution normality and/or equality in variance. Mann-Whitney test was used to compare means of two independent groups; whereas, Kruskal-Wallis test was used to identify differences between three independent groups.  </w:t>
      </w:r>
    </w:p>
    <w:p w14:paraId="063AA72D" w14:textId="6FA54A5A" w:rsidR="00C42ED9" w:rsidRDefault="00C42ED9" w:rsidP="00AD554D">
      <w:pPr>
        <w:jc w:val="both"/>
      </w:pPr>
      <w:r>
        <w:t xml:space="preserve">Pearson’s correlation and regression models were constructed to understand the relationship between environmental variables. Person’s correlation coefficient was used to indicate the relationship between numerical variable data. Linear regression models were used to understand the relationship between correlated variables. </w:t>
      </w:r>
      <w:r w:rsidRPr="00C04DF0">
        <w:t xml:space="preserve">Plots of residuals against fitted values were used to check for patterns in the residuals, and QQ plots were used to ensure the data was normally distributed. </w:t>
      </w:r>
      <w:r>
        <w:t xml:space="preserve">Box plot, Whisker plot, was used to indicate relationship of the explanatory variables found to be significant in the regression model. </w:t>
      </w:r>
      <w:r w:rsidR="008C1730">
        <w:t xml:space="preserve">Analyses were preformed using SPSS 21.0 (IBM Statistics for Windows, Armonk, NY, USA). SPSS package and licences were provided by the University of Sheffield, UK. </w:t>
      </w:r>
      <w:r w:rsidRPr="00997BD0">
        <w:t xml:space="preserve">Microsoft Excel 2016 was used </w:t>
      </w:r>
      <w:proofErr w:type="gramStart"/>
      <w:r w:rsidRPr="00997BD0">
        <w:t>for the production of</w:t>
      </w:r>
      <w:proofErr w:type="gramEnd"/>
      <w:r w:rsidRPr="00997BD0">
        <w:t xml:space="preserve"> simple graphs, box plot and scatter plots with best line fit.  </w:t>
      </w:r>
    </w:p>
    <w:p w14:paraId="33224918" w14:textId="7A35E2BA" w:rsidR="00880229" w:rsidRDefault="00880229" w:rsidP="00AD554D">
      <w:pPr>
        <w:jc w:val="both"/>
      </w:pPr>
    </w:p>
    <w:p w14:paraId="3EE05D09" w14:textId="70507744" w:rsidR="00880229" w:rsidRDefault="0001443E" w:rsidP="0001443E">
      <w:pPr>
        <w:spacing w:line="276" w:lineRule="auto"/>
      </w:pPr>
      <w:r>
        <w:br w:type="page"/>
      </w:r>
    </w:p>
    <w:p w14:paraId="7588030E" w14:textId="77777777" w:rsidR="00C42ED9" w:rsidRDefault="00C42ED9" w:rsidP="00F014EE">
      <w:pPr>
        <w:pStyle w:val="Heading1"/>
      </w:pPr>
      <w:bookmarkStart w:id="130" w:name="_Hlk478634481"/>
      <w:bookmarkStart w:id="131" w:name="_Toc491176019"/>
      <w:bookmarkStart w:id="132" w:name="_Hlk488672612"/>
      <w:bookmarkStart w:id="133" w:name="_Hlk488258113"/>
      <w:bookmarkEnd w:id="130"/>
      <w:r>
        <w:t xml:space="preserve">Chapter 4. Altitudinal variation in ecological status, reproductive phenology and growth of </w:t>
      </w:r>
      <w:r w:rsidRPr="00077A98">
        <w:rPr>
          <w:i/>
          <w:iCs/>
        </w:rPr>
        <w:t>J. seravschanica</w:t>
      </w:r>
      <w:r>
        <w:t xml:space="preserve"> population in the Northern Mountains of Oman</w:t>
      </w:r>
      <w:bookmarkEnd w:id="131"/>
    </w:p>
    <w:bookmarkEnd w:id="132"/>
    <w:p w14:paraId="7DEA2977" w14:textId="77777777" w:rsidR="00C42ED9" w:rsidRPr="00077A98" w:rsidRDefault="00C42ED9" w:rsidP="00C42ED9">
      <w:pPr>
        <w:pStyle w:val="BodyText"/>
      </w:pPr>
    </w:p>
    <w:p w14:paraId="1B45C453" w14:textId="77777777" w:rsidR="00C42ED9" w:rsidRPr="00760FE0" w:rsidRDefault="00C42ED9" w:rsidP="00F014EE">
      <w:pPr>
        <w:pStyle w:val="Heading2"/>
        <w:numPr>
          <w:ilvl w:val="1"/>
          <w:numId w:val="6"/>
        </w:numPr>
        <w:rPr>
          <w:rFonts w:cs="Arial"/>
          <w:lang w:val="en-GB"/>
        </w:rPr>
      </w:pPr>
      <w:bookmarkStart w:id="134" w:name="_Toc491176020"/>
      <w:r>
        <w:t>Introduction</w:t>
      </w:r>
      <w:bookmarkEnd w:id="134"/>
    </w:p>
    <w:p w14:paraId="5E897500" w14:textId="0135B863" w:rsidR="00C42ED9" w:rsidRDefault="00C42ED9" w:rsidP="00C42ED9">
      <w:pPr>
        <w:jc w:val="both"/>
        <w:rPr>
          <w:rFonts w:ascii="Arial" w:hAnsi="Arial" w:cs="Arial"/>
          <w:szCs w:val="24"/>
          <w:lang w:val="en-GB"/>
        </w:rPr>
      </w:pPr>
      <w:r>
        <w:rPr>
          <w:rFonts w:ascii="Arial" w:hAnsi="Arial" w:cs="Arial"/>
          <w:szCs w:val="24"/>
          <w:lang w:val="en-GB"/>
        </w:rPr>
        <w:t xml:space="preserve">Previous studies have indicated a decline in </w:t>
      </w:r>
      <w:r>
        <w:rPr>
          <w:rFonts w:ascii="Arial" w:hAnsi="Arial" w:cs="Arial"/>
          <w:i/>
          <w:iCs/>
          <w:szCs w:val="24"/>
          <w:lang w:val="en-GB"/>
        </w:rPr>
        <w:t>J. seravschanica</w:t>
      </w:r>
      <w:r>
        <w:rPr>
          <w:rFonts w:ascii="Arial" w:hAnsi="Arial" w:cs="Arial"/>
          <w:szCs w:val="24"/>
          <w:lang w:val="en-GB"/>
        </w:rPr>
        <w:t xml:space="preserve"> populations in the Northern Mountains of Oman with populations of trees at lower elevations being particularly negatively affected </w:t>
      </w:r>
      <w:r w:rsidR="00516E7A">
        <w:rPr>
          <w:rFonts w:ascii="Arial" w:hAnsi="Arial" w:cs="Arial"/>
          <w:szCs w:val="24"/>
          <w:lang w:val="en-GB"/>
        </w:rPr>
        <w:fldChar w:fldCharType="begin">
          <w:fldData xml:space="preserve">PEVuZE5vdGU+PENpdGU+PEF1dGhvcj5GaXNoZXI8L0F1dGhvcj48WWVhcj4xOTk1PC9ZZWFyPjxJ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</w:fldData>
        </w:fldChar>
      </w:r>
      <w:r w:rsidR="00516E7A">
        <w:rPr>
          <w:rFonts w:ascii="Arial" w:hAnsi="Arial" w:cs="Arial"/>
          <w:szCs w:val="24"/>
          <w:lang w:val="en-GB"/>
        </w:rPr>
        <w:instrText xml:space="preserve"> ADDIN EN.CITE </w:instrText>
      </w:r>
      <w:r w:rsidR="00516E7A">
        <w:rPr>
          <w:rFonts w:ascii="Arial" w:hAnsi="Arial" w:cs="Arial"/>
          <w:szCs w:val="24"/>
          <w:lang w:val="en-GB"/>
        </w:rPr>
        <w:fldChar w:fldCharType="begin">
          <w:fldData xml:space="preserve">PEVuZE5vdGU+PENpdGU+PEF1dGhvcj5GaXNoZXI8L0F1dGhvcj48WWVhcj4xOTk1PC9ZZWFyPjxJ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</w:fldData>
        </w:fldChar>
      </w:r>
      <w:r w:rsidR="00516E7A">
        <w:rPr>
          <w:rFonts w:ascii="Arial" w:hAnsi="Arial" w:cs="Arial"/>
          <w:szCs w:val="24"/>
          <w:lang w:val="en-GB"/>
        </w:rPr>
        <w:instrText xml:space="preserve"> ADDIN EN.CITE.DATA </w:instrText>
      </w:r>
      <w:r w:rsidR="00516E7A">
        <w:rPr>
          <w:rFonts w:ascii="Arial" w:hAnsi="Arial" w:cs="Arial"/>
          <w:szCs w:val="24"/>
          <w:lang w:val="en-GB"/>
        </w:rPr>
      </w:r>
      <w:r w:rsidR="00516E7A">
        <w:rPr>
          <w:rFonts w:ascii="Arial" w:hAnsi="Arial" w:cs="Arial"/>
          <w:szCs w:val="24"/>
          <w:lang w:val="en-GB"/>
        </w:rPr>
        <w:fldChar w:fldCharType="end"/>
      </w:r>
      <w:r w:rsidR="00516E7A">
        <w:rPr>
          <w:rFonts w:ascii="Arial" w:hAnsi="Arial" w:cs="Arial"/>
          <w:szCs w:val="24"/>
          <w:lang w:val="en-GB"/>
        </w:rPr>
      </w:r>
      <w:r w:rsidR="00516E7A">
        <w:rPr>
          <w:rFonts w:ascii="Arial" w:hAnsi="Arial" w:cs="Arial"/>
          <w:szCs w:val="24"/>
          <w:lang w:val="en-GB"/>
        </w:rPr>
        <w:fldChar w:fldCharType="separate"/>
      </w:r>
      <w:r w:rsidR="00516E7A">
        <w:rPr>
          <w:rFonts w:ascii="Arial" w:hAnsi="Arial" w:cs="Arial"/>
          <w:noProof/>
          <w:szCs w:val="24"/>
          <w:lang w:val="en-GB"/>
        </w:rPr>
        <w:t>(Fisher and Gardner, 1995; Gardner and Fisher, 1996; Al Haddabi and Victor, 2016; MacLaren, 2016)</w:t>
      </w:r>
      <w:r w:rsidR="00516E7A">
        <w:rPr>
          <w:rFonts w:ascii="Arial" w:hAnsi="Arial" w:cs="Arial"/>
          <w:szCs w:val="24"/>
          <w:lang w:val="en-GB"/>
        </w:rPr>
        <w:fldChar w:fldCharType="end"/>
      </w:r>
      <w:r>
        <w:rPr>
          <w:rFonts w:ascii="Arial" w:hAnsi="Arial" w:cs="Arial"/>
          <w:szCs w:val="24"/>
          <w:lang w:val="en-GB"/>
        </w:rPr>
        <w:t xml:space="preserve">. Although, anthropogenic impacts and animal </w:t>
      </w:r>
      <w:r w:rsidR="00AD554D">
        <w:rPr>
          <w:rFonts w:ascii="Arial" w:hAnsi="Arial" w:cs="Arial"/>
          <w:szCs w:val="24"/>
          <w:lang w:val="en-GB"/>
        </w:rPr>
        <w:t>browsing</w:t>
      </w:r>
      <w:r>
        <w:rPr>
          <w:rFonts w:ascii="Arial" w:hAnsi="Arial" w:cs="Arial"/>
          <w:szCs w:val="24"/>
          <w:lang w:val="en-GB"/>
        </w:rPr>
        <w:t xml:space="preserve"> were associated with the decline of the </w:t>
      </w:r>
      <w:r w:rsidRPr="00D83707">
        <w:rPr>
          <w:i/>
          <w:iCs/>
          <w:lang w:val="en-GB"/>
        </w:rPr>
        <w:t>J</w:t>
      </w:r>
      <w:r>
        <w:rPr>
          <w:i/>
          <w:iCs/>
          <w:lang w:val="en-GB"/>
        </w:rPr>
        <w:t>. seravschanica</w:t>
      </w:r>
      <w:r w:rsidRPr="00D83707">
        <w:rPr>
          <w:lang w:val="en-GB"/>
        </w:rPr>
        <w:t xml:space="preserve"> </w:t>
      </w:r>
      <w:r>
        <w:rPr>
          <w:rFonts w:ascii="Arial" w:hAnsi="Arial" w:cs="Arial"/>
          <w:szCs w:val="24"/>
          <w:lang w:val="en-GB"/>
        </w:rPr>
        <w:t xml:space="preserve">population, the impact of climate change has recently been strongly stated </w:t>
      </w:r>
      <w:r w:rsidR="00516E7A">
        <w:rPr>
          <w:rFonts w:ascii="Arial" w:hAnsi="Arial" w:cs="Arial"/>
          <w:szCs w:val="24"/>
          <w:lang w:val="en-GB"/>
        </w:rPr>
        <w:fldChar w:fldCharType="begin"/>
      </w:r>
      <w:r w:rsidR="00516E7A">
        <w:rPr>
          <w:rFonts w:ascii="Arial" w:hAnsi="Arial" w:cs="Arial"/>
          <w:szCs w:val="24"/>
          <w:lang w:val="en-GB"/>
        </w:rPr>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rPr>
          <w:rFonts w:ascii="Arial" w:hAnsi="Arial" w:cs="Arial"/>
          <w:szCs w:val="24"/>
          <w:lang w:val="en-GB"/>
        </w:rPr>
        <w:fldChar w:fldCharType="separate"/>
      </w:r>
      <w:r w:rsidR="00516E7A">
        <w:rPr>
          <w:rFonts w:ascii="Arial" w:hAnsi="Arial" w:cs="Arial"/>
          <w:noProof/>
          <w:szCs w:val="24"/>
          <w:lang w:val="en-GB"/>
        </w:rPr>
        <w:t>(MacLaren, 2016)</w:t>
      </w:r>
      <w:r w:rsidR="00516E7A">
        <w:rPr>
          <w:rFonts w:ascii="Arial" w:hAnsi="Arial" w:cs="Arial"/>
          <w:szCs w:val="24"/>
          <w:lang w:val="en-GB"/>
        </w:rPr>
        <w:fldChar w:fldCharType="end"/>
      </w:r>
      <w:r>
        <w:rPr>
          <w:rFonts w:ascii="Arial" w:hAnsi="Arial" w:cs="Arial"/>
          <w:szCs w:val="24"/>
          <w:lang w:val="en-GB"/>
        </w:rPr>
        <w:t xml:space="preserve">. Healthy trees with a high proportion of living foliage have been reported to be restricted to high altitude, high moisture or shaded habitats. However, the dynamic influence of altitude and habitat topography in tree performance and growth has not yet been studied. Understanding population structure and performance in different topographical areas (e.g. density, gender ratio, population age and growth rate) are important for future conservation strategies </w:t>
      </w:r>
      <w:r w:rsidR="00516E7A">
        <w:rPr>
          <w:rFonts w:ascii="Arial" w:hAnsi="Arial" w:cs="Arial"/>
          <w:szCs w:val="24"/>
          <w:lang w:val="en-GB"/>
        </w:rPr>
        <w:fldChar w:fldCharType="begin"/>
      </w:r>
      <w:r w:rsidR="00516E7A">
        <w:rPr>
          <w:rFonts w:ascii="Arial" w:hAnsi="Arial" w:cs="Arial"/>
          <w:szCs w:val="24"/>
          <w:lang w:val="en-GB"/>
        </w:rPr>
        <w:instrText xml:space="preserve"> ADDIN EN.CITE &lt;EndNote&gt;&lt;Cite&gt;&lt;Author&gt;Sarangzai&lt;/Author&gt;&lt;Year&gt;2012&lt;/Year&gt;&lt;IDText&gt;The ecology and dynamics of Juniperus excelsa forest in Balochistan-Pakistan&lt;/IDText&gt;&lt;DisplayText&gt;(Sarangzai et al., 2012)&lt;/DisplayText&gt;&lt;record&gt;&lt;titles&gt;&lt;title&gt;&lt;style font="default" size="100%"&gt;The ecology and dynamics of &lt;/style&gt;&lt;style face="italic" font="default" size="100%"&gt;Juniperus excelsa &lt;/style&gt;&lt;style font="default" size="100%"&gt;forest in Balochistan-Pakistan&lt;/style&gt;&lt;/title&gt;&lt;secondary-title&gt;Pakistan Journal of Botany&lt;/secondary-title&gt;&lt;/titles&gt;&lt;pages&gt;1617-1625&lt;/pages&gt;&lt;number&gt;5&lt;/number&gt;&lt;contributors&gt;&lt;authors&gt;&lt;author&gt;Sarangzai, Atta Mohammad&lt;/author&gt;&lt;author&gt;Ahmed, Moinuddin&lt;/author&gt;&lt;author&gt;Ahmed, Alia&lt;/author&gt;&lt;author&gt;Tareen, Lubna&lt;/author&gt;&lt;author&gt;Jan, Syed Umer&lt;/author&gt;&lt;/authors&gt;&lt;/contributors&gt;&lt;added-date format="utc"&gt;1387398258&lt;/added-date&gt;&lt;ref-type name="Journal Article"&gt;17&lt;/ref-type&gt;&lt;dates&gt;&lt;year&gt;2012&lt;/year&gt;&lt;/dates&gt;&lt;rec-number&gt;67&lt;/rec-number&gt;&lt;last-updated-date format="utc"&gt;1489875293&lt;/last-updated-date&gt;&lt;volume&gt;44&lt;/volume&gt;&lt;/record&gt;&lt;/Cite&gt;&lt;/EndNote&gt;</w:instrText>
      </w:r>
      <w:r w:rsidR="00516E7A">
        <w:rPr>
          <w:rFonts w:ascii="Arial" w:hAnsi="Arial" w:cs="Arial"/>
          <w:szCs w:val="24"/>
          <w:lang w:val="en-GB"/>
        </w:rPr>
        <w:fldChar w:fldCharType="separate"/>
      </w:r>
      <w:r w:rsidR="00516E7A">
        <w:rPr>
          <w:rFonts w:ascii="Arial" w:hAnsi="Arial" w:cs="Arial"/>
          <w:noProof/>
          <w:szCs w:val="24"/>
          <w:lang w:val="en-GB"/>
        </w:rPr>
        <w:t>(Sarangzai et al., 2012)</w:t>
      </w:r>
      <w:r w:rsidR="00516E7A">
        <w:rPr>
          <w:rFonts w:ascii="Arial" w:hAnsi="Arial" w:cs="Arial"/>
          <w:szCs w:val="24"/>
          <w:lang w:val="en-GB"/>
        </w:rPr>
        <w:fldChar w:fldCharType="end"/>
      </w:r>
      <w:r>
        <w:rPr>
          <w:rFonts w:ascii="Arial" w:hAnsi="Arial" w:cs="Arial"/>
          <w:szCs w:val="24"/>
          <w:lang w:val="en-GB"/>
        </w:rPr>
        <w:t xml:space="preserve">. Size structure of the population, for example, indicate the stability, recruitment and mortality indices of the population </w:t>
      </w:r>
      <w:r w:rsidR="00516E7A">
        <w:rPr>
          <w:rFonts w:ascii="Arial" w:hAnsi="Arial" w:cs="Arial"/>
          <w:szCs w:val="24"/>
          <w:lang w:val="en-GB"/>
        </w:rPr>
        <w:fldChar w:fldCharType="begin"/>
      </w:r>
      <w:r w:rsidR="00516E7A">
        <w:rPr>
          <w:rFonts w:ascii="Arial" w:hAnsi="Arial" w:cs="Arial"/>
          <w:szCs w:val="24"/>
          <w:lang w:val="en-GB"/>
        </w:rPr>
        <w:instrText xml:space="preserve"> ADDIN EN.CITE &lt;EndNote&gt;&lt;Cite&gt;&lt;Author&gt;Kabiel&lt;/Author&gt;&lt;Year&gt;2016&lt;/Year&gt;&lt;IDText&gt;Ecological assessment of populations of Juniperus phoenicea L. in the Al-Akhdar mountainous landscape of Libya&lt;/IDText&gt;&lt;DisplayText&gt;(Kabiel et al., 2016)&lt;/DisplayText&gt;&lt;record&gt;&lt;isbn&gt;1532-4982&lt;/isbn&gt;&lt;titles&gt;&lt;title&gt;&lt;style font="default" size="100%"&gt;Ecological assessment of populations of &lt;/style&gt;&lt;style face="italic" font="default" size="100%"&gt;Juniperus phoenicea&lt;/style&gt;&lt;style font="default" size="100%"&gt; L. in the Al-Akhdar mountainous landscape of Libya&lt;/style&gt;&lt;/title&gt;&lt;secondary-title&gt;Arid Land Research and Management&lt;/secondary-title&gt;&lt;/titles&gt;&lt;pages&gt;269-289&lt;/pages&gt;&lt;number&gt;3&lt;/number&gt;&lt;contributors&gt;&lt;authors&gt;&lt;author&gt;Kabiel, Hanan F&lt;/author&gt;&lt;author&gt;Hegazy, Ahmad K&lt;/author&gt;&lt;author&gt;Lovett-Doust, Lesley&lt;/author&gt;&lt;author&gt;Al-Rowaily, Saud L&lt;/author&gt;&lt;author&gt;Al Borki, Abd El-Nasser S&lt;/author&gt;&lt;/authors&gt;&lt;/contributors&gt;&lt;added-date format="utc"&gt;1484923771&lt;/added-date&gt;&lt;ref-type name="Journal Article"&gt;17&lt;/ref-type&gt;&lt;dates&gt;&lt;year&gt;2016&lt;/year&gt;&lt;/dates&gt;&lt;rec-number&gt;441&lt;/rec-number&gt;&lt;last-updated-date format="utc"&gt;1499706372&lt;/last-updated-date&gt;&lt;volume&gt;30&lt;/volume&gt;&lt;/record&gt;&lt;/Cite&gt;&lt;/EndNote&gt;</w:instrText>
      </w:r>
      <w:r w:rsidR="00516E7A">
        <w:rPr>
          <w:rFonts w:ascii="Arial" w:hAnsi="Arial" w:cs="Arial"/>
          <w:szCs w:val="24"/>
          <w:lang w:val="en-GB"/>
        </w:rPr>
        <w:fldChar w:fldCharType="separate"/>
      </w:r>
      <w:r w:rsidR="00516E7A">
        <w:rPr>
          <w:rFonts w:ascii="Arial" w:hAnsi="Arial" w:cs="Arial"/>
          <w:noProof/>
          <w:szCs w:val="24"/>
          <w:lang w:val="en-GB"/>
        </w:rPr>
        <w:t>(Kabiel et al., 2016)</w:t>
      </w:r>
      <w:r w:rsidR="00516E7A">
        <w:rPr>
          <w:rFonts w:ascii="Arial" w:hAnsi="Arial" w:cs="Arial"/>
          <w:szCs w:val="24"/>
          <w:lang w:val="en-GB"/>
        </w:rPr>
        <w:fldChar w:fldCharType="end"/>
      </w:r>
      <w:r>
        <w:rPr>
          <w:rFonts w:ascii="Arial" w:hAnsi="Arial" w:cs="Arial"/>
          <w:szCs w:val="24"/>
          <w:lang w:val="en-GB"/>
        </w:rPr>
        <w:t xml:space="preserve">. The presence of </w:t>
      </w:r>
      <w:r w:rsidR="00A550AF">
        <w:rPr>
          <w:rFonts w:ascii="Arial" w:hAnsi="Arial" w:cs="Arial"/>
          <w:szCs w:val="24"/>
          <w:lang w:val="en-GB"/>
        </w:rPr>
        <w:t xml:space="preserve">an </w:t>
      </w:r>
      <w:r>
        <w:rPr>
          <w:rFonts w:ascii="Arial" w:hAnsi="Arial" w:cs="Arial"/>
          <w:szCs w:val="24"/>
          <w:lang w:val="en-GB"/>
        </w:rPr>
        <w:t xml:space="preserve">equal size structure between adult and juvenile trees indicates stability persistence of the woodland. </w:t>
      </w:r>
    </w:p>
    <w:p w14:paraId="5A5A5A77" w14:textId="6CD90AC8" w:rsidR="00C42ED9" w:rsidRPr="00D83707" w:rsidRDefault="00C42ED9" w:rsidP="00C42ED9">
      <w:pPr>
        <w:jc w:val="both"/>
        <w:rPr>
          <w:rFonts w:ascii="Arial" w:hAnsi="Arial" w:cs="Arial"/>
          <w:lang w:val="en-GB"/>
        </w:rPr>
      </w:pPr>
      <w:r w:rsidRPr="00D83707">
        <w:rPr>
          <w:rFonts w:ascii="Arial" w:hAnsi="Arial" w:cs="Arial"/>
          <w:lang w:val="en-GB"/>
        </w:rPr>
        <w:t xml:space="preserve">The change in elevation gradient across a mountain is linked to variation in many environmental factors, </w:t>
      </w:r>
      <w:r>
        <w:rPr>
          <w:rFonts w:ascii="Arial" w:hAnsi="Arial" w:cs="Arial"/>
          <w:lang w:val="en-GB"/>
        </w:rPr>
        <w:t>particularly</w:t>
      </w:r>
      <w:r w:rsidRPr="00D83707">
        <w:rPr>
          <w:rFonts w:ascii="Arial" w:hAnsi="Arial" w:cs="Arial"/>
          <w:lang w:val="en-GB"/>
        </w:rPr>
        <w:t xml:space="preserve"> temperature, relative humidity, precipitation, radiation, wind speed, and partial CO</w:t>
      </w:r>
      <w:r w:rsidRPr="00D83707">
        <w:rPr>
          <w:rFonts w:ascii="Arial" w:hAnsi="Arial" w:cs="Arial"/>
          <w:vertAlign w:val="subscript"/>
          <w:lang w:val="en-GB"/>
        </w:rPr>
        <w:t>2</w:t>
      </w:r>
      <w:r w:rsidRPr="00D83707">
        <w:rPr>
          <w:rFonts w:ascii="Arial" w:hAnsi="Arial" w:cs="Arial"/>
          <w:lang w:val="en-GB"/>
        </w:rPr>
        <w:t xml:space="preserve"> pressure </w:t>
      </w:r>
      <w:r w:rsidR="00516E7A">
        <w:rPr>
          <w:rFonts w:ascii="Arial" w:hAnsi="Arial" w:cs="Arial"/>
          <w:lang w:val="en-GB"/>
        </w:rPr>
        <w:fldChar w:fldCharType="begin"/>
      </w:r>
      <w:r w:rsidR="00516E7A">
        <w:rPr>
          <w:rFonts w:ascii="Arial" w:hAnsi="Arial" w:cs="Arial"/>
          <w:lang w:val="en-GB"/>
        </w:rPr>
        <w:instrText xml:space="preserve"> ADDIN EN.CITE &lt;EndNote&gt;&lt;Cite&gt;&lt;Author&gt;Kofidis&lt;/Author&gt;&lt;Year&gt;2003&lt;/Year&gt;&lt;IDText&gt;Contemporary seasonal and altitudinal variations of leaf structural features in oregano (Origanum vulgare L.)&lt;/IDText&gt;&lt;DisplayText&gt;(Kofidis et al., 2003)&lt;/DisplayText&gt;&lt;record&gt;&lt;isbn&gt;0305-7364&lt;/isbn&gt;&lt;titles&gt;&lt;title&gt;&lt;style font="default" size="100%"&gt;Contemporary seasonal and altitudinal variations of leaf structural features in oregano (&lt;/style&gt;&lt;style face="italic" font="default" size="100%"&gt;Origanum vulgare&lt;/style&gt;&lt;style font="default" size="100%"&gt; L.)&lt;/style&gt;&lt;/title&gt;&lt;secondary-title&gt;Annals of Botany&lt;/secondary-title&gt;&lt;/titles&gt;&lt;pages&gt;635-645&lt;/pages&gt;&lt;number&gt;5&lt;/number&gt;&lt;contributors&gt;&lt;authors&gt;&lt;author&gt;Kofidis, G&lt;/author&gt;&lt;author&gt;Bosabalidis, AM&lt;/author&gt;&lt;author&gt;Moustakas, M&lt;/author&gt;&lt;/authors&gt;&lt;/contributors&gt;&lt;added-date format="utc"&gt;1484838682&lt;/added-date&gt;&lt;ref-type name="Journal Article"&gt;17&lt;/ref-type&gt;&lt;dates&gt;&lt;year&gt;2003&lt;/year&gt;&lt;/dates&gt;&lt;rec-number&gt;435&lt;/rec-number&gt;&lt;last-updated-date format="utc"&gt;1489849780&lt;/last-updated-date&gt;&lt;volume&gt;92&lt;/volume&gt;&lt;/record&gt;&lt;/Cite&gt;&lt;/EndNote&gt;</w:instrText>
      </w:r>
      <w:r w:rsidR="00516E7A">
        <w:rPr>
          <w:rFonts w:ascii="Arial" w:hAnsi="Arial" w:cs="Arial"/>
          <w:lang w:val="en-GB"/>
        </w:rPr>
        <w:fldChar w:fldCharType="separate"/>
      </w:r>
      <w:r w:rsidR="00516E7A">
        <w:rPr>
          <w:rFonts w:ascii="Arial" w:hAnsi="Arial" w:cs="Arial"/>
          <w:noProof/>
          <w:lang w:val="en-GB"/>
        </w:rPr>
        <w:t>(Kofidis et al., 2003)</w:t>
      </w:r>
      <w:r w:rsidR="00516E7A">
        <w:rPr>
          <w:rFonts w:ascii="Arial" w:hAnsi="Arial" w:cs="Arial"/>
          <w:lang w:val="en-GB"/>
        </w:rPr>
        <w:fldChar w:fldCharType="end"/>
      </w:r>
      <w:r>
        <w:rPr>
          <w:rFonts w:ascii="Arial" w:hAnsi="Arial" w:cs="Arial"/>
          <w:lang w:val="en-GB"/>
        </w:rPr>
        <w:t>. These variations in climate</w:t>
      </w:r>
      <w:r w:rsidRPr="00D83707">
        <w:rPr>
          <w:rFonts w:ascii="Arial" w:hAnsi="Arial" w:cs="Arial"/>
          <w:lang w:val="en-GB"/>
        </w:rPr>
        <w:t xml:space="preserve"> not only </w:t>
      </w:r>
      <w:r>
        <w:rPr>
          <w:rFonts w:ascii="Arial" w:hAnsi="Arial" w:cs="Arial"/>
          <w:lang w:val="en-GB"/>
        </w:rPr>
        <w:t>alter the composition of vegetation,</w:t>
      </w:r>
      <w:r w:rsidRPr="00D83707">
        <w:rPr>
          <w:rFonts w:ascii="Arial" w:hAnsi="Arial" w:cs="Arial"/>
          <w:lang w:val="en-GB"/>
        </w:rPr>
        <w:t xml:space="preserve"> </w:t>
      </w:r>
      <w:r>
        <w:rPr>
          <w:rFonts w:ascii="Arial" w:hAnsi="Arial" w:cs="Arial"/>
          <w:lang w:val="en-GB"/>
        </w:rPr>
        <w:t>they</w:t>
      </w:r>
      <w:r w:rsidRPr="00D83707">
        <w:rPr>
          <w:rFonts w:ascii="Arial" w:hAnsi="Arial" w:cs="Arial"/>
          <w:lang w:val="en-GB"/>
        </w:rPr>
        <w:t xml:space="preserve"> also </w:t>
      </w:r>
      <w:r>
        <w:rPr>
          <w:rFonts w:ascii="Arial" w:hAnsi="Arial" w:cs="Arial"/>
          <w:lang w:val="en-GB"/>
        </w:rPr>
        <w:t>determine</w:t>
      </w:r>
      <w:r w:rsidRPr="00D83707">
        <w:rPr>
          <w:rFonts w:ascii="Arial" w:hAnsi="Arial" w:cs="Arial"/>
          <w:lang w:val="en-GB"/>
        </w:rPr>
        <w:t xml:space="preserve"> the growth habit of individual plants along the altitudinal gradient </w:t>
      </w:r>
      <w:r w:rsidR="00516E7A">
        <w:rPr>
          <w:rFonts w:ascii="Arial" w:hAnsi="Arial" w:cs="Arial"/>
          <w:lang w:val="en-GB"/>
        </w:rPr>
        <w:fldChar w:fldCharType="begin"/>
      </w:r>
      <w:r w:rsidR="00516E7A">
        <w:rPr>
          <w:rFonts w:ascii="Arial" w:hAnsi="Arial" w:cs="Arial"/>
          <w:lang w:val="en-GB"/>
        </w:rPr>
        <w:instrText xml:space="preserve"> ADDIN EN.CITE &lt;EndNote&gt;&lt;Cite&gt;&lt;Author&gt;Jones&lt;/Author&gt;&lt;Year&gt;1992&lt;/Year&gt;&lt;IDText&gt;Plants and microclimate: a quantitative approach to environmental plant physiology&lt;/IDText&gt;&lt;DisplayText&gt;(Jones, 1992)&lt;/DisplayText&gt;&lt;record&gt;&lt;isbn&gt;1107511631&lt;/isbn&gt;&lt;titles&gt;&lt;title&gt;Plants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format="utc"&gt;1484654878&lt;/last-updated-date&gt;&lt;/record&gt;&lt;/Cite&gt;&lt;/EndNote&gt;</w:instrText>
      </w:r>
      <w:r w:rsidR="00516E7A">
        <w:rPr>
          <w:rFonts w:ascii="Arial" w:hAnsi="Arial" w:cs="Arial"/>
          <w:lang w:val="en-GB"/>
        </w:rPr>
        <w:fldChar w:fldCharType="separate"/>
      </w:r>
      <w:r w:rsidR="00516E7A">
        <w:rPr>
          <w:rFonts w:ascii="Arial" w:hAnsi="Arial" w:cs="Arial"/>
          <w:noProof/>
          <w:lang w:val="en-GB"/>
        </w:rPr>
        <w:t>(Jones, 1992)</w:t>
      </w:r>
      <w:r w:rsidR="00516E7A">
        <w:rPr>
          <w:rFonts w:ascii="Arial" w:hAnsi="Arial" w:cs="Arial"/>
          <w:lang w:val="en-GB"/>
        </w:rPr>
        <w:fldChar w:fldCharType="end"/>
      </w:r>
      <w:r>
        <w:rPr>
          <w:rFonts w:ascii="Arial" w:hAnsi="Arial" w:cs="Arial"/>
          <w:lang w:val="en-GB"/>
        </w:rPr>
        <w:t>.</w:t>
      </w:r>
      <w:r w:rsidRPr="00D83707">
        <w:rPr>
          <w:rFonts w:ascii="Arial" w:hAnsi="Arial" w:cs="Arial"/>
          <w:lang w:val="en-GB"/>
        </w:rPr>
        <w:t xml:space="preserve"> Studies on the impact of environmental conditions on </w:t>
      </w:r>
      <w:r>
        <w:rPr>
          <w:rFonts w:ascii="Arial" w:hAnsi="Arial" w:cs="Arial"/>
          <w:lang w:val="en-GB"/>
        </w:rPr>
        <w:t xml:space="preserve">mountain </w:t>
      </w:r>
      <w:r w:rsidRPr="00D83707">
        <w:rPr>
          <w:rFonts w:ascii="Arial" w:hAnsi="Arial" w:cs="Arial"/>
          <w:lang w:val="en-GB"/>
        </w:rPr>
        <w:t xml:space="preserve">tree </w:t>
      </w:r>
      <w:r>
        <w:rPr>
          <w:rFonts w:ascii="Arial" w:hAnsi="Arial" w:cs="Arial"/>
          <w:lang w:val="en-GB"/>
        </w:rPr>
        <w:t>populations have increased over recent years, as scientists investigate the impacts of climate change, and the threat this poses to isolated plant communities</w:t>
      </w:r>
      <w:r w:rsidRPr="00D83707">
        <w:rPr>
          <w:rFonts w:ascii="Arial" w:hAnsi="Arial" w:cs="Arial"/>
          <w:lang w:val="en-GB"/>
        </w:rPr>
        <w:t xml:space="preserve"> </w:t>
      </w:r>
      <w:r w:rsidR="00516E7A">
        <w:rPr>
          <w:rFonts w:ascii="Arial" w:hAnsi="Arial" w:cs="Arial"/>
          <w:lang w:val="en-GB"/>
        </w:rPr>
        <w:fldChar w:fldCharType="begin"/>
      </w:r>
      <w:r w:rsidR="00516E7A">
        <w:rPr>
          <w:rFonts w:ascii="Arial" w:hAnsi="Arial" w:cs="Arial"/>
          <w:lang w:val="en-GB"/>
        </w:rPr>
        <w:instrText xml:space="preserve"> ADDIN EN.CITE &lt;EndNote&gt;&lt;Cite&gt;&lt;Author&gt;He&lt;/Author&gt;&lt;Year&gt;2013&lt;/Year&gt;&lt;IDText&gt;Tree growth–climate relationships of Juniperus tibetica along an altitudinal gradient on the southern Tibetan Plateau&lt;/IDText&gt;&lt;DisplayText&gt;(He et al., 2013)&lt;/DisplayText&gt;&lt;record&gt;&lt;isbn&gt;0931-1890&lt;/isbn&gt;&lt;titles&gt;&lt;title&gt;&lt;style font="default" size="100%"&gt;Tree growth–climate relationships of &lt;/style&gt;&lt;style face="italic" font="default" size="100%"&gt;Juniperus tibetica&lt;/style&gt;&lt;style font="default" size="100%"&gt; along an altitudinal gradient on the southern Tibetan Plateau&lt;/style&gt;&lt;/title&gt;&lt;secondary-title&gt;Trees&lt;/secondary-title&gt;&lt;/titles&gt;&lt;pages&gt;429-439&lt;/pages&gt;&lt;number&gt;2&lt;/number&gt;&lt;contributors&gt;&lt;authors&gt;&lt;author&gt;He, Minhui&lt;/author&gt;&lt;author&gt;Yang, Bao&lt;/author&gt;&lt;author&gt;Brauning, Achim&lt;/author&gt;&lt;/authors&gt;&lt;/contributors&gt;&lt;added-date format="utc"&gt;1484849301&lt;/added-date&gt;&lt;ref-type name="Journal Article"&gt;17&lt;/ref-type&gt;&lt;dates&gt;&lt;year&gt;2013&lt;/year&gt;&lt;/dates&gt;&lt;rec-number&gt;436&lt;/rec-number&gt;&lt;last-updated-date format="utc"&gt;1499705846&lt;/last-updated-date&gt;&lt;volume&gt;27&lt;/volume&gt;&lt;/record&gt;&lt;/Cite&gt;&lt;/EndNote&gt;</w:instrText>
      </w:r>
      <w:r w:rsidR="00516E7A">
        <w:rPr>
          <w:rFonts w:ascii="Arial" w:hAnsi="Arial" w:cs="Arial"/>
          <w:lang w:val="en-GB"/>
        </w:rPr>
        <w:fldChar w:fldCharType="separate"/>
      </w:r>
      <w:r w:rsidR="00516E7A">
        <w:rPr>
          <w:rFonts w:ascii="Arial" w:hAnsi="Arial" w:cs="Arial"/>
          <w:noProof/>
          <w:lang w:val="en-GB"/>
        </w:rPr>
        <w:t>(He et al., 2013)</w:t>
      </w:r>
      <w:r w:rsidR="00516E7A">
        <w:rPr>
          <w:rFonts w:ascii="Arial" w:hAnsi="Arial" w:cs="Arial"/>
          <w:lang w:val="en-GB"/>
        </w:rPr>
        <w:fldChar w:fldCharType="end"/>
      </w:r>
      <w:r w:rsidRPr="00D83707">
        <w:rPr>
          <w:rFonts w:ascii="Arial" w:hAnsi="Arial" w:cs="Arial"/>
          <w:lang w:val="en-GB"/>
        </w:rPr>
        <w:t xml:space="preserve">. Tree growth </w:t>
      </w:r>
      <w:r>
        <w:rPr>
          <w:rFonts w:ascii="Arial" w:hAnsi="Arial" w:cs="Arial"/>
          <w:lang w:val="en-GB"/>
        </w:rPr>
        <w:t>has been shown to vary along altitudinal gradients</w:t>
      </w:r>
      <w:r w:rsidRPr="00D83707">
        <w:rPr>
          <w:rFonts w:ascii="Arial" w:hAnsi="Arial" w:cs="Arial"/>
          <w:lang w:val="en-GB"/>
        </w:rPr>
        <w:t>; growth was strongly correlated to precipitation at lower altitude</w:t>
      </w:r>
      <w:r w:rsidR="00A550AF">
        <w:rPr>
          <w:rFonts w:ascii="Arial" w:hAnsi="Arial" w:cs="Arial"/>
          <w:lang w:val="en-GB"/>
        </w:rPr>
        <w:t>s</w:t>
      </w:r>
      <w:r w:rsidRPr="00D83707">
        <w:rPr>
          <w:rFonts w:ascii="Arial" w:hAnsi="Arial" w:cs="Arial"/>
          <w:lang w:val="en-GB"/>
        </w:rPr>
        <w:t xml:space="preserve"> while temperature played a strong role on tree growth at higher altitude </w:t>
      </w:r>
      <w:r w:rsidR="00516E7A">
        <w:rPr>
          <w:rFonts w:ascii="Arial" w:hAnsi="Arial" w:cs="Arial"/>
          <w:lang w:val="en-GB"/>
        </w:rPr>
        <w:fldChar w:fldCharType="begin"/>
      </w:r>
      <w:r w:rsidR="00516E7A">
        <w:rPr>
          <w:rFonts w:ascii="Arial" w:hAnsi="Arial" w:cs="Arial"/>
          <w:lang w:val="en-GB"/>
        </w:rPr>
        <w:instrText xml:space="preserve"> ADDIN EN.CITE &lt;EndNote&gt;&lt;Cite&gt;&lt;Author&gt;Peng&lt;/Author&gt;&lt;Year&gt;2008&lt;/Year&gt;&lt;IDText&gt;Difference in tree growth responses to climate at the upper treeline: Qilian juniper in the Anyemaqen Mountains&lt;/IDText&gt;&lt;DisplayText&gt;(Peng et al., 2008)&lt;/DisplayText&gt;&lt;record&gt;&lt;isbn&gt;1744-7909&lt;/isbn&gt;&lt;titles&gt;&lt;title&gt;Difference in tree growth responses to climate at the upper treeline: Qilian juniper in the Anyemaqen Mountains&lt;/title&gt;&lt;secondary-title&gt;Journal of Integrative Plant Biology&lt;/secondary-title&gt;&lt;/titles&gt;&lt;pages&gt;982-990&lt;/pages&gt;&lt;number&gt;8&lt;/number&gt;&lt;contributors&gt;&lt;authors&gt;&lt;author&gt;Peng, Jianfeng&lt;/author&gt;&lt;author&gt;Gou, Xiaohua&lt;/author&gt;&lt;author&gt;Chen, Fahu&lt;/author&gt;&lt;author&gt;Li, Jinbao&lt;/author&gt;&lt;author&gt;Liu, Puxing&lt;/author&gt;&lt;author&gt;Zhang, Yong&lt;/author&gt;&lt;author&gt;Fang, Keyan&lt;/author&gt;&lt;/authors&gt;&lt;/contributors&gt;&lt;added-date format="utc"&gt;1426766128&lt;/added-date&gt;&lt;ref-type name="Journal Article"&gt;17&lt;/ref-type&gt;&lt;dates&gt;&lt;year&gt;2008&lt;/year&gt;&lt;/dates&gt;&lt;rec-number&gt;256&lt;/rec-number&gt;&lt;last-updated-date format="utc"&gt;1489851921&lt;/last-updated-date&gt;&lt;volume&gt;50&lt;/volume&gt;&lt;/record&gt;&lt;/Cite&gt;&lt;/EndNote&gt;</w:instrText>
      </w:r>
      <w:r w:rsidR="00516E7A">
        <w:rPr>
          <w:rFonts w:ascii="Arial" w:hAnsi="Arial" w:cs="Arial"/>
          <w:lang w:val="en-GB"/>
        </w:rPr>
        <w:fldChar w:fldCharType="separate"/>
      </w:r>
      <w:r w:rsidR="00516E7A">
        <w:rPr>
          <w:rFonts w:ascii="Arial" w:hAnsi="Arial" w:cs="Arial"/>
          <w:noProof/>
          <w:lang w:val="en-GB"/>
        </w:rPr>
        <w:t>(Peng et al., 2008)</w:t>
      </w:r>
      <w:r w:rsidR="00516E7A">
        <w:rPr>
          <w:rFonts w:ascii="Arial" w:hAnsi="Arial" w:cs="Arial"/>
          <w:lang w:val="en-GB"/>
        </w:rPr>
        <w:fldChar w:fldCharType="end"/>
      </w:r>
      <w:r w:rsidRPr="00D83707">
        <w:rPr>
          <w:rFonts w:ascii="Arial" w:hAnsi="Arial" w:cs="Arial"/>
          <w:lang w:val="en-GB"/>
        </w:rPr>
        <w:t xml:space="preserve">. However, this tree growth-altitudinal relationship does not always </w:t>
      </w:r>
      <w:r>
        <w:rPr>
          <w:rFonts w:ascii="Arial" w:hAnsi="Arial" w:cs="Arial"/>
          <w:lang w:val="en-GB"/>
        </w:rPr>
        <w:t xml:space="preserve">correlate directly, nor is interpreting growth trends necessarily </w:t>
      </w:r>
      <w:r w:rsidRPr="00D83707">
        <w:rPr>
          <w:rFonts w:ascii="Arial" w:hAnsi="Arial" w:cs="Arial"/>
          <w:lang w:val="en-GB"/>
        </w:rPr>
        <w:t xml:space="preserve">straightforward. For example, Mediterranean mountain plant growth habits are influenced by double climatic stress, low winter temperature and summer drought </w:t>
      </w:r>
      <w:r w:rsidR="00516E7A">
        <w:rPr>
          <w:rFonts w:ascii="Arial" w:hAnsi="Arial" w:cs="Arial"/>
          <w:lang w:val="en-GB"/>
        </w:rPr>
        <w:fldChar w:fldCharType="begin"/>
      </w:r>
      <w:r w:rsidR="00516E7A">
        <w:rPr>
          <w:rFonts w:ascii="Arial" w:hAnsi="Arial" w:cs="Arial"/>
          <w:lang w:val="en-GB"/>
        </w:rPr>
        <w:instrText xml:space="preserve"> ADDIN EN.CITE &lt;EndNote&gt;&lt;Cite&gt;&lt;Author&gt;Olano&lt;/Author&gt;&lt;Year&gt;2013&lt;/Year&gt;&lt;IDText&gt;Under pressure: how a Mediterranean high</w:instrText>
      </w:r>
      <w:r w:rsidR="00516E7A">
        <w:rPr>
          <w:rFonts w:ascii="Cambria Math" w:hAnsi="Cambria Math" w:cs="Cambria Math"/>
          <w:lang w:val="en-GB"/>
        </w:rPr>
        <w:instrText>‐</w:instrText>
      </w:r>
      <w:r w:rsidR="00516E7A">
        <w:rPr>
          <w:rFonts w:ascii="Arial" w:hAnsi="Arial" w:cs="Arial"/>
          <w:lang w:val="en-GB"/>
        </w:rPr>
        <w:instrText>mountain forb coordinates growth and hydraulic xylem anatomy in response to temperature and water constraints&lt;/IDText&gt;&lt;DisplayText&gt;(Olano et al., 2013)&lt;/DisplayText&gt;&lt;record&gt;&lt;isbn&gt;1365-2435&lt;/isbn&gt;&lt;titles&gt;&lt;title&gt;Under pressure: how a Mediterranean high</w:instrText>
      </w:r>
      <w:r w:rsidR="00516E7A">
        <w:rPr>
          <w:rFonts w:ascii="Cambria Math" w:hAnsi="Cambria Math" w:cs="Cambria Math"/>
          <w:lang w:val="en-GB"/>
        </w:rPr>
        <w:instrText>‐</w:instrText>
      </w:r>
      <w:r w:rsidR="00516E7A">
        <w:rPr>
          <w:rFonts w:ascii="Arial" w:hAnsi="Arial" w:cs="Arial"/>
          <w:lang w:val="en-GB"/>
        </w:rPr>
        <w:instrText>mountain forb coordinates growth and hydraulic xylem anatomy in response to temperature and water constraints&lt;/title&gt;&lt;secondary-title&gt;Functional Ecology&lt;/secondary-title&gt;&lt;/titles&gt;&lt;pages&gt;1295-1303&lt;/pages&gt;&lt;number&gt;6&lt;/number&gt;&lt;contributors&gt;&lt;authors&gt;&lt;author&gt;Olano, Jose Miguel&lt;/author&gt;&lt;author&gt;Almería, Ivan&lt;/author&gt;&lt;author&gt;Eugenio, Marcia&lt;/author&gt;&lt;author&gt;Arx, Georg&lt;/author&gt;&lt;/authors&gt;&lt;/contributors&gt;&lt;added-date format="utc"&gt;1426766412&lt;/added-date&gt;&lt;ref-type name="Journal Article"&gt;17&lt;/ref-type&gt;&lt;dates&gt;&lt;year&gt;2013&lt;/year&gt;&lt;/dates&gt;&lt;rec-number&gt;275&lt;/rec-number&gt;&lt;last-updated-date format="utc"&gt;1426767596&lt;/last-updated-date&gt;&lt;volume&gt;27&lt;/volume&gt;&lt;/record&gt;&lt;/Cite&gt;&lt;/EndNote&gt;</w:instrText>
      </w:r>
      <w:r w:rsidR="00516E7A">
        <w:rPr>
          <w:rFonts w:ascii="Arial" w:hAnsi="Arial" w:cs="Arial"/>
          <w:lang w:val="en-GB"/>
        </w:rPr>
        <w:fldChar w:fldCharType="separate"/>
      </w:r>
      <w:r w:rsidR="00516E7A">
        <w:rPr>
          <w:rFonts w:ascii="Arial" w:hAnsi="Arial" w:cs="Arial"/>
          <w:noProof/>
          <w:lang w:val="en-GB"/>
        </w:rPr>
        <w:t>(Olano et al., 2013)</w:t>
      </w:r>
      <w:r w:rsidR="00516E7A">
        <w:rPr>
          <w:rFonts w:ascii="Arial" w:hAnsi="Arial" w:cs="Arial"/>
          <w:lang w:val="en-GB"/>
        </w:rPr>
        <w:fldChar w:fldCharType="end"/>
      </w:r>
      <w:r w:rsidRPr="00D83707">
        <w:rPr>
          <w:rFonts w:ascii="Arial" w:hAnsi="Arial" w:cs="Arial"/>
          <w:lang w:val="en-GB"/>
        </w:rPr>
        <w:t>. Liu et al.</w:t>
      </w:r>
      <w:r>
        <w:rPr>
          <w:rFonts w:ascii="Arial" w:hAnsi="Arial" w:cs="Arial"/>
          <w:lang w:val="en-GB"/>
        </w:rPr>
        <w:t xml:space="preserve"> </w:t>
      </w:r>
      <w:r w:rsidR="00516E7A">
        <w:rPr>
          <w:rFonts w:ascii="Arial" w:hAnsi="Arial" w:cs="Arial"/>
          <w:lang w:val="en-GB"/>
        </w:rPr>
        <w:fldChar w:fldCharType="begin"/>
      </w:r>
      <w:r w:rsidR="00516E7A">
        <w:rPr>
          <w:rFonts w:ascii="Arial" w:hAnsi="Arial" w:cs="Arial"/>
          <w:lang w:val="en-GB"/>
        </w:rPr>
        <w:instrText xml:space="preserve"> ADDIN EN.CITE &lt;EndNote&gt;&lt;Cite ExcludeAuth="1"&gt;&lt;Author&gt;Liu&lt;/Author&gt;&lt;Year&gt;2013&lt;/Year&gt;&lt;IDText&gt;Rapid warming accelerates tree growth decline in semi</w:instrText>
      </w:r>
      <w:r w:rsidR="00516E7A">
        <w:rPr>
          <w:rFonts w:ascii="Cambria Math" w:hAnsi="Cambria Math" w:cs="Cambria Math"/>
          <w:lang w:val="en-GB"/>
        </w:rPr>
        <w:instrText>‐</w:instrText>
      </w:r>
      <w:r w:rsidR="00516E7A">
        <w:rPr>
          <w:rFonts w:ascii="Arial" w:hAnsi="Arial" w:cs="Arial"/>
          <w:lang w:val="en-GB"/>
        </w:rPr>
        <w:instrText>arid forests of Inner Asia&lt;/IDText&gt;&lt;DisplayText&gt;(2013)&lt;/DisplayText&gt;&lt;record&gt;&lt;isbn&gt;1365-2486&lt;/isbn&gt;&lt;titles&gt;&lt;title&gt;Rapid warming accelerates tree growth decline in semi</w:instrText>
      </w:r>
      <w:r w:rsidR="00516E7A">
        <w:rPr>
          <w:rFonts w:ascii="Cambria Math" w:hAnsi="Cambria Math" w:cs="Cambria Math"/>
          <w:lang w:val="en-GB"/>
        </w:rPr>
        <w:instrText>‐</w:instrText>
      </w:r>
      <w:r w:rsidR="00516E7A">
        <w:rPr>
          <w:rFonts w:ascii="Arial" w:hAnsi="Arial" w:cs="Arial"/>
          <w:lang w:val="en-GB"/>
        </w:rPr>
        <w:instrText>arid forests of Inner Asia&lt;/title&gt;&lt;secondary-title&gt;Global Change Biology&lt;/secondary-title&gt;&lt;/titles&gt;&lt;pages&gt;2500-2510&lt;/pages&gt;&lt;number&gt;8&lt;/number&gt;&lt;contributors&gt;&lt;authors&gt;&lt;author&gt;Liu, Hongyan&lt;/author&gt;&lt;author&gt;Park Williams, A&lt;/author&gt;&lt;author&gt;Allen, Craig D&lt;/author&gt;&lt;author&gt;Guo, Dali&lt;/author&gt;&lt;author&gt;Wu, Xiuchen&lt;/author&gt;&lt;author&gt;Anenkhonov, Oleg A&lt;/author&gt;&lt;author&gt;Liang, Eryuan&lt;/author&gt;&lt;author&gt;Sandanov, Denis V&lt;/author&gt;&lt;author&gt;Yin, Yi&lt;/author&gt;&lt;author&gt;Qi, Zhaohuan&lt;/author&gt;&lt;/authors&gt;&lt;/contributors&gt;&lt;added-date format="utc"&gt;1484855593&lt;/added-date&gt;&lt;ref-type name="Journal Article"&gt;17&lt;/ref-type&gt;&lt;dates&gt;&lt;year&gt;2013&lt;/year&gt;&lt;/dates&gt;&lt;rec-number&gt;437&lt;/rec-number&gt;&lt;last-updated-date format="utc"&gt;1484855672&lt;/last-updated-date&gt;&lt;volume&gt;19&lt;/volume&gt;&lt;/record&gt;&lt;/Cite&gt;&lt;/EndNote&gt;</w:instrText>
      </w:r>
      <w:r w:rsidR="00516E7A">
        <w:rPr>
          <w:rFonts w:ascii="Arial" w:hAnsi="Arial" w:cs="Arial"/>
          <w:lang w:val="en-GB"/>
        </w:rPr>
        <w:fldChar w:fldCharType="separate"/>
      </w:r>
      <w:r w:rsidR="00516E7A">
        <w:rPr>
          <w:rFonts w:ascii="Arial" w:hAnsi="Arial" w:cs="Arial"/>
          <w:noProof/>
          <w:lang w:val="en-GB"/>
        </w:rPr>
        <w:t>(2013)</w:t>
      </w:r>
      <w:r w:rsidR="00516E7A">
        <w:rPr>
          <w:rFonts w:ascii="Arial" w:hAnsi="Arial" w:cs="Arial"/>
          <w:lang w:val="en-GB"/>
        </w:rPr>
        <w:fldChar w:fldCharType="end"/>
      </w:r>
      <w:r>
        <w:rPr>
          <w:rFonts w:ascii="Arial" w:hAnsi="Arial" w:cs="Arial"/>
          <w:lang w:val="en-GB"/>
        </w:rPr>
        <w:t xml:space="preserve"> </w:t>
      </w:r>
      <w:r w:rsidRPr="00D83707">
        <w:rPr>
          <w:rFonts w:ascii="Arial" w:hAnsi="Arial" w:cs="Arial"/>
          <w:lang w:val="en-GB"/>
        </w:rPr>
        <w:t xml:space="preserve">noted that semi-arid forest is under pressure </w:t>
      </w:r>
      <w:r>
        <w:rPr>
          <w:rFonts w:ascii="Arial" w:hAnsi="Arial" w:cs="Arial"/>
          <w:lang w:val="en-GB"/>
        </w:rPr>
        <w:t>from</w:t>
      </w:r>
      <w:r w:rsidRPr="00D83707">
        <w:rPr>
          <w:rFonts w:ascii="Arial" w:hAnsi="Arial" w:cs="Arial"/>
          <w:lang w:val="en-GB"/>
        </w:rPr>
        <w:t xml:space="preserve"> both </w:t>
      </w:r>
      <w:r>
        <w:rPr>
          <w:rFonts w:ascii="Arial" w:hAnsi="Arial" w:cs="Arial"/>
          <w:lang w:val="en-GB"/>
        </w:rPr>
        <w:t xml:space="preserve">warmer aerial </w:t>
      </w:r>
      <w:r w:rsidRPr="00D83707">
        <w:rPr>
          <w:rFonts w:ascii="Arial" w:hAnsi="Arial" w:cs="Arial"/>
          <w:lang w:val="en-GB"/>
        </w:rPr>
        <w:t>temperature</w:t>
      </w:r>
      <w:r>
        <w:rPr>
          <w:rFonts w:ascii="Arial" w:hAnsi="Arial" w:cs="Arial"/>
          <w:lang w:val="en-GB"/>
        </w:rPr>
        <w:t>s</w:t>
      </w:r>
      <w:r w:rsidRPr="00D83707">
        <w:rPr>
          <w:rFonts w:ascii="Arial" w:hAnsi="Arial" w:cs="Arial"/>
          <w:lang w:val="en-GB"/>
        </w:rPr>
        <w:t xml:space="preserve"> and water deficits</w:t>
      </w:r>
      <w:r>
        <w:rPr>
          <w:rFonts w:ascii="Arial" w:hAnsi="Arial" w:cs="Arial"/>
          <w:lang w:val="en-GB"/>
        </w:rPr>
        <w:t xml:space="preserve"> during summer</w:t>
      </w:r>
      <w:r w:rsidRPr="00D83707">
        <w:rPr>
          <w:rFonts w:ascii="Arial" w:hAnsi="Arial" w:cs="Arial"/>
          <w:lang w:val="en-GB"/>
        </w:rPr>
        <w:t>.</w:t>
      </w:r>
      <w:r>
        <w:rPr>
          <w:rFonts w:ascii="Arial" w:hAnsi="Arial" w:cs="Arial"/>
          <w:lang w:val="en-GB"/>
        </w:rPr>
        <w:t xml:space="preserve"> In addition, winter</w:t>
      </w:r>
      <w:r w:rsidR="00A550AF">
        <w:rPr>
          <w:rFonts w:ascii="Arial" w:hAnsi="Arial" w:cs="Arial"/>
          <w:lang w:val="en-GB"/>
        </w:rPr>
        <w:t>s</w:t>
      </w:r>
      <w:r>
        <w:rPr>
          <w:rFonts w:ascii="Arial" w:hAnsi="Arial" w:cs="Arial"/>
          <w:lang w:val="en-GB"/>
        </w:rPr>
        <w:t xml:space="preserve"> </w:t>
      </w:r>
      <w:r w:rsidR="00DF739A">
        <w:rPr>
          <w:rFonts w:ascii="Arial" w:hAnsi="Arial" w:cs="Arial"/>
          <w:lang w:val="en-GB"/>
        </w:rPr>
        <w:t xml:space="preserve">are </w:t>
      </w:r>
      <w:r>
        <w:rPr>
          <w:rFonts w:ascii="Arial" w:hAnsi="Arial" w:cs="Arial"/>
          <w:lang w:val="en-GB"/>
        </w:rPr>
        <w:t xml:space="preserve">becoming warmer </w:t>
      </w:r>
      <w:r w:rsidR="00DF739A">
        <w:rPr>
          <w:rFonts w:ascii="Arial" w:hAnsi="Arial" w:cs="Arial"/>
          <w:lang w:val="en-GB"/>
        </w:rPr>
        <w:t>(</w:t>
      </w:r>
      <w:r>
        <w:rPr>
          <w:rFonts w:ascii="Arial" w:hAnsi="Arial" w:cs="Arial"/>
          <w:lang w:val="en-GB"/>
        </w:rPr>
        <w:t>at lower altitudes</w:t>
      </w:r>
      <w:r w:rsidR="00DF739A">
        <w:rPr>
          <w:rFonts w:ascii="Arial" w:hAnsi="Arial" w:cs="Arial"/>
          <w:lang w:val="en-GB"/>
        </w:rPr>
        <w:t>) causing prolonged</w:t>
      </w:r>
      <w:r>
        <w:rPr>
          <w:rFonts w:ascii="Arial" w:hAnsi="Arial" w:cs="Arial"/>
          <w:lang w:val="en-GB"/>
        </w:rPr>
        <w:t xml:space="preserve"> growth, which </w:t>
      </w:r>
      <w:r w:rsidR="00DF739A">
        <w:rPr>
          <w:rFonts w:ascii="Arial" w:hAnsi="Arial" w:cs="Arial"/>
          <w:lang w:val="en-GB"/>
        </w:rPr>
        <w:t>can occur</w:t>
      </w:r>
      <w:r>
        <w:rPr>
          <w:rFonts w:ascii="Arial" w:hAnsi="Arial" w:cs="Arial"/>
          <w:lang w:val="en-GB"/>
        </w:rPr>
        <w:t xml:space="preserve"> during drier condition</w:t>
      </w:r>
      <w:r w:rsidR="00DF739A">
        <w:rPr>
          <w:rFonts w:ascii="Arial" w:hAnsi="Arial" w:cs="Arial"/>
          <w:lang w:val="en-GB"/>
        </w:rPr>
        <w:t>s</w:t>
      </w:r>
      <w:r>
        <w:rPr>
          <w:rFonts w:ascii="Arial" w:hAnsi="Arial" w:cs="Arial"/>
          <w:lang w:val="en-GB"/>
        </w:rPr>
        <w:t xml:space="preserve"> </w:t>
      </w:r>
      <w:r w:rsidR="00516E7A">
        <w:rPr>
          <w:rFonts w:ascii="Arial" w:hAnsi="Arial" w:cs="Arial"/>
          <w:lang w:val="en-GB"/>
        </w:rPr>
        <w:fldChar w:fldCharType="begin">
          <w:fldData xml:space="preserve">PEVuZE5vdGU+PENpdGU+PEF1dGhvcj5EdXJhbjwvQXV0aG9yPjxZZWFyPjIwMTQ8L1llYXI+PElE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=
</w:fldData>
        </w:fldChar>
      </w:r>
      <w:r w:rsidR="00516E7A">
        <w:rPr>
          <w:rFonts w:ascii="Arial" w:hAnsi="Arial" w:cs="Arial"/>
          <w:lang w:val="en-GB"/>
        </w:rPr>
        <w:instrText xml:space="preserve"> ADDIN EN.CITE </w:instrText>
      </w:r>
      <w:r w:rsidR="00516E7A">
        <w:rPr>
          <w:rFonts w:ascii="Arial" w:hAnsi="Arial" w:cs="Arial"/>
          <w:lang w:val="en-GB"/>
        </w:rPr>
        <w:fldChar w:fldCharType="begin">
          <w:fldData xml:space="preserve">PEVuZE5vdGU+PENpdGU+PEF1dGhvcj5EdXJhbjwvQXV0aG9yPjxZZWFyPjIwMTQ8L1llYXI+PElE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=
</w:fldData>
        </w:fldChar>
      </w:r>
      <w:r w:rsidR="00516E7A">
        <w:rPr>
          <w:rFonts w:ascii="Arial" w:hAnsi="Arial" w:cs="Arial"/>
          <w:lang w:val="en-GB"/>
        </w:rPr>
        <w:instrText xml:space="preserve"> ADDIN EN.CITE.DATA </w:instrText>
      </w:r>
      <w:r w:rsidR="00516E7A">
        <w:rPr>
          <w:rFonts w:ascii="Arial" w:hAnsi="Arial" w:cs="Arial"/>
          <w:lang w:val="en-GB"/>
        </w:rPr>
      </w:r>
      <w:r w:rsidR="00516E7A">
        <w:rPr>
          <w:rFonts w:ascii="Arial" w:hAnsi="Arial" w:cs="Arial"/>
          <w:lang w:val="en-GB"/>
        </w:rPr>
        <w:fldChar w:fldCharType="end"/>
      </w:r>
      <w:r w:rsidR="00516E7A">
        <w:rPr>
          <w:rFonts w:ascii="Arial" w:hAnsi="Arial" w:cs="Arial"/>
          <w:lang w:val="en-GB"/>
        </w:rPr>
      </w:r>
      <w:r w:rsidR="00516E7A">
        <w:rPr>
          <w:rFonts w:ascii="Arial" w:hAnsi="Arial" w:cs="Arial"/>
          <w:lang w:val="en-GB"/>
        </w:rPr>
        <w:fldChar w:fldCharType="separate"/>
      </w:r>
      <w:r w:rsidR="00516E7A">
        <w:rPr>
          <w:rFonts w:ascii="Arial" w:hAnsi="Arial" w:cs="Arial"/>
          <w:noProof/>
          <w:lang w:val="en-GB"/>
        </w:rPr>
        <w:t>(Duran et al., 2014)</w:t>
      </w:r>
      <w:r w:rsidR="00516E7A">
        <w:rPr>
          <w:rFonts w:ascii="Arial" w:hAnsi="Arial" w:cs="Arial"/>
          <w:lang w:val="en-GB"/>
        </w:rPr>
        <w:fldChar w:fldCharType="end"/>
      </w:r>
      <w:r>
        <w:rPr>
          <w:rFonts w:ascii="Arial" w:hAnsi="Arial" w:cs="Arial"/>
          <w:lang w:val="en-GB"/>
        </w:rPr>
        <w:t>. These seasonally climatic variations could alter plants</w:t>
      </w:r>
      <w:r w:rsidR="00DF739A">
        <w:rPr>
          <w:rFonts w:ascii="Arial" w:hAnsi="Arial" w:cs="Arial"/>
          <w:lang w:val="en-GB"/>
        </w:rPr>
        <w:t>’</w:t>
      </w:r>
      <w:r>
        <w:rPr>
          <w:rFonts w:ascii="Arial" w:hAnsi="Arial" w:cs="Arial"/>
          <w:lang w:val="en-GB"/>
        </w:rPr>
        <w:t xml:space="preserve"> physiological mechanisms as these mostly related to climate conditions during or prior to that period </w:t>
      </w:r>
      <w:r w:rsidR="00516E7A">
        <w:rPr>
          <w:rFonts w:ascii="Arial" w:hAnsi="Arial" w:cs="Arial"/>
          <w:lang w:val="en-GB"/>
        </w:rPr>
        <w:fldChar w:fldCharType="begin"/>
      </w:r>
      <w:r w:rsidR="00516E7A">
        <w:rPr>
          <w:rFonts w:ascii="Arial" w:hAnsi="Arial" w:cs="Arial"/>
          <w:lang w:val="en-GB"/>
        </w:rPr>
        <w:instrText xml:space="preserve"> ADDIN EN.CITE &lt;EndNote&gt;&lt;Cite&gt;&lt;Author&gt;He&lt;/Author&gt;&lt;Year&gt;2013&lt;/Year&gt;&lt;IDText&gt;Tree growth–climate relationships of Juniperus tibetica along an altitudinal gradient on the southern Tibetan Plateau&lt;/IDText&gt;&lt;DisplayText&gt;(He et al., 2013)&lt;/DisplayText&gt;&lt;record&gt;&lt;isbn&gt;0931-1890&lt;/isbn&gt;&lt;titles&gt;&lt;title&gt;&lt;style font="default" size="100%"&gt;Tree growth–climate relationships of &lt;/style&gt;&lt;style face="italic" font="default" size="100%"&gt;Juniperus tibetica&lt;/style&gt;&lt;style font="default" size="100%"&gt; along an altitudinal gradient on the southern Tibetan Plateau&lt;/style&gt;&lt;/title&gt;&lt;secondary-title&gt;Trees&lt;/secondary-title&gt;&lt;/titles&gt;&lt;pages&gt;429-439&lt;/pages&gt;&lt;number&gt;2&lt;/number&gt;&lt;contributors&gt;&lt;authors&gt;&lt;author&gt;He, Minhui&lt;/author&gt;&lt;author&gt;Yang, Bao&lt;/author&gt;&lt;author&gt;Brauning, Achim&lt;/author&gt;&lt;/authors&gt;&lt;/contributors&gt;&lt;added-date format="utc"&gt;1484849301&lt;/added-date&gt;&lt;ref-type name="Journal Article"&gt;17&lt;/ref-type&gt;&lt;dates&gt;&lt;year&gt;2013&lt;/year&gt;&lt;/dates&gt;&lt;rec-number&gt;436&lt;/rec-number&gt;&lt;last-updated-date format="utc"&gt;1499705846&lt;/last-updated-date&gt;&lt;volume&gt;27&lt;/volume&gt;&lt;/record&gt;&lt;/Cite&gt;&lt;/EndNote&gt;</w:instrText>
      </w:r>
      <w:r w:rsidR="00516E7A">
        <w:rPr>
          <w:rFonts w:ascii="Arial" w:hAnsi="Arial" w:cs="Arial"/>
          <w:lang w:val="en-GB"/>
        </w:rPr>
        <w:fldChar w:fldCharType="separate"/>
      </w:r>
      <w:r w:rsidR="00516E7A">
        <w:rPr>
          <w:rFonts w:ascii="Arial" w:hAnsi="Arial" w:cs="Arial"/>
          <w:noProof/>
          <w:lang w:val="en-GB"/>
        </w:rPr>
        <w:t>(He et al., 2013)</w:t>
      </w:r>
      <w:r w:rsidR="00516E7A">
        <w:rPr>
          <w:rFonts w:ascii="Arial" w:hAnsi="Arial" w:cs="Arial"/>
          <w:lang w:val="en-GB"/>
        </w:rPr>
        <w:fldChar w:fldCharType="end"/>
      </w:r>
      <w:r>
        <w:rPr>
          <w:rFonts w:ascii="Arial" w:hAnsi="Arial" w:cs="Arial"/>
          <w:lang w:val="en-GB"/>
        </w:rPr>
        <w:t>.</w:t>
      </w:r>
    </w:p>
    <w:p w14:paraId="574D5C6C" w14:textId="176AF573" w:rsidR="00C42ED9" w:rsidRPr="00D83707" w:rsidRDefault="00C42ED9" w:rsidP="00C42ED9">
      <w:pPr>
        <w:jc w:val="both"/>
        <w:rPr>
          <w:lang w:eastAsia="ar-OM" w:bidi="ar-OM"/>
        </w:rPr>
      </w:pPr>
      <w:r w:rsidRPr="00D83707">
        <w:rPr>
          <w:lang w:val="en-GB"/>
        </w:rPr>
        <w:t xml:space="preserve"> In addition, growth rate often varies between male and female trees. The reproductive demand plays a role in growth </w:t>
      </w:r>
      <w:r w:rsidR="00DF739A">
        <w:rPr>
          <w:lang w:val="en-GB"/>
        </w:rPr>
        <w:t>of</w:t>
      </w:r>
      <w:r w:rsidRPr="00D83707">
        <w:rPr>
          <w:lang w:val="en-GB"/>
        </w:rPr>
        <w:t xml:space="preserve"> dioecious species. In </w:t>
      </w:r>
      <w:r w:rsidRPr="00D83707">
        <w:rPr>
          <w:i/>
          <w:iCs/>
          <w:lang w:val="en-GB"/>
        </w:rPr>
        <w:t>J</w:t>
      </w:r>
      <w:r>
        <w:rPr>
          <w:i/>
          <w:iCs/>
          <w:lang w:val="en-GB"/>
        </w:rPr>
        <w:t>.</w:t>
      </w:r>
      <w:r w:rsidRPr="00D83707">
        <w:rPr>
          <w:i/>
          <w:iCs/>
          <w:lang w:val="en-GB"/>
        </w:rPr>
        <w:t xml:space="preserve"> thurifera,</w:t>
      </w:r>
      <w:r>
        <w:rPr>
          <w:i/>
          <w:iCs/>
          <w:lang w:val="en-GB"/>
        </w:rPr>
        <w:t xml:space="preserve"> </w:t>
      </w:r>
      <w:r>
        <w:rPr>
          <w:lang w:val="en-GB"/>
        </w:rPr>
        <w:t>for example,</w:t>
      </w:r>
      <w:r w:rsidRPr="00D83707">
        <w:rPr>
          <w:lang w:val="en-GB"/>
        </w:rPr>
        <w:t xml:space="preserve"> female trees were found to allocate more resources to reproduction than male trees; this </w:t>
      </w:r>
      <w:r>
        <w:rPr>
          <w:lang w:val="en-GB"/>
        </w:rPr>
        <w:t>being</w:t>
      </w:r>
      <w:r w:rsidRPr="00D83707">
        <w:rPr>
          <w:lang w:val="en-GB"/>
        </w:rPr>
        <w:t xml:space="preserve"> represented by lower growth in female trees </w:t>
      </w:r>
      <w:r w:rsidR="00516E7A">
        <w:rPr>
          <w:lang w:val="en-GB"/>
        </w:rPr>
        <w:fldChar w:fldCharType="begin"/>
      </w:r>
      <w:r w:rsidR="00516E7A">
        <w:rPr>
          <w:lang w:val="en-GB"/>
        </w:rPr>
        <w:instrText xml:space="preserve"> ADDIN EN.CITE &lt;EndNote&gt;&lt;Cite&gt;&lt;Author&gt;Montesinos&lt;/Author&gt;&lt;Year&gt;2006&lt;/Year&gt;&lt;IDText&gt;When, how and how much: gender-specific resource-use strategies in the dioecious tree Juniperus thurifera&lt;/IDText&gt;&lt;DisplayText&gt;(Montesinos et al., 2006)&lt;/DisplayText&gt;&lt;record&gt;&lt;isbn&gt;0305-7364&lt;/isbn&gt;&lt;titles&gt;&lt;title&gt;&lt;style font="default" size="100%"&gt;When, how and how much: gender-specific resource-use strategies in the dioecious tree &lt;/style&gt;&lt;style face="italic" font="default" size="100%"&gt;Juniperus thurifera&lt;/style&gt;&lt;/title&gt;&lt;secondary-title&gt;Annals of Botany&lt;/secondary-title&gt;&lt;/titles&gt;&lt;pages&gt;885-889&lt;/pages&gt;&lt;number&gt;4&lt;/number&gt;&lt;contributors&gt;&lt;authors&gt;&lt;author&gt;Montesinos, Daniel&lt;/author&gt;&lt;author&gt;De-Luis, Martin&lt;/author&gt;&lt;author&gt;Verdu, Miguel&lt;/author&gt;&lt;author&gt;Raventos, Jose&lt;/author&gt;&lt;author&gt;Garcia-Fayos, Patricio&lt;/author&gt;&lt;/authors&gt;&lt;/contributors&gt;&lt;added-date format="utc"&gt;1426766312&lt;/added-date&gt;&lt;ref-type name="Journal Article"&gt;17&lt;/ref-type&gt;&lt;dates&gt;&lt;year&gt;2006&lt;/year&gt;&lt;/dates&gt;&lt;rec-number&gt;269&lt;/rec-number&gt;&lt;last-updated-date format="utc"&gt;1499707831&lt;/last-updated-date&gt;&lt;volume&gt;98&lt;/volume&gt;&lt;/record&gt;&lt;/Cite&gt;&lt;/EndNote&gt;</w:instrText>
      </w:r>
      <w:r w:rsidR="00516E7A">
        <w:rPr>
          <w:lang w:val="en-GB"/>
        </w:rPr>
        <w:fldChar w:fldCharType="separate"/>
      </w:r>
      <w:r w:rsidR="00516E7A">
        <w:rPr>
          <w:noProof/>
          <w:lang w:val="en-GB"/>
        </w:rPr>
        <w:t>(Montesinos et al., 2006)</w:t>
      </w:r>
      <w:r w:rsidR="00516E7A">
        <w:rPr>
          <w:lang w:val="en-GB"/>
        </w:rPr>
        <w:fldChar w:fldCharType="end"/>
      </w:r>
      <w:r w:rsidRPr="00D83707">
        <w:rPr>
          <w:lang w:val="en-GB"/>
        </w:rPr>
        <w:t>. Gender growth variation often arise</w:t>
      </w:r>
      <w:r>
        <w:rPr>
          <w:lang w:val="en-GB"/>
        </w:rPr>
        <w:t>s</w:t>
      </w:r>
      <w:r w:rsidRPr="00D83707">
        <w:rPr>
          <w:lang w:val="en-GB"/>
        </w:rPr>
        <w:t xml:space="preserve"> under stressful condition</w:t>
      </w:r>
      <w:r>
        <w:rPr>
          <w:lang w:val="en-GB"/>
        </w:rPr>
        <w:t>s</w:t>
      </w:r>
      <w:r w:rsidRPr="00D83707">
        <w:rPr>
          <w:lang w:val="en-GB"/>
        </w:rPr>
        <w:t xml:space="preserve">; female trees tend to be more susceptible to drought or high temperature than male trees </w:t>
      </w:r>
      <w:r w:rsidR="00516E7A">
        <w:rPr>
          <w:lang w:val="en-GB"/>
        </w:rPr>
        <w:fldChar w:fldCharType="begin"/>
      </w:r>
      <w:r w:rsidR="00516E7A">
        <w:rPr>
          <w:lang w:val="en-GB"/>
        </w:rPr>
        <w:instrText xml:space="preserve"> ADDIN EN.CITE &lt;EndNote&gt;&lt;Cite&gt;&lt;Author&gt;Montesinos&lt;/Author&gt;&lt;Year&gt;2010&lt;/Year&gt;&lt;IDText&gt;Relictual distribution reaches the top: elevation constrains fertility and leaf longevity in Juniperus thurifera&lt;/IDText&gt;&lt;DisplayText&gt;(Montesinos et al., 2010)&lt;/DisplayText&gt;&lt;record&gt;&lt;isbn&gt;1146-609X&lt;/isbn&gt;&lt;titles&gt;&lt;title&gt;&lt;style font="default" size="100%"&gt;Relictual distribution reaches the top: elevation constrains fertility and leaf longevity in &lt;/style&gt;&lt;style face="italic" font="default" size="100%"&gt;Juniperus thurifera&lt;/style&gt;&lt;/title&gt;&lt;secondary-title&gt;Acta Oecologica&lt;/secondary-title&gt;&lt;/titles&gt;&lt;pages&gt;120-125&lt;/pages&gt;&lt;number&gt;1&lt;/number&gt;&lt;contributors&gt;&lt;authors&gt;&lt;author&gt;Montesinos, Daniel&lt;/author&gt;&lt;author&gt;Garcia-Fayos, Patricio&lt;/author&gt;&lt;author&gt;Verdu, Miguel&lt;/author&gt;&lt;/authors&gt;&lt;/contributors&gt;&lt;added-date format="utc"&gt;1387484561&lt;/added-date&gt;&lt;ref-type name="Journal Article"&gt;17&lt;/ref-type&gt;&lt;dates&gt;&lt;year&gt;2010&lt;/year&gt;&lt;/dates&gt;&lt;rec-number&gt;148&lt;/rec-number&gt;&lt;last-updated-date format="utc"&gt;1499707892&lt;/last-updated-date&gt;&lt;volume&gt;36&lt;/volume&gt;&lt;/record&gt;&lt;/Cite&gt;&lt;/EndNote&gt;</w:instrText>
      </w:r>
      <w:r w:rsidR="00516E7A">
        <w:rPr>
          <w:lang w:val="en-GB"/>
        </w:rPr>
        <w:fldChar w:fldCharType="separate"/>
      </w:r>
      <w:r w:rsidR="00516E7A">
        <w:rPr>
          <w:noProof/>
          <w:lang w:val="en-GB"/>
        </w:rPr>
        <w:t>(Montesinos et al., 2010)</w:t>
      </w:r>
      <w:r w:rsidR="00516E7A">
        <w:rPr>
          <w:lang w:val="en-GB"/>
        </w:rPr>
        <w:fldChar w:fldCharType="end"/>
      </w:r>
      <w:r w:rsidRPr="00D83707">
        <w:rPr>
          <w:lang w:val="en-GB"/>
        </w:rPr>
        <w:t xml:space="preserve">. Understanding the response of trees to </w:t>
      </w:r>
      <w:r>
        <w:rPr>
          <w:lang w:val="en-GB"/>
        </w:rPr>
        <w:t xml:space="preserve">an altered </w:t>
      </w:r>
      <w:r w:rsidRPr="00D83707">
        <w:rPr>
          <w:lang w:val="en-GB"/>
        </w:rPr>
        <w:t xml:space="preserve">environment, especially when these </w:t>
      </w:r>
      <w:r>
        <w:rPr>
          <w:lang w:val="en-GB"/>
        </w:rPr>
        <w:t xml:space="preserve">are </w:t>
      </w:r>
      <w:r w:rsidRPr="00D83707">
        <w:rPr>
          <w:lang w:val="en-GB"/>
        </w:rPr>
        <w:t>associated with water defects is</w:t>
      </w:r>
      <w:r>
        <w:rPr>
          <w:lang w:val="en-GB"/>
        </w:rPr>
        <w:t xml:space="preserve"> an</w:t>
      </w:r>
      <w:r w:rsidRPr="00D83707">
        <w:rPr>
          <w:lang w:val="en-GB"/>
        </w:rPr>
        <w:t xml:space="preserve"> important step for a deeper understanding of population dynamics in a changing </w:t>
      </w:r>
      <w:r>
        <w:rPr>
          <w:lang w:val="en-GB"/>
        </w:rPr>
        <w:t>climate</w:t>
      </w:r>
      <w:r w:rsidRPr="00D83707">
        <w:rPr>
          <w:lang w:val="en-GB"/>
        </w:rPr>
        <w:t xml:space="preserve"> </w:t>
      </w:r>
      <w:r w:rsidR="00516E7A">
        <w:rPr>
          <w:lang w:val="en-GB"/>
        </w:rPr>
        <w:fldChar w:fldCharType="begin"/>
      </w:r>
      <w:r w:rsidR="00516E7A">
        <w:rPr>
          <w:lang w:val="en-GB"/>
        </w:rPr>
        <w:instrText xml:space="preserve"> ADDIN EN.CITE &lt;EndNote&gt;&lt;Cite&gt;&lt;Author&gt;Martin-Benito&lt;/Author&gt;&lt;Year&gt;2008&lt;/Year&gt;&lt;IDText&gt;Growth response to climate and drought in Pinus nigra Arn. trees of different crown classes&lt;/IDText&gt;&lt;DisplayText&gt;(Martin-Benito et al., 2008)&lt;/DisplayText&gt;&lt;record&gt;&lt;isbn&gt;0931-1890&lt;/isbn&gt;&lt;titles&gt;&lt;title&gt;&lt;style font="default" size="100%"&gt;Growth response to climate and drought in &lt;/style&gt;&lt;style face="italic" font="default" size="100%"&gt;Pinus nigra&lt;/style&gt;&lt;style font="default" size="100%"&gt; Arn. trees of different crown classes&lt;/style&gt;&lt;/title&gt;&lt;secondary-title&gt;Trees&lt;/secondary-title&gt;&lt;/titles&gt;&lt;pages&gt;363-373&lt;/pages&gt;&lt;number&gt;3&lt;/number&gt;&lt;contributors&gt;&lt;authors&gt;&lt;author&gt;Martin-Benito, Dario&lt;/author&gt;&lt;author&gt;Cherubini, Paolo&lt;/author&gt;&lt;author&gt;Del Rio, Miren&lt;/author&gt;&lt;author&gt;Canellas, Isabel&lt;/author&gt;&lt;/authors&gt;&lt;/contributors&gt;&lt;added-date format="utc"&gt;1484323894&lt;/added-date&gt;&lt;ref-type name="Journal Article"&gt;17&lt;/ref-type&gt;&lt;dates&gt;&lt;year&gt;2008&lt;/year&gt;&lt;/dates&gt;&lt;rec-number&gt;427&lt;/rec-number&gt;&lt;last-updated-date format="utc"&gt;1499707088&lt;/last-updated-date&gt;&lt;volume&gt;22&lt;/volume&gt;&lt;/record&gt;&lt;/Cite&gt;&lt;/EndNote&gt;</w:instrText>
      </w:r>
      <w:r w:rsidR="00516E7A">
        <w:rPr>
          <w:lang w:val="en-GB"/>
        </w:rPr>
        <w:fldChar w:fldCharType="separate"/>
      </w:r>
      <w:r w:rsidR="00516E7A">
        <w:rPr>
          <w:noProof/>
          <w:lang w:val="en-GB"/>
        </w:rPr>
        <w:t>(Martin-Benito et al., 2008)</w:t>
      </w:r>
      <w:r w:rsidR="00516E7A">
        <w:rPr>
          <w:lang w:val="en-GB"/>
        </w:rPr>
        <w:fldChar w:fldCharType="end"/>
      </w:r>
      <w:r w:rsidRPr="00D83707">
        <w:rPr>
          <w:lang w:val="en-GB"/>
        </w:rPr>
        <w:t>.</w:t>
      </w:r>
    </w:p>
    <w:p w14:paraId="4DDF893B" w14:textId="1DC30D6A" w:rsidR="00C42ED9" w:rsidRDefault="00C42ED9" w:rsidP="00C42ED9">
      <w:pPr>
        <w:jc w:val="both"/>
        <w:rPr>
          <w:lang w:val="en-GB"/>
        </w:rPr>
      </w:pPr>
      <w:r w:rsidRPr="00D83707">
        <w:rPr>
          <w:lang w:eastAsia="ar-OM" w:bidi="ar-OM"/>
        </w:rPr>
        <w:t xml:space="preserve">Under arid conditions, temperature and precipitation not only play a role in plant growth, but </w:t>
      </w:r>
      <w:r>
        <w:rPr>
          <w:lang w:eastAsia="ar-OM" w:bidi="ar-OM"/>
        </w:rPr>
        <w:t>they also influence</w:t>
      </w:r>
      <w:r w:rsidRPr="00D83707">
        <w:rPr>
          <w:lang w:eastAsia="ar-OM" w:bidi="ar-OM"/>
        </w:rPr>
        <w:t xml:space="preserve"> phenology. Plant phenology is the study of periodic life events and how </w:t>
      </w:r>
      <w:r>
        <w:rPr>
          <w:lang w:eastAsia="ar-OM" w:bidi="ar-OM"/>
        </w:rPr>
        <w:t>these are affected by</w:t>
      </w:r>
      <w:r w:rsidRPr="00D83707">
        <w:rPr>
          <w:lang w:eastAsia="ar-OM" w:bidi="ar-OM"/>
        </w:rPr>
        <w:t xml:space="preserve"> environmental condition</w:t>
      </w:r>
      <w:r>
        <w:rPr>
          <w:lang w:eastAsia="ar-OM" w:bidi="ar-OM"/>
        </w:rPr>
        <w:t>s</w:t>
      </w:r>
      <w:r w:rsidRPr="00D83707">
        <w:rPr>
          <w:lang w:eastAsia="ar-OM" w:bidi="ar-OM"/>
        </w:rPr>
        <w:t xml:space="preserve"> </w:t>
      </w:r>
      <w:r w:rsidR="00516E7A">
        <w:rPr>
          <w:lang w:eastAsia="ar-OM" w:bidi="ar-OM"/>
        </w:rPr>
        <w:fldChar w:fldCharType="begin"/>
      </w:r>
      <w:r w:rsidR="00516E7A">
        <w:rPr>
          <w:lang w:eastAsia="ar-OM" w:bidi="ar-OM"/>
        </w:rPr>
        <w:instrText xml:space="preserve"> ADDIN EN.CITE &lt;EndNote&gt;&lt;Cite&gt;&lt;Author&gt;Hegazy&lt;/Author&gt;&lt;Year&gt;2016&lt;/Year&gt;&lt;IDText&gt;Plant ecology in the Middle East&lt;/IDText&gt;&lt;DisplayText&gt;(Hegazy and Lovett-Doust, 2016)&lt;/DisplayText&gt;&lt;record&gt;&lt;isbn&gt;0199660816&lt;/isbn&gt;&lt;titles&gt;&lt;title&gt;Plant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rPr>
          <w:lang w:eastAsia="ar-OM" w:bidi="ar-OM"/>
        </w:rPr>
        <w:fldChar w:fldCharType="separate"/>
      </w:r>
      <w:r w:rsidR="00516E7A">
        <w:rPr>
          <w:noProof/>
          <w:lang w:eastAsia="ar-OM" w:bidi="ar-OM"/>
        </w:rPr>
        <w:t>(Hegazy and Lovett-Doust, 2016)</w:t>
      </w:r>
      <w:r w:rsidR="00516E7A">
        <w:rPr>
          <w:lang w:eastAsia="ar-OM" w:bidi="ar-OM"/>
        </w:rPr>
        <w:fldChar w:fldCharType="end"/>
      </w:r>
      <w:r w:rsidRPr="00D83707">
        <w:rPr>
          <w:lang w:eastAsia="ar-OM" w:bidi="ar-OM"/>
        </w:rPr>
        <w:t xml:space="preserve"> and it </w:t>
      </w:r>
      <w:r>
        <w:rPr>
          <w:lang w:eastAsia="ar-OM" w:bidi="ar-OM"/>
        </w:rPr>
        <w:t xml:space="preserve">is often associated with </w:t>
      </w:r>
      <w:r w:rsidRPr="00D83707">
        <w:rPr>
          <w:lang w:eastAsia="ar-OM" w:bidi="ar-OM"/>
        </w:rPr>
        <w:t>the time of first appearance</w:t>
      </w:r>
      <w:r>
        <w:rPr>
          <w:lang w:eastAsia="ar-OM" w:bidi="ar-OM"/>
        </w:rPr>
        <w:t xml:space="preserve"> of an event or growth response, e.g. date of first flower opening, pollen release etc.</w:t>
      </w:r>
      <w:r w:rsidRPr="00D83707">
        <w:rPr>
          <w:lang w:eastAsia="ar-OM" w:bidi="ar-OM"/>
        </w:rPr>
        <w:t xml:space="preserve"> Timing of flowering is important because pollination influences fruit development and ripening, which </w:t>
      </w:r>
      <w:r>
        <w:rPr>
          <w:lang w:eastAsia="ar-OM" w:bidi="ar-OM"/>
        </w:rPr>
        <w:t>in turn a</w:t>
      </w:r>
      <w:r w:rsidRPr="00D83707">
        <w:rPr>
          <w:lang w:eastAsia="ar-OM" w:bidi="ar-OM"/>
        </w:rPr>
        <w:t>ffect</w:t>
      </w:r>
      <w:r>
        <w:rPr>
          <w:lang w:eastAsia="ar-OM" w:bidi="ar-OM"/>
        </w:rPr>
        <w:t>s timing of seed</w:t>
      </w:r>
      <w:r w:rsidRPr="00D83707">
        <w:rPr>
          <w:lang w:eastAsia="ar-OM" w:bidi="ar-OM"/>
        </w:rPr>
        <w:t xml:space="preserve"> dispersal and germination </w:t>
      </w:r>
      <w:r w:rsidR="00516E7A">
        <w:rPr>
          <w:lang w:eastAsia="ar-OM" w:bidi="ar-OM"/>
        </w:rPr>
        <w:fldChar w:fldCharType="begin"/>
      </w:r>
      <w:r w:rsidR="00516E7A">
        <w:rPr>
          <w:lang w:eastAsia="ar-OM" w:bidi="ar-OM"/>
        </w:rPr>
        <w:instrText xml:space="preserve"> ADDIN EN.CITE &lt;EndNote&gt;&lt;Cite&gt;&lt;Author&gt;Hegazy&lt;/Author&gt;&lt;Year&gt;2016&lt;/Year&gt;&lt;IDText&gt;Plant ecology in the Middle East&lt;/IDText&gt;&lt;DisplayText&gt;(Hegazy and Lovett-Doust, 2016)&lt;/DisplayText&gt;&lt;record&gt;&lt;isbn&gt;0199660816&lt;/isbn&gt;&lt;titles&gt;&lt;title&gt;Plant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rPr>
          <w:lang w:eastAsia="ar-OM" w:bidi="ar-OM"/>
        </w:rPr>
        <w:fldChar w:fldCharType="separate"/>
      </w:r>
      <w:r w:rsidR="00516E7A">
        <w:rPr>
          <w:noProof/>
          <w:lang w:eastAsia="ar-OM" w:bidi="ar-OM"/>
        </w:rPr>
        <w:t>(Hegazy and Lovett-Doust, 2016)</w:t>
      </w:r>
      <w:r w:rsidR="00516E7A">
        <w:rPr>
          <w:lang w:eastAsia="ar-OM" w:bidi="ar-OM"/>
        </w:rPr>
        <w:fldChar w:fldCharType="end"/>
      </w:r>
      <w:r w:rsidRPr="00D83707">
        <w:rPr>
          <w:lang w:eastAsia="ar-OM" w:bidi="ar-OM"/>
        </w:rPr>
        <w:t xml:space="preserve">. Mondoni et al. </w:t>
      </w:r>
      <w:r w:rsidR="00516E7A">
        <w:rPr>
          <w:lang w:eastAsia="ar-OM" w:bidi="ar-OM"/>
        </w:rPr>
        <w:fldChar w:fldCharType="begin"/>
      </w:r>
      <w:r w:rsidR="00516E7A">
        <w:rPr>
          <w:lang w:eastAsia="ar-OM" w:bidi="ar-OM"/>
        </w:rPr>
        <w:instrText xml:space="preserve"> ADDIN EN.CITE &lt;EndNote&gt;&lt;Cite ExcludeAuth="1"&gt;&lt;Author&gt;Mondoni&lt;/Author&gt;&lt;Year&gt;2012&lt;/Year&gt;&lt;IDText&gt;Climate warming could shift the timing of seed germination in alpine plants&lt;/IDText&gt;&lt;DisplayText&gt;(2012)&lt;/DisplayText&gt;&lt;record&gt;&lt;isbn&gt;0305-7364&lt;/isbn&gt;&lt;titles&gt;&lt;title&gt;Climate warming could shift the timing of seed germination in alpine plants&lt;/title&gt;&lt;secondary-title&gt;Annals of Botany&lt;/secondary-title&gt;&lt;/titles&gt;&lt;pages&gt;155-164&lt;/pages&gt;&lt;number&gt;1&lt;/number&gt;&lt;contributors&gt;&lt;authors&gt;&lt;author&gt;Mondoni, Andrea&lt;/author&gt;&lt;author&gt;Rossi, Graziano&lt;/author&gt;&lt;author&gt;Orsenigo, Simone&lt;/author&gt;&lt;author&gt;Probert, Robin J&lt;/author&gt;&lt;/authors&gt;&lt;/contributors&gt;&lt;added-date format="utc"&gt;1426768494&lt;/added-date&gt;&lt;ref-type name="Journal Article"&gt;17&lt;/ref-type&gt;&lt;dates&gt;&lt;year&gt;2012&lt;/year&gt;&lt;/dates&gt;&lt;rec-number&gt;284&lt;/rec-number&gt;&lt;last-updated-date format="utc"&gt;1489237760&lt;/last-updated-date&gt;&lt;volume&gt;110&lt;/volume&gt;&lt;/record&gt;&lt;/Cite&gt;&lt;/EndNote&gt;</w:instrText>
      </w:r>
      <w:r w:rsidR="00516E7A">
        <w:rPr>
          <w:lang w:eastAsia="ar-OM" w:bidi="ar-OM"/>
        </w:rPr>
        <w:fldChar w:fldCharType="separate"/>
      </w:r>
      <w:r w:rsidR="00516E7A">
        <w:rPr>
          <w:noProof/>
          <w:lang w:eastAsia="ar-OM" w:bidi="ar-OM"/>
        </w:rPr>
        <w:t>(2012)</w:t>
      </w:r>
      <w:r w:rsidR="00516E7A">
        <w:rPr>
          <w:lang w:eastAsia="ar-OM" w:bidi="ar-OM"/>
        </w:rPr>
        <w:fldChar w:fldCharType="end"/>
      </w:r>
      <w:r>
        <w:rPr>
          <w:lang w:eastAsia="ar-OM" w:bidi="ar-OM"/>
        </w:rPr>
        <w:t xml:space="preserve"> </w:t>
      </w:r>
      <w:r w:rsidRPr="00D83707">
        <w:rPr>
          <w:lang w:eastAsia="ar-OM" w:bidi="ar-OM"/>
        </w:rPr>
        <w:t xml:space="preserve">indicated that the negative effect of climate change in forest regeneration is through </w:t>
      </w:r>
      <w:r>
        <w:rPr>
          <w:lang w:eastAsia="ar-OM" w:bidi="ar-OM"/>
        </w:rPr>
        <w:t xml:space="preserve">a change in timing for </w:t>
      </w:r>
      <w:r w:rsidRPr="00D83707">
        <w:rPr>
          <w:lang w:eastAsia="ar-OM" w:bidi="ar-OM"/>
        </w:rPr>
        <w:t xml:space="preserve">seed dispersal and seedling emergence </w:t>
      </w:r>
      <w:r>
        <w:rPr>
          <w:lang w:eastAsia="ar-OM" w:bidi="ar-OM"/>
        </w:rPr>
        <w:t xml:space="preserve">and that these can </w:t>
      </w:r>
      <w:r w:rsidRPr="00D83707">
        <w:rPr>
          <w:lang w:eastAsia="ar-OM" w:bidi="ar-OM"/>
        </w:rPr>
        <w:t>occur in a season th</w:t>
      </w:r>
      <w:r>
        <w:rPr>
          <w:lang w:eastAsia="ar-OM" w:bidi="ar-OM"/>
        </w:rPr>
        <w:t>at is not conducive to seedling survival</w:t>
      </w:r>
      <w:r w:rsidRPr="00D83707">
        <w:rPr>
          <w:lang w:eastAsia="ar-OM" w:bidi="ar-OM"/>
        </w:rPr>
        <w:t>. Variation in reproductive phenology frequently arises in population</w:t>
      </w:r>
      <w:r>
        <w:rPr>
          <w:lang w:eastAsia="ar-OM" w:bidi="ar-OM"/>
        </w:rPr>
        <w:t xml:space="preserve">s </w:t>
      </w:r>
      <w:r w:rsidRPr="00D83707">
        <w:rPr>
          <w:lang w:eastAsia="ar-OM" w:bidi="ar-OM"/>
        </w:rPr>
        <w:t xml:space="preserve">found along altitudinal gradients </w:t>
      </w:r>
      <w:r w:rsidR="00516E7A">
        <w:rPr>
          <w:lang w:eastAsia="ar-OM" w:bidi="ar-OM"/>
        </w:rPr>
        <w:fldChar w:fldCharType="begin"/>
      </w:r>
      <w:r w:rsidR="00516E7A">
        <w:rPr>
          <w:lang w:eastAsia="ar-OM" w:bidi="ar-OM"/>
        </w:rPr>
        <w:instrText xml:space="preserve"> ADDIN EN.CITE &lt;EndNote&gt;&lt;Cite&gt;&lt;Author&gt;Kabiel&lt;/Author&gt;&lt;Year&gt;2016&lt;/Year&gt;&lt;IDText&gt;Ecological assessment of populations of Juniperus phoenicea L. in the Al-Akhdar mountainous landscape of Libya&lt;/IDText&gt;&lt;DisplayText&gt;(Kabiel et al., 2016)&lt;/DisplayText&gt;&lt;record&gt;&lt;isbn&gt;1532-4982&lt;/isbn&gt;&lt;titles&gt;&lt;title&gt;&lt;style font="default" size="100%"&gt;Ecological assessment of populations of &lt;/style&gt;&lt;style face="italic" font="default" size="100%"&gt;Juniperus phoenicea&lt;/style&gt;&lt;style font="default" size="100%"&gt; L. in the Al-Akhdar mountainous landscape of Libya&lt;/style&gt;&lt;/title&gt;&lt;secondary-title&gt;Arid Land Research and Management&lt;/secondary-title&gt;&lt;/titles&gt;&lt;pages&gt;269-289&lt;/pages&gt;&lt;number&gt;3&lt;/number&gt;&lt;contributors&gt;&lt;authors&gt;&lt;author&gt;Kabiel, Hanan F&lt;/author&gt;&lt;author&gt;Hegazy, Ahmad K&lt;/author&gt;&lt;author&gt;Lovett-Doust, Lesley&lt;/author&gt;&lt;author&gt;Al-Rowaily, Saud L&lt;/author&gt;&lt;author&gt;Al Borki, Abd El-Nasser S&lt;/author&gt;&lt;/authors&gt;&lt;/contributors&gt;&lt;added-date format="utc"&gt;1484923771&lt;/added-date&gt;&lt;ref-type name="Journal Article"&gt;17&lt;/ref-type&gt;&lt;dates&gt;&lt;year&gt;2016&lt;/year&gt;&lt;/dates&gt;&lt;rec-number&gt;441&lt;/rec-number&gt;&lt;last-updated-date format="utc"&gt;1499706372&lt;/last-updated-date&gt;&lt;volume&gt;30&lt;/volume&gt;&lt;/record&gt;&lt;/Cite&gt;&lt;/EndNote&gt;</w:instrText>
      </w:r>
      <w:r w:rsidR="00516E7A">
        <w:rPr>
          <w:lang w:eastAsia="ar-OM" w:bidi="ar-OM"/>
        </w:rPr>
        <w:fldChar w:fldCharType="separate"/>
      </w:r>
      <w:r w:rsidR="00516E7A">
        <w:rPr>
          <w:noProof/>
          <w:lang w:eastAsia="ar-OM" w:bidi="ar-OM"/>
        </w:rPr>
        <w:t>(Kabiel et al., 2016)</w:t>
      </w:r>
      <w:r w:rsidR="00516E7A">
        <w:rPr>
          <w:lang w:eastAsia="ar-OM" w:bidi="ar-OM"/>
        </w:rPr>
        <w:fldChar w:fldCharType="end"/>
      </w:r>
      <w:r w:rsidRPr="00D83707">
        <w:rPr>
          <w:lang w:eastAsia="ar-OM" w:bidi="ar-OM"/>
        </w:rPr>
        <w:t xml:space="preserve">. In semi-arid elevation </w:t>
      </w:r>
      <w:r>
        <w:rPr>
          <w:lang w:eastAsia="ar-OM" w:bidi="ar-OM"/>
        </w:rPr>
        <w:t>gradients, Crimmins et al.</w:t>
      </w:r>
      <w:r w:rsidRPr="00D83707">
        <w:rPr>
          <w:lang w:eastAsia="ar-OM" w:bidi="ar-OM"/>
        </w:rPr>
        <w:t xml:space="preserve"> </w:t>
      </w:r>
      <w:r w:rsidR="00516E7A">
        <w:rPr>
          <w:lang w:eastAsia="ar-OM" w:bidi="ar-OM"/>
        </w:rPr>
        <w:fldChar w:fldCharType="begin"/>
      </w:r>
      <w:r w:rsidR="00516E7A">
        <w:rPr>
          <w:lang w:eastAsia="ar-OM" w:bidi="ar-OM"/>
        </w:rPr>
        <w:instrText xml:space="preserve"> ADDIN EN.CITE &lt;EndNote&gt;&lt;Cite ExcludeAuth="1"&gt;&lt;Author&gt;Crimmins&lt;/Author&gt;&lt;Year&gt;2010&lt;/Year&gt;&lt;IDText&gt;Complex responses to climate drivers in onset of spring flowering across a semi</w:instrText>
      </w:r>
      <w:r w:rsidR="00516E7A">
        <w:rPr>
          <w:rFonts w:ascii="Cambria Math" w:hAnsi="Cambria Math" w:cs="Cambria Math"/>
          <w:lang w:eastAsia="ar-OM" w:bidi="ar-OM"/>
        </w:rPr>
        <w:instrText>‐</w:instrText>
      </w:r>
      <w:r w:rsidR="00516E7A">
        <w:rPr>
          <w:lang w:eastAsia="ar-OM" w:bidi="ar-OM"/>
        </w:rPr>
        <w:instrText>arid elevation gradient&lt;/IDText&gt;&lt;DisplayText&gt;(2010)&lt;/DisplayText&gt;&lt;record&gt;&lt;isbn&gt;1365-2745&lt;/isbn&gt;&lt;titles&gt;&lt;title&gt;Complex responses to climate drivers in onset of spring flowering across a semi</w:instrText>
      </w:r>
      <w:r w:rsidR="00516E7A">
        <w:rPr>
          <w:rFonts w:ascii="Cambria Math" w:hAnsi="Cambria Math" w:cs="Cambria Math"/>
          <w:lang w:eastAsia="ar-OM" w:bidi="ar-OM"/>
        </w:rPr>
        <w:instrText>‐</w:instrText>
      </w:r>
      <w:r w:rsidR="00516E7A">
        <w:rPr>
          <w:lang w:eastAsia="ar-OM" w:bidi="ar-OM"/>
        </w:rPr>
        <w:instrText>arid elevation gradient&lt;/title&gt;&lt;secondary-title&gt;Journal of Ecology&lt;/secondary-title&gt;&lt;/titles&gt;&lt;pages&gt;1042-1051&lt;/pages&gt;&lt;number&gt;5&lt;/number&gt;&lt;contributors&gt;&lt;authors&gt;&lt;author&gt;Crimmins, Theresa M&lt;/author&gt;&lt;author&gt;Crimmins, Michael A&lt;/author&gt;&lt;author&gt;David Bertelsen, C&lt;/author&gt;&lt;/authors&gt;&lt;/contributors&gt;&lt;added-date format="utc"&gt;1426766096&lt;/added-date&gt;&lt;ref-type name="Journal Article"&gt;17&lt;/ref-type&gt;&lt;dates&gt;&lt;year&gt;2010&lt;/year&gt;&lt;/dates&gt;&lt;rec-number&gt;253&lt;/rec-number&gt;&lt;last-updated-date format="utc"&gt;1426767596&lt;/last-updated-date&gt;&lt;volume&gt;98&lt;/volume&gt;&lt;/record&gt;&lt;/Cite&gt;&lt;/EndNote&gt;</w:instrText>
      </w:r>
      <w:r w:rsidR="00516E7A">
        <w:rPr>
          <w:lang w:eastAsia="ar-OM" w:bidi="ar-OM"/>
        </w:rPr>
        <w:fldChar w:fldCharType="separate"/>
      </w:r>
      <w:r w:rsidR="00516E7A">
        <w:rPr>
          <w:noProof/>
          <w:lang w:eastAsia="ar-OM" w:bidi="ar-OM"/>
        </w:rPr>
        <w:t>(2010)</w:t>
      </w:r>
      <w:r w:rsidR="00516E7A">
        <w:rPr>
          <w:lang w:eastAsia="ar-OM" w:bidi="ar-OM"/>
        </w:rPr>
        <w:fldChar w:fldCharType="end"/>
      </w:r>
      <w:r>
        <w:rPr>
          <w:lang w:eastAsia="ar-OM" w:bidi="ar-OM"/>
        </w:rPr>
        <w:t xml:space="preserve"> </w:t>
      </w:r>
      <w:r w:rsidRPr="00D83707">
        <w:rPr>
          <w:lang w:eastAsia="ar-OM" w:bidi="ar-OM"/>
        </w:rPr>
        <w:t xml:space="preserve">indicated that for trees at lower altitude the onset of flowering was mostly </w:t>
      </w:r>
      <w:r>
        <w:rPr>
          <w:lang w:eastAsia="ar-OM" w:bidi="ar-OM"/>
        </w:rPr>
        <w:t>a</w:t>
      </w:r>
      <w:r w:rsidRPr="00D83707">
        <w:rPr>
          <w:lang w:eastAsia="ar-OM" w:bidi="ar-OM"/>
        </w:rPr>
        <w:t>ffect</w:t>
      </w:r>
      <w:r>
        <w:rPr>
          <w:lang w:eastAsia="ar-OM" w:bidi="ar-OM"/>
        </w:rPr>
        <w:t>ed</w:t>
      </w:r>
      <w:r w:rsidRPr="00D83707">
        <w:rPr>
          <w:lang w:eastAsia="ar-OM" w:bidi="ar-OM"/>
        </w:rPr>
        <w:t xml:space="preserve"> by both </w:t>
      </w:r>
      <w:r>
        <w:rPr>
          <w:lang w:eastAsia="ar-OM" w:bidi="ar-OM"/>
        </w:rPr>
        <w:t xml:space="preserve">the </w:t>
      </w:r>
      <w:r w:rsidRPr="00D83707">
        <w:rPr>
          <w:lang w:eastAsia="ar-OM" w:bidi="ar-OM"/>
        </w:rPr>
        <w:t>amount of precipitation and temperature</w:t>
      </w:r>
      <w:r>
        <w:rPr>
          <w:lang w:eastAsia="ar-OM" w:bidi="ar-OM"/>
        </w:rPr>
        <w:t>s during the</w:t>
      </w:r>
      <w:r w:rsidRPr="00D83707">
        <w:rPr>
          <w:lang w:eastAsia="ar-OM" w:bidi="ar-OM"/>
        </w:rPr>
        <w:t xml:space="preserve"> previous autumn, while, at higher elevations, the beginning of flowering </w:t>
      </w:r>
      <w:r>
        <w:rPr>
          <w:lang w:eastAsia="ar-OM" w:bidi="ar-OM"/>
        </w:rPr>
        <w:t>wa</w:t>
      </w:r>
      <w:r w:rsidRPr="00D83707">
        <w:rPr>
          <w:lang w:eastAsia="ar-OM" w:bidi="ar-OM"/>
        </w:rPr>
        <w:t>s mostly con</w:t>
      </w:r>
      <w:r>
        <w:rPr>
          <w:lang w:eastAsia="ar-OM" w:bidi="ar-OM"/>
        </w:rPr>
        <w:t xml:space="preserve">trolled by spring temperatures. The </w:t>
      </w:r>
      <w:r>
        <w:rPr>
          <w:lang w:val="en-GB"/>
        </w:rPr>
        <w:t>occurrence/maturation of male and female flowers</w:t>
      </w:r>
      <w:r>
        <w:rPr>
          <w:lang w:eastAsia="ar-OM" w:bidi="ar-OM"/>
        </w:rPr>
        <w:t xml:space="preserve"> at the same time is highly significant for </w:t>
      </w:r>
      <w:r w:rsidRPr="003B3633">
        <w:rPr>
          <w:i/>
          <w:iCs/>
          <w:lang w:eastAsia="ar-OM" w:bidi="ar-OM"/>
        </w:rPr>
        <w:t>Juniperus</w:t>
      </w:r>
      <w:r>
        <w:rPr>
          <w:lang w:eastAsia="ar-OM" w:bidi="ar-OM"/>
        </w:rPr>
        <w:t xml:space="preserve"> trees as </w:t>
      </w:r>
      <w:r>
        <w:rPr>
          <w:lang w:val="en-GB"/>
        </w:rPr>
        <w:t>pollination occur</w:t>
      </w:r>
      <w:r w:rsidR="002162FF">
        <w:rPr>
          <w:lang w:val="en-GB"/>
        </w:rPr>
        <w:t>s</w:t>
      </w:r>
      <w:r>
        <w:rPr>
          <w:lang w:val="en-GB"/>
        </w:rPr>
        <w:t xml:space="preserve"> within 12 days from the opening of female strobili; thus any variation on pollination events may affect high quality seed production </w:t>
      </w:r>
      <w:r w:rsidR="00516E7A">
        <w:rPr>
          <w:lang w:val="en-GB"/>
        </w:rPr>
        <w:fldChar w:fldCharType="begin"/>
      </w:r>
      <w:r w:rsidR="00516E7A">
        <w:rPr>
          <w:lang w:val="en-GB"/>
        </w:rPr>
        <w:instrText xml:space="preserve"> ADDIN EN.CITE &lt;EndNote&gt;&lt;Cite&gt;&lt;Author&gt;Daneshvar&lt;/Author&gt;&lt;Year&gt;2017&lt;/Year&gt;&lt;IDText&gt;Flotation techniques to improve viability of Juniperus polycarpos seed lots&lt;/IDText&gt;&lt;DisplayText&gt;(Daneshvar et al., 2017)&lt;/DisplayText&gt;&lt;record&gt;&lt;isbn&gt;1007-662X&lt;/isbn&gt;&lt;titles&gt;&lt;title&gt;&lt;style font="default" size="100%"&gt;Flotation techniques to improve viability of &lt;/style&gt;&lt;style face="italic" font="default" size="100%"&gt;Juniperus polycarpos&lt;/style&gt;&lt;style font="default" size="100%"&gt; seed lots&lt;/style&gt;&lt;/title&gt;&lt;secondary-title&gt;Journal of Forestry Research&lt;/secondary-title&gt;&lt;/titles&gt;&lt;pages&gt;231-239&lt;/pages&gt;&lt;number&gt;2&lt;/number&gt;&lt;contributors&gt;&lt;authors&gt;&lt;author&gt;Daneshvar, Abolfazl&lt;/author&gt;&lt;author&gt;Tigabu, Mulualem&lt;/author&gt;&lt;author&gt;Karimidoost, Asaddollah&lt;/author&gt;&lt;author&gt;Oden, Per Christer&lt;/author&gt;&lt;/authors&gt;&lt;/contributors&gt;&lt;added-date format="utc"&gt;1490698327&lt;/added-date&gt;&lt;ref-type name="Journal Article"&gt;17&lt;/ref-type&gt;&lt;dates&gt;&lt;year&gt;2017&lt;/year&gt;&lt;/dates&gt;&lt;rec-number&gt;530&lt;/rec-number&gt;&lt;last-updated-date format="utc"&gt;1499769620&lt;/last-updated-date&gt;&lt;electronic-resource-num&gt;10.1007/s11676-016-0306-2&lt;/electronic-resource-num&gt;&lt;volume&gt;28&lt;/volume&gt;&lt;/record&gt;&lt;/Cite&gt;&lt;/EndNote&gt;</w:instrText>
      </w:r>
      <w:r w:rsidR="00516E7A">
        <w:rPr>
          <w:lang w:val="en-GB"/>
        </w:rPr>
        <w:fldChar w:fldCharType="separate"/>
      </w:r>
      <w:r w:rsidR="00516E7A">
        <w:rPr>
          <w:noProof/>
          <w:lang w:val="en-GB"/>
        </w:rPr>
        <w:t>(Daneshvar et al., 2017)</w:t>
      </w:r>
      <w:r w:rsidR="00516E7A">
        <w:rPr>
          <w:lang w:val="en-GB"/>
        </w:rPr>
        <w:fldChar w:fldCharType="end"/>
      </w:r>
      <w:r>
        <w:rPr>
          <w:lang w:val="en-GB"/>
        </w:rPr>
        <w:t xml:space="preserve">. </w:t>
      </w:r>
      <w:r>
        <w:rPr>
          <w:lang w:eastAsia="ar-OM" w:bidi="ar-OM"/>
        </w:rPr>
        <w:t>For example,</w:t>
      </w:r>
      <w:r w:rsidRPr="00D83707">
        <w:rPr>
          <w:lang w:eastAsia="ar-OM" w:bidi="ar-OM"/>
        </w:rPr>
        <w:t xml:space="preserve"> </w:t>
      </w:r>
      <w:r>
        <w:rPr>
          <w:lang w:val="en-GB"/>
        </w:rPr>
        <w:t xml:space="preserve">Adams et al. </w:t>
      </w:r>
      <w:r w:rsidR="00516E7A">
        <w:rPr>
          <w:lang w:val="en-GB"/>
        </w:rPr>
        <w:fldChar w:fldCharType="begin"/>
      </w:r>
      <w:r w:rsidR="00516E7A">
        <w:rPr>
          <w:lang w:val="en-GB"/>
        </w:rPr>
        <w:instrText xml:space="preserve"> ADDIN EN.CITE &lt;EndNote&gt;&lt;Cite ExcludeAuth="1"&gt;&lt;Author&gt;Adams&lt;/Author&gt;&lt;Year&gt;2015&lt;/Year&gt;&lt;IDText&gt;Experimental drought and heat can delay phenological development and reduce foliar and shoot growth in semiarid trees&lt;/IDText&gt;&lt;DisplayText&gt;(2015)&lt;/DisplayText&gt;&lt;record&gt;&lt;isbn&gt;1365-2486&lt;/isbn&gt;&lt;titles&gt;&lt;title&gt;Experimental drought and heat can delay phenological development and reduce foliar and shoot growth in semiarid trees&lt;/title&gt;&lt;secondary-title&gt;Global Change Biology&lt;/secondary-title&gt;&lt;/titles&gt;&lt;pages&gt;4210-4220&lt;/pages&gt;&lt;number&gt;11&lt;/number&gt;&lt;contributors&gt;&lt;authors&gt;&lt;author&gt;Adams, Henry D&lt;/author&gt;&lt;author&gt;Collins, Adam D&lt;/author&gt;&lt;author&gt;Briggs, Samuel P&lt;/author&gt;&lt;author&gt;Vennetier, Michel&lt;/author&gt;&lt;author&gt;Dickman, L Turin&lt;/author&gt;&lt;author&gt;Sevanto, Sanna A&lt;/author&gt;&lt;author&gt;Garcia</w:instrText>
      </w:r>
      <w:r w:rsidR="00516E7A">
        <w:rPr>
          <w:rFonts w:ascii="Cambria Math" w:hAnsi="Cambria Math" w:cs="Cambria Math"/>
          <w:lang w:val="en-GB"/>
        </w:rPr>
        <w:instrText>‐</w:instrText>
      </w:r>
      <w:r w:rsidR="00516E7A">
        <w:rPr>
          <w:lang w:val="en-GB"/>
        </w:rPr>
        <w:instrText>Forner, N</w:instrText>
      </w:r>
      <w:r w:rsidR="00516E7A">
        <w:rPr>
          <w:rFonts w:ascii="Arial" w:hAnsi="Arial" w:cs="Arial"/>
          <w:lang w:val="en-GB"/>
        </w:rPr>
        <w:instrText>ú</w:instrText>
      </w:r>
      <w:r w:rsidR="00516E7A">
        <w:rPr>
          <w:lang w:val="en-GB"/>
        </w:rPr>
        <w:instrText>ria&lt;/author&gt;&lt;author&gt;Powers, Heath H&lt;/author&gt;&lt;author&gt;McDowell, Nate G&lt;/author&gt;&lt;/authors&gt;&lt;/contributors&gt;&lt;added-date format="utc"&gt;1478716386&lt;/added-date&gt;&lt;ref-type name="Journal Article"&gt;17&lt;/ref-type&gt;&lt;dates&gt;&lt;year&gt;2015&lt;/year&gt;&lt;/dates&gt;&lt;rec-number&gt;403&lt;/rec-number&gt;&lt;last-updated-date format="utc"&gt;1478780001&lt;/last-updated-date&gt;&lt;volume&gt;21&lt;/volume&gt;&lt;/record&gt;&lt;/Cite&gt;&lt;/EndNote&gt;</w:instrText>
      </w:r>
      <w:r w:rsidR="00516E7A">
        <w:rPr>
          <w:lang w:val="en-GB"/>
        </w:rPr>
        <w:fldChar w:fldCharType="separate"/>
      </w:r>
      <w:r w:rsidR="00516E7A">
        <w:rPr>
          <w:noProof/>
          <w:lang w:val="en-GB"/>
        </w:rPr>
        <w:t>(2015)</w:t>
      </w:r>
      <w:r w:rsidR="00516E7A">
        <w:rPr>
          <w:lang w:val="en-GB"/>
        </w:rPr>
        <w:fldChar w:fldCharType="end"/>
      </w:r>
      <w:r>
        <w:rPr>
          <w:lang w:val="en-GB"/>
        </w:rPr>
        <w:t xml:space="preserve"> </w:t>
      </w:r>
      <w:r w:rsidRPr="00D83707">
        <w:rPr>
          <w:lang w:val="en-GB"/>
        </w:rPr>
        <w:t xml:space="preserve">indicated a decrease in growth and delay in phenological development of </w:t>
      </w:r>
      <w:r w:rsidRPr="00D83707">
        <w:rPr>
          <w:i/>
          <w:iCs/>
          <w:lang w:val="en-GB"/>
        </w:rPr>
        <w:t>J. monosperma</w:t>
      </w:r>
      <w:r w:rsidRPr="00D83707">
        <w:rPr>
          <w:lang w:val="en-GB"/>
        </w:rPr>
        <w:t xml:space="preserve"> in semi-arid forests; these phenotypic variations were connected to </w:t>
      </w:r>
      <w:r>
        <w:rPr>
          <w:lang w:val="en-GB"/>
        </w:rPr>
        <w:t>climatic changes that enhanced</w:t>
      </w:r>
      <w:r w:rsidRPr="00D83707">
        <w:rPr>
          <w:lang w:val="en-GB"/>
        </w:rPr>
        <w:t xml:space="preserve"> temperature and</w:t>
      </w:r>
      <w:r>
        <w:rPr>
          <w:lang w:val="en-GB"/>
        </w:rPr>
        <w:t xml:space="preserve"> increased frequency of</w:t>
      </w:r>
      <w:r w:rsidRPr="00D83707">
        <w:rPr>
          <w:lang w:val="en-GB"/>
        </w:rPr>
        <w:t xml:space="preserve"> drought stress. </w:t>
      </w:r>
    </w:p>
    <w:p w14:paraId="0BE0C462" w14:textId="107FADD9" w:rsidR="00C42ED9" w:rsidRDefault="00C42ED9" w:rsidP="00806DDB">
      <w:pPr>
        <w:jc w:val="both"/>
        <w:rPr>
          <w:lang w:val="en-GB"/>
        </w:rPr>
      </w:pPr>
      <w:r>
        <w:rPr>
          <w:lang w:val="en-GB"/>
        </w:rPr>
        <w:t xml:space="preserve">In addition to climatic factors, </w:t>
      </w:r>
      <w:r>
        <w:t>the over-</w:t>
      </w:r>
      <w:r w:rsidR="00806DDB">
        <w:t>browsing</w:t>
      </w:r>
      <w:r>
        <w:t xml:space="preserve"> caused by goats and sheep on the northern mountain rangelands may augment the pressure on recruitment and survival of native plants in this region </w:t>
      </w:r>
      <w:r w:rsidR="00516E7A">
        <w:rPr>
          <w:rFonts w:ascii="Arial" w:hAnsi="Arial" w:cs="Arial"/>
          <w:color w:val="000000" w:themeColor="text1"/>
          <w:szCs w:val="24"/>
          <w:lang w:val="en-GB"/>
        </w:rPr>
        <w:fldChar w:fldCharType="begin"/>
      </w:r>
      <w:r w:rsidR="00516E7A">
        <w:rPr>
          <w:rFonts w:ascii="Arial" w:hAnsi="Arial" w:cs="Arial"/>
          <w:color w:val="000000" w:themeColor="text1"/>
          <w:szCs w:val="24"/>
          <w:lang w:val="en-GB"/>
        </w:rPr>
        <w:instrText xml:space="preserve"> ADDIN EN.CITE &lt;EndNote&gt;&lt;Cite&gt;&lt;Author&gt;Brinkmann&lt;/Author&gt;&lt;Year&gt;2009&lt;/Year&gt;&lt;IDText&gt;Vegetation patterns and diversity along an altitudinal and a grazing gradient in the Jabal al Akhdar mountain range of northern Oman&lt;/IDText&gt;&lt;DisplayText&gt;(Brinkmann et al., 2009; Dickhoefer et al., 2010)&lt;/DisplayText&gt;&lt;record&gt;&lt;isbn&gt;0140-1963&lt;/isbn&gt;&lt;titles&gt;&lt;title&gt;Vegetation patterns and diversity along an altitudinal and a grazing gradient in the Jabal al Akhdar mountain range of northern Oman&lt;/title&gt;&lt;secondary-title&gt;Journal of Arid Environments&lt;/secondary-title&gt;&lt;/titles&gt;&lt;pages&gt;1035-1045&lt;/pages&gt;&lt;number&gt;11&lt;/number&gt;&lt;contributors&gt;&lt;authors&gt;&lt;author&gt;Brinkmann, Katja&lt;/author&gt;&lt;author&gt;Patzelt, Annette&lt;/author&gt;&lt;author&gt;Dickhoefer, Uta&lt;/author&gt;&lt;author&gt;Schlecht, Eva&lt;/author&gt;&lt;author&gt;Buerkert, Andreas&lt;/author&gt;&lt;/authors&gt;&lt;/contributors&gt;&lt;added-date format="utc"&gt;1426786725&lt;/added-date&gt;&lt;ref-type name="Journal Article"&gt;17&lt;/ref-type&gt;&lt;dates&gt;&lt;year&gt;2009&lt;/year&gt;&lt;/dates&gt;&lt;rec-number&gt;329&lt;/rec-number&gt;&lt;last-updated-date format="utc"&gt;1489494577&lt;/last-updated-date&gt;&lt;volume&gt;73&lt;/volume&gt;&lt;/record&gt;&lt;/Cite&gt;&lt;Cite&gt;&lt;Author&gt;Dickhoefer&lt;/Author&gt;&lt;Year&gt;2010&lt;/Year&gt;&lt;IDText&gt;The role of pasture management for sustainable livestock production in semi-arid subtropical mountain regions&lt;/IDText&gt;&lt;record&gt;&lt;isbn&gt;0140-1963&lt;/isbn&gt;&lt;titles&gt;&lt;title&gt;The role of pasture management for sustainable livestock production in semi-arid subtropical mountain regions&lt;/title&gt;&lt;secondary-title&gt;Journal of Arid Environments&lt;/secondary-title&gt;&lt;/titles&gt;&lt;pages&gt;962-972&lt;/pages&gt;&lt;number&gt;8&lt;/number&gt;&lt;contributors&gt;&lt;authors&gt;&lt;author&gt;Dickhoefer, Uta&lt;/author&gt;&lt;author&gt;Buerkert, Andreas&lt;/author&gt;&lt;author&gt;Brinkmann, Katja&lt;/author&gt;&lt;author&gt;Schlecht, Eva&lt;/author&gt;&lt;/authors&gt;&lt;/contributors&gt;&lt;added-date format="utc"&gt;1485462566&lt;/added-date&gt;&lt;ref-type name="Journal Article"&gt;17&lt;/ref-type&gt;&lt;dates&gt;&lt;year&gt;2010&lt;/year&gt;&lt;/dates&gt;&lt;rec-number&gt;455&lt;/rec-number&gt;&lt;last-updated-date format="utc"&gt;1485462566&lt;/last-updated-date&gt;&lt;volume&gt;74&lt;/volume&gt;&lt;/record&gt;&lt;/Cite&gt;&lt;/EndNote&gt;</w:instrText>
      </w:r>
      <w:r w:rsidR="00516E7A">
        <w:rPr>
          <w:rFonts w:ascii="Arial" w:hAnsi="Arial" w:cs="Arial"/>
          <w:color w:val="000000" w:themeColor="text1"/>
          <w:szCs w:val="24"/>
          <w:lang w:val="en-GB"/>
        </w:rPr>
        <w:fldChar w:fldCharType="separate"/>
      </w:r>
      <w:r w:rsidR="00516E7A">
        <w:rPr>
          <w:rFonts w:ascii="Arial" w:hAnsi="Arial" w:cs="Arial"/>
          <w:noProof/>
          <w:color w:val="000000" w:themeColor="text1"/>
          <w:szCs w:val="24"/>
          <w:lang w:val="en-GB"/>
        </w:rPr>
        <w:t>(Brinkmann et al., 2009; Dickhoefer et al., 2010)</w:t>
      </w:r>
      <w:r w:rsidR="00516E7A">
        <w:rPr>
          <w:rFonts w:ascii="Arial" w:hAnsi="Arial" w:cs="Arial"/>
          <w:color w:val="000000" w:themeColor="text1"/>
          <w:szCs w:val="24"/>
          <w:lang w:val="en-GB"/>
        </w:rPr>
        <w:fldChar w:fldCharType="end"/>
      </w:r>
      <w:r w:rsidRPr="003A4A6B">
        <w:rPr>
          <w:rFonts w:ascii="Arial" w:hAnsi="Arial" w:cs="Arial"/>
          <w:color w:val="000000" w:themeColor="text1"/>
          <w:szCs w:val="24"/>
          <w:lang w:val="en-GB"/>
        </w:rPr>
        <w:t xml:space="preserve">. The appropriate climate at higher altitude with different topography led to high diversity of plant species </w:t>
      </w:r>
      <w:r w:rsidR="00516E7A">
        <w:rPr>
          <w:rFonts w:ascii="Arial" w:hAnsi="Arial" w:cs="Arial"/>
          <w:color w:val="000000" w:themeColor="text1"/>
          <w:szCs w:val="24"/>
          <w:lang w:val="en-GB"/>
        </w:rPr>
        <w:fldChar w:fldCharType="begin"/>
      </w:r>
      <w:r w:rsidR="00516E7A">
        <w:rPr>
          <w:rFonts w:ascii="Arial" w:hAnsi="Arial" w:cs="Arial"/>
          <w:color w:val="000000" w:themeColor="text1"/>
          <w:szCs w:val="24"/>
          <w:lang w:val="en-GB"/>
        </w:rPr>
        <w:instrText xml:space="preserve"> ADDIN EN.CITE &lt;EndNote&gt;&lt;Cite&gt;&lt;Author&gt;Ghazanfar&lt;/Author&gt;&lt;Year&gt;1991&lt;/Year&gt;&lt;IDText&gt;Vegetation structure and phytogeography of Jabal Shams, an arid mountain in Oman&lt;/IDText&gt;&lt;DisplayText&gt;(Ghazanfar, 1991)&lt;/DisplayText&gt;&lt;record&gt;&lt;isbn&gt;0305-0270&lt;/isbn&gt;&lt;titles&gt;&lt;title&gt;Vegetation structure and phytogeography of Jabal Shams, an arid mountain in Oman&lt;/title&gt;&lt;secondary-title&gt;Journal of Biogeography&lt;/secondary-title&gt;&lt;/titles&gt;&lt;pages&gt;299-309&lt;/pages&gt;&lt;number&gt;3&lt;/number&gt;&lt;contributors&gt;&lt;authors&gt;&lt;author&gt;Ghazanfar, Shahina A&lt;/author&gt;&lt;/authors&gt;&lt;/contributors&gt;&lt;added-date format="utc"&gt;1387398297&lt;/added-date&gt;&lt;ref-type name="Journal Article"&gt;17&lt;/ref-type&gt;&lt;dates&gt;&lt;year&gt;1991&lt;/year&gt;&lt;/dates&gt;&lt;rec-number&gt;71&lt;/rec-number&gt;&lt;last-updated-date format="utc"&gt;1489844280&lt;/last-updated-date&gt;&lt;volume&gt;18&lt;/volume&gt;&lt;/record&gt;&lt;/Cite&gt;&lt;/EndNote&gt;</w:instrText>
      </w:r>
      <w:r w:rsidR="00516E7A">
        <w:rPr>
          <w:rFonts w:ascii="Arial" w:hAnsi="Arial" w:cs="Arial"/>
          <w:color w:val="000000" w:themeColor="text1"/>
          <w:szCs w:val="24"/>
          <w:lang w:val="en-GB"/>
        </w:rPr>
        <w:fldChar w:fldCharType="separate"/>
      </w:r>
      <w:r w:rsidR="00516E7A">
        <w:rPr>
          <w:rFonts w:ascii="Arial" w:hAnsi="Arial" w:cs="Arial"/>
          <w:noProof/>
          <w:color w:val="000000" w:themeColor="text1"/>
          <w:szCs w:val="24"/>
          <w:lang w:val="en-GB"/>
        </w:rPr>
        <w:t>(Ghazanfar, 1991)</w:t>
      </w:r>
      <w:r w:rsidR="00516E7A">
        <w:rPr>
          <w:rFonts w:ascii="Arial" w:hAnsi="Arial" w:cs="Arial"/>
          <w:color w:val="000000" w:themeColor="text1"/>
          <w:szCs w:val="24"/>
          <w:lang w:val="en-GB"/>
        </w:rPr>
        <w:fldChar w:fldCharType="end"/>
      </w:r>
      <w:r w:rsidRPr="003A4A6B">
        <w:rPr>
          <w:rFonts w:ascii="Arial" w:hAnsi="Arial" w:cs="Arial"/>
          <w:color w:val="000000" w:themeColor="text1"/>
          <w:szCs w:val="24"/>
          <w:lang w:val="en-GB"/>
        </w:rPr>
        <w:t xml:space="preserve">. This species richness on the woodland and rangelands provide a source of feed for livestock in rural areas in Oman. </w:t>
      </w:r>
      <w:r>
        <w:t xml:space="preserve">According to the latest census the number of sheep and goats was 3,497 in only eight villages of Jebel Shams </w:t>
      </w:r>
      <w:r w:rsidR="00516E7A">
        <w:rPr>
          <w:color w:val="000000" w:themeColor="text1"/>
        </w:rPr>
        <w:fldChar w:fldCharType="begin"/>
      </w:r>
      <w:r w:rsidR="00516E7A">
        <w:rPr>
          <w:color w:val="000000" w:themeColor="text1"/>
        </w:rPr>
        <w:instrText xml:space="preserve"> ADDIN EN.CITE &lt;EndNote&gt;&lt;Cite&gt;&lt;Author&gt;Ministry of Agriculture and Fisheries&lt;/Author&gt;&lt;Year&gt;2013&lt;/Year&gt;&lt;IDText&gt;Agricultural census&lt;/IDText&gt;&lt;DisplayText&gt;(Ministry of Agriculture and Fisheries, 2013)&lt;/DisplayText&gt;&lt;record&gt;&lt;titles&gt;&lt;title&gt;Agricultural census&lt;/title&gt;&lt;/titles&gt;&lt;contributors&gt;&lt;authors&gt;&lt;author&gt;Ministry of Agriculture and Fisheries,&lt;/author&gt;&lt;/authors&gt;&lt;/contributors&gt;&lt;added-date format="utc"&gt;1485195791&lt;/added-date&gt;&lt;pub-location&gt;Sultanate of Oman, Muscat&lt;/pub-location&gt;&lt;ref-type name="Government Document"&gt;46&lt;/ref-type&gt;&lt;dates&gt;&lt;year&gt;2013&lt;/year&gt;&lt;/dates&gt;&lt;rec-number&gt;444&lt;/rec-number&gt;&lt;publisher&gt;Directorate General of Planing and Development&lt;/publisher&gt;&lt;last-updated-date format="utc"&gt;1499446453&lt;/last-updated-date&gt;&lt;volume&gt;11&lt;/volume&gt;&lt;/record&gt;&lt;/Cite&gt;&lt;Cite&gt;&lt;Author&gt;Ministry of Agriculture and Fisheries&lt;/Author&gt;&lt;Year&gt;2013&lt;/Year&gt;&lt;IDText&gt;Agricultural census&lt;/IDText&gt;&lt;record&gt;&lt;titles&gt;&lt;title&gt;Agricultural census&lt;/title&gt;&lt;/titles&gt;&lt;contributors&gt;&lt;authors&gt;&lt;author&gt;Ministry of Agriculture and Fisheries,&lt;/author&gt;&lt;/authors&gt;&lt;/contributors&gt;&lt;added-date format="utc"&gt;1485195791&lt;/added-date&gt;&lt;pub-location&gt;Sultanate of Oman, Muscat&lt;/pub-location&gt;&lt;ref-type name="Government Document"&gt;46&lt;/ref-type&gt;&lt;dates&gt;&lt;year&gt;2013&lt;/year&gt;&lt;/dates&gt;&lt;rec-number&gt;444&lt;/rec-number&gt;&lt;publisher&gt;Directorate General of Planing and Development&lt;/publisher&gt;&lt;last-updated-date format="utc"&gt;1499446453&lt;/last-updated-date&gt;&lt;volume&gt;11&lt;/volume&gt;&lt;/record&gt;&lt;/Cite&gt;&lt;/EndNote&gt;</w:instrText>
      </w:r>
      <w:r w:rsidR="00516E7A">
        <w:rPr>
          <w:color w:val="000000" w:themeColor="text1"/>
        </w:rPr>
        <w:fldChar w:fldCharType="separate"/>
      </w:r>
      <w:r w:rsidR="00516E7A">
        <w:rPr>
          <w:noProof/>
          <w:color w:val="000000" w:themeColor="text1"/>
        </w:rPr>
        <w:t>(Ministry of Agriculture and Fisheries, 2013)</w:t>
      </w:r>
      <w:r w:rsidR="00516E7A">
        <w:rPr>
          <w:color w:val="000000" w:themeColor="text1"/>
        </w:rPr>
        <w:fldChar w:fldCharType="end"/>
      </w:r>
      <w:r w:rsidRPr="003A4A6B">
        <w:rPr>
          <w:color w:val="000000" w:themeColor="text1"/>
        </w:rPr>
        <w:t xml:space="preserve">; many small villages were not included. Furthermore, the increase in numbers of feral donkeys </w:t>
      </w:r>
      <w:r>
        <w:rPr>
          <w:color w:val="000000" w:themeColor="text1"/>
        </w:rPr>
        <w:t xml:space="preserve">adds to </w:t>
      </w:r>
      <w:r w:rsidRPr="003A4A6B">
        <w:rPr>
          <w:color w:val="000000" w:themeColor="text1"/>
        </w:rPr>
        <w:t xml:space="preserve">the </w:t>
      </w:r>
      <w:r>
        <w:rPr>
          <w:color w:val="000000" w:themeColor="text1"/>
        </w:rPr>
        <w:t>grazing/browsing</w:t>
      </w:r>
      <w:r w:rsidRPr="003A4A6B">
        <w:rPr>
          <w:color w:val="000000" w:themeColor="text1"/>
        </w:rPr>
        <w:t xml:space="preserve"> pressure in the area. The damage </w:t>
      </w:r>
      <w:r>
        <w:rPr>
          <w:color w:val="000000" w:themeColor="text1"/>
        </w:rPr>
        <w:t xml:space="preserve">due to </w:t>
      </w:r>
      <w:r w:rsidRPr="003A4A6B">
        <w:rPr>
          <w:color w:val="000000" w:themeColor="text1"/>
        </w:rPr>
        <w:t>animal</w:t>
      </w:r>
      <w:r>
        <w:rPr>
          <w:color w:val="000000" w:themeColor="text1"/>
        </w:rPr>
        <w:t>s</w:t>
      </w:r>
      <w:r w:rsidRPr="003A4A6B">
        <w:rPr>
          <w:color w:val="000000" w:themeColor="text1"/>
        </w:rPr>
        <w:t xml:space="preserve"> / herbivore</w:t>
      </w:r>
      <w:r>
        <w:rPr>
          <w:color w:val="000000" w:themeColor="text1"/>
        </w:rPr>
        <w:t>s</w:t>
      </w:r>
      <w:r w:rsidRPr="003A4A6B">
        <w:rPr>
          <w:color w:val="000000" w:themeColor="text1"/>
        </w:rPr>
        <w:t xml:space="preserve"> on rangeland</w:t>
      </w:r>
      <w:r>
        <w:rPr>
          <w:color w:val="000000" w:themeColor="text1"/>
        </w:rPr>
        <w:t>s</w:t>
      </w:r>
      <w:r w:rsidRPr="003A4A6B">
        <w:rPr>
          <w:color w:val="000000" w:themeColor="text1"/>
        </w:rPr>
        <w:t xml:space="preserve"> can be through compacting soil, increas</w:t>
      </w:r>
      <w:r>
        <w:rPr>
          <w:color w:val="000000" w:themeColor="text1"/>
        </w:rPr>
        <w:t>ing soil</w:t>
      </w:r>
      <w:r w:rsidRPr="003A4A6B">
        <w:rPr>
          <w:color w:val="000000" w:themeColor="text1"/>
        </w:rPr>
        <w:t xml:space="preserve"> erosion</w:t>
      </w:r>
      <w:r>
        <w:rPr>
          <w:color w:val="000000" w:themeColor="text1"/>
        </w:rPr>
        <w:t xml:space="preserve">, trampling of seedlings, and </w:t>
      </w:r>
      <w:r w:rsidR="002162FF">
        <w:rPr>
          <w:color w:val="000000" w:themeColor="text1"/>
        </w:rPr>
        <w:t>brow</w:t>
      </w:r>
      <w:r w:rsidR="00806DDB">
        <w:rPr>
          <w:color w:val="000000" w:themeColor="text1"/>
        </w:rPr>
        <w:t>s</w:t>
      </w:r>
      <w:r w:rsidR="002162FF">
        <w:rPr>
          <w:color w:val="000000" w:themeColor="text1"/>
        </w:rPr>
        <w:t>i</w:t>
      </w:r>
      <w:r w:rsidR="00806DDB">
        <w:rPr>
          <w:color w:val="000000" w:themeColor="text1"/>
        </w:rPr>
        <w:t>ng</w:t>
      </w:r>
      <w:r>
        <w:rPr>
          <w:color w:val="000000" w:themeColor="text1"/>
        </w:rPr>
        <w:t xml:space="preserve"> on adult and juvenile trees, resulting in a lack of natural </w:t>
      </w:r>
      <w:r w:rsidRPr="003A4A6B">
        <w:rPr>
          <w:color w:val="000000" w:themeColor="text1"/>
        </w:rPr>
        <w:t xml:space="preserve">regeneration </w:t>
      </w:r>
      <w:r w:rsidR="00516E7A">
        <w:rPr>
          <w:color w:val="000000" w:themeColor="text1"/>
        </w:rPr>
        <w:fldChar w:fldCharType="begin"/>
      </w:r>
      <w:r w:rsidR="00516E7A">
        <w:rPr>
          <w:color w:val="000000" w:themeColor="text1"/>
        </w:rPr>
        <w:instrText xml:space="preserve"> ADDIN EN.CITE &lt;EndNote&gt;&lt;Cite&gt;&lt;Author&gt;Wassie&lt;/Author&gt;&lt;Year&gt;2009&lt;/Year&gt;&lt;IDText&gt;Effects of livestock exclusion on tree regeneration in church forests of Ethiopia&lt;/IDText&gt;&lt;DisplayText&gt;(Wassie et al., 2009)&lt;/DisplayText&gt;&lt;record&gt;&lt;isbn&gt;0378-1127&lt;/isbn&gt;&lt;titles&gt;&lt;title&gt;Effects of livestock exclusion on tree regeneration in church forests of Ethiopia&lt;/title&gt;&lt;secondary-title&gt;Forest Ecology and Management&lt;/secondary-title&gt;&lt;/titles&gt;&lt;pages&gt;765-772&lt;/pages&gt;&lt;number&gt;3&lt;/number&gt;&lt;contributors&gt;&lt;authors&gt;&lt;author&gt;Wassie, Alemayehu&lt;/author&gt;&lt;author&gt;Sterck, Frank J&lt;/author&gt;&lt;author&gt;Teketay, Demel&lt;/author&gt;&lt;author&gt;Bongers, Frans&lt;/author&gt;&lt;/authors&gt;&lt;/contributors&gt;&lt;added-date format="utc"&gt;1485461237&lt;/added-date&gt;&lt;ref-type name="Journal Article"&gt;17&lt;/ref-type&gt;&lt;dates&gt;&lt;year&gt;2009&lt;/year&gt;&lt;/dates&gt;&lt;rec-number&gt;453&lt;/rec-number&gt;&lt;last-updated-date format="utc"&gt;1485461237&lt;/last-updated-date&gt;&lt;volume&gt;257&lt;/volume&gt;&lt;/record&gt;&lt;/Cite&gt;&lt;/EndNote&gt;</w:instrText>
      </w:r>
      <w:r w:rsidR="00516E7A">
        <w:rPr>
          <w:color w:val="000000" w:themeColor="text1"/>
        </w:rPr>
        <w:fldChar w:fldCharType="separate"/>
      </w:r>
      <w:r w:rsidR="00516E7A">
        <w:rPr>
          <w:noProof/>
          <w:color w:val="000000" w:themeColor="text1"/>
        </w:rPr>
        <w:t>(Wassie et al., 2009)</w:t>
      </w:r>
      <w:r w:rsidR="00516E7A">
        <w:rPr>
          <w:color w:val="000000" w:themeColor="text1"/>
        </w:rPr>
        <w:fldChar w:fldCharType="end"/>
      </w:r>
      <w:r w:rsidRPr="003A4A6B">
        <w:rPr>
          <w:color w:val="000000" w:themeColor="text1"/>
        </w:rPr>
        <w:t xml:space="preserve">. In </w:t>
      </w:r>
      <w:r w:rsidRPr="00BD4D32">
        <w:rPr>
          <w:i/>
          <w:color w:val="000000" w:themeColor="text1"/>
        </w:rPr>
        <w:t>Juniperus</w:t>
      </w:r>
      <w:r w:rsidRPr="003A4A6B">
        <w:rPr>
          <w:color w:val="000000" w:themeColor="text1"/>
        </w:rPr>
        <w:t>, the influence of herbivores through grazing</w:t>
      </w:r>
      <w:r>
        <w:rPr>
          <w:color w:val="000000" w:themeColor="text1"/>
        </w:rPr>
        <w:t>/browsing</w:t>
      </w:r>
      <w:r w:rsidRPr="003A4A6B">
        <w:rPr>
          <w:color w:val="000000" w:themeColor="text1"/>
        </w:rPr>
        <w:t xml:space="preserve"> or seedlings trampling have been found to reduce seedlings regeneration and establishment </w:t>
      </w:r>
      <w:r w:rsidR="00516E7A">
        <w:rPr>
          <w:color w:val="000000" w:themeColor="text1"/>
        </w:rPr>
        <w:fldChar w:fldCharType="begin">
          <w:fldData xml:space="preserve">PEVuZE5vdGU+PENpdGU+PEF1dGhvcj5HYXJjaWE8L0F1dGhvcj48WWVhcj4xOTk5PC9ZZWFyPjxJ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</w:fldData>
        </w:fldChar>
      </w:r>
      <w:r w:rsidR="00516E7A">
        <w:rPr>
          <w:color w:val="000000" w:themeColor="text1"/>
        </w:rPr>
        <w:instrText xml:space="preserve"> ADDIN EN.CITE </w:instrText>
      </w:r>
      <w:r w:rsidR="00516E7A">
        <w:rPr>
          <w:color w:val="000000" w:themeColor="text1"/>
        </w:rPr>
        <w:fldChar w:fldCharType="begin">
          <w:fldData xml:space="preserve">PEVuZE5vdGU+PENpdGU+PEF1dGhvcj5HYXJjaWE8L0F1dGhvcj48WWVhcj4xOTk5PC9ZZWFyPjxJ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</w:fldData>
        </w:fldChar>
      </w:r>
      <w:r w:rsidR="00516E7A">
        <w:rPr>
          <w:color w:val="000000" w:themeColor="text1"/>
        </w:rPr>
        <w:instrText xml:space="preserve"> ADDIN EN.CITE.DATA </w:instrText>
      </w:r>
      <w:r w:rsidR="00516E7A">
        <w:rPr>
          <w:color w:val="000000" w:themeColor="text1"/>
        </w:rPr>
      </w:r>
      <w:r w:rsidR="00516E7A">
        <w:rPr>
          <w:color w:val="000000" w:themeColor="text1"/>
        </w:rPr>
        <w:fldChar w:fldCharType="end"/>
      </w:r>
      <w:r w:rsidR="00516E7A">
        <w:rPr>
          <w:color w:val="000000" w:themeColor="text1"/>
        </w:rPr>
      </w:r>
      <w:r w:rsidR="00516E7A">
        <w:rPr>
          <w:color w:val="000000" w:themeColor="text1"/>
        </w:rPr>
        <w:fldChar w:fldCharType="separate"/>
      </w:r>
      <w:r w:rsidR="00516E7A">
        <w:rPr>
          <w:noProof/>
          <w:color w:val="000000" w:themeColor="text1"/>
        </w:rPr>
        <w:t>(Garcia et al., 1999; Zamora et al., 2001)</w:t>
      </w:r>
      <w:r w:rsidR="00516E7A">
        <w:rPr>
          <w:color w:val="000000" w:themeColor="text1"/>
        </w:rPr>
        <w:fldChar w:fldCharType="end"/>
      </w:r>
      <w:r w:rsidRPr="003A4A6B">
        <w:rPr>
          <w:color w:val="000000" w:themeColor="text1"/>
        </w:rPr>
        <w:t>.</w:t>
      </w:r>
    </w:p>
    <w:p w14:paraId="57E26D6C" w14:textId="40874D76" w:rsidR="00213DDD" w:rsidRDefault="00213DDD" w:rsidP="00806DDB">
      <w:pPr>
        <w:jc w:val="both"/>
        <w:rPr>
          <w:lang w:val="en-GB"/>
        </w:rPr>
      </w:pPr>
    </w:p>
    <w:p w14:paraId="21B38AA0" w14:textId="77777777" w:rsidR="00213DDD" w:rsidRDefault="00213DDD" w:rsidP="00806DDB">
      <w:pPr>
        <w:jc w:val="both"/>
        <w:rPr>
          <w:lang w:val="en-GB"/>
        </w:rPr>
      </w:pPr>
    </w:p>
    <w:p w14:paraId="48DAA384" w14:textId="29AA706E" w:rsidR="00C42ED9" w:rsidRPr="002F25F4" w:rsidRDefault="00C42ED9" w:rsidP="00C42ED9">
      <w:pPr>
        <w:jc w:val="both"/>
        <w:rPr>
          <w:color w:val="FF0000"/>
          <w:lang w:val="en-GB"/>
        </w:rPr>
      </w:pPr>
      <w:r w:rsidRPr="002F25F4">
        <w:rPr>
          <w:lang w:val="en-GB"/>
        </w:rPr>
        <w:t xml:space="preserve">The expected increase in the frequency of stressful events due to </w:t>
      </w:r>
      <w:r w:rsidR="00DF739A">
        <w:rPr>
          <w:lang w:val="en-GB"/>
        </w:rPr>
        <w:t xml:space="preserve">a </w:t>
      </w:r>
      <w:r w:rsidRPr="002F25F4">
        <w:rPr>
          <w:lang w:val="en-GB"/>
        </w:rPr>
        <w:t xml:space="preserve">change in climate </w:t>
      </w:r>
      <w:r w:rsidR="00DF739A">
        <w:rPr>
          <w:lang w:val="en-GB"/>
        </w:rPr>
        <w:t>acts as a catalys</w:t>
      </w:r>
      <w:r w:rsidR="00A550AF">
        <w:rPr>
          <w:lang w:val="en-GB"/>
        </w:rPr>
        <w:t>t</w:t>
      </w:r>
      <w:r w:rsidR="00DF739A">
        <w:rPr>
          <w:lang w:val="en-GB"/>
        </w:rPr>
        <w:t xml:space="preserve"> </w:t>
      </w:r>
      <w:r w:rsidRPr="002F25F4">
        <w:rPr>
          <w:lang w:val="en-GB"/>
        </w:rPr>
        <w:t xml:space="preserve">to </w:t>
      </w:r>
      <w:r w:rsidR="00DF739A">
        <w:rPr>
          <w:lang w:val="en-GB"/>
        </w:rPr>
        <w:t xml:space="preserve">better </w:t>
      </w:r>
      <w:r w:rsidRPr="002F25F4">
        <w:rPr>
          <w:lang w:val="en-GB"/>
        </w:rPr>
        <w:t>understa</w:t>
      </w:r>
      <w:r w:rsidR="00DF739A">
        <w:rPr>
          <w:lang w:val="en-GB"/>
        </w:rPr>
        <w:t>nd how these events will affect</w:t>
      </w:r>
      <w:r w:rsidRPr="002F25F4">
        <w:rPr>
          <w:lang w:val="en-GB"/>
        </w:rPr>
        <w:t xml:space="preserve"> plant population mortality and to </w:t>
      </w:r>
      <w:r w:rsidR="00DF739A">
        <w:rPr>
          <w:lang w:val="en-GB"/>
        </w:rPr>
        <w:t>utilise</w:t>
      </w:r>
      <w:r w:rsidRPr="002F25F4">
        <w:rPr>
          <w:lang w:val="en-GB"/>
        </w:rPr>
        <w:t xml:space="preserve"> these f</w:t>
      </w:r>
      <w:r w:rsidR="00DF739A">
        <w:rPr>
          <w:lang w:val="en-GB"/>
        </w:rPr>
        <w:t>indings in future</w:t>
      </w:r>
      <w:r w:rsidRPr="002F25F4">
        <w:rPr>
          <w:lang w:val="en-GB"/>
        </w:rPr>
        <w:t xml:space="preserve"> management programme</w:t>
      </w:r>
      <w:r w:rsidR="00DF739A">
        <w:rPr>
          <w:lang w:val="en-GB"/>
        </w:rPr>
        <w:t>s</w:t>
      </w:r>
      <w:r w:rsidRPr="002F25F4">
        <w:rPr>
          <w:lang w:val="en-GB"/>
        </w:rPr>
        <w:t xml:space="preserve">. </w:t>
      </w:r>
      <w:r w:rsidRPr="00D83707">
        <w:rPr>
          <w:lang w:val="en-GB"/>
        </w:rPr>
        <w:t xml:space="preserve">This study examines the </w:t>
      </w:r>
      <w:proofErr w:type="gramStart"/>
      <w:r w:rsidRPr="00D83707">
        <w:rPr>
          <w:lang w:val="en-GB"/>
        </w:rPr>
        <w:t>current status</w:t>
      </w:r>
      <w:proofErr w:type="gramEnd"/>
      <w:r w:rsidRPr="00D83707">
        <w:rPr>
          <w:lang w:val="en-GB"/>
        </w:rPr>
        <w:t xml:space="preserve"> of </w:t>
      </w:r>
      <w:r w:rsidRPr="00D83707">
        <w:rPr>
          <w:i/>
          <w:iCs/>
          <w:lang w:val="en-GB"/>
        </w:rPr>
        <w:t>J. seravschanica</w:t>
      </w:r>
      <w:r w:rsidRPr="00D83707">
        <w:rPr>
          <w:lang w:val="en-GB"/>
        </w:rPr>
        <w:t xml:space="preserve"> populations in the western side of Jabal Shams (west part of Al Jabal Al Khdar region); combining this with recent studies provides a general overview of the current ecological status of </w:t>
      </w:r>
      <w:r w:rsidRPr="00D83707">
        <w:rPr>
          <w:i/>
          <w:iCs/>
          <w:lang w:val="en-GB"/>
        </w:rPr>
        <w:t>J</w:t>
      </w:r>
      <w:r>
        <w:rPr>
          <w:i/>
          <w:iCs/>
          <w:lang w:val="en-GB"/>
        </w:rPr>
        <w:t>. seravschanica</w:t>
      </w:r>
      <w:r w:rsidRPr="00D83707">
        <w:rPr>
          <w:lang w:val="en-GB"/>
        </w:rPr>
        <w:t xml:space="preserve"> population along the Northern Mountain</w:t>
      </w:r>
      <w:r>
        <w:rPr>
          <w:lang w:val="en-GB"/>
        </w:rPr>
        <w:t>s</w:t>
      </w:r>
      <w:r w:rsidRPr="00D83707">
        <w:rPr>
          <w:lang w:val="en-GB"/>
        </w:rPr>
        <w:t xml:space="preserve"> of Oman. The selected sites cover areas not included in recent studies, e.g. Hayl Juwari in Jabal Shams. It also highlights the influence of </w:t>
      </w:r>
      <w:r>
        <w:rPr>
          <w:lang w:val="en-GB"/>
        </w:rPr>
        <w:t>herbivore grazing/browsing</w:t>
      </w:r>
      <w:r w:rsidRPr="00D83707">
        <w:rPr>
          <w:lang w:val="en-GB"/>
        </w:rPr>
        <w:t xml:space="preserve"> pressure in </w:t>
      </w:r>
      <w:r w:rsidRPr="00D83707">
        <w:rPr>
          <w:i/>
          <w:iCs/>
          <w:lang w:val="en-GB"/>
        </w:rPr>
        <w:t>J</w:t>
      </w:r>
      <w:r>
        <w:rPr>
          <w:i/>
          <w:iCs/>
          <w:lang w:val="en-GB"/>
        </w:rPr>
        <w:t>. seravschanica</w:t>
      </w:r>
      <w:r w:rsidRPr="00D83707">
        <w:rPr>
          <w:lang w:val="en-GB"/>
        </w:rPr>
        <w:t xml:space="preserve"> seedling regeneration and establishment along different altitudes. In addition, the growth and ph</w:t>
      </w:r>
      <w:r>
        <w:rPr>
          <w:lang w:val="en-GB"/>
        </w:rPr>
        <w:t>e</w:t>
      </w:r>
      <w:r w:rsidRPr="00D83707">
        <w:rPr>
          <w:lang w:val="en-GB"/>
        </w:rPr>
        <w:t xml:space="preserve">nological studies provide a baseline knowledge on the influence of climatic variation in </w:t>
      </w:r>
      <w:r w:rsidRPr="00D83707">
        <w:rPr>
          <w:i/>
          <w:iCs/>
          <w:lang w:val="en-GB"/>
        </w:rPr>
        <w:t>J</w:t>
      </w:r>
      <w:r>
        <w:rPr>
          <w:i/>
          <w:iCs/>
          <w:lang w:val="en-GB"/>
        </w:rPr>
        <w:t>. seravschanica</w:t>
      </w:r>
      <w:r w:rsidRPr="00D83707">
        <w:rPr>
          <w:lang w:val="en-GB"/>
        </w:rPr>
        <w:t xml:space="preserve"> growth along the altitudinal range. </w:t>
      </w:r>
    </w:p>
    <w:p w14:paraId="06BFD679" w14:textId="77777777" w:rsidR="00C42ED9" w:rsidRPr="00D83707" w:rsidRDefault="00C42ED9" w:rsidP="00C42ED9">
      <w:pPr>
        <w:jc w:val="both"/>
        <w:rPr>
          <w:rFonts w:ascii="Arial" w:hAnsi="Arial" w:cs="Arial"/>
          <w:szCs w:val="24"/>
          <w:lang w:val="en-GB"/>
        </w:rPr>
      </w:pPr>
    </w:p>
    <w:p w14:paraId="0893996E" w14:textId="77777777" w:rsidR="00C42ED9" w:rsidRPr="00D83707" w:rsidRDefault="00C42ED9" w:rsidP="00F014EE">
      <w:pPr>
        <w:pStyle w:val="Heading2"/>
        <w:numPr>
          <w:ilvl w:val="1"/>
          <w:numId w:val="6"/>
        </w:numPr>
      </w:pPr>
      <w:bookmarkStart w:id="135" w:name="_Toc491176021"/>
      <w:r w:rsidRPr="00D83707">
        <w:t>Objectives</w:t>
      </w:r>
      <w:bookmarkEnd w:id="135"/>
    </w:p>
    <w:p w14:paraId="2171D0A7" w14:textId="77777777" w:rsidR="00C42ED9" w:rsidRPr="00D83707" w:rsidRDefault="00C42ED9" w:rsidP="00C42ED9">
      <w:pPr>
        <w:jc w:val="both"/>
        <w:rPr>
          <w:rFonts w:ascii="Arial" w:hAnsi="Arial" w:cs="Arial"/>
          <w:szCs w:val="24"/>
        </w:rPr>
      </w:pPr>
      <w:r w:rsidRPr="00D83707">
        <w:rPr>
          <w:rFonts w:ascii="Arial" w:hAnsi="Arial" w:cs="Arial"/>
          <w:szCs w:val="24"/>
        </w:rPr>
        <w:t>This chapter targeted the following points:</w:t>
      </w:r>
    </w:p>
    <w:p w14:paraId="265E5948" w14:textId="77777777" w:rsidR="00C42ED9" w:rsidRPr="00760FE0" w:rsidRDefault="00C42ED9" w:rsidP="005460DE">
      <w:pPr>
        <w:pStyle w:val="ListParagraph"/>
        <w:numPr>
          <w:ilvl w:val="0"/>
          <w:numId w:val="7"/>
        </w:numPr>
        <w:suppressAutoHyphens/>
        <w:ind w:left="284" w:hanging="284"/>
        <w:contextualSpacing w:val="0"/>
        <w:jc w:val="both"/>
        <w:rPr>
          <w:rFonts w:ascii="Arial" w:hAnsi="Arial" w:cs="Arial"/>
          <w:szCs w:val="24"/>
        </w:rPr>
      </w:pPr>
      <w:r w:rsidRPr="00760FE0">
        <w:rPr>
          <w:rFonts w:ascii="Arial" w:hAnsi="Arial" w:cs="Arial"/>
          <w:szCs w:val="24"/>
        </w:rPr>
        <w:t xml:space="preserve">Assess the ecological status of </w:t>
      </w:r>
      <w:r w:rsidRPr="00760FE0">
        <w:rPr>
          <w:i/>
          <w:iCs/>
          <w:lang w:val="en-GB"/>
        </w:rPr>
        <w:t>J. seravschanica</w:t>
      </w:r>
      <w:r w:rsidRPr="00760FE0">
        <w:rPr>
          <w:lang w:val="en-GB"/>
        </w:rPr>
        <w:t xml:space="preserve"> </w:t>
      </w:r>
      <w:r w:rsidRPr="00760FE0">
        <w:rPr>
          <w:rFonts w:ascii="Arial" w:hAnsi="Arial" w:cs="Arial"/>
          <w:szCs w:val="24"/>
        </w:rPr>
        <w:t xml:space="preserve">trees in Jabal Shams (the western part of Al Jabal Al Akhdar chain). </w:t>
      </w:r>
    </w:p>
    <w:p w14:paraId="0C93E4FE" w14:textId="77777777" w:rsidR="00C42ED9" w:rsidRPr="00760FE0" w:rsidRDefault="00C42ED9" w:rsidP="005460DE">
      <w:pPr>
        <w:pStyle w:val="ListParagraph"/>
        <w:numPr>
          <w:ilvl w:val="0"/>
          <w:numId w:val="7"/>
        </w:numPr>
        <w:suppressAutoHyphens/>
        <w:ind w:left="284" w:hanging="284"/>
        <w:contextualSpacing w:val="0"/>
        <w:jc w:val="both"/>
        <w:rPr>
          <w:rFonts w:ascii="Arial" w:hAnsi="Arial" w:cs="Arial"/>
          <w:szCs w:val="24"/>
        </w:rPr>
      </w:pPr>
      <w:r w:rsidRPr="00760FE0">
        <w:rPr>
          <w:rFonts w:ascii="Arial" w:hAnsi="Arial" w:cs="Arial"/>
          <w:szCs w:val="24"/>
        </w:rPr>
        <w:t xml:space="preserve">Identify the effect of ecological and environmental factors on </w:t>
      </w:r>
      <w:r w:rsidRPr="00760FE0">
        <w:rPr>
          <w:rFonts w:ascii="Arial" w:hAnsi="Arial" w:cs="Arial"/>
          <w:i/>
          <w:iCs/>
          <w:szCs w:val="24"/>
        </w:rPr>
        <w:t>J. seravschanica</w:t>
      </w:r>
      <w:r w:rsidRPr="00760FE0">
        <w:rPr>
          <w:rFonts w:ascii="Arial" w:hAnsi="Arial" w:cs="Arial"/>
          <w:szCs w:val="24"/>
        </w:rPr>
        <w:t xml:space="preserve"> population status and distribution along altitudinal gradients. </w:t>
      </w:r>
    </w:p>
    <w:p w14:paraId="20C4A2D7" w14:textId="20488853" w:rsidR="00C42ED9" w:rsidRPr="00760FE0" w:rsidRDefault="00C42ED9" w:rsidP="005460DE">
      <w:pPr>
        <w:pStyle w:val="ListParagraph"/>
        <w:numPr>
          <w:ilvl w:val="0"/>
          <w:numId w:val="7"/>
        </w:numPr>
        <w:suppressAutoHyphens/>
        <w:ind w:left="284" w:hanging="284"/>
        <w:contextualSpacing w:val="0"/>
        <w:jc w:val="both"/>
        <w:rPr>
          <w:rFonts w:ascii="Arial" w:hAnsi="Arial" w:cs="Arial"/>
          <w:szCs w:val="24"/>
        </w:rPr>
      </w:pPr>
      <w:r w:rsidRPr="00760FE0">
        <w:rPr>
          <w:rFonts w:ascii="Arial" w:hAnsi="Arial" w:cs="Arial"/>
          <w:szCs w:val="24"/>
        </w:rPr>
        <w:t xml:space="preserve">Examine the influence of over-browsing/grazing on </w:t>
      </w:r>
      <w:r w:rsidRPr="00760FE0">
        <w:rPr>
          <w:rFonts w:ascii="Arial" w:hAnsi="Arial" w:cs="Arial"/>
          <w:i/>
          <w:iCs/>
          <w:szCs w:val="24"/>
        </w:rPr>
        <w:t>J. seravschanica</w:t>
      </w:r>
      <w:r w:rsidRPr="00760FE0">
        <w:rPr>
          <w:rFonts w:ascii="Arial" w:hAnsi="Arial" w:cs="Arial"/>
          <w:szCs w:val="24"/>
        </w:rPr>
        <w:t xml:space="preserve"> regeneration along </w:t>
      </w:r>
      <w:r w:rsidR="00DF739A">
        <w:rPr>
          <w:rFonts w:ascii="Arial" w:hAnsi="Arial" w:cs="Arial"/>
          <w:szCs w:val="24"/>
        </w:rPr>
        <w:t>altitudinal gradient</w:t>
      </w:r>
      <w:r w:rsidRPr="00760FE0">
        <w:rPr>
          <w:rFonts w:ascii="Arial" w:hAnsi="Arial" w:cs="Arial"/>
          <w:szCs w:val="24"/>
        </w:rPr>
        <w:t>.</w:t>
      </w:r>
    </w:p>
    <w:p w14:paraId="32A7DF48" w14:textId="77777777" w:rsidR="00C42ED9" w:rsidRPr="00760FE0" w:rsidRDefault="00C42ED9" w:rsidP="005460DE">
      <w:pPr>
        <w:pStyle w:val="ListParagraph"/>
        <w:numPr>
          <w:ilvl w:val="0"/>
          <w:numId w:val="7"/>
        </w:numPr>
        <w:suppressAutoHyphens/>
        <w:ind w:left="284" w:hanging="284"/>
        <w:contextualSpacing w:val="0"/>
        <w:jc w:val="both"/>
        <w:rPr>
          <w:rFonts w:ascii="Arial" w:hAnsi="Arial" w:cs="Arial"/>
          <w:szCs w:val="24"/>
        </w:rPr>
      </w:pPr>
      <w:r w:rsidRPr="00760FE0">
        <w:rPr>
          <w:rFonts w:ascii="Arial" w:hAnsi="Arial" w:cs="Arial"/>
          <w:szCs w:val="24"/>
        </w:rPr>
        <w:t xml:space="preserve">Examine the impact of altitudinal variation on </w:t>
      </w:r>
      <w:r w:rsidRPr="00760FE0">
        <w:rPr>
          <w:rFonts w:ascii="Arial" w:hAnsi="Arial" w:cs="Arial"/>
          <w:i/>
          <w:iCs/>
          <w:szCs w:val="24"/>
        </w:rPr>
        <w:t>J. seravschanica</w:t>
      </w:r>
      <w:r w:rsidRPr="00760FE0">
        <w:rPr>
          <w:rFonts w:ascii="Arial" w:hAnsi="Arial" w:cs="Arial"/>
          <w:szCs w:val="24"/>
        </w:rPr>
        <w:t xml:space="preserve"> reproductive phenology, growth and physiological mechanisms.</w:t>
      </w:r>
    </w:p>
    <w:p w14:paraId="6D2DAA71" w14:textId="77777777" w:rsidR="00C42ED9" w:rsidRDefault="00C42ED9" w:rsidP="00C42ED9">
      <w:pPr>
        <w:jc w:val="both"/>
        <w:rPr>
          <w:rFonts w:ascii="Arial" w:hAnsi="Arial" w:cs="Arial"/>
          <w:szCs w:val="24"/>
        </w:rPr>
      </w:pPr>
    </w:p>
    <w:p w14:paraId="0BF0905D" w14:textId="77777777" w:rsidR="00C42ED9" w:rsidRPr="00D84F86" w:rsidRDefault="00C42ED9" w:rsidP="00C42ED9">
      <w:pPr>
        <w:jc w:val="both"/>
        <w:rPr>
          <w:rFonts w:ascii="Arial" w:hAnsi="Arial" w:cs="Arial"/>
          <w:szCs w:val="24"/>
        </w:rPr>
      </w:pPr>
      <w:r>
        <w:rPr>
          <w:rFonts w:ascii="Arial" w:hAnsi="Arial" w:cs="Arial"/>
          <w:szCs w:val="24"/>
        </w:rPr>
        <w:br w:type="page"/>
      </w:r>
    </w:p>
    <w:p w14:paraId="26DEF510" w14:textId="77777777" w:rsidR="00C42ED9" w:rsidRDefault="00C42ED9" w:rsidP="00F014EE">
      <w:pPr>
        <w:pStyle w:val="Heading2"/>
        <w:numPr>
          <w:ilvl w:val="1"/>
          <w:numId w:val="6"/>
        </w:numPr>
      </w:pPr>
      <w:bookmarkStart w:id="136" w:name="_Toc491176022"/>
      <w:r>
        <w:t xml:space="preserve">Experiment 1: Ecological assessment of </w:t>
      </w:r>
      <w:r>
        <w:rPr>
          <w:i/>
          <w:iCs/>
        </w:rPr>
        <w:t xml:space="preserve">J. </w:t>
      </w:r>
      <w:r>
        <w:rPr>
          <w:rFonts w:cstheme="minorBidi"/>
          <w:i/>
          <w:iCs/>
          <w:lang w:val="en-GB"/>
        </w:rPr>
        <w:t>seravschanica</w:t>
      </w:r>
      <w:r>
        <w:t xml:space="preserve"> woodland in Jabal Shams, Northern Mountains of Oman</w:t>
      </w:r>
      <w:bookmarkEnd w:id="136"/>
    </w:p>
    <w:p w14:paraId="526C1FE8" w14:textId="77777777" w:rsidR="00C42ED9" w:rsidRPr="0069449A" w:rsidRDefault="00C42ED9" w:rsidP="00C42ED9">
      <w:pPr>
        <w:jc w:val="both"/>
      </w:pPr>
    </w:p>
    <w:p w14:paraId="1910F0DC" w14:textId="77777777" w:rsidR="00C42ED9" w:rsidRDefault="00C42ED9" w:rsidP="00C33CF6">
      <w:pPr>
        <w:pStyle w:val="Heading3"/>
        <w:numPr>
          <w:ilvl w:val="2"/>
          <w:numId w:val="6"/>
        </w:numPr>
      </w:pPr>
      <w:bookmarkStart w:id="137" w:name="_Toc491176023"/>
      <w:r>
        <w:t>Hypothesis to be tested</w:t>
      </w:r>
      <w:bookmarkEnd w:id="137"/>
    </w:p>
    <w:p w14:paraId="39F4D8C7" w14:textId="1B2976D9" w:rsidR="00C42ED9" w:rsidRDefault="00C42ED9" w:rsidP="00C42ED9">
      <w:pPr>
        <w:jc w:val="both"/>
      </w:pPr>
      <w:r>
        <w:t xml:space="preserve">The first assessment of </w:t>
      </w:r>
      <w:r w:rsidRPr="00D83707">
        <w:rPr>
          <w:i/>
          <w:iCs/>
          <w:lang w:val="en-GB"/>
        </w:rPr>
        <w:t>J</w:t>
      </w:r>
      <w:r>
        <w:rPr>
          <w:i/>
          <w:iCs/>
          <w:lang w:val="en-GB"/>
        </w:rPr>
        <w:t>. seravschanica</w:t>
      </w:r>
      <w:r>
        <w:t xml:space="preserve"> trees in the Northern Mountains of Oman was conducted 20 years ago</w:t>
      </w:r>
      <w:r>
        <w:rPr>
          <w:rFonts w:hint="eastAsia"/>
        </w:rPr>
        <w:t>,</w:t>
      </w:r>
      <w:r>
        <w:t xml:space="preserve"> by </w:t>
      </w:r>
      <w:r>
        <w:rPr>
          <w:noProof/>
        </w:rPr>
        <w:t>Gardner and Fisher</w:t>
      </w:r>
      <w:r>
        <w:t xml:space="preserve"> </w:t>
      </w:r>
      <w:r w:rsidR="00516E7A">
        <w:fldChar w:fldCharType="begin"/>
      </w:r>
      <w:r w:rsidR="00516E7A">
        <w:instrText xml:space="preserve"> ADDIN EN.CITE &lt;EndNote&gt;&lt;Cite ExcludeAuth="1"&gt;&lt;Author&gt;Gardner&lt;/Author&gt;&lt;Year&gt;1996&lt;/Year&gt;&lt;IDText&gt;The distribution and status of the montane juniper woodlands of Oman&lt;/IDText&gt;&lt;DisplayText&gt;(1996)&lt;/DisplayText&gt;&lt;record&gt;&lt;isbn&gt;1365-2699&lt;/isbn&gt;&lt;titles&gt;&lt;title&gt;The distribution and status of the montane juniper woodlands of Oman&lt;/title&gt;&lt;secondary-title&gt;Journal of Biogeography&lt;/secondary-title&gt;&lt;/titles&gt;&lt;pages&gt;791-803&lt;/pages&gt;&lt;number&gt;6&lt;/number&gt;&lt;contributors&gt;&lt;authors&gt;&lt;author&gt;Gardner, Andrew S&lt;/author&gt;&lt;author&gt;Fisher, Martin&lt;/author&gt;&lt;/authors&gt;&lt;/contributors&gt;&lt;added-date format="utc"&gt;1387398240&lt;/added-date&gt;&lt;ref-type name="Journal Article"&gt;17&lt;/ref-type&gt;&lt;dates&gt;&lt;year&gt;1996&lt;/year&gt;&lt;/dates&gt;&lt;rec-number&gt;65&lt;/rec-number&gt;&lt;last-updated-date format="utc"&gt;1476269459&lt;/last-updated-date&gt;&lt;volume&gt;23&lt;/volume&gt;&lt;/record&gt;&lt;/Cite&gt;&lt;/EndNote&gt;</w:instrText>
      </w:r>
      <w:r w:rsidR="00516E7A">
        <w:fldChar w:fldCharType="separate"/>
      </w:r>
      <w:r w:rsidR="00516E7A">
        <w:rPr>
          <w:noProof/>
        </w:rPr>
        <w:t>(1996)</w:t>
      </w:r>
      <w:r w:rsidR="00516E7A">
        <w:fldChar w:fldCharType="end"/>
      </w:r>
      <w:r>
        <w:t xml:space="preserve">. Since then and up to the start of this study, no extensive detailed work was undertaken to monitor the decline in </w:t>
      </w:r>
      <w:r w:rsidRPr="00D83707">
        <w:rPr>
          <w:i/>
          <w:iCs/>
          <w:lang w:val="en-GB"/>
        </w:rPr>
        <w:t>J</w:t>
      </w:r>
      <w:r>
        <w:rPr>
          <w:i/>
          <w:iCs/>
          <w:lang w:val="en-GB"/>
        </w:rPr>
        <w:t>. seravschanica</w:t>
      </w:r>
      <w:r>
        <w:t xml:space="preserve"> woodland. This study aimed to examine the following hypothesis:  </w:t>
      </w:r>
    </w:p>
    <w:p w14:paraId="012D0E42" w14:textId="10542672" w:rsidR="00C42ED9" w:rsidRPr="00A1261D" w:rsidRDefault="00C42ED9" w:rsidP="00442F09">
      <w:pPr>
        <w:pStyle w:val="ListParagraph"/>
        <w:numPr>
          <w:ilvl w:val="0"/>
          <w:numId w:val="7"/>
        </w:numPr>
        <w:suppressAutoHyphens/>
        <w:ind w:left="284" w:hanging="284"/>
        <w:contextualSpacing w:val="0"/>
        <w:jc w:val="both"/>
        <w:rPr>
          <w:rFonts w:ascii="Arial" w:hAnsi="Arial" w:cs="Arial"/>
          <w:szCs w:val="24"/>
        </w:rPr>
      </w:pPr>
      <w:r w:rsidRPr="00A1261D">
        <w:rPr>
          <w:rFonts w:ascii="Arial" w:hAnsi="Arial" w:cs="Arial"/>
          <w:szCs w:val="24"/>
        </w:rPr>
        <w:t xml:space="preserve">Environmental factors associated </w:t>
      </w:r>
      <w:r w:rsidR="00DF739A" w:rsidRPr="00A1261D">
        <w:rPr>
          <w:rFonts w:ascii="Arial" w:hAnsi="Arial" w:cs="Arial"/>
          <w:szCs w:val="24"/>
        </w:rPr>
        <w:t>with</w:t>
      </w:r>
      <w:r w:rsidR="00DF739A">
        <w:rPr>
          <w:rFonts w:ascii="Arial" w:hAnsi="Arial" w:cs="Arial"/>
          <w:szCs w:val="24"/>
        </w:rPr>
        <w:t xml:space="preserve"> an increase</w:t>
      </w:r>
      <w:r w:rsidRPr="00A1261D">
        <w:rPr>
          <w:rFonts w:ascii="Arial" w:hAnsi="Arial" w:cs="Arial"/>
          <w:szCs w:val="24"/>
        </w:rPr>
        <w:t xml:space="preserve"> in altitude enhance </w:t>
      </w:r>
      <w:r w:rsidR="00DF739A">
        <w:rPr>
          <w:rFonts w:ascii="Arial" w:hAnsi="Arial" w:cs="Arial"/>
          <w:szCs w:val="24"/>
        </w:rPr>
        <w:t xml:space="preserve">an individual </w:t>
      </w:r>
      <w:r w:rsidRPr="00A1261D">
        <w:rPr>
          <w:rFonts w:ascii="Arial" w:hAnsi="Arial" w:cs="Arial"/>
          <w:szCs w:val="24"/>
        </w:rPr>
        <w:t>tree</w:t>
      </w:r>
      <w:r w:rsidR="00DF739A">
        <w:rPr>
          <w:rFonts w:ascii="Arial" w:hAnsi="Arial" w:cs="Arial"/>
          <w:szCs w:val="24"/>
        </w:rPr>
        <w:t>’</w:t>
      </w:r>
      <w:r w:rsidRPr="00A1261D">
        <w:rPr>
          <w:rFonts w:ascii="Arial" w:hAnsi="Arial" w:cs="Arial"/>
          <w:szCs w:val="24"/>
        </w:rPr>
        <w:t>s health status.</w:t>
      </w:r>
    </w:p>
    <w:p w14:paraId="3888A3CA" w14:textId="35145C4A" w:rsidR="00C42ED9" w:rsidRPr="00A1261D" w:rsidRDefault="00C42ED9" w:rsidP="00442F09">
      <w:pPr>
        <w:pStyle w:val="ListParagraph"/>
        <w:numPr>
          <w:ilvl w:val="0"/>
          <w:numId w:val="7"/>
        </w:numPr>
        <w:suppressAutoHyphens/>
        <w:ind w:left="284" w:hanging="284"/>
        <w:contextualSpacing w:val="0"/>
        <w:jc w:val="both"/>
        <w:rPr>
          <w:rFonts w:ascii="Arial" w:hAnsi="Arial" w:cs="Arial"/>
          <w:szCs w:val="24"/>
        </w:rPr>
      </w:pPr>
      <w:r w:rsidRPr="00A1261D">
        <w:rPr>
          <w:rFonts w:ascii="Arial" w:hAnsi="Arial" w:cs="Arial"/>
          <w:szCs w:val="24"/>
        </w:rPr>
        <w:t xml:space="preserve">Tree height is affected by </w:t>
      </w:r>
      <w:r w:rsidR="00DF739A">
        <w:rPr>
          <w:rFonts w:ascii="Arial" w:hAnsi="Arial" w:cs="Arial"/>
          <w:szCs w:val="24"/>
        </w:rPr>
        <w:t xml:space="preserve">both </w:t>
      </w:r>
      <w:r w:rsidRPr="00A1261D">
        <w:rPr>
          <w:rFonts w:ascii="Arial" w:hAnsi="Arial" w:cs="Arial"/>
          <w:szCs w:val="24"/>
        </w:rPr>
        <w:t>altitude and habitat conditions.</w:t>
      </w:r>
    </w:p>
    <w:p w14:paraId="6D003D7F" w14:textId="6A7340B0" w:rsidR="00C42ED9" w:rsidRPr="00A1261D" w:rsidRDefault="00DF739A" w:rsidP="00442F09">
      <w:pPr>
        <w:pStyle w:val="ListParagraph"/>
        <w:numPr>
          <w:ilvl w:val="0"/>
          <w:numId w:val="7"/>
        </w:numPr>
        <w:suppressAutoHyphens/>
        <w:ind w:left="284" w:hanging="284"/>
        <w:contextualSpacing w:val="0"/>
        <w:jc w:val="both"/>
        <w:rPr>
          <w:rFonts w:ascii="Arial" w:hAnsi="Arial" w:cs="Arial"/>
          <w:szCs w:val="24"/>
        </w:rPr>
      </w:pPr>
      <w:r>
        <w:rPr>
          <w:rFonts w:ascii="Arial" w:hAnsi="Arial" w:cs="Arial"/>
          <w:szCs w:val="24"/>
        </w:rPr>
        <w:t>Altitude</w:t>
      </w:r>
      <w:r w:rsidR="00C42ED9" w:rsidRPr="00A1261D">
        <w:rPr>
          <w:rFonts w:ascii="Arial" w:hAnsi="Arial" w:cs="Arial"/>
          <w:szCs w:val="24"/>
        </w:rPr>
        <w:t xml:space="preserve"> influence</w:t>
      </w:r>
      <w:r>
        <w:rPr>
          <w:rFonts w:ascii="Arial" w:hAnsi="Arial" w:cs="Arial"/>
          <w:szCs w:val="24"/>
        </w:rPr>
        <w:t>s</w:t>
      </w:r>
      <w:r w:rsidR="00C42ED9" w:rsidRPr="00A1261D">
        <w:rPr>
          <w:rFonts w:ascii="Arial" w:hAnsi="Arial" w:cs="Arial"/>
          <w:szCs w:val="24"/>
        </w:rPr>
        <w:t xml:space="preserve"> </w:t>
      </w:r>
      <w:r w:rsidR="00C42ED9" w:rsidRPr="00D03B5F">
        <w:rPr>
          <w:rFonts w:ascii="Arial" w:hAnsi="Arial" w:cs="Arial"/>
          <w:i/>
          <w:iCs/>
          <w:szCs w:val="24"/>
        </w:rPr>
        <w:t>J. seravschanica</w:t>
      </w:r>
      <w:r w:rsidR="00C42ED9" w:rsidRPr="00A1261D">
        <w:rPr>
          <w:rFonts w:ascii="Arial" w:hAnsi="Arial" w:cs="Arial"/>
          <w:szCs w:val="24"/>
        </w:rPr>
        <w:t xml:space="preserve"> gender health and abundance. </w:t>
      </w:r>
    </w:p>
    <w:p w14:paraId="3D441085" w14:textId="77777777" w:rsidR="00C42ED9" w:rsidRPr="00A1261D" w:rsidRDefault="00C42ED9" w:rsidP="00442F09">
      <w:pPr>
        <w:pStyle w:val="ListParagraph"/>
        <w:numPr>
          <w:ilvl w:val="0"/>
          <w:numId w:val="7"/>
        </w:numPr>
        <w:suppressAutoHyphens/>
        <w:ind w:left="284" w:hanging="284"/>
        <w:contextualSpacing w:val="0"/>
        <w:jc w:val="both"/>
        <w:rPr>
          <w:rFonts w:ascii="Arial" w:hAnsi="Arial" w:cs="Arial"/>
          <w:szCs w:val="24"/>
        </w:rPr>
      </w:pPr>
      <w:r w:rsidRPr="00A1261D">
        <w:rPr>
          <w:rFonts w:ascii="Arial" w:hAnsi="Arial" w:cs="Arial"/>
          <w:szCs w:val="24"/>
        </w:rPr>
        <w:t xml:space="preserve">Anthropogenic damage negatively affects tree health and population viability. </w:t>
      </w:r>
    </w:p>
    <w:p w14:paraId="773AA0FE" w14:textId="5278DE1C" w:rsidR="00C42ED9" w:rsidRPr="00A1261D" w:rsidRDefault="00C42ED9" w:rsidP="00442F09">
      <w:pPr>
        <w:pStyle w:val="ListParagraph"/>
        <w:numPr>
          <w:ilvl w:val="0"/>
          <w:numId w:val="7"/>
        </w:numPr>
        <w:suppressAutoHyphens/>
        <w:ind w:left="284" w:hanging="284"/>
        <w:contextualSpacing w:val="0"/>
        <w:jc w:val="both"/>
        <w:rPr>
          <w:rFonts w:ascii="Arial" w:hAnsi="Arial" w:cs="Arial"/>
          <w:szCs w:val="24"/>
        </w:rPr>
      </w:pPr>
      <w:r w:rsidRPr="00A1261D">
        <w:rPr>
          <w:rFonts w:ascii="Arial" w:hAnsi="Arial" w:cs="Arial"/>
          <w:szCs w:val="24"/>
        </w:rPr>
        <w:t>Ecological</w:t>
      </w:r>
      <w:r w:rsidR="00A550AF">
        <w:rPr>
          <w:rFonts w:ascii="Arial" w:hAnsi="Arial" w:cs="Arial"/>
          <w:szCs w:val="24"/>
        </w:rPr>
        <w:t>ly</w:t>
      </w:r>
      <w:r w:rsidRPr="00A1261D">
        <w:rPr>
          <w:rFonts w:ascii="Arial" w:hAnsi="Arial" w:cs="Arial"/>
          <w:szCs w:val="24"/>
        </w:rPr>
        <w:t xml:space="preserve"> </w:t>
      </w:r>
      <w:r w:rsidR="00DF739A">
        <w:rPr>
          <w:rFonts w:ascii="Arial" w:hAnsi="Arial" w:cs="Arial"/>
          <w:szCs w:val="24"/>
        </w:rPr>
        <w:t xml:space="preserve">related </w:t>
      </w:r>
      <w:r w:rsidRPr="00A1261D">
        <w:rPr>
          <w:rFonts w:ascii="Arial" w:hAnsi="Arial" w:cs="Arial"/>
          <w:szCs w:val="24"/>
        </w:rPr>
        <w:t xml:space="preserve">factors such as topography, slope, aspect and site exposure influence the health status of </w:t>
      </w:r>
      <w:r w:rsidRPr="00D03B5F">
        <w:rPr>
          <w:rFonts w:ascii="Arial" w:hAnsi="Arial" w:cs="Arial"/>
          <w:i/>
          <w:iCs/>
          <w:szCs w:val="24"/>
        </w:rPr>
        <w:t>J. seravschanica</w:t>
      </w:r>
      <w:r w:rsidRPr="00A1261D">
        <w:rPr>
          <w:rFonts w:ascii="Arial" w:hAnsi="Arial" w:cs="Arial"/>
          <w:szCs w:val="24"/>
        </w:rPr>
        <w:t xml:space="preserve"> trees. </w:t>
      </w:r>
    </w:p>
    <w:p w14:paraId="1F3F38F2" w14:textId="77777777" w:rsidR="00C42ED9" w:rsidRDefault="00C42ED9" w:rsidP="00C42ED9">
      <w:pPr>
        <w:jc w:val="both"/>
      </w:pPr>
    </w:p>
    <w:p w14:paraId="57785B61" w14:textId="7FDA325D" w:rsidR="00C42ED9" w:rsidRDefault="00A53F9E" w:rsidP="00C33CF6">
      <w:pPr>
        <w:pStyle w:val="Heading3"/>
        <w:numPr>
          <w:ilvl w:val="2"/>
          <w:numId w:val="6"/>
        </w:numPr>
      </w:pPr>
      <w:bookmarkStart w:id="138" w:name="_Toc491176024"/>
      <w:r>
        <w:t>Materials and m</w:t>
      </w:r>
      <w:r w:rsidR="00C42ED9">
        <w:t>ethods</w:t>
      </w:r>
      <w:bookmarkEnd w:id="138"/>
    </w:p>
    <w:p w14:paraId="3F566C4F" w14:textId="52A9FDBE" w:rsidR="00C42ED9" w:rsidRDefault="00C42ED9" w:rsidP="00C42ED9">
      <w:pPr>
        <w:jc w:val="both"/>
        <w:rPr>
          <w:szCs w:val="24"/>
        </w:rPr>
      </w:pPr>
      <w:r w:rsidRPr="00294362">
        <w:rPr>
          <w:szCs w:val="24"/>
        </w:rPr>
        <w:t xml:space="preserve">For tree health assessment, 45 sites were </w:t>
      </w:r>
      <w:r>
        <w:rPr>
          <w:szCs w:val="24"/>
        </w:rPr>
        <w:t>theoretically</w:t>
      </w:r>
      <w:r w:rsidRPr="00294362">
        <w:rPr>
          <w:szCs w:val="24"/>
        </w:rPr>
        <w:t xml:space="preserve"> </w:t>
      </w:r>
      <w:r>
        <w:rPr>
          <w:szCs w:val="24"/>
        </w:rPr>
        <w:t xml:space="preserve">randomly </w:t>
      </w:r>
      <w:r w:rsidRPr="00294362">
        <w:rPr>
          <w:szCs w:val="24"/>
        </w:rPr>
        <w:t xml:space="preserve">selected using Google </w:t>
      </w:r>
      <w:r>
        <w:rPr>
          <w:szCs w:val="24"/>
        </w:rPr>
        <w:t>E</w:t>
      </w:r>
      <w:r w:rsidRPr="00294362">
        <w:rPr>
          <w:szCs w:val="24"/>
        </w:rPr>
        <w:t>arth (version 7.1.2.2041)</w:t>
      </w:r>
      <w:r>
        <w:rPr>
          <w:szCs w:val="24"/>
        </w:rPr>
        <w:t xml:space="preserve"> of which 32 sites were then surveyed</w:t>
      </w:r>
      <w:r w:rsidRPr="00294362">
        <w:rPr>
          <w:szCs w:val="24"/>
        </w:rPr>
        <w:t xml:space="preserve">; sites </w:t>
      </w:r>
      <w:r>
        <w:rPr>
          <w:szCs w:val="24"/>
        </w:rPr>
        <w:t xml:space="preserve">were </w:t>
      </w:r>
      <w:r w:rsidRPr="00294362">
        <w:rPr>
          <w:szCs w:val="24"/>
        </w:rPr>
        <w:t>in Jabal Shams between 23°16 to 23°19 North and 57°05 to 57°09 South</w:t>
      </w:r>
      <w:r>
        <w:rPr>
          <w:szCs w:val="24"/>
        </w:rPr>
        <w:t xml:space="preserve"> (</w:t>
      </w:r>
      <w:r w:rsidRPr="002942C7">
        <w:rPr>
          <w:szCs w:val="24"/>
        </w:rPr>
        <w:fldChar w:fldCharType="begin"/>
      </w:r>
      <w:r w:rsidRPr="002942C7">
        <w:rPr>
          <w:szCs w:val="24"/>
        </w:rPr>
        <w:instrText xml:space="preserve"> REF _Ref488673348 \h </w:instrText>
      </w:r>
      <w:r>
        <w:rPr>
          <w:szCs w:val="24"/>
        </w:rPr>
        <w:instrText xml:space="preserve"> \* MERGEFORMAT </w:instrText>
      </w:r>
      <w:r w:rsidRPr="002942C7">
        <w:rPr>
          <w:szCs w:val="24"/>
        </w:rPr>
      </w:r>
      <w:r w:rsidRPr="002942C7">
        <w:rPr>
          <w:szCs w:val="24"/>
        </w:rPr>
        <w:fldChar w:fldCharType="separate"/>
      </w:r>
      <w:r w:rsidR="00A22348" w:rsidRPr="00A22348">
        <w:rPr>
          <w:szCs w:val="24"/>
        </w:rPr>
        <w:t xml:space="preserve">Figure </w:t>
      </w:r>
      <w:r w:rsidR="00A22348" w:rsidRPr="00A22348">
        <w:rPr>
          <w:szCs w:val="24"/>
          <w:cs/>
        </w:rPr>
        <w:t>‎</w:t>
      </w:r>
      <w:r w:rsidR="00A22348" w:rsidRPr="00A22348">
        <w:rPr>
          <w:szCs w:val="24"/>
        </w:rPr>
        <w:t>4.1</w:t>
      </w:r>
      <w:r w:rsidRPr="002942C7">
        <w:rPr>
          <w:szCs w:val="24"/>
        </w:rPr>
        <w:fldChar w:fldCharType="end"/>
      </w:r>
      <w:r>
        <w:rPr>
          <w:szCs w:val="24"/>
        </w:rPr>
        <w:t>)</w:t>
      </w:r>
      <w:r w:rsidRPr="00294362">
        <w:rPr>
          <w:szCs w:val="24"/>
        </w:rPr>
        <w:t>. The selected sites were divided in</w:t>
      </w:r>
      <w:r>
        <w:rPr>
          <w:szCs w:val="24"/>
        </w:rPr>
        <w:t>to</w:t>
      </w:r>
      <w:r w:rsidRPr="00294362">
        <w:rPr>
          <w:szCs w:val="24"/>
        </w:rPr>
        <w:t xml:space="preserve"> </w:t>
      </w:r>
      <w:r>
        <w:rPr>
          <w:szCs w:val="24"/>
        </w:rPr>
        <w:t>three</w:t>
      </w:r>
      <w:r w:rsidR="009C4448">
        <w:rPr>
          <w:szCs w:val="24"/>
        </w:rPr>
        <w:t xml:space="preserve"> altitude zones; l</w:t>
      </w:r>
      <w:r w:rsidRPr="00294362">
        <w:rPr>
          <w:szCs w:val="24"/>
        </w:rPr>
        <w:t>ow (2100-2300 m), mid (2300-2500 m) and high (above 2500 m</w:t>
      </w:r>
      <w:r>
        <w:rPr>
          <w:szCs w:val="24"/>
        </w:rPr>
        <w:t xml:space="preserve"> asl</w:t>
      </w:r>
      <w:r w:rsidRPr="00294362">
        <w:rPr>
          <w:szCs w:val="24"/>
        </w:rPr>
        <w:t xml:space="preserve">). All sites were located between 2100 m (lowest altitude of natural distribution of </w:t>
      </w:r>
      <w:r w:rsidRPr="00294362">
        <w:rPr>
          <w:i/>
          <w:szCs w:val="24"/>
        </w:rPr>
        <w:t>J. seravschanica</w:t>
      </w:r>
      <w:r>
        <w:rPr>
          <w:szCs w:val="24"/>
        </w:rPr>
        <w:t>) to 2600 m asl</w:t>
      </w:r>
      <w:r w:rsidRPr="00294362">
        <w:rPr>
          <w:szCs w:val="24"/>
        </w:rPr>
        <w:t xml:space="preserve"> (highest accessible point) at which </w:t>
      </w:r>
      <w:r w:rsidRPr="00D83707">
        <w:rPr>
          <w:i/>
          <w:iCs/>
          <w:lang w:val="en-GB"/>
        </w:rPr>
        <w:t>J</w:t>
      </w:r>
      <w:r>
        <w:rPr>
          <w:i/>
          <w:iCs/>
          <w:lang w:val="en-GB"/>
        </w:rPr>
        <w:t>. seravschanica</w:t>
      </w:r>
      <w:r w:rsidRPr="00294362">
        <w:rPr>
          <w:i/>
          <w:szCs w:val="24"/>
        </w:rPr>
        <w:t xml:space="preserve"> </w:t>
      </w:r>
      <w:r w:rsidRPr="00294362">
        <w:rPr>
          <w:szCs w:val="24"/>
        </w:rPr>
        <w:t>woodland is expected to be potentially present</w:t>
      </w:r>
      <w:r>
        <w:rPr>
          <w:szCs w:val="24"/>
        </w:rPr>
        <w:t xml:space="preserve"> (</w:t>
      </w:r>
      <w:r w:rsidRPr="002942C7">
        <w:rPr>
          <w:szCs w:val="24"/>
        </w:rPr>
        <w:fldChar w:fldCharType="begin"/>
      </w:r>
      <w:r w:rsidRPr="002942C7">
        <w:rPr>
          <w:szCs w:val="24"/>
        </w:rPr>
        <w:instrText xml:space="preserve"> REF _Ref488673641 \h </w:instrText>
      </w:r>
      <w:r>
        <w:rPr>
          <w:szCs w:val="24"/>
        </w:rPr>
        <w:instrText xml:space="preserve"> \* MERGEFORMAT </w:instrText>
      </w:r>
      <w:r w:rsidRPr="002942C7">
        <w:rPr>
          <w:szCs w:val="24"/>
        </w:rPr>
      </w:r>
      <w:r w:rsidRPr="002942C7">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4.1</w:t>
      </w:r>
      <w:r w:rsidRPr="002942C7">
        <w:rPr>
          <w:szCs w:val="24"/>
        </w:rPr>
        <w:fldChar w:fldCharType="end"/>
      </w:r>
      <w:r>
        <w:rPr>
          <w:szCs w:val="24"/>
        </w:rPr>
        <w:t>)</w:t>
      </w:r>
      <w:r w:rsidRPr="00294362">
        <w:rPr>
          <w:szCs w:val="24"/>
        </w:rPr>
        <w:t>. Sites selected include</w:t>
      </w:r>
      <w:r>
        <w:rPr>
          <w:szCs w:val="24"/>
        </w:rPr>
        <w:t>d</w:t>
      </w:r>
      <w:r w:rsidRPr="00294362">
        <w:rPr>
          <w:szCs w:val="24"/>
        </w:rPr>
        <w:t xml:space="preserve"> all habitat types and a variety of different health conditions in the tree populations. High cliffs and deep ravines were not surveyed due </w:t>
      </w:r>
      <w:r>
        <w:rPr>
          <w:szCs w:val="24"/>
        </w:rPr>
        <w:t>to difficulty in accessibility</w:t>
      </w:r>
      <w:r w:rsidRPr="00294362">
        <w:rPr>
          <w:szCs w:val="24"/>
        </w:rPr>
        <w:t xml:space="preserve">. In each sampled site, a plot of 40 x 40 m was set out. Sites surveyed were at least 500 m apart from each other. All </w:t>
      </w:r>
      <w:r w:rsidRPr="00D83707">
        <w:rPr>
          <w:i/>
          <w:iCs/>
          <w:lang w:val="en-GB"/>
        </w:rPr>
        <w:t>J</w:t>
      </w:r>
      <w:r>
        <w:rPr>
          <w:i/>
          <w:iCs/>
          <w:lang w:val="en-GB"/>
        </w:rPr>
        <w:t>. seravschanica</w:t>
      </w:r>
      <w:r w:rsidRPr="00294362">
        <w:rPr>
          <w:i/>
          <w:szCs w:val="24"/>
        </w:rPr>
        <w:t xml:space="preserve"> </w:t>
      </w:r>
      <w:r w:rsidRPr="00294362">
        <w:rPr>
          <w:szCs w:val="24"/>
        </w:rPr>
        <w:t xml:space="preserve">specimens within these selected areas were examined and assessed. </w:t>
      </w:r>
    </w:p>
    <w:p w14:paraId="7185E4E5" w14:textId="77777777" w:rsidR="00C42ED9" w:rsidRDefault="00C42ED9" w:rsidP="00C42ED9">
      <w:pPr>
        <w:jc w:val="both"/>
        <w:rPr>
          <w:szCs w:val="24"/>
        </w:rPr>
      </w:pPr>
      <w:r w:rsidRPr="00294362">
        <w:rPr>
          <w:szCs w:val="24"/>
        </w:rPr>
        <w:t>Sites were surveyed between April to Jun</w:t>
      </w:r>
      <w:r>
        <w:rPr>
          <w:szCs w:val="24"/>
        </w:rPr>
        <w:t>e</w:t>
      </w:r>
      <w:r w:rsidRPr="00294362">
        <w:rPr>
          <w:szCs w:val="24"/>
        </w:rPr>
        <w:t xml:space="preserve"> 2015. Tree variables such as health status, height, sexual status, and signs of </w:t>
      </w:r>
      <w:r>
        <w:rPr>
          <w:szCs w:val="24"/>
        </w:rPr>
        <w:t xml:space="preserve">physical or mechanical </w:t>
      </w:r>
      <w:r w:rsidRPr="00294362">
        <w:rPr>
          <w:szCs w:val="24"/>
        </w:rPr>
        <w:t xml:space="preserve">damage were recorded. In addition, ecological and environmental variables (habitat type, </w:t>
      </w:r>
      <w:r>
        <w:rPr>
          <w:szCs w:val="24"/>
        </w:rPr>
        <w:t xml:space="preserve">aspect, </w:t>
      </w:r>
      <w:r w:rsidRPr="00294362">
        <w:rPr>
          <w:szCs w:val="24"/>
        </w:rPr>
        <w:t xml:space="preserve">angle of </w:t>
      </w:r>
      <w:r>
        <w:rPr>
          <w:szCs w:val="24"/>
        </w:rPr>
        <w:t>slope</w:t>
      </w:r>
      <w:r w:rsidRPr="00294362">
        <w:rPr>
          <w:szCs w:val="24"/>
        </w:rPr>
        <w:t>, exposure</w:t>
      </w:r>
      <w:r>
        <w:rPr>
          <w:szCs w:val="24"/>
        </w:rPr>
        <w:t xml:space="preserve"> to direct sun or shade</w:t>
      </w:r>
      <w:r w:rsidRPr="00294362">
        <w:rPr>
          <w:szCs w:val="24"/>
        </w:rPr>
        <w:t>, and soil type) of all sites were recorded</w:t>
      </w:r>
      <w:r>
        <w:rPr>
          <w:szCs w:val="24"/>
        </w:rPr>
        <w:t xml:space="preserve"> (more details in section 3.1)</w:t>
      </w:r>
      <w:r w:rsidRPr="00294362">
        <w:rPr>
          <w:szCs w:val="24"/>
        </w:rPr>
        <w:t xml:space="preserve">. </w:t>
      </w:r>
    </w:p>
    <w:p w14:paraId="38AB08FF" w14:textId="77777777" w:rsidR="00C42ED9" w:rsidRDefault="00C42ED9" w:rsidP="00C42ED9">
      <w:pPr>
        <w:jc w:val="both"/>
      </w:pPr>
    </w:p>
    <w:p w14:paraId="1484F661" w14:textId="77777777" w:rsidR="00C42ED9" w:rsidRPr="00533D19" w:rsidRDefault="00C42ED9" w:rsidP="00C42ED9">
      <w:pPr>
        <w:pStyle w:val="NoSpacing"/>
      </w:pPr>
      <w:r>
        <w:rPr>
          <w:noProof/>
          <w:lang w:val="en-GB" w:eastAsia="zh-CN"/>
        </w:rPr>
        <w:drawing>
          <wp:inline distT="0" distB="0" distL="0" distR="0" wp14:anchorId="7FBA0D7B" wp14:editId="1FA435C0">
            <wp:extent cx="5328000" cy="3380889"/>
            <wp:effectExtent l="0" t="0" r="635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28000" cy="3380889"/>
                    </a:xfrm>
                    <a:prstGeom prst="rect">
                      <a:avLst/>
                    </a:prstGeom>
                    <a:solidFill>
                      <a:srgbClr val="FFFFFF"/>
                    </a:solidFill>
                    <a:ln>
                      <a:noFill/>
                    </a:ln>
                  </pic:spPr>
                </pic:pic>
              </a:graphicData>
            </a:graphic>
          </wp:inline>
        </w:drawing>
      </w:r>
      <w:bookmarkStart w:id="139" w:name="_Ref476226796"/>
    </w:p>
    <w:bookmarkEnd w:id="139"/>
    <w:p w14:paraId="4BECB59D" w14:textId="77777777" w:rsidR="00C42ED9" w:rsidRDefault="00C42ED9" w:rsidP="00C42ED9">
      <w:pPr>
        <w:pStyle w:val="NoSpacing"/>
      </w:pPr>
    </w:p>
    <w:p w14:paraId="530021B9" w14:textId="5BF1C73F" w:rsidR="00C42ED9" w:rsidRPr="00CB2D5F" w:rsidRDefault="00C42ED9" w:rsidP="00C42ED9">
      <w:pPr>
        <w:jc w:val="both"/>
        <w:rPr>
          <w:sz w:val="22"/>
        </w:rPr>
      </w:pPr>
      <w:bookmarkStart w:id="140" w:name="_Ref488673348"/>
      <w:bookmarkStart w:id="141" w:name="_Toc491176688"/>
      <w:r w:rsidRPr="00CB2D5F">
        <w:rPr>
          <w:sz w:val="22"/>
        </w:rPr>
        <w:t xml:space="preserve">Figure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4</w:t>
      </w:r>
      <w:r>
        <w:rPr>
          <w:sz w:val="22"/>
        </w:rPr>
        <w:fldChar w:fldCharType="end"/>
      </w:r>
      <w:r>
        <w:rPr>
          <w:sz w:val="22"/>
        </w:rPr>
        <w:t>.</w:t>
      </w:r>
      <w:r>
        <w:rPr>
          <w:sz w:val="22"/>
        </w:rPr>
        <w:fldChar w:fldCharType="begin"/>
      </w:r>
      <w:r>
        <w:rPr>
          <w:sz w:val="22"/>
        </w:rPr>
        <w:instrText xml:space="preserve"> SEQ Figure \* ARABIC \s 1 </w:instrText>
      </w:r>
      <w:r>
        <w:rPr>
          <w:sz w:val="22"/>
        </w:rPr>
        <w:fldChar w:fldCharType="separate"/>
      </w:r>
      <w:r w:rsidR="00A22348">
        <w:rPr>
          <w:noProof/>
          <w:sz w:val="22"/>
        </w:rPr>
        <w:t>1</w:t>
      </w:r>
      <w:r>
        <w:rPr>
          <w:sz w:val="22"/>
        </w:rPr>
        <w:fldChar w:fldCharType="end"/>
      </w:r>
      <w:bookmarkEnd w:id="140"/>
      <w:r w:rsidRPr="00CB2D5F">
        <w:rPr>
          <w:sz w:val="22"/>
        </w:rPr>
        <w:t xml:space="preserve"> Satellite image of the surveyed sites within the study area on Jabal Shams</w:t>
      </w:r>
      <w:r w:rsidR="00EF6B23">
        <w:rPr>
          <w:sz w:val="22"/>
        </w:rPr>
        <w:t xml:space="preserve"> (</w:t>
      </w:r>
      <w:r w:rsidR="00EF6B23">
        <w:rPr>
          <w:sz w:val="22"/>
        </w:rPr>
        <w:t>Source: Esri. Digital Globe, Geo Eye, Earthshow</w:t>
      </w:r>
      <w:r w:rsidR="00EF6B23">
        <w:rPr>
          <w:sz w:val="22"/>
        </w:rPr>
        <w:t>)</w:t>
      </w:r>
      <w:r w:rsidRPr="00CB2D5F">
        <w:rPr>
          <w:sz w:val="22"/>
        </w:rPr>
        <w:t>.</w:t>
      </w:r>
      <w:bookmarkEnd w:id="141"/>
    </w:p>
    <w:p w14:paraId="471AA04E" w14:textId="77777777" w:rsidR="00C42ED9" w:rsidRDefault="00C42ED9" w:rsidP="00C42ED9">
      <w:pPr>
        <w:jc w:val="both"/>
        <w:rPr>
          <w:rFonts w:ascii="Arial" w:hAnsi="Arial" w:cs="Arial"/>
          <w:sz w:val="22"/>
        </w:rPr>
      </w:pPr>
    </w:p>
    <w:p w14:paraId="6384B1F7" w14:textId="77777777" w:rsidR="00C42ED9" w:rsidRDefault="00C42ED9" w:rsidP="00C42ED9">
      <w:pPr>
        <w:jc w:val="both"/>
        <w:rPr>
          <w:rFonts w:ascii="Arial" w:hAnsi="Arial" w:cs="Arial"/>
          <w:sz w:val="22"/>
        </w:rPr>
      </w:pPr>
    </w:p>
    <w:p w14:paraId="74AC4491" w14:textId="77777777" w:rsidR="00C42ED9" w:rsidRDefault="00C42ED9" w:rsidP="00C42ED9">
      <w:pPr>
        <w:jc w:val="both"/>
      </w:pPr>
      <w:bookmarkStart w:id="142" w:name="_Ref478636315"/>
    </w:p>
    <w:p w14:paraId="0FCF67D7" w14:textId="77777777" w:rsidR="00C42ED9" w:rsidRPr="0047509B" w:rsidRDefault="00C42ED9" w:rsidP="00C42ED9">
      <w:pPr>
        <w:jc w:val="both"/>
      </w:pPr>
    </w:p>
    <w:p w14:paraId="22CF4BA5" w14:textId="77777777" w:rsidR="00C42ED9" w:rsidRDefault="00C42ED9" w:rsidP="00C42ED9">
      <w:pPr>
        <w:jc w:val="both"/>
      </w:pPr>
    </w:p>
    <w:p w14:paraId="5B8E24D3" w14:textId="54ADB9B2" w:rsidR="00C42ED9" w:rsidRPr="00CE4F09" w:rsidRDefault="00C42ED9" w:rsidP="00C42ED9">
      <w:pPr>
        <w:jc w:val="both"/>
      </w:pPr>
    </w:p>
    <w:p w14:paraId="772796E7" w14:textId="73766F2B" w:rsidR="00C42ED9" w:rsidRPr="00CB2D5F" w:rsidRDefault="00C42ED9" w:rsidP="00C42ED9">
      <w:pPr>
        <w:jc w:val="both"/>
        <w:rPr>
          <w:sz w:val="22"/>
        </w:rPr>
      </w:pPr>
      <w:bookmarkStart w:id="143" w:name="_Ref488673641"/>
      <w:bookmarkStart w:id="144" w:name="_Toc491176511"/>
      <w:bookmarkEnd w:id="142"/>
      <w:r w:rsidRPr="00CB2D5F">
        <w:rPr>
          <w:sz w:val="22"/>
        </w:rPr>
        <w:t xml:space="preserve">Table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4</w:t>
      </w:r>
      <w:r>
        <w:rPr>
          <w:sz w:val="22"/>
        </w:rPr>
        <w:fldChar w:fldCharType="end"/>
      </w:r>
      <w:r>
        <w:rPr>
          <w:sz w:val="22"/>
        </w:rPr>
        <w:t>.</w:t>
      </w:r>
      <w:r>
        <w:rPr>
          <w:sz w:val="22"/>
        </w:rPr>
        <w:fldChar w:fldCharType="begin"/>
      </w:r>
      <w:r>
        <w:rPr>
          <w:sz w:val="22"/>
        </w:rPr>
        <w:instrText xml:space="preserve"> SEQ Table \* ARABIC \s 1 </w:instrText>
      </w:r>
      <w:r>
        <w:rPr>
          <w:sz w:val="22"/>
        </w:rPr>
        <w:fldChar w:fldCharType="separate"/>
      </w:r>
      <w:r w:rsidR="00A22348">
        <w:rPr>
          <w:noProof/>
          <w:sz w:val="22"/>
        </w:rPr>
        <w:t>1</w:t>
      </w:r>
      <w:r>
        <w:rPr>
          <w:sz w:val="22"/>
        </w:rPr>
        <w:fldChar w:fldCharType="end"/>
      </w:r>
      <w:bookmarkEnd w:id="143"/>
      <w:r w:rsidRPr="00CB2D5F">
        <w:rPr>
          <w:sz w:val="22"/>
        </w:rPr>
        <w:t xml:space="preserve"> Summary of the surveyed sites and ecological variable of </w:t>
      </w:r>
      <w:r w:rsidRPr="00CB2D5F">
        <w:rPr>
          <w:i/>
          <w:iCs/>
          <w:sz w:val="22"/>
        </w:rPr>
        <w:t>J. seravschanica</w:t>
      </w:r>
      <w:r w:rsidRPr="00CB2D5F">
        <w:rPr>
          <w:sz w:val="22"/>
        </w:rPr>
        <w:t xml:space="preserve"> woodland on Jabal Shams.</w:t>
      </w:r>
      <w:bookmarkEnd w:id="144"/>
      <w:r w:rsidRPr="00CB2D5F">
        <w:rPr>
          <w:sz w:val="22"/>
        </w:rPr>
        <w:t xml:space="preserve"> </w:t>
      </w:r>
    </w:p>
    <w:tbl>
      <w:tblPr>
        <w:tblW w:w="8472" w:type="dxa"/>
        <w:jc w:val="center"/>
        <w:tblLayout w:type="fixed"/>
        <w:tblLook w:val="0000" w:firstRow="0" w:lastRow="0" w:firstColumn="0" w:lastColumn="0" w:noHBand="0" w:noVBand="0"/>
      </w:tblPr>
      <w:tblGrid>
        <w:gridCol w:w="817"/>
        <w:gridCol w:w="992"/>
        <w:gridCol w:w="992"/>
        <w:gridCol w:w="851"/>
        <w:gridCol w:w="992"/>
        <w:gridCol w:w="1134"/>
        <w:gridCol w:w="1276"/>
        <w:gridCol w:w="1418"/>
      </w:tblGrid>
      <w:tr w:rsidR="00C42ED9" w:rsidRPr="002942C7" w14:paraId="17C3119D" w14:textId="77777777" w:rsidTr="00C42ED9">
        <w:trPr>
          <w:trHeight w:val="488"/>
          <w:jc w:val="center"/>
        </w:trPr>
        <w:tc>
          <w:tcPr>
            <w:tcW w:w="817" w:type="dxa"/>
            <w:tcBorders>
              <w:top w:val="single" w:sz="4" w:space="0" w:color="000000"/>
              <w:bottom w:val="single" w:sz="4" w:space="0" w:color="000000"/>
            </w:tcBorders>
            <w:shd w:val="clear" w:color="auto" w:fill="FFFFFF"/>
            <w:vAlign w:val="bottom"/>
          </w:tcPr>
          <w:p w14:paraId="44D51D7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Zone No.</w:t>
            </w:r>
          </w:p>
        </w:tc>
        <w:tc>
          <w:tcPr>
            <w:tcW w:w="992" w:type="dxa"/>
            <w:tcBorders>
              <w:top w:val="single" w:sz="4" w:space="0" w:color="000000"/>
              <w:bottom w:val="single" w:sz="4" w:space="0" w:color="000000"/>
            </w:tcBorders>
            <w:shd w:val="clear" w:color="auto" w:fill="FFFFFF"/>
            <w:vAlign w:val="bottom"/>
          </w:tcPr>
          <w:p w14:paraId="3ED860A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 xml:space="preserve">Altitude (m asl) </w:t>
            </w:r>
          </w:p>
        </w:tc>
        <w:tc>
          <w:tcPr>
            <w:tcW w:w="992" w:type="dxa"/>
            <w:tcBorders>
              <w:top w:val="single" w:sz="4" w:space="0" w:color="000000"/>
              <w:bottom w:val="single" w:sz="4" w:space="0" w:color="000000"/>
            </w:tcBorders>
            <w:shd w:val="clear" w:color="auto" w:fill="FFFFFF"/>
            <w:vAlign w:val="bottom"/>
          </w:tcPr>
          <w:p w14:paraId="0E01D61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Aspect</w:t>
            </w:r>
          </w:p>
        </w:tc>
        <w:tc>
          <w:tcPr>
            <w:tcW w:w="851" w:type="dxa"/>
            <w:tcBorders>
              <w:top w:val="single" w:sz="4" w:space="0" w:color="000000"/>
              <w:bottom w:val="single" w:sz="4" w:space="0" w:color="000000"/>
            </w:tcBorders>
            <w:shd w:val="clear" w:color="auto" w:fill="FFFFFF"/>
            <w:vAlign w:val="bottom"/>
          </w:tcPr>
          <w:p w14:paraId="77800DB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 xml:space="preserve">Male </w:t>
            </w:r>
          </w:p>
        </w:tc>
        <w:tc>
          <w:tcPr>
            <w:tcW w:w="992" w:type="dxa"/>
            <w:tcBorders>
              <w:top w:val="single" w:sz="4" w:space="0" w:color="000000"/>
              <w:bottom w:val="single" w:sz="4" w:space="0" w:color="000000"/>
            </w:tcBorders>
            <w:shd w:val="clear" w:color="auto" w:fill="FFFFFF"/>
            <w:vAlign w:val="bottom"/>
          </w:tcPr>
          <w:p w14:paraId="069C31D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 xml:space="preserve">Female </w:t>
            </w:r>
          </w:p>
        </w:tc>
        <w:tc>
          <w:tcPr>
            <w:tcW w:w="1134" w:type="dxa"/>
            <w:tcBorders>
              <w:top w:val="single" w:sz="4" w:space="0" w:color="000000"/>
              <w:bottom w:val="single" w:sz="4" w:space="0" w:color="000000"/>
            </w:tcBorders>
            <w:shd w:val="clear" w:color="auto" w:fill="FFFFFF"/>
            <w:vAlign w:val="bottom"/>
          </w:tcPr>
          <w:p w14:paraId="31314D8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Bisexual</w:t>
            </w:r>
          </w:p>
        </w:tc>
        <w:tc>
          <w:tcPr>
            <w:tcW w:w="1276" w:type="dxa"/>
            <w:tcBorders>
              <w:top w:val="single" w:sz="4" w:space="0" w:color="000000"/>
              <w:bottom w:val="single" w:sz="4" w:space="0" w:color="000000"/>
            </w:tcBorders>
            <w:shd w:val="clear" w:color="auto" w:fill="FFFFFF"/>
            <w:vAlign w:val="bottom"/>
          </w:tcPr>
          <w:p w14:paraId="4B787CB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 xml:space="preserve">Undefined </w:t>
            </w:r>
          </w:p>
        </w:tc>
        <w:tc>
          <w:tcPr>
            <w:tcW w:w="1418" w:type="dxa"/>
            <w:tcBorders>
              <w:top w:val="single" w:sz="4" w:space="0" w:color="000000"/>
              <w:bottom w:val="single" w:sz="4" w:space="0" w:color="000000"/>
            </w:tcBorders>
            <w:shd w:val="clear" w:color="auto" w:fill="FFFFFF"/>
            <w:vAlign w:val="bottom"/>
          </w:tcPr>
          <w:p w14:paraId="6854C98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Habitat</w:t>
            </w:r>
          </w:p>
        </w:tc>
      </w:tr>
      <w:tr w:rsidR="00C42ED9" w:rsidRPr="002942C7" w14:paraId="0A815776" w14:textId="77777777" w:rsidTr="00C42ED9">
        <w:trPr>
          <w:trHeight w:val="300"/>
          <w:jc w:val="center"/>
        </w:trPr>
        <w:tc>
          <w:tcPr>
            <w:tcW w:w="817" w:type="dxa"/>
            <w:shd w:val="clear" w:color="auto" w:fill="FFFFFF"/>
            <w:vAlign w:val="bottom"/>
          </w:tcPr>
          <w:p w14:paraId="31876CE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3369D4F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2108</w:t>
            </w:r>
          </w:p>
        </w:tc>
        <w:tc>
          <w:tcPr>
            <w:tcW w:w="992" w:type="dxa"/>
            <w:shd w:val="clear" w:color="auto" w:fill="FFFFFF"/>
            <w:vAlign w:val="bottom"/>
          </w:tcPr>
          <w:p w14:paraId="7E1B51D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NE</w:t>
            </w:r>
          </w:p>
        </w:tc>
        <w:tc>
          <w:tcPr>
            <w:tcW w:w="851" w:type="dxa"/>
            <w:shd w:val="clear" w:color="auto" w:fill="FFFFFF"/>
            <w:vAlign w:val="bottom"/>
          </w:tcPr>
          <w:p w14:paraId="792027C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992" w:type="dxa"/>
            <w:shd w:val="clear" w:color="auto" w:fill="FFFFFF"/>
            <w:vAlign w:val="bottom"/>
          </w:tcPr>
          <w:p w14:paraId="61A2183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134" w:type="dxa"/>
            <w:shd w:val="clear" w:color="auto" w:fill="FFFFFF"/>
            <w:vAlign w:val="bottom"/>
          </w:tcPr>
          <w:p w14:paraId="2287CE9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4F0E7F0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6</w:t>
            </w:r>
          </w:p>
        </w:tc>
        <w:tc>
          <w:tcPr>
            <w:tcW w:w="1418" w:type="dxa"/>
            <w:shd w:val="clear" w:color="auto" w:fill="FFFFFF"/>
            <w:vAlign w:val="bottom"/>
          </w:tcPr>
          <w:p w14:paraId="7A2C248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Depression</w:t>
            </w:r>
          </w:p>
        </w:tc>
      </w:tr>
      <w:tr w:rsidR="00C42ED9" w:rsidRPr="002942C7" w14:paraId="48EB3481" w14:textId="77777777" w:rsidTr="00C42ED9">
        <w:trPr>
          <w:trHeight w:val="300"/>
          <w:jc w:val="center"/>
        </w:trPr>
        <w:tc>
          <w:tcPr>
            <w:tcW w:w="817" w:type="dxa"/>
            <w:shd w:val="clear" w:color="auto" w:fill="FFFFFF"/>
            <w:vAlign w:val="bottom"/>
          </w:tcPr>
          <w:p w14:paraId="1F05013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1E0D63E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2182</w:t>
            </w:r>
          </w:p>
        </w:tc>
        <w:tc>
          <w:tcPr>
            <w:tcW w:w="992" w:type="dxa"/>
            <w:shd w:val="clear" w:color="auto" w:fill="FFFFFF"/>
            <w:vAlign w:val="bottom"/>
          </w:tcPr>
          <w:p w14:paraId="02BEF14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NE</w:t>
            </w:r>
          </w:p>
        </w:tc>
        <w:tc>
          <w:tcPr>
            <w:tcW w:w="851" w:type="dxa"/>
            <w:shd w:val="clear" w:color="auto" w:fill="FFFFFF"/>
            <w:vAlign w:val="bottom"/>
          </w:tcPr>
          <w:p w14:paraId="723B38D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65014AB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134" w:type="dxa"/>
            <w:shd w:val="clear" w:color="auto" w:fill="FFFFFF"/>
            <w:vAlign w:val="bottom"/>
          </w:tcPr>
          <w:p w14:paraId="7D9CCD9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0388C62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418" w:type="dxa"/>
            <w:shd w:val="clear" w:color="auto" w:fill="FFFFFF"/>
            <w:vAlign w:val="bottom"/>
          </w:tcPr>
          <w:p w14:paraId="31273A1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4591E2A3" w14:textId="77777777" w:rsidTr="00C42ED9">
        <w:trPr>
          <w:trHeight w:val="300"/>
          <w:jc w:val="center"/>
        </w:trPr>
        <w:tc>
          <w:tcPr>
            <w:tcW w:w="817" w:type="dxa"/>
            <w:shd w:val="clear" w:color="auto" w:fill="FFFFFF"/>
            <w:vAlign w:val="bottom"/>
          </w:tcPr>
          <w:p w14:paraId="024A17A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6F7A0C8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2190</w:t>
            </w:r>
          </w:p>
        </w:tc>
        <w:tc>
          <w:tcPr>
            <w:tcW w:w="992" w:type="dxa"/>
            <w:shd w:val="clear" w:color="auto" w:fill="FFFFFF"/>
            <w:vAlign w:val="bottom"/>
          </w:tcPr>
          <w:p w14:paraId="383F6CF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w:t>
            </w:r>
          </w:p>
        </w:tc>
        <w:tc>
          <w:tcPr>
            <w:tcW w:w="851" w:type="dxa"/>
            <w:shd w:val="clear" w:color="auto" w:fill="FFFFFF"/>
            <w:vAlign w:val="bottom"/>
          </w:tcPr>
          <w:p w14:paraId="7444FD8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15BDFE4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134" w:type="dxa"/>
            <w:shd w:val="clear" w:color="auto" w:fill="FFFFFF"/>
            <w:vAlign w:val="bottom"/>
          </w:tcPr>
          <w:p w14:paraId="34D1B1E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6BA2D44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418" w:type="dxa"/>
            <w:shd w:val="clear" w:color="auto" w:fill="FFFFFF"/>
            <w:vAlign w:val="bottom"/>
          </w:tcPr>
          <w:p w14:paraId="60B61D6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5D045C5A" w14:textId="77777777" w:rsidTr="00C42ED9">
        <w:trPr>
          <w:trHeight w:val="300"/>
          <w:jc w:val="center"/>
        </w:trPr>
        <w:tc>
          <w:tcPr>
            <w:tcW w:w="817" w:type="dxa"/>
            <w:shd w:val="clear" w:color="auto" w:fill="FFFFFF"/>
            <w:vAlign w:val="bottom"/>
          </w:tcPr>
          <w:p w14:paraId="08B05D3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70F58E5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2219</w:t>
            </w:r>
          </w:p>
        </w:tc>
        <w:tc>
          <w:tcPr>
            <w:tcW w:w="992" w:type="dxa"/>
            <w:shd w:val="clear" w:color="auto" w:fill="FFFFFF"/>
            <w:vAlign w:val="bottom"/>
          </w:tcPr>
          <w:p w14:paraId="1762FE7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4BC816A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561B050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134" w:type="dxa"/>
            <w:shd w:val="clear" w:color="auto" w:fill="FFFFFF"/>
            <w:vAlign w:val="bottom"/>
          </w:tcPr>
          <w:p w14:paraId="659D968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69A43B2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5C7DB13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15A0FD7F" w14:textId="77777777" w:rsidTr="00C42ED9">
        <w:trPr>
          <w:trHeight w:val="300"/>
          <w:jc w:val="center"/>
        </w:trPr>
        <w:tc>
          <w:tcPr>
            <w:tcW w:w="817" w:type="dxa"/>
            <w:shd w:val="clear" w:color="auto" w:fill="FFFFFF"/>
            <w:vAlign w:val="bottom"/>
          </w:tcPr>
          <w:p w14:paraId="0B57CC9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4250021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2284</w:t>
            </w:r>
          </w:p>
        </w:tc>
        <w:tc>
          <w:tcPr>
            <w:tcW w:w="992" w:type="dxa"/>
            <w:shd w:val="clear" w:color="auto" w:fill="FFFFFF"/>
            <w:vAlign w:val="bottom"/>
          </w:tcPr>
          <w:p w14:paraId="126DDCC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w:t>
            </w:r>
          </w:p>
        </w:tc>
        <w:tc>
          <w:tcPr>
            <w:tcW w:w="851" w:type="dxa"/>
            <w:shd w:val="clear" w:color="auto" w:fill="FFFFFF"/>
            <w:vAlign w:val="bottom"/>
          </w:tcPr>
          <w:p w14:paraId="1BBC0B7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180FFAF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134" w:type="dxa"/>
            <w:shd w:val="clear" w:color="auto" w:fill="FFFFFF"/>
            <w:vAlign w:val="bottom"/>
          </w:tcPr>
          <w:p w14:paraId="381CAF4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3F7DEC5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418" w:type="dxa"/>
            <w:shd w:val="clear" w:color="auto" w:fill="FFFFFF"/>
            <w:vAlign w:val="bottom"/>
          </w:tcPr>
          <w:p w14:paraId="5CDFED5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5A0876FF" w14:textId="77777777" w:rsidTr="00C42ED9">
        <w:trPr>
          <w:trHeight w:val="300"/>
          <w:jc w:val="center"/>
        </w:trPr>
        <w:tc>
          <w:tcPr>
            <w:tcW w:w="817" w:type="dxa"/>
            <w:shd w:val="clear" w:color="auto" w:fill="FFFFFF"/>
            <w:vAlign w:val="bottom"/>
          </w:tcPr>
          <w:p w14:paraId="5C29B14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4682B6D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2234</w:t>
            </w:r>
          </w:p>
        </w:tc>
        <w:tc>
          <w:tcPr>
            <w:tcW w:w="992" w:type="dxa"/>
            <w:shd w:val="clear" w:color="auto" w:fill="FFFFFF"/>
            <w:vAlign w:val="bottom"/>
          </w:tcPr>
          <w:p w14:paraId="1FAD9CA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w:t>
            </w:r>
          </w:p>
        </w:tc>
        <w:tc>
          <w:tcPr>
            <w:tcW w:w="851" w:type="dxa"/>
            <w:shd w:val="clear" w:color="auto" w:fill="FFFFFF"/>
            <w:vAlign w:val="bottom"/>
          </w:tcPr>
          <w:p w14:paraId="62600CE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19DD0B3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134" w:type="dxa"/>
            <w:shd w:val="clear" w:color="auto" w:fill="FFFFFF"/>
            <w:vAlign w:val="bottom"/>
          </w:tcPr>
          <w:p w14:paraId="5004D18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276" w:type="dxa"/>
            <w:shd w:val="clear" w:color="auto" w:fill="FFFFFF"/>
            <w:vAlign w:val="bottom"/>
          </w:tcPr>
          <w:p w14:paraId="63E785A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418" w:type="dxa"/>
            <w:shd w:val="clear" w:color="auto" w:fill="FFFFFF"/>
            <w:vAlign w:val="bottom"/>
          </w:tcPr>
          <w:p w14:paraId="4400494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16713C18" w14:textId="77777777" w:rsidTr="00C42ED9">
        <w:trPr>
          <w:trHeight w:val="300"/>
          <w:jc w:val="center"/>
        </w:trPr>
        <w:tc>
          <w:tcPr>
            <w:tcW w:w="817" w:type="dxa"/>
            <w:shd w:val="clear" w:color="auto" w:fill="FFFFFF"/>
            <w:vAlign w:val="bottom"/>
          </w:tcPr>
          <w:p w14:paraId="11C9E9A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0A16984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2204</w:t>
            </w:r>
          </w:p>
        </w:tc>
        <w:tc>
          <w:tcPr>
            <w:tcW w:w="992" w:type="dxa"/>
            <w:shd w:val="clear" w:color="auto" w:fill="FFFFFF"/>
            <w:vAlign w:val="bottom"/>
          </w:tcPr>
          <w:p w14:paraId="1FDC63A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64E8270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992" w:type="dxa"/>
            <w:shd w:val="clear" w:color="auto" w:fill="FFFFFF"/>
            <w:vAlign w:val="bottom"/>
          </w:tcPr>
          <w:p w14:paraId="392D3EA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17CA99F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5280684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232D285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0A10AEE2" w14:textId="77777777" w:rsidTr="00C42ED9">
        <w:trPr>
          <w:trHeight w:val="300"/>
          <w:jc w:val="center"/>
        </w:trPr>
        <w:tc>
          <w:tcPr>
            <w:tcW w:w="817" w:type="dxa"/>
            <w:shd w:val="clear" w:color="auto" w:fill="FFFFFF"/>
            <w:vAlign w:val="bottom"/>
          </w:tcPr>
          <w:p w14:paraId="111B17D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576DA87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2236</w:t>
            </w:r>
          </w:p>
        </w:tc>
        <w:tc>
          <w:tcPr>
            <w:tcW w:w="992" w:type="dxa"/>
            <w:shd w:val="clear" w:color="auto" w:fill="FFFFFF"/>
            <w:vAlign w:val="bottom"/>
          </w:tcPr>
          <w:p w14:paraId="24E564A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E</w:t>
            </w:r>
          </w:p>
        </w:tc>
        <w:tc>
          <w:tcPr>
            <w:tcW w:w="851" w:type="dxa"/>
            <w:shd w:val="clear" w:color="auto" w:fill="FFFFFF"/>
            <w:vAlign w:val="bottom"/>
          </w:tcPr>
          <w:p w14:paraId="0F54339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6</w:t>
            </w:r>
          </w:p>
        </w:tc>
        <w:tc>
          <w:tcPr>
            <w:tcW w:w="992" w:type="dxa"/>
            <w:shd w:val="clear" w:color="auto" w:fill="FFFFFF"/>
            <w:vAlign w:val="bottom"/>
          </w:tcPr>
          <w:p w14:paraId="2C4AF8A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5332C4C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276" w:type="dxa"/>
            <w:shd w:val="clear" w:color="auto" w:fill="FFFFFF"/>
            <w:vAlign w:val="bottom"/>
          </w:tcPr>
          <w:p w14:paraId="5DB3445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415236E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1BA4C8DE" w14:textId="77777777" w:rsidTr="00C42ED9">
        <w:trPr>
          <w:trHeight w:val="300"/>
          <w:jc w:val="center"/>
        </w:trPr>
        <w:tc>
          <w:tcPr>
            <w:tcW w:w="817" w:type="dxa"/>
            <w:shd w:val="clear" w:color="auto" w:fill="FFFFFF"/>
            <w:vAlign w:val="bottom"/>
          </w:tcPr>
          <w:p w14:paraId="3D11D6B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7066F05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2196</w:t>
            </w:r>
          </w:p>
        </w:tc>
        <w:tc>
          <w:tcPr>
            <w:tcW w:w="992" w:type="dxa"/>
            <w:shd w:val="clear" w:color="auto" w:fill="FFFFFF"/>
            <w:vAlign w:val="bottom"/>
          </w:tcPr>
          <w:p w14:paraId="381E11F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w:t>
            </w:r>
          </w:p>
        </w:tc>
        <w:tc>
          <w:tcPr>
            <w:tcW w:w="851" w:type="dxa"/>
            <w:shd w:val="clear" w:color="auto" w:fill="FFFFFF"/>
            <w:vAlign w:val="bottom"/>
          </w:tcPr>
          <w:p w14:paraId="74A50A8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7A919AE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3EF19E2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276" w:type="dxa"/>
            <w:shd w:val="clear" w:color="auto" w:fill="FFFFFF"/>
            <w:vAlign w:val="bottom"/>
          </w:tcPr>
          <w:p w14:paraId="564D74E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418" w:type="dxa"/>
            <w:shd w:val="clear" w:color="auto" w:fill="FFFFFF"/>
            <w:vAlign w:val="bottom"/>
          </w:tcPr>
          <w:p w14:paraId="748B360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4A2C690E" w14:textId="77777777" w:rsidTr="00C42ED9">
        <w:trPr>
          <w:trHeight w:val="300"/>
          <w:jc w:val="center"/>
        </w:trPr>
        <w:tc>
          <w:tcPr>
            <w:tcW w:w="817" w:type="dxa"/>
            <w:shd w:val="clear" w:color="auto" w:fill="FFFFFF"/>
            <w:vAlign w:val="bottom"/>
          </w:tcPr>
          <w:p w14:paraId="1BBABF2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6643C7C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2224</w:t>
            </w:r>
          </w:p>
        </w:tc>
        <w:tc>
          <w:tcPr>
            <w:tcW w:w="992" w:type="dxa"/>
            <w:shd w:val="clear" w:color="auto" w:fill="FFFFFF"/>
            <w:vAlign w:val="bottom"/>
          </w:tcPr>
          <w:p w14:paraId="515324B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7DB5102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263A339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134" w:type="dxa"/>
            <w:shd w:val="clear" w:color="auto" w:fill="FFFFFF"/>
            <w:vAlign w:val="bottom"/>
          </w:tcPr>
          <w:p w14:paraId="21D9E5F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276" w:type="dxa"/>
            <w:shd w:val="clear" w:color="auto" w:fill="FFFFFF"/>
            <w:vAlign w:val="bottom"/>
          </w:tcPr>
          <w:p w14:paraId="3F584B3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3949401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6E97FBEC" w14:textId="77777777" w:rsidTr="00C42ED9">
        <w:trPr>
          <w:trHeight w:val="300"/>
          <w:jc w:val="center"/>
        </w:trPr>
        <w:tc>
          <w:tcPr>
            <w:tcW w:w="817" w:type="dxa"/>
            <w:shd w:val="clear" w:color="auto" w:fill="FFFFFF"/>
            <w:vAlign w:val="bottom"/>
          </w:tcPr>
          <w:p w14:paraId="24C7087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029D8B6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2314</w:t>
            </w:r>
          </w:p>
        </w:tc>
        <w:tc>
          <w:tcPr>
            <w:tcW w:w="992" w:type="dxa"/>
            <w:shd w:val="clear" w:color="auto" w:fill="FFFFFF"/>
            <w:vAlign w:val="bottom"/>
          </w:tcPr>
          <w:p w14:paraId="70FA197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w:t>
            </w:r>
          </w:p>
        </w:tc>
        <w:tc>
          <w:tcPr>
            <w:tcW w:w="851" w:type="dxa"/>
            <w:shd w:val="clear" w:color="auto" w:fill="FFFFFF"/>
            <w:vAlign w:val="bottom"/>
          </w:tcPr>
          <w:p w14:paraId="45B0517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8</w:t>
            </w:r>
          </w:p>
        </w:tc>
        <w:tc>
          <w:tcPr>
            <w:tcW w:w="992" w:type="dxa"/>
            <w:shd w:val="clear" w:color="auto" w:fill="FFFFFF"/>
            <w:vAlign w:val="bottom"/>
          </w:tcPr>
          <w:p w14:paraId="1831FB4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134" w:type="dxa"/>
            <w:shd w:val="clear" w:color="auto" w:fill="FFFFFF"/>
            <w:vAlign w:val="bottom"/>
          </w:tcPr>
          <w:p w14:paraId="5080A8D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72DAB4E5"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4B5A9F2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3A0FC60D" w14:textId="77777777" w:rsidTr="00C42ED9">
        <w:trPr>
          <w:trHeight w:val="300"/>
          <w:jc w:val="center"/>
        </w:trPr>
        <w:tc>
          <w:tcPr>
            <w:tcW w:w="817" w:type="dxa"/>
            <w:shd w:val="clear" w:color="auto" w:fill="FFFFFF"/>
            <w:vAlign w:val="bottom"/>
          </w:tcPr>
          <w:p w14:paraId="57A8706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73EC764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2305</w:t>
            </w:r>
          </w:p>
        </w:tc>
        <w:tc>
          <w:tcPr>
            <w:tcW w:w="992" w:type="dxa"/>
            <w:shd w:val="clear" w:color="auto" w:fill="FFFFFF"/>
            <w:vAlign w:val="bottom"/>
          </w:tcPr>
          <w:p w14:paraId="51828CB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NE</w:t>
            </w:r>
          </w:p>
        </w:tc>
        <w:tc>
          <w:tcPr>
            <w:tcW w:w="851" w:type="dxa"/>
            <w:shd w:val="clear" w:color="auto" w:fill="FFFFFF"/>
            <w:vAlign w:val="bottom"/>
          </w:tcPr>
          <w:p w14:paraId="185CF2F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8</w:t>
            </w:r>
          </w:p>
        </w:tc>
        <w:tc>
          <w:tcPr>
            <w:tcW w:w="992" w:type="dxa"/>
            <w:shd w:val="clear" w:color="auto" w:fill="FFFFFF"/>
            <w:vAlign w:val="bottom"/>
          </w:tcPr>
          <w:p w14:paraId="40E1C73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134" w:type="dxa"/>
            <w:shd w:val="clear" w:color="auto" w:fill="FFFFFF"/>
            <w:vAlign w:val="bottom"/>
          </w:tcPr>
          <w:p w14:paraId="30A39E5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0FFEF70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418" w:type="dxa"/>
            <w:shd w:val="clear" w:color="auto" w:fill="FFFFFF"/>
            <w:vAlign w:val="bottom"/>
          </w:tcPr>
          <w:p w14:paraId="4358A07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Depression</w:t>
            </w:r>
          </w:p>
        </w:tc>
      </w:tr>
      <w:tr w:rsidR="00C42ED9" w:rsidRPr="002942C7" w14:paraId="48B802F0" w14:textId="77777777" w:rsidTr="00C42ED9">
        <w:trPr>
          <w:trHeight w:val="300"/>
          <w:jc w:val="center"/>
        </w:trPr>
        <w:tc>
          <w:tcPr>
            <w:tcW w:w="817" w:type="dxa"/>
            <w:shd w:val="clear" w:color="auto" w:fill="FFFFFF"/>
            <w:vAlign w:val="bottom"/>
          </w:tcPr>
          <w:p w14:paraId="0A2DA0A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137864B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2310</w:t>
            </w:r>
          </w:p>
        </w:tc>
        <w:tc>
          <w:tcPr>
            <w:tcW w:w="992" w:type="dxa"/>
            <w:shd w:val="clear" w:color="auto" w:fill="FFFFFF"/>
            <w:vAlign w:val="bottom"/>
          </w:tcPr>
          <w:p w14:paraId="0CBD39C5"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525DFA4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992" w:type="dxa"/>
            <w:shd w:val="clear" w:color="auto" w:fill="FFFFFF"/>
            <w:vAlign w:val="bottom"/>
          </w:tcPr>
          <w:p w14:paraId="7A56789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134" w:type="dxa"/>
            <w:shd w:val="clear" w:color="auto" w:fill="FFFFFF"/>
            <w:vAlign w:val="bottom"/>
          </w:tcPr>
          <w:p w14:paraId="625CFEB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24A38AD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311333D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76580CF5" w14:textId="77777777" w:rsidTr="00C42ED9">
        <w:trPr>
          <w:trHeight w:val="300"/>
          <w:jc w:val="center"/>
        </w:trPr>
        <w:tc>
          <w:tcPr>
            <w:tcW w:w="817" w:type="dxa"/>
            <w:shd w:val="clear" w:color="auto" w:fill="FFFFFF"/>
            <w:vAlign w:val="bottom"/>
          </w:tcPr>
          <w:p w14:paraId="5655907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2B9533C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2301</w:t>
            </w:r>
          </w:p>
        </w:tc>
        <w:tc>
          <w:tcPr>
            <w:tcW w:w="992" w:type="dxa"/>
            <w:shd w:val="clear" w:color="auto" w:fill="FFFFFF"/>
            <w:vAlign w:val="bottom"/>
          </w:tcPr>
          <w:p w14:paraId="15F0126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NE</w:t>
            </w:r>
          </w:p>
        </w:tc>
        <w:tc>
          <w:tcPr>
            <w:tcW w:w="851" w:type="dxa"/>
            <w:shd w:val="clear" w:color="auto" w:fill="FFFFFF"/>
            <w:vAlign w:val="bottom"/>
          </w:tcPr>
          <w:p w14:paraId="35FE498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992" w:type="dxa"/>
            <w:shd w:val="clear" w:color="auto" w:fill="FFFFFF"/>
            <w:vAlign w:val="bottom"/>
          </w:tcPr>
          <w:p w14:paraId="77580A5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7</w:t>
            </w:r>
          </w:p>
        </w:tc>
        <w:tc>
          <w:tcPr>
            <w:tcW w:w="1134" w:type="dxa"/>
            <w:shd w:val="clear" w:color="auto" w:fill="FFFFFF"/>
            <w:vAlign w:val="bottom"/>
          </w:tcPr>
          <w:p w14:paraId="0791E2A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02B1174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418" w:type="dxa"/>
            <w:shd w:val="clear" w:color="auto" w:fill="FFFFFF"/>
            <w:vAlign w:val="bottom"/>
          </w:tcPr>
          <w:p w14:paraId="5ED6ED3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Depression</w:t>
            </w:r>
          </w:p>
        </w:tc>
      </w:tr>
      <w:tr w:rsidR="00C42ED9" w:rsidRPr="002942C7" w14:paraId="4920F066" w14:textId="77777777" w:rsidTr="00C42ED9">
        <w:trPr>
          <w:trHeight w:val="300"/>
          <w:jc w:val="center"/>
        </w:trPr>
        <w:tc>
          <w:tcPr>
            <w:tcW w:w="817" w:type="dxa"/>
            <w:shd w:val="clear" w:color="auto" w:fill="FFFFFF"/>
            <w:vAlign w:val="bottom"/>
          </w:tcPr>
          <w:p w14:paraId="2AF6150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3D90A6E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2330</w:t>
            </w:r>
          </w:p>
        </w:tc>
        <w:tc>
          <w:tcPr>
            <w:tcW w:w="992" w:type="dxa"/>
            <w:shd w:val="clear" w:color="auto" w:fill="FFFFFF"/>
            <w:vAlign w:val="bottom"/>
          </w:tcPr>
          <w:p w14:paraId="715F8FB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w:t>
            </w:r>
          </w:p>
        </w:tc>
        <w:tc>
          <w:tcPr>
            <w:tcW w:w="851" w:type="dxa"/>
            <w:shd w:val="clear" w:color="auto" w:fill="FFFFFF"/>
            <w:vAlign w:val="bottom"/>
          </w:tcPr>
          <w:p w14:paraId="7A19F26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5074D11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134" w:type="dxa"/>
            <w:shd w:val="clear" w:color="auto" w:fill="FFFFFF"/>
            <w:vAlign w:val="bottom"/>
          </w:tcPr>
          <w:p w14:paraId="2C86A62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44A088C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5DACCC2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2CCE66AA" w14:textId="77777777" w:rsidTr="00C42ED9">
        <w:trPr>
          <w:trHeight w:val="300"/>
          <w:jc w:val="center"/>
        </w:trPr>
        <w:tc>
          <w:tcPr>
            <w:tcW w:w="817" w:type="dxa"/>
            <w:shd w:val="clear" w:color="auto" w:fill="FFFFFF"/>
            <w:vAlign w:val="bottom"/>
          </w:tcPr>
          <w:p w14:paraId="0FB3590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6E6BA24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2338</w:t>
            </w:r>
          </w:p>
        </w:tc>
        <w:tc>
          <w:tcPr>
            <w:tcW w:w="992" w:type="dxa"/>
            <w:shd w:val="clear" w:color="auto" w:fill="FFFFFF"/>
            <w:vAlign w:val="bottom"/>
          </w:tcPr>
          <w:p w14:paraId="323C9EB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w:t>
            </w:r>
          </w:p>
        </w:tc>
        <w:tc>
          <w:tcPr>
            <w:tcW w:w="851" w:type="dxa"/>
            <w:shd w:val="clear" w:color="auto" w:fill="FFFFFF"/>
            <w:vAlign w:val="bottom"/>
          </w:tcPr>
          <w:p w14:paraId="5AA172C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6</w:t>
            </w:r>
          </w:p>
        </w:tc>
        <w:tc>
          <w:tcPr>
            <w:tcW w:w="992" w:type="dxa"/>
            <w:shd w:val="clear" w:color="auto" w:fill="FFFFFF"/>
            <w:vAlign w:val="bottom"/>
          </w:tcPr>
          <w:p w14:paraId="7EBCFAC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32EDB73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649B0D8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2B63C02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4D3E4F63" w14:textId="77777777" w:rsidTr="00C42ED9">
        <w:trPr>
          <w:trHeight w:val="300"/>
          <w:jc w:val="center"/>
        </w:trPr>
        <w:tc>
          <w:tcPr>
            <w:tcW w:w="817" w:type="dxa"/>
            <w:shd w:val="clear" w:color="auto" w:fill="FFFFFF"/>
            <w:vAlign w:val="bottom"/>
          </w:tcPr>
          <w:p w14:paraId="054555D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4FFAB08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2380</w:t>
            </w:r>
          </w:p>
        </w:tc>
        <w:tc>
          <w:tcPr>
            <w:tcW w:w="992" w:type="dxa"/>
            <w:shd w:val="clear" w:color="auto" w:fill="FFFFFF"/>
            <w:vAlign w:val="bottom"/>
          </w:tcPr>
          <w:p w14:paraId="5F54322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t>
            </w:r>
          </w:p>
        </w:tc>
        <w:tc>
          <w:tcPr>
            <w:tcW w:w="851" w:type="dxa"/>
            <w:shd w:val="clear" w:color="auto" w:fill="FFFFFF"/>
            <w:vAlign w:val="bottom"/>
          </w:tcPr>
          <w:p w14:paraId="3C157BC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1F3976A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7A8AA35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276" w:type="dxa"/>
            <w:shd w:val="clear" w:color="auto" w:fill="FFFFFF"/>
            <w:vAlign w:val="bottom"/>
          </w:tcPr>
          <w:p w14:paraId="33A907F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76A2590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5BBDE242" w14:textId="77777777" w:rsidTr="00C42ED9">
        <w:trPr>
          <w:trHeight w:val="300"/>
          <w:jc w:val="center"/>
        </w:trPr>
        <w:tc>
          <w:tcPr>
            <w:tcW w:w="817" w:type="dxa"/>
            <w:shd w:val="clear" w:color="auto" w:fill="FFFFFF"/>
            <w:vAlign w:val="bottom"/>
          </w:tcPr>
          <w:p w14:paraId="6A786DE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291CB75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2338</w:t>
            </w:r>
          </w:p>
        </w:tc>
        <w:tc>
          <w:tcPr>
            <w:tcW w:w="992" w:type="dxa"/>
            <w:shd w:val="clear" w:color="auto" w:fill="FFFFFF"/>
            <w:vAlign w:val="bottom"/>
          </w:tcPr>
          <w:p w14:paraId="4DB36E6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t>
            </w:r>
          </w:p>
        </w:tc>
        <w:tc>
          <w:tcPr>
            <w:tcW w:w="851" w:type="dxa"/>
            <w:shd w:val="clear" w:color="auto" w:fill="FFFFFF"/>
            <w:vAlign w:val="bottom"/>
          </w:tcPr>
          <w:p w14:paraId="77A077A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621A5D7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134" w:type="dxa"/>
            <w:shd w:val="clear" w:color="auto" w:fill="FFFFFF"/>
            <w:vAlign w:val="bottom"/>
          </w:tcPr>
          <w:p w14:paraId="288163F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276" w:type="dxa"/>
            <w:shd w:val="clear" w:color="auto" w:fill="FFFFFF"/>
            <w:vAlign w:val="bottom"/>
          </w:tcPr>
          <w:p w14:paraId="06E4051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418" w:type="dxa"/>
            <w:shd w:val="clear" w:color="auto" w:fill="FFFFFF"/>
            <w:vAlign w:val="bottom"/>
          </w:tcPr>
          <w:p w14:paraId="74A43CD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Depression</w:t>
            </w:r>
          </w:p>
        </w:tc>
      </w:tr>
      <w:tr w:rsidR="00C42ED9" w:rsidRPr="002942C7" w14:paraId="2DFE72F0" w14:textId="77777777" w:rsidTr="00C42ED9">
        <w:trPr>
          <w:trHeight w:val="300"/>
          <w:jc w:val="center"/>
        </w:trPr>
        <w:tc>
          <w:tcPr>
            <w:tcW w:w="817" w:type="dxa"/>
            <w:shd w:val="clear" w:color="auto" w:fill="FFFFFF"/>
            <w:vAlign w:val="bottom"/>
          </w:tcPr>
          <w:p w14:paraId="1E9DF0F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2C331325"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2324</w:t>
            </w:r>
          </w:p>
        </w:tc>
        <w:tc>
          <w:tcPr>
            <w:tcW w:w="992" w:type="dxa"/>
            <w:shd w:val="clear" w:color="auto" w:fill="FFFFFF"/>
            <w:vAlign w:val="bottom"/>
          </w:tcPr>
          <w:p w14:paraId="3E72483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w:t>
            </w:r>
          </w:p>
        </w:tc>
        <w:tc>
          <w:tcPr>
            <w:tcW w:w="851" w:type="dxa"/>
            <w:shd w:val="clear" w:color="auto" w:fill="FFFFFF"/>
            <w:vAlign w:val="bottom"/>
          </w:tcPr>
          <w:p w14:paraId="4149FED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992" w:type="dxa"/>
            <w:shd w:val="clear" w:color="auto" w:fill="FFFFFF"/>
            <w:vAlign w:val="bottom"/>
          </w:tcPr>
          <w:p w14:paraId="4EC1434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67400E0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1F681F8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788F56B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0D73886C" w14:textId="77777777" w:rsidTr="00C42ED9">
        <w:trPr>
          <w:trHeight w:val="300"/>
          <w:jc w:val="center"/>
        </w:trPr>
        <w:tc>
          <w:tcPr>
            <w:tcW w:w="817" w:type="dxa"/>
            <w:shd w:val="clear" w:color="auto" w:fill="FFFFFF"/>
            <w:vAlign w:val="bottom"/>
          </w:tcPr>
          <w:p w14:paraId="158C2D8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3DBBE47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2381</w:t>
            </w:r>
          </w:p>
        </w:tc>
        <w:tc>
          <w:tcPr>
            <w:tcW w:w="992" w:type="dxa"/>
            <w:shd w:val="clear" w:color="auto" w:fill="FFFFFF"/>
            <w:vAlign w:val="bottom"/>
          </w:tcPr>
          <w:p w14:paraId="6C399C0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7924763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06D8E1F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134" w:type="dxa"/>
            <w:shd w:val="clear" w:color="auto" w:fill="FFFFFF"/>
            <w:vAlign w:val="bottom"/>
          </w:tcPr>
          <w:p w14:paraId="4962B36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6A893FF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2E6901B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6358050A" w14:textId="77777777" w:rsidTr="00C42ED9">
        <w:trPr>
          <w:trHeight w:val="300"/>
          <w:jc w:val="center"/>
        </w:trPr>
        <w:tc>
          <w:tcPr>
            <w:tcW w:w="817" w:type="dxa"/>
            <w:shd w:val="clear" w:color="auto" w:fill="FFFFFF"/>
            <w:vAlign w:val="bottom"/>
          </w:tcPr>
          <w:p w14:paraId="244560E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14A2D38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2480</w:t>
            </w:r>
          </w:p>
        </w:tc>
        <w:tc>
          <w:tcPr>
            <w:tcW w:w="992" w:type="dxa"/>
            <w:shd w:val="clear" w:color="auto" w:fill="FFFFFF"/>
            <w:vAlign w:val="bottom"/>
          </w:tcPr>
          <w:p w14:paraId="4599036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SE</w:t>
            </w:r>
          </w:p>
        </w:tc>
        <w:tc>
          <w:tcPr>
            <w:tcW w:w="851" w:type="dxa"/>
            <w:shd w:val="clear" w:color="auto" w:fill="FFFFFF"/>
            <w:vAlign w:val="bottom"/>
          </w:tcPr>
          <w:p w14:paraId="1A249D2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09AE8C8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134" w:type="dxa"/>
            <w:shd w:val="clear" w:color="auto" w:fill="FFFFFF"/>
            <w:vAlign w:val="bottom"/>
          </w:tcPr>
          <w:p w14:paraId="085123C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2BD761B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00CD699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5399C294" w14:textId="77777777" w:rsidTr="00C42ED9">
        <w:trPr>
          <w:trHeight w:val="300"/>
          <w:jc w:val="center"/>
        </w:trPr>
        <w:tc>
          <w:tcPr>
            <w:tcW w:w="817" w:type="dxa"/>
            <w:shd w:val="clear" w:color="auto" w:fill="FFFFFF"/>
            <w:vAlign w:val="bottom"/>
          </w:tcPr>
          <w:p w14:paraId="42C64C4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4C68A6C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2430</w:t>
            </w:r>
          </w:p>
        </w:tc>
        <w:tc>
          <w:tcPr>
            <w:tcW w:w="992" w:type="dxa"/>
            <w:shd w:val="clear" w:color="auto" w:fill="FFFFFF"/>
            <w:vAlign w:val="bottom"/>
          </w:tcPr>
          <w:p w14:paraId="65D293C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t>
            </w:r>
          </w:p>
        </w:tc>
        <w:tc>
          <w:tcPr>
            <w:tcW w:w="851" w:type="dxa"/>
            <w:shd w:val="clear" w:color="auto" w:fill="FFFFFF"/>
            <w:vAlign w:val="bottom"/>
          </w:tcPr>
          <w:p w14:paraId="5A7C2CA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68CB04E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134" w:type="dxa"/>
            <w:shd w:val="clear" w:color="auto" w:fill="FFFFFF"/>
            <w:vAlign w:val="bottom"/>
          </w:tcPr>
          <w:p w14:paraId="4F88B94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4B39006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64D17C4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53CBC217" w14:textId="77777777" w:rsidTr="00C42ED9">
        <w:trPr>
          <w:trHeight w:val="300"/>
          <w:jc w:val="center"/>
        </w:trPr>
        <w:tc>
          <w:tcPr>
            <w:tcW w:w="817" w:type="dxa"/>
            <w:shd w:val="clear" w:color="auto" w:fill="FFFFFF"/>
            <w:vAlign w:val="bottom"/>
          </w:tcPr>
          <w:p w14:paraId="4CCA7B3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0EE693F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2575</w:t>
            </w:r>
          </w:p>
        </w:tc>
        <w:tc>
          <w:tcPr>
            <w:tcW w:w="992" w:type="dxa"/>
            <w:shd w:val="clear" w:color="auto" w:fill="FFFFFF"/>
            <w:vAlign w:val="bottom"/>
          </w:tcPr>
          <w:p w14:paraId="3EC795D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NE</w:t>
            </w:r>
          </w:p>
        </w:tc>
        <w:tc>
          <w:tcPr>
            <w:tcW w:w="851" w:type="dxa"/>
            <w:shd w:val="clear" w:color="auto" w:fill="FFFFFF"/>
            <w:vAlign w:val="bottom"/>
          </w:tcPr>
          <w:p w14:paraId="09CD3A65"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2145F8E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134" w:type="dxa"/>
            <w:shd w:val="clear" w:color="auto" w:fill="FFFFFF"/>
            <w:vAlign w:val="bottom"/>
          </w:tcPr>
          <w:p w14:paraId="14698E75"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308AD34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418" w:type="dxa"/>
            <w:shd w:val="clear" w:color="auto" w:fill="FFFFFF"/>
            <w:vAlign w:val="bottom"/>
          </w:tcPr>
          <w:p w14:paraId="58D739A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45C1F245" w14:textId="77777777" w:rsidTr="00C42ED9">
        <w:trPr>
          <w:trHeight w:val="300"/>
          <w:jc w:val="center"/>
        </w:trPr>
        <w:tc>
          <w:tcPr>
            <w:tcW w:w="817" w:type="dxa"/>
            <w:shd w:val="clear" w:color="auto" w:fill="FFFFFF"/>
            <w:vAlign w:val="bottom"/>
          </w:tcPr>
          <w:p w14:paraId="4AE1C0F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51B406E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2574</w:t>
            </w:r>
          </w:p>
        </w:tc>
        <w:tc>
          <w:tcPr>
            <w:tcW w:w="992" w:type="dxa"/>
            <w:shd w:val="clear" w:color="auto" w:fill="FFFFFF"/>
            <w:vAlign w:val="bottom"/>
          </w:tcPr>
          <w:p w14:paraId="02791FC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7BC53C6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58AA57B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134" w:type="dxa"/>
            <w:shd w:val="clear" w:color="auto" w:fill="FFFFFF"/>
            <w:vAlign w:val="bottom"/>
          </w:tcPr>
          <w:p w14:paraId="19F2F4D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276" w:type="dxa"/>
            <w:shd w:val="clear" w:color="auto" w:fill="FFFFFF"/>
            <w:vAlign w:val="bottom"/>
          </w:tcPr>
          <w:p w14:paraId="18A7F09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7DC6915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5B5A4087" w14:textId="77777777" w:rsidTr="00C42ED9">
        <w:trPr>
          <w:trHeight w:val="300"/>
          <w:jc w:val="center"/>
        </w:trPr>
        <w:tc>
          <w:tcPr>
            <w:tcW w:w="817" w:type="dxa"/>
            <w:shd w:val="clear" w:color="auto" w:fill="FFFFFF"/>
            <w:vAlign w:val="bottom"/>
          </w:tcPr>
          <w:p w14:paraId="3C78281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68A6F13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2558</w:t>
            </w:r>
          </w:p>
        </w:tc>
        <w:tc>
          <w:tcPr>
            <w:tcW w:w="992" w:type="dxa"/>
            <w:shd w:val="clear" w:color="auto" w:fill="FFFFFF"/>
            <w:vAlign w:val="bottom"/>
          </w:tcPr>
          <w:p w14:paraId="677FC1C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NE</w:t>
            </w:r>
          </w:p>
        </w:tc>
        <w:tc>
          <w:tcPr>
            <w:tcW w:w="851" w:type="dxa"/>
            <w:shd w:val="clear" w:color="auto" w:fill="FFFFFF"/>
            <w:vAlign w:val="bottom"/>
          </w:tcPr>
          <w:p w14:paraId="2B3A25D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70C9AF0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6</w:t>
            </w:r>
          </w:p>
        </w:tc>
        <w:tc>
          <w:tcPr>
            <w:tcW w:w="1134" w:type="dxa"/>
            <w:shd w:val="clear" w:color="auto" w:fill="FFFFFF"/>
            <w:vAlign w:val="bottom"/>
          </w:tcPr>
          <w:p w14:paraId="044D3D5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2236443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16E49CA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7208BBE5" w14:textId="77777777" w:rsidTr="00C42ED9">
        <w:trPr>
          <w:trHeight w:val="300"/>
          <w:jc w:val="center"/>
        </w:trPr>
        <w:tc>
          <w:tcPr>
            <w:tcW w:w="817" w:type="dxa"/>
            <w:shd w:val="clear" w:color="auto" w:fill="FFFFFF"/>
            <w:vAlign w:val="bottom"/>
          </w:tcPr>
          <w:p w14:paraId="306A6C0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7DBF6BC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2555</w:t>
            </w:r>
          </w:p>
        </w:tc>
        <w:tc>
          <w:tcPr>
            <w:tcW w:w="992" w:type="dxa"/>
            <w:shd w:val="clear" w:color="auto" w:fill="FFFFFF"/>
            <w:vAlign w:val="bottom"/>
          </w:tcPr>
          <w:p w14:paraId="3397DC8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w:t>
            </w:r>
          </w:p>
        </w:tc>
        <w:tc>
          <w:tcPr>
            <w:tcW w:w="851" w:type="dxa"/>
            <w:shd w:val="clear" w:color="auto" w:fill="FFFFFF"/>
            <w:vAlign w:val="bottom"/>
          </w:tcPr>
          <w:p w14:paraId="63F442D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992" w:type="dxa"/>
            <w:shd w:val="clear" w:color="auto" w:fill="FFFFFF"/>
            <w:vAlign w:val="bottom"/>
          </w:tcPr>
          <w:p w14:paraId="2CB43DF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134" w:type="dxa"/>
            <w:shd w:val="clear" w:color="auto" w:fill="FFFFFF"/>
            <w:vAlign w:val="bottom"/>
          </w:tcPr>
          <w:p w14:paraId="19BA181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133B827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1418" w:type="dxa"/>
            <w:shd w:val="clear" w:color="auto" w:fill="FFFFFF"/>
            <w:vAlign w:val="bottom"/>
          </w:tcPr>
          <w:p w14:paraId="6D0849E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7BDC3EF9" w14:textId="77777777" w:rsidTr="00C42ED9">
        <w:trPr>
          <w:trHeight w:val="300"/>
          <w:jc w:val="center"/>
        </w:trPr>
        <w:tc>
          <w:tcPr>
            <w:tcW w:w="817" w:type="dxa"/>
            <w:shd w:val="clear" w:color="auto" w:fill="FFFFFF"/>
            <w:vAlign w:val="bottom"/>
          </w:tcPr>
          <w:p w14:paraId="541D466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02222A1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2584</w:t>
            </w:r>
          </w:p>
        </w:tc>
        <w:tc>
          <w:tcPr>
            <w:tcW w:w="992" w:type="dxa"/>
            <w:shd w:val="clear" w:color="auto" w:fill="FFFFFF"/>
            <w:vAlign w:val="bottom"/>
          </w:tcPr>
          <w:p w14:paraId="73B5A44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w:t>
            </w:r>
          </w:p>
        </w:tc>
        <w:tc>
          <w:tcPr>
            <w:tcW w:w="851" w:type="dxa"/>
            <w:shd w:val="clear" w:color="auto" w:fill="FFFFFF"/>
            <w:vAlign w:val="bottom"/>
          </w:tcPr>
          <w:p w14:paraId="1A6CDFB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992" w:type="dxa"/>
            <w:shd w:val="clear" w:color="auto" w:fill="FFFFFF"/>
            <w:vAlign w:val="bottom"/>
          </w:tcPr>
          <w:p w14:paraId="5DCE38E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134" w:type="dxa"/>
            <w:shd w:val="clear" w:color="auto" w:fill="FFFFFF"/>
            <w:vAlign w:val="bottom"/>
          </w:tcPr>
          <w:p w14:paraId="4B68F6B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14CCADC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0B3498F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75C6553C" w14:textId="77777777" w:rsidTr="00C42ED9">
        <w:trPr>
          <w:trHeight w:val="300"/>
          <w:jc w:val="center"/>
        </w:trPr>
        <w:tc>
          <w:tcPr>
            <w:tcW w:w="817" w:type="dxa"/>
            <w:shd w:val="clear" w:color="auto" w:fill="FFFFFF"/>
            <w:vAlign w:val="bottom"/>
          </w:tcPr>
          <w:p w14:paraId="4B68C61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0D849FC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2607</w:t>
            </w:r>
          </w:p>
        </w:tc>
        <w:tc>
          <w:tcPr>
            <w:tcW w:w="992" w:type="dxa"/>
            <w:shd w:val="clear" w:color="auto" w:fill="FFFFFF"/>
            <w:vAlign w:val="bottom"/>
          </w:tcPr>
          <w:p w14:paraId="33F3327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SW</w:t>
            </w:r>
          </w:p>
        </w:tc>
        <w:tc>
          <w:tcPr>
            <w:tcW w:w="851" w:type="dxa"/>
            <w:shd w:val="clear" w:color="auto" w:fill="FFFFFF"/>
            <w:vAlign w:val="bottom"/>
          </w:tcPr>
          <w:p w14:paraId="13E40BE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992" w:type="dxa"/>
            <w:shd w:val="clear" w:color="auto" w:fill="FFFFFF"/>
            <w:vAlign w:val="bottom"/>
          </w:tcPr>
          <w:p w14:paraId="2EA8418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134" w:type="dxa"/>
            <w:shd w:val="clear" w:color="auto" w:fill="FFFFFF"/>
            <w:vAlign w:val="bottom"/>
          </w:tcPr>
          <w:p w14:paraId="07E6B7E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3928F26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72E92892"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185A3839" w14:textId="77777777" w:rsidTr="00C42ED9">
        <w:trPr>
          <w:trHeight w:val="300"/>
          <w:jc w:val="center"/>
        </w:trPr>
        <w:tc>
          <w:tcPr>
            <w:tcW w:w="817" w:type="dxa"/>
            <w:shd w:val="clear" w:color="auto" w:fill="FFFFFF"/>
            <w:vAlign w:val="bottom"/>
          </w:tcPr>
          <w:p w14:paraId="54C0C3B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022183D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2650</w:t>
            </w:r>
          </w:p>
        </w:tc>
        <w:tc>
          <w:tcPr>
            <w:tcW w:w="992" w:type="dxa"/>
            <w:shd w:val="clear" w:color="auto" w:fill="FFFFFF"/>
            <w:vAlign w:val="bottom"/>
          </w:tcPr>
          <w:p w14:paraId="5ACAF38B"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SE</w:t>
            </w:r>
          </w:p>
        </w:tc>
        <w:tc>
          <w:tcPr>
            <w:tcW w:w="851" w:type="dxa"/>
            <w:shd w:val="clear" w:color="auto" w:fill="FFFFFF"/>
            <w:vAlign w:val="bottom"/>
          </w:tcPr>
          <w:p w14:paraId="36EDF6B0"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621D8A9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1134" w:type="dxa"/>
            <w:shd w:val="clear" w:color="auto" w:fill="FFFFFF"/>
            <w:vAlign w:val="bottom"/>
          </w:tcPr>
          <w:p w14:paraId="225A95B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082ED65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418" w:type="dxa"/>
            <w:shd w:val="clear" w:color="auto" w:fill="FFFFFF"/>
            <w:vAlign w:val="bottom"/>
          </w:tcPr>
          <w:p w14:paraId="07E286CE"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5714F865" w14:textId="77777777" w:rsidTr="00C42ED9">
        <w:trPr>
          <w:trHeight w:val="300"/>
          <w:jc w:val="center"/>
        </w:trPr>
        <w:tc>
          <w:tcPr>
            <w:tcW w:w="817" w:type="dxa"/>
            <w:shd w:val="clear" w:color="auto" w:fill="FFFFFF"/>
            <w:vAlign w:val="bottom"/>
          </w:tcPr>
          <w:p w14:paraId="582B9CB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1C276F7F"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2602</w:t>
            </w:r>
          </w:p>
        </w:tc>
        <w:tc>
          <w:tcPr>
            <w:tcW w:w="992" w:type="dxa"/>
            <w:shd w:val="clear" w:color="auto" w:fill="FFFFFF"/>
            <w:vAlign w:val="bottom"/>
          </w:tcPr>
          <w:p w14:paraId="2FED274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w:t>
            </w:r>
          </w:p>
        </w:tc>
        <w:tc>
          <w:tcPr>
            <w:tcW w:w="851" w:type="dxa"/>
            <w:shd w:val="clear" w:color="auto" w:fill="FFFFFF"/>
            <w:vAlign w:val="bottom"/>
          </w:tcPr>
          <w:p w14:paraId="38082429"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1</w:t>
            </w:r>
          </w:p>
        </w:tc>
        <w:tc>
          <w:tcPr>
            <w:tcW w:w="992" w:type="dxa"/>
            <w:shd w:val="clear" w:color="auto" w:fill="FFFFFF"/>
            <w:vAlign w:val="bottom"/>
          </w:tcPr>
          <w:p w14:paraId="2B60052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6</w:t>
            </w:r>
          </w:p>
        </w:tc>
        <w:tc>
          <w:tcPr>
            <w:tcW w:w="1134" w:type="dxa"/>
            <w:shd w:val="clear" w:color="auto" w:fill="FFFFFF"/>
            <w:vAlign w:val="bottom"/>
          </w:tcPr>
          <w:p w14:paraId="1DB33F61"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0093304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29AFC49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r w:rsidR="00C42ED9" w:rsidRPr="002942C7" w14:paraId="288A5BC8" w14:textId="77777777" w:rsidTr="00C42ED9">
        <w:trPr>
          <w:trHeight w:val="300"/>
          <w:jc w:val="center"/>
        </w:trPr>
        <w:tc>
          <w:tcPr>
            <w:tcW w:w="817" w:type="dxa"/>
            <w:shd w:val="clear" w:color="auto" w:fill="FFFFFF"/>
            <w:vAlign w:val="bottom"/>
          </w:tcPr>
          <w:p w14:paraId="5A8A1A7C"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shd w:val="clear" w:color="auto" w:fill="FFFFFF"/>
            <w:vAlign w:val="bottom"/>
          </w:tcPr>
          <w:p w14:paraId="7F26FCD5"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2602</w:t>
            </w:r>
          </w:p>
        </w:tc>
        <w:tc>
          <w:tcPr>
            <w:tcW w:w="992" w:type="dxa"/>
            <w:shd w:val="clear" w:color="auto" w:fill="FFFFFF"/>
            <w:vAlign w:val="bottom"/>
          </w:tcPr>
          <w:p w14:paraId="15BE65E7"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shd w:val="clear" w:color="auto" w:fill="FFFFFF"/>
            <w:vAlign w:val="bottom"/>
          </w:tcPr>
          <w:p w14:paraId="4457FF66"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992" w:type="dxa"/>
            <w:shd w:val="clear" w:color="auto" w:fill="FFFFFF"/>
            <w:vAlign w:val="bottom"/>
          </w:tcPr>
          <w:p w14:paraId="7EEDB38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4</w:t>
            </w:r>
          </w:p>
        </w:tc>
        <w:tc>
          <w:tcPr>
            <w:tcW w:w="1134" w:type="dxa"/>
            <w:shd w:val="clear" w:color="auto" w:fill="FFFFFF"/>
            <w:vAlign w:val="bottom"/>
          </w:tcPr>
          <w:p w14:paraId="000D738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shd w:val="clear" w:color="auto" w:fill="FFFFFF"/>
            <w:vAlign w:val="bottom"/>
          </w:tcPr>
          <w:p w14:paraId="1F16A78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418" w:type="dxa"/>
            <w:shd w:val="clear" w:color="auto" w:fill="FFFFFF"/>
            <w:vAlign w:val="bottom"/>
          </w:tcPr>
          <w:p w14:paraId="43261F44"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Hillside</w:t>
            </w:r>
          </w:p>
        </w:tc>
      </w:tr>
      <w:tr w:rsidR="00C42ED9" w:rsidRPr="002942C7" w14:paraId="250B7BE0" w14:textId="77777777" w:rsidTr="00C42ED9">
        <w:trPr>
          <w:trHeight w:val="300"/>
          <w:jc w:val="center"/>
        </w:trPr>
        <w:tc>
          <w:tcPr>
            <w:tcW w:w="817" w:type="dxa"/>
            <w:tcBorders>
              <w:bottom w:val="single" w:sz="4" w:space="0" w:color="000000"/>
            </w:tcBorders>
            <w:shd w:val="clear" w:color="auto" w:fill="FFFFFF"/>
            <w:vAlign w:val="bottom"/>
          </w:tcPr>
          <w:p w14:paraId="5EEFC69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tcBorders>
              <w:bottom w:val="single" w:sz="4" w:space="0" w:color="000000"/>
            </w:tcBorders>
            <w:shd w:val="clear" w:color="auto" w:fill="FFFFFF"/>
            <w:vAlign w:val="bottom"/>
          </w:tcPr>
          <w:p w14:paraId="2FA2A53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2573</w:t>
            </w:r>
          </w:p>
        </w:tc>
        <w:tc>
          <w:tcPr>
            <w:tcW w:w="992" w:type="dxa"/>
            <w:tcBorders>
              <w:bottom w:val="single" w:sz="4" w:space="0" w:color="000000"/>
            </w:tcBorders>
            <w:shd w:val="clear" w:color="auto" w:fill="FFFFFF"/>
            <w:vAlign w:val="bottom"/>
          </w:tcPr>
          <w:p w14:paraId="0DA9DDD8"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N</w:t>
            </w:r>
          </w:p>
        </w:tc>
        <w:tc>
          <w:tcPr>
            <w:tcW w:w="851" w:type="dxa"/>
            <w:tcBorders>
              <w:bottom w:val="single" w:sz="4" w:space="0" w:color="000000"/>
            </w:tcBorders>
            <w:shd w:val="clear" w:color="auto" w:fill="FFFFFF"/>
            <w:vAlign w:val="bottom"/>
          </w:tcPr>
          <w:p w14:paraId="48B0624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3</w:t>
            </w:r>
          </w:p>
        </w:tc>
        <w:tc>
          <w:tcPr>
            <w:tcW w:w="992" w:type="dxa"/>
            <w:tcBorders>
              <w:bottom w:val="single" w:sz="4" w:space="0" w:color="000000"/>
            </w:tcBorders>
            <w:shd w:val="clear" w:color="auto" w:fill="FFFFFF"/>
            <w:vAlign w:val="bottom"/>
          </w:tcPr>
          <w:p w14:paraId="31B77AE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5</w:t>
            </w:r>
          </w:p>
        </w:tc>
        <w:tc>
          <w:tcPr>
            <w:tcW w:w="1134" w:type="dxa"/>
            <w:tcBorders>
              <w:bottom w:val="single" w:sz="4" w:space="0" w:color="000000"/>
            </w:tcBorders>
            <w:shd w:val="clear" w:color="auto" w:fill="FFFFFF"/>
            <w:vAlign w:val="bottom"/>
          </w:tcPr>
          <w:p w14:paraId="66F3282A"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0</w:t>
            </w:r>
          </w:p>
        </w:tc>
        <w:tc>
          <w:tcPr>
            <w:tcW w:w="1276" w:type="dxa"/>
            <w:tcBorders>
              <w:bottom w:val="single" w:sz="4" w:space="0" w:color="000000"/>
            </w:tcBorders>
            <w:shd w:val="clear" w:color="auto" w:fill="FFFFFF"/>
            <w:vAlign w:val="bottom"/>
          </w:tcPr>
          <w:p w14:paraId="1958C633"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2</w:t>
            </w:r>
          </w:p>
        </w:tc>
        <w:tc>
          <w:tcPr>
            <w:tcW w:w="1418" w:type="dxa"/>
            <w:tcBorders>
              <w:bottom w:val="single" w:sz="4" w:space="0" w:color="000000"/>
            </w:tcBorders>
            <w:shd w:val="clear" w:color="auto" w:fill="FFFFFF"/>
            <w:vAlign w:val="bottom"/>
          </w:tcPr>
          <w:p w14:paraId="7DB85E6D" w14:textId="77777777" w:rsidR="00C42ED9" w:rsidRPr="00FF716B" w:rsidRDefault="00C42ED9" w:rsidP="00C42ED9">
            <w:pPr>
              <w:tabs>
                <w:tab w:val="left" w:pos="8789"/>
              </w:tabs>
              <w:spacing w:after="0" w:line="276" w:lineRule="auto"/>
              <w:ind w:right="46"/>
              <w:rPr>
                <w:rFonts w:eastAsia="Times New Roman"/>
                <w:color w:val="000000"/>
                <w:sz w:val="21"/>
                <w:szCs w:val="21"/>
                <w:lang w:val="en-GB"/>
              </w:rPr>
            </w:pPr>
            <w:r w:rsidRPr="00FF716B">
              <w:rPr>
                <w:rFonts w:eastAsia="Times New Roman"/>
                <w:color w:val="000000"/>
                <w:sz w:val="21"/>
                <w:szCs w:val="21"/>
                <w:lang w:val="en-GB"/>
              </w:rPr>
              <w:t>Wadi</w:t>
            </w:r>
          </w:p>
        </w:tc>
      </w:tr>
    </w:tbl>
    <w:p w14:paraId="449C1904" w14:textId="77777777" w:rsidR="00C42ED9" w:rsidRDefault="00C42ED9" w:rsidP="00C42ED9">
      <w:pPr>
        <w:jc w:val="both"/>
      </w:pPr>
    </w:p>
    <w:p w14:paraId="337883B9" w14:textId="77777777" w:rsidR="00C42ED9" w:rsidRDefault="00C42ED9" w:rsidP="00C42ED9">
      <w:pPr>
        <w:jc w:val="both"/>
      </w:pPr>
    </w:p>
    <w:p w14:paraId="31621ECF" w14:textId="77777777" w:rsidR="00C42ED9" w:rsidRDefault="00C42ED9" w:rsidP="00C42ED9">
      <w:pPr>
        <w:jc w:val="both"/>
      </w:pPr>
    </w:p>
    <w:p w14:paraId="1C44B36F" w14:textId="77777777" w:rsidR="00C42ED9" w:rsidRDefault="00C42ED9" w:rsidP="00C42ED9">
      <w:pPr>
        <w:jc w:val="both"/>
      </w:pPr>
    </w:p>
    <w:p w14:paraId="12A460B3" w14:textId="77777777" w:rsidR="00C42ED9" w:rsidRPr="00E14665" w:rsidRDefault="00C42ED9" w:rsidP="00C42ED9">
      <w:pPr>
        <w:jc w:val="both"/>
        <w:rPr>
          <w:szCs w:val="24"/>
        </w:rPr>
      </w:pPr>
      <w:r>
        <w:t xml:space="preserve">The relationship between the numerical variables, e.g. plant health and altitude </w:t>
      </w:r>
      <w:proofErr w:type="gramStart"/>
      <w:r>
        <w:t>was</w:t>
      </w:r>
      <w:proofErr w:type="gramEnd"/>
      <w:r>
        <w:t xml:space="preserve"> analysed using Pearson’s correlation. A Linear regression model was used to identify the association of ecological or environmental variables in trees health status. Back-wise model selection was used with all variables initially included in the model. Variables with a non-significant relationship (at 95% confidence level) were removed from the first model and analysed again. Processes were repeated until all variables in the model had significant relationships with the response variable, plant health. To understand the relationship between health and categorical variables e.g. soil type, habitat type, aspect and exposure, a reference variable was indicated for each of these variables and relationships were compared with this reference variable. In addition, a non-parametric Kruskal-Whitney test with pair-wise comparison was used to identify level of differences between tree health and ecological and environmental variables.      </w:t>
      </w:r>
    </w:p>
    <w:p w14:paraId="471E6F6B" w14:textId="77777777" w:rsidR="00C42ED9" w:rsidRDefault="00C42ED9" w:rsidP="00C42ED9">
      <w:pPr>
        <w:jc w:val="both"/>
      </w:pPr>
    </w:p>
    <w:p w14:paraId="75A54524" w14:textId="77777777" w:rsidR="00C42ED9" w:rsidRDefault="00C42ED9" w:rsidP="00C33CF6">
      <w:pPr>
        <w:pStyle w:val="Heading3"/>
        <w:numPr>
          <w:ilvl w:val="2"/>
          <w:numId w:val="6"/>
        </w:numPr>
        <w:rPr>
          <w:u w:val="single"/>
        </w:rPr>
      </w:pPr>
      <w:bookmarkStart w:id="145" w:name="_Toc491176025"/>
      <w:r>
        <w:t>Results</w:t>
      </w:r>
      <w:bookmarkEnd w:id="145"/>
    </w:p>
    <w:p w14:paraId="605A7E25" w14:textId="77777777" w:rsidR="00C42ED9" w:rsidRPr="00A820F1" w:rsidRDefault="00C42ED9" w:rsidP="00C42ED9">
      <w:pPr>
        <w:jc w:val="both"/>
        <w:rPr>
          <w:u w:val="single"/>
        </w:rPr>
      </w:pPr>
      <w:r w:rsidRPr="00A820F1">
        <w:rPr>
          <w:u w:val="single"/>
        </w:rPr>
        <w:t xml:space="preserve">Health assessment of </w:t>
      </w:r>
      <w:r w:rsidRPr="00A820F1">
        <w:rPr>
          <w:i/>
          <w:iCs/>
          <w:u w:val="single"/>
          <w:lang w:val="en-GB"/>
        </w:rPr>
        <w:t>J. seravschanica</w:t>
      </w:r>
      <w:r w:rsidRPr="00A820F1">
        <w:rPr>
          <w:u w:val="single"/>
        </w:rPr>
        <w:t xml:space="preserve"> woodland</w:t>
      </w:r>
    </w:p>
    <w:p w14:paraId="0AA64C41" w14:textId="648F66C7" w:rsidR="00C42ED9" w:rsidRPr="006E4782" w:rsidRDefault="00C42ED9" w:rsidP="006E4782">
      <w:pPr>
        <w:jc w:val="both"/>
        <w:rPr>
          <w:szCs w:val="24"/>
        </w:rPr>
      </w:pPr>
      <w:r w:rsidRPr="006E4782">
        <w:rPr>
          <w:szCs w:val="24"/>
        </w:rPr>
        <w:t xml:space="preserve">A regression model indicated a strong significant influence of altitude, damage, habitat type and aspect of slope in </w:t>
      </w:r>
      <w:r w:rsidRPr="006E4782">
        <w:rPr>
          <w:i/>
          <w:iCs/>
          <w:szCs w:val="24"/>
          <w:lang w:val="en-GB"/>
        </w:rPr>
        <w:t>J. seravschanica</w:t>
      </w:r>
      <w:r w:rsidRPr="006E4782">
        <w:rPr>
          <w:szCs w:val="24"/>
        </w:rPr>
        <w:t xml:space="preserve"> tree health (</w:t>
      </w:r>
      <w:r w:rsidRPr="006E4782">
        <w:rPr>
          <w:i/>
          <w:iCs/>
          <w:szCs w:val="24"/>
        </w:rPr>
        <w:t>P</w:t>
      </w:r>
      <w:r w:rsidRPr="006E4782">
        <w:rPr>
          <w:szCs w:val="24"/>
        </w:rPr>
        <w:t>&lt; 0.01,</w:t>
      </w:r>
      <w:r w:rsidR="00D03B5F" w:rsidRPr="006E4782">
        <w:rPr>
          <w:szCs w:val="24"/>
        </w:rPr>
        <w:t xml:space="preserve"> </w:t>
      </w:r>
      <w:r w:rsidRPr="006E4782">
        <w:rPr>
          <w:szCs w:val="24"/>
        </w:rPr>
        <w:fldChar w:fldCharType="begin"/>
      </w:r>
      <w:r w:rsidRPr="006E4782">
        <w:rPr>
          <w:szCs w:val="24"/>
        </w:rPr>
        <w:instrText xml:space="preserve"> REF _Ref488678668 \h  \* MERGEFORMAT </w:instrText>
      </w:r>
      <w:r w:rsidRPr="006E4782">
        <w:rPr>
          <w:szCs w:val="24"/>
        </w:rPr>
      </w:r>
      <w:r w:rsidRPr="006E4782">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4.2</w:t>
      </w:r>
      <w:r w:rsidRPr="006E4782">
        <w:rPr>
          <w:szCs w:val="24"/>
        </w:rPr>
        <w:fldChar w:fldCharType="end"/>
      </w:r>
      <w:r w:rsidRPr="006E4782">
        <w:rPr>
          <w:szCs w:val="24"/>
        </w:rPr>
        <w:t>). Tree health was strongly influenced by altitude, with trees at higher elevation having a higher percentage of living foliage (</w:t>
      </w:r>
      <w:r w:rsidRPr="006E4782">
        <w:rPr>
          <w:i/>
          <w:iCs/>
          <w:szCs w:val="24"/>
        </w:rPr>
        <w:t>P</w:t>
      </w:r>
      <w:r w:rsidRPr="006E4782">
        <w:rPr>
          <w:szCs w:val="24"/>
        </w:rPr>
        <w:t>&lt; 0.01,</w:t>
      </w:r>
      <w:r w:rsidR="00D03B5F" w:rsidRPr="006E4782">
        <w:rPr>
          <w:szCs w:val="24"/>
        </w:rPr>
        <w:t xml:space="preserve"> </w:t>
      </w:r>
      <w:r w:rsidR="00D03B5F" w:rsidRPr="006E4782">
        <w:rPr>
          <w:szCs w:val="24"/>
        </w:rPr>
        <w:fldChar w:fldCharType="begin"/>
      </w:r>
      <w:r w:rsidR="00D03B5F" w:rsidRPr="006E4782">
        <w:rPr>
          <w:szCs w:val="24"/>
        </w:rPr>
        <w:instrText xml:space="preserve"> REF _Ref489355920 \h  \* MERGEFORMAT </w:instrText>
      </w:r>
      <w:r w:rsidR="00D03B5F" w:rsidRPr="006E4782">
        <w:rPr>
          <w:szCs w:val="24"/>
        </w:rPr>
      </w:r>
      <w:r w:rsidR="00D03B5F" w:rsidRPr="006E478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w:t>
      </w:r>
      <w:r w:rsidR="00D03B5F" w:rsidRPr="006E4782">
        <w:rPr>
          <w:szCs w:val="24"/>
        </w:rPr>
        <w:fldChar w:fldCharType="end"/>
      </w:r>
      <w:r w:rsidRPr="006E4782">
        <w:rPr>
          <w:szCs w:val="24"/>
        </w:rPr>
        <w:t>). The percentage of living foliage varied between the three zones; the median of tree health condition at low, mid and high altitudes were 23.5%, 71.9% and 94% respectively. The regression model indicated that altitude could explain 52% of trees</w:t>
      </w:r>
      <w:r w:rsidR="00A550AF">
        <w:rPr>
          <w:szCs w:val="24"/>
        </w:rPr>
        <w:t>’</w:t>
      </w:r>
      <w:r w:rsidRPr="006E4782">
        <w:rPr>
          <w:szCs w:val="24"/>
        </w:rPr>
        <w:t xml:space="preserve"> health status </w:t>
      </w:r>
      <w:r w:rsidR="006E4782" w:rsidRPr="006E4782">
        <w:rPr>
          <w:szCs w:val="24"/>
        </w:rPr>
        <w:t>(Figure 4.2)</w:t>
      </w:r>
      <w:r w:rsidRPr="006E4782">
        <w:rPr>
          <w:szCs w:val="24"/>
        </w:rPr>
        <w:t>. Tree height had no impact on tree condition and was not influenced by altitu</w:t>
      </w:r>
      <w:r w:rsidR="009C4448" w:rsidRPr="006E4782">
        <w:rPr>
          <w:szCs w:val="24"/>
        </w:rPr>
        <w:t>de; although the trees at high</w:t>
      </w:r>
      <w:r w:rsidRPr="006E4782">
        <w:rPr>
          <w:szCs w:val="24"/>
        </w:rPr>
        <w:t xml:space="preserve"> altitude </w:t>
      </w:r>
      <w:r w:rsidR="009C4448" w:rsidRPr="006E4782">
        <w:rPr>
          <w:szCs w:val="24"/>
        </w:rPr>
        <w:t>were slightly shorter than low and mid</w:t>
      </w:r>
      <w:r w:rsidRPr="006E4782">
        <w:rPr>
          <w:szCs w:val="24"/>
        </w:rPr>
        <w:t xml:space="preserve"> altitude</w:t>
      </w:r>
      <w:r w:rsidR="009C4448" w:rsidRPr="006E4782">
        <w:rPr>
          <w:szCs w:val="24"/>
        </w:rPr>
        <w:t>s</w:t>
      </w:r>
      <w:r w:rsidRPr="006E4782">
        <w:rPr>
          <w:szCs w:val="24"/>
        </w:rPr>
        <w:t>. Height ranged between 4 to 8 m (</w:t>
      </w:r>
      <w:r w:rsidR="00D03B5F" w:rsidRPr="006E4782">
        <w:rPr>
          <w:szCs w:val="24"/>
        </w:rPr>
        <w:fldChar w:fldCharType="begin"/>
      </w:r>
      <w:r w:rsidR="00D03B5F" w:rsidRPr="006E4782">
        <w:rPr>
          <w:szCs w:val="24"/>
        </w:rPr>
        <w:instrText xml:space="preserve"> REF _Ref489355978 \h  \* MERGEFORMAT </w:instrText>
      </w:r>
      <w:r w:rsidR="00D03B5F" w:rsidRPr="006E4782">
        <w:rPr>
          <w:szCs w:val="24"/>
        </w:rPr>
      </w:r>
      <w:r w:rsidR="00D03B5F" w:rsidRPr="006E478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4.3</w:t>
      </w:r>
      <w:r w:rsidR="00D03B5F" w:rsidRPr="006E4782">
        <w:rPr>
          <w:szCs w:val="24"/>
        </w:rPr>
        <w:fldChar w:fldCharType="end"/>
      </w:r>
      <w:r w:rsidRPr="006E4782">
        <w:rPr>
          <w:szCs w:val="24"/>
        </w:rPr>
        <w:t>). Non-parametric analysis indicated a significant influence of site topography on tree height (</w:t>
      </w:r>
      <w:proofErr w:type="gramStart"/>
      <w:r w:rsidRPr="006E4782">
        <w:rPr>
          <w:szCs w:val="24"/>
        </w:rPr>
        <w:t>H(</w:t>
      </w:r>
      <w:proofErr w:type="gramEnd"/>
      <w:r w:rsidRPr="006E4782">
        <w:rPr>
          <w:szCs w:val="24"/>
        </w:rPr>
        <w:t xml:space="preserve">2)=9.0, </w:t>
      </w:r>
      <w:r w:rsidRPr="006E4782">
        <w:rPr>
          <w:i/>
          <w:iCs/>
          <w:szCs w:val="24"/>
        </w:rPr>
        <w:t>P</w:t>
      </w:r>
      <w:r w:rsidRPr="006E4782">
        <w:rPr>
          <w:szCs w:val="24"/>
        </w:rPr>
        <w:t>&lt; 0.05); trees found in depression sites were significantly taller than trees in wadis or hillsides  (</w:t>
      </w:r>
      <w:r w:rsidR="00D03B5F" w:rsidRPr="006E4782">
        <w:rPr>
          <w:szCs w:val="24"/>
        </w:rPr>
        <w:fldChar w:fldCharType="begin"/>
      </w:r>
      <w:r w:rsidR="00D03B5F" w:rsidRPr="006E4782">
        <w:rPr>
          <w:szCs w:val="24"/>
        </w:rPr>
        <w:instrText xml:space="preserve"> REF _Ref489355997 \h  \* MERGEFORMAT </w:instrText>
      </w:r>
      <w:r w:rsidR="00D03B5F" w:rsidRPr="006E4782">
        <w:rPr>
          <w:szCs w:val="24"/>
        </w:rPr>
      </w:r>
      <w:r w:rsidR="00D03B5F" w:rsidRPr="006E478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4.4</w:t>
      </w:r>
      <w:r w:rsidR="00D03B5F" w:rsidRPr="006E4782">
        <w:rPr>
          <w:szCs w:val="24"/>
        </w:rPr>
        <w:fldChar w:fldCharType="end"/>
      </w:r>
      <w:r w:rsidRPr="006E4782">
        <w:rPr>
          <w:szCs w:val="24"/>
        </w:rPr>
        <w:t xml:space="preserve">).    </w:t>
      </w:r>
    </w:p>
    <w:p w14:paraId="28C801ED" w14:textId="77777777" w:rsidR="00C42ED9" w:rsidRDefault="00C42ED9" w:rsidP="00C42ED9">
      <w:pPr>
        <w:pStyle w:val="Subtitle"/>
      </w:pPr>
    </w:p>
    <w:p w14:paraId="1BFEB04D" w14:textId="4A884985" w:rsidR="00C42ED9" w:rsidRPr="00CB2D5F" w:rsidRDefault="00C42ED9" w:rsidP="00C42ED9">
      <w:pPr>
        <w:jc w:val="both"/>
        <w:rPr>
          <w:sz w:val="22"/>
        </w:rPr>
      </w:pPr>
      <w:bookmarkStart w:id="146" w:name="_Ref488678668"/>
      <w:bookmarkStart w:id="147" w:name="_Toc491176512"/>
      <w:r w:rsidRPr="00CB2D5F">
        <w:rPr>
          <w:sz w:val="22"/>
        </w:rPr>
        <w:t xml:space="preserve">Table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4</w:t>
      </w:r>
      <w:r>
        <w:rPr>
          <w:sz w:val="22"/>
        </w:rPr>
        <w:fldChar w:fldCharType="end"/>
      </w:r>
      <w:r>
        <w:rPr>
          <w:sz w:val="22"/>
        </w:rPr>
        <w:t>.</w:t>
      </w:r>
      <w:r>
        <w:rPr>
          <w:sz w:val="22"/>
        </w:rPr>
        <w:fldChar w:fldCharType="begin"/>
      </w:r>
      <w:r>
        <w:rPr>
          <w:sz w:val="22"/>
        </w:rPr>
        <w:instrText xml:space="preserve"> SEQ Table \* ARABIC \s 1 </w:instrText>
      </w:r>
      <w:r>
        <w:rPr>
          <w:sz w:val="22"/>
        </w:rPr>
        <w:fldChar w:fldCharType="separate"/>
      </w:r>
      <w:r w:rsidR="00A22348">
        <w:rPr>
          <w:noProof/>
          <w:sz w:val="22"/>
        </w:rPr>
        <w:t>2</w:t>
      </w:r>
      <w:r>
        <w:rPr>
          <w:sz w:val="22"/>
        </w:rPr>
        <w:fldChar w:fldCharType="end"/>
      </w:r>
      <w:bookmarkEnd w:id="146"/>
      <w:r w:rsidRPr="00CB2D5F">
        <w:rPr>
          <w:sz w:val="22"/>
        </w:rPr>
        <w:t xml:space="preserve"> Regression model of the relationship between plant health status and the ecological and environmental variables. Comparison of aspect was made with north as a preference, and in habitat type with depression as preference.</w:t>
      </w:r>
      <w:bookmarkEnd w:id="147"/>
    </w:p>
    <w:tbl>
      <w:tblPr>
        <w:tblW w:w="0" w:type="auto"/>
        <w:tblInd w:w="-30" w:type="dxa"/>
        <w:tblLayout w:type="fixed"/>
        <w:tblLook w:val="0000" w:firstRow="0" w:lastRow="0" w:firstColumn="0" w:lastColumn="0" w:noHBand="0" w:noVBand="0"/>
      </w:tblPr>
      <w:tblGrid>
        <w:gridCol w:w="3006"/>
        <w:gridCol w:w="1984"/>
        <w:gridCol w:w="1275"/>
        <w:gridCol w:w="1561"/>
      </w:tblGrid>
      <w:tr w:rsidR="00C42ED9" w14:paraId="2FDE287B" w14:textId="77777777" w:rsidTr="00C42ED9">
        <w:trPr>
          <w:trHeight w:val="319"/>
        </w:trPr>
        <w:tc>
          <w:tcPr>
            <w:tcW w:w="3006" w:type="dxa"/>
            <w:tcBorders>
              <w:top w:val="single" w:sz="6" w:space="0" w:color="000000"/>
              <w:bottom w:val="single" w:sz="6" w:space="0" w:color="000000"/>
            </w:tcBorders>
            <w:shd w:val="clear" w:color="auto" w:fill="auto"/>
          </w:tcPr>
          <w:p w14:paraId="14BE2D3A" w14:textId="77777777" w:rsidR="00C42ED9" w:rsidRDefault="00C42ED9" w:rsidP="00C42ED9">
            <w:pPr>
              <w:tabs>
                <w:tab w:val="left" w:pos="8789"/>
              </w:tabs>
              <w:spacing w:after="0"/>
              <w:ind w:right="46"/>
              <w:rPr>
                <w:color w:val="000000"/>
                <w:sz w:val="22"/>
                <w:lang w:val="en-GB"/>
              </w:rPr>
            </w:pPr>
            <w:r>
              <w:rPr>
                <w:color w:val="000000"/>
                <w:sz w:val="22"/>
                <w:lang w:val="en-GB"/>
              </w:rPr>
              <w:t>Variable</w:t>
            </w:r>
          </w:p>
        </w:tc>
        <w:tc>
          <w:tcPr>
            <w:tcW w:w="1984" w:type="dxa"/>
            <w:tcBorders>
              <w:top w:val="single" w:sz="6" w:space="0" w:color="000000"/>
              <w:bottom w:val="single" w:sz="6" w:space="0" w:color="000000"/>
            </w:tcBorders>
            <w:shd w:val="clear" w:color="auto" w:fill="auto"/>
          </w:tcPr>
          <w:p w14:paraId="5ED9C6D6" w14:textId="77777777" w:rsidR="00C42ED9" w:rsidRPr="00FF716B" w:rsidRDefault="00C42ED9" w:rsidP="00C42ED9">
            <w:pPr>
              <w:tabs>
                <w:tab w:val="left" w:pos="8789"/>
              </w:tabs>
              <w:spacing w:after="0"/>
              <w:ind w:right="46"/>
              <w:rPr>
                <w:color w:val="000000"/>
                <w:sz w:val="22"/>
                <w:lang w:val="en-GB"/>
              </w:rPr>
            </w:pPr>
            <w:r>
              <w:rPr>
                <w:color w:val="000000"/>
                <w:sz w:val="22"/>
                <w:lang w:val="en-GB"/>
              </w:rPr>
              <w:t>Coefficients (SE)</w:t>
            </w:r>
          </w:p>
        </w:tc>
        <w:tc>
          <w:tcPr>
            <w:tcW w:w="1275" w:type="dxa"/>
            <w:tcBorders>
              <w:top w:val="single" w:sz="6" w:space="0" w:color="000000"/>
              <w:bottom w:val="single" w:sz="6" w:space="0" w:color="000000"/>
            </w:tcBorders>
            <w:shd w:val="clear" w:color="auto" w:fill="auto"/>
          </w:tcPr>
          <w:p w14:paraId="63ADE57E"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 xml:space="preserve">t </w:t>
            </w:r>
            <w:r>
              <w:rPr>
                <w:color w:val="000000"/>
                <w:sz w:val="22"/>
                <w:lang w:val="en-GB"/>
              </w:rPr>
              <w:t>value</w:t>
            </w:r>
          </w:p>
        </w:tc>
        <w:tc>
          <w:tcPr>
            <w:tcW w:w="1561" w:type="dxa"/>
            <w:tcBorders>
              <w:top w:val="single" w:sz="6" w:space="0" w:color="000000"/>
              <w:bottom w:val="single" w:sz="6" w:space="0" w:color="000000"/>
            </w:tcBorders>
            <w:shd w:val="clear" w:color="auto" w:fill="auto"/>
          </w:tcPr>
          <w:p w14:paraId="214A063D" w14:textId="77777777" w:rsidR="00C42ED9" w:rsidRPr="00F80791" w:rsidRDefault="00C42ED9" w:rsidP="00C42ED9">
            <w:pPr>
              <w:tabs>
                <w:tab w:val="left" w:pos="8789"/>
              </w:tabs>
              <w:spacing w:after="0"/>
              <w:ind w:right="46"/>
              <w:rPr>
                <w:i/>
                <w:iCs/>
                <w:color w:val="000000"/>
                <w:sz w:val="22"/>
                <w:lang w:val="en-GB"/>
              </w:rPr>
            </w:pPr>
            <w:r w:rsidRPr="00F80791">
              <w:rPr>
                <w:i/>
                <w:iCs/>
                <w:color w:val="000000"/>
                <w:sz w:val="22"/>
                <w:lang w:val="en-GB"/>
              </w:rPr>
              <w:t>P</w:t>
            </w:r>
          </w:p>
        </w:tc>
      </w:tr>
      <w:tr w:rsidR="00C42ED9" w14:paraId="50213C2F" w14:textId="77777777" w:rsidTr="00C42ED9">
        <w:trPr>
          <w:trHeight w:val="290"/>
        </w:trPr>
        <w:tc>
          <w:tcPr>
            <w:tcW w:w="3006" w:type="dxa"/>
            <w:shd w:val="clear" w:color="auto" w:fill="auto"/>
          </w:tcPr>
          <w:p w14:paraId="78C3B3BF" w14:textId="77777777" w:rsidR="00C42ED9" w:rsidRDefault="00C42ED9" w:rsidP="00C42ED9">
            <w:pPr>
              <w:tabs>
                <w:tab w:val="left" w:pos="8789"/>
              </w:tabs>
              <w:spacing w:after="0"/>
              <w:ind w:right="46"/>
              <w:rPr>
                <w:color w:val="000000"/>
                <w:sz w:val="22"/>
                <w:lang w:val="en-GB"/>
              </w:rPr>
            </w:pPr>
            <w:r>
              <w:rPr>
                <w:color w:val="000000"/>
                <w:sz w:val="22"/>
                <w:lang w:val="en-GB"/>
              </w:rPr>
              <w:t>Constant</w:t>
            </w:r>
          </w:p>
        </w:tc>
        <w:tc>
          <w:tcPr>
            <w:tcW w:w="1984" w:type="dxa"/>
            <w:shd w:val="clear" w:color="auto" w:fill="auto"/>
          </w:tcPr>
          <w:p w14:paraId="06D3A804" w14:textId="77777777" w:rsidR="00C42ED9" w:rsidRDefault="00C42ED9" w:rsidP="00C42ED9">
            <w:pPr>
              <w:tabs>
                <w:tab w:val="left" w:pos="8789"/>
              </w:tabs>
              <w:spacing w:after="0"/>
              <w:ind w:right="46"/>
              <w:rPr>
                <w:color w:val="000000"/>
                <w:sz w:val="22"/>
                <w:lang w:val="en-GB"/>
              </w:rPr>
            </w:pPr>
            <w:r w:rsidRPr="00E6255F">
              <w:rPr>
                <w:color w:val="000000"/>
                <w:sz w:val="22"/>
                <w:lang w:val="en-GB"/>
              </w:rPr>
              <w:t>-312.9</w:t>
            </w:r>
            <w:r>
              <w:rPr>
                <w:color w:val="000000"/>
                <w:sz w:val="22"/>
                <w:lang w:val="en-GB"/>
              </w:rPr>
              <w:t xml:space="preserve"> (19.9)</w:t>
            </w:r>
          </w:p>
        </w:tc>
        <w:tc>
          <w:tcPr>
            <w:tcW w:w="1275" w:type="dxa"/>
            <w:shd w:val="clear" w:color="auto" w:fill="auto"/>
          </w:tcPr>
          <w:p w14:paraId="00E15E39" w14:textId="77777777" w:rsidR="00C42ED9" w:rsidRPr="00FF716B" w:rsidRDefault="00C42ED9" w:rsidP="00C42ED9">
            <w:pPr>
              <w:tabs>
                <w:tab w:val="left" w:pos="8789"/>
              </w:tabs>
              <w:spacing w:after="0"/>
              <w:ind w:right="46"/>
              <w:rPr>
                <w:color w:val="000000"/>
                <w:sz w:val="22"/>
                <w:lang w:val="en-GB"/>
              </w:rPr>
            </w:pPr>
            <w:r>
              <w:rPr>
                <w:color w:val="000000"/>
                <w:sz w:val="22"/>
                <w:lang w:val="en-GB"/>
              </w:rPr>
              <w:t>-15.54</w:t>
            </w:r>
          </w:p>
        </w:tc>
        <w:tc>
          <w:tcPr>
            <w:tcW w:w="1561" w:type="dxa"/>
            <w:shd w:val="clear" w:color="auto" w:fill="auto"/>
          </w:tcPr>
          <w:p w14:paraId="60E87018"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5C5A10D9" w14:textId="77777777" w:rsidTr="00C42ED9">
        <w:trPr>
          <w:trHeight w:val="290"/>
        </w:trPr>
        <w:tc>
          <w:tcPr>
            <w:tcW w:w="3006" w:type="dxa"/>
            <w:shd w:val="clear" w:color="auto" w:fill="auto"/>
          </w:tcPr>
          <w:p w14:paraId="260EB8DC" w14:textId="77777777" w:rsidR="00C42ED9" w:rsidRDefault="00C42ED9" w:rsidP="00C42ED9">
            <w:pPr>
              <w:tabs>
                <w:tab w:val="left" w:pos="8789"/>
              </w:tabs>
              <w:spacing w:after="0"/>
              <w:ind w:right="46"/>
              <w:rPr>
                <w:color w:val="000000"/>
                <w:sz w:val="22"/>
                <w:lang w:val="en-GB"/>
              </w:rPr>
            </w:pPr>
            <w:r>
              <w:rPr>
                <w:color w:val="000000"/>
                <w:sz w:val="22"/>
                <w:lang w:val="en-GB"/>
              </w:rPr>
              <w:t>Altitude</w:t>
            </w:r>
          </w:p>
        </w:tc>
        <w:tc>
          <w:tcPr>
            <w:tcW w:w="1984" w:type="dxa"/>
            <w:shd w:val="clear" w:color="auto" w:fill="auto"/>
          </w:tcPr>
          <w:p w14:paraId="1DD684F9" w14:textId="77777777" w:rsidR="00C42ED9" w:rsidRDefault="00C42ED9" w:rsidP="00C42ED9">
            <w:pPr>
              <w:tabs>
                <w:tab w:val="left" w:pos="8789"/>
              </w:tabs>
              <w:spacing w:after="0"/>
              <w:ind w:right="46"/>
              <w:rPr>
                <w:color w:val="000000"/>
                <w:sz w:val="22"/>
                <w:lang w:val="en-GB"/>
              </w:rPr>
            </w:pPr>
            <w:r>
              <w:rPr>
                <w:color w:val="000000"/>
                <w:sz w:val="22"/>
                <w:lang w:val="en-GB"/>
              </w:rPr>
              <w:t>0.2 (0.009)</w:t>
            </w:r>
          </w:p>
        </w:tc>
        <w:tc>
          <w:tcPr>
            <w:tcW w:w="1275" w:type="dxa"/>
            <w:shd w:val="clear" w:color="auto" w:fill="auto"/>
          </w:tcPr>
          <w:p w14:paraId="49B80F03" w14:textId="77777777" w:rsidR="00C42ED9" w:rsidRPr="00FF716B" w:rsidRDefault="00C42ED9" w:rsidP="00C42ED9">
            <w:pPr>
              <w:tabs>
                <w:tab w:val="left" w:pos="8789"/>
              </w:tabs>
              <w:spacing w:after="0"/>
              <w:ind w:right="46"/>
              <w:rPr>
                <w:color w:val="000000"/>
                <w:sz w:val="22"/>
                <w:lang w:val="en-GB"/>
              </w:rPr>
            </w:pPr>
            <w:r>
              <w:rPr>
                <w:color w:val="000000"/>
                <w:sz w:val="22"/>
                <w:lang w:val="en-GB"/>
              </w:rPr>
              <w:t>19.7</w:t>
            </w:r>
          </w:p>
        </w:tc>
        <w:tc>
          <w:tcPr>
            <w:tcW w:w="1561" w:type="dxa"/>
            <w:shd w:val="clear" w:color="auto" w:fill="auto"/>
          </w:tcPr>
          <w:p w14:paraId="3524B5AA"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38E65154" w14:textId="77777777" w:rsidTr="00C42ED9">
        <w:trPr>
          <w:trHeight w:val="290"/>
        </w:trPr>
        <w:tc>
          <w:tcPr>
            <w:tcW w:w="3006" w:type="dxa"/>
            <w:shd w:val="clear" w:color="auto" w:fill="auto"/>
          </w:tcPr>
          <w:p w14:paraId="064549B9" w14:textId="77777777" w:rsidR="00C42ED9" w:rsidRDefault="00C42ED9" w:rsidP="00C42ED9">
            <w:pPr>
              <w:tabs>
                <w:tab w:val="left" w:pos="8789"/>
              </w:tabs>
              <w:spacing w:after="0"/>
              <w:ind w:right="46"/>
              <w:rPr>
                <w:color w:val="000000"/>
                <w:sz w:val="22"/>
                <w:lang w:val="en-GB"/>
              </w:rPr>
            </w:pPr>
            <w:r>
              <w:rPr>
                <w:color w:val="000000"/>
                <w:sz w:val="22"/>
                <w:lang w:val="en-GB"/>
              </w:rPr>
              <w:t>Aspect- South</w:t>
            </w:r>
          </w:p>
        </w:tc>
        <w:tc>
          <w:tcPr>
            <w:tcW w:w="1984" w:type="dxa"/>
            <w:shd w:val="clear" w:color="auto" w:fill="auto"/>
          </w:tcPr>
          <w:p w14:paraId="2B29FF79" w14:textId="77777777" w:rsidR="00C42ED9" w:rsidRDefault="00C42ED9" w:rsidP="00C42ED9">
            <w:pPr>
              <w:tabs>
                <w:tab w:val="left" w:pos="8789"/>
              </w:tabs>
              <w:spacing w:after="0"/>
              <w:ind w:right="46"/>
              <w:rPr>
                <w:color w:val="000000"/>
                <w:sz w:val="22"/>
                <w:lang w:val="en-GB"/>
              </w:rPr>
            </w:pPr>
            <w:r>
              <w:rPr>
                <w:color w:val="000000"/>
                <w:sz w:val="22"/>
                <w:lang w:val="en-GB"/>
              </w:rPr>
              <w:t>-13.4 (4.42)</w:t>
            </w:r>
          </w:p>
        </w:tc>
        <w:tc>
          <w:tcPr>
            <w:tcW w:w="1275" w:type="dxa"/>
            <w:shd w:val="clear" w:color="auto" w:fill="auto"/>
          </w:tcPr>
          <w:p w14:paraId="053A8074" w14:textId="77777777" w:rsidR="00C42ED9" w:rsidRPr="00FF716B" w:rsidRDefault="00C42ED9" w:rsidP="00C42ED9">
            <w:pPr>
              <w:tabs>
                <w:tab w:val="left" w:pos="8789"/>
              </w:tabs>
              <w:spacing w:after="0"/>
              <w:ind w:right="46"/>
              <w:rPr>
                <w:color w:val="000000"/>
                <w:sz w:val="22"/>
                <w:lang w:val="en-GB"/>
              </w:rPr>
            </w:pPr>
            <w:r>
              <w:rPr>
                <w:color w:val="000000"/>
                <w:sz w:val="22"/>
                <w:lang w:val="en-GB"/>
              </w:rPr>
              <w:t>-3.0</w:t>
            </w:r>
          </w:p>
        </w:tc>
        <w:tc>
          <w:tcPr>
            <w:tcW w:w="1561" w:type="dxa"/>
            <w:shd w:val="clear" w:color="auto" w:fill="auto"/>
          </w:tcPr>
          <w:p w14:paraId="305E9E29"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0D806A38" w14:textId="77777777" w:rsidTr="00C42ED9">
        <w:trPr>
          <w:trHeight w:val="290"/>
        </w:trPr>
        <w:tc>
          <w:tcPr>
            <w:tcW w:w="3006" w:type="dxa"/>
            <w:shd w:val="clear" w:color="auto" w:fill="auto"/>
          </w:tcPr>
          <w:p w14:paraId="76CAD376" w14:textId="77777777" w:rsidR="00C42ED9" w:rsidRDefault="00C42ED9" w:rsidP="00C42ED9">
            <w:pPr>
              <w:tabs>
                <w:tab w:val="left" w:pos="8789"/>
              </w:tabs>
              <w:spacing w:after="0"/>
              <w:ind w:right="46"/>
              <w:rPr>
                <w:color w:val="000000"/>
                <w:sz w:val="22"/>
                <w:lang w:val="en-GB"/>
              </w:rPr>
            </w:pPr>
            <w:r>
              <w:rPr>
                <w:color w:val="000000"/>
                <w:sz w:val="22"/>
                <w:lang w:val="en-GB"/>
              </w:rPr>
              <w:t>Aspect- South-West</w:t>
            </w:r>
          </w:p>
        </w:tc>
        <w:tc>
          <w:tcPr>
            <w:tcW w:w="1984" w:type="dxa"/>
            <w:shd w:val="clear" w:color="auto" w:fill="auto"/>
          </w:tcPr>
          <w:p w14:paraId="5E1F4ECD" w14:textId="77777777" w:rsidR="00C42ED9" w:rsidRDefault="00C42ED9" w:rsidP="00C42ED9">
            <w:pPr>
              <w:tabs>
                <w:tab w:val="left" w:pos="8789"/>
              </w:tabs>
              <w:spacing w:after="0"/>
              <w:ind w:right="46"/>
              <w:rPr>
                <w:color w:val="000000"/>
                <w:sz w:val="22"/>
                <w:lang w:val="en-GB"/>
              </w:rPr>
            </w:pPr>
            <w:r>
              <w:rPr>
                <w:color w:val="000000"/>
                <w:sz w:val="22"/>
                <w:lang w:val="en-GB"/>
              </w:rPr>
              <w:t>-13.6 (4.02)</w:t>
            </w:r>
          </w:p>
        </w:tc>
        <w:tc>
          <w:tcPr>
            <w:tcW w:w="1275" w:type="dxa"/>
            <w:shd w:val="clear" w:color="auto" w:fill="auto"/>
          </w:tcPr>
          <w:p w14:paraId="721EEEE7" w14:textId="77777777" w:rsidR="00C42ED9" w:rsidRPr="00FF716B" w:rsidRDefault="00C42ED9" w:rsidP="00C42ED9">
            <w:pPr>
              <w:tabs>
                <w:tab w:val="left" w:pos="8789"/>
              </w:tabs>
              <w:spacing w:after="0"/>
              <w:ind w:right="46"/>
              <w:rPr>
                <w:color w:val="000000"/>
                <w:sz w:val="22"/>
                <w:lang w:val="en-GB"/>
              </w:rPr>
            </w:pPr>
            <w:r>
              <w:rPr>
                <w:color w:val="000000"/>
                <w:sz w:val="22"/>
                <w:lang w:val="en-GB"/>
              </w:rPr>
              <w:t>-3.4</w:t>
            </w:r>
          </w:p>
        </w:tc>
        <w:tc>
          <w:tcPr>
            <w:tcW w:w="1561" w:type="dxa"/>
            <w:shd w:val="clear" w:color="auto" w:fill="auto"/>
          </w:tcPr>
          <w:p w14:paraId="27C00B5B"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1659E304" w14:textId="77777777" w:rsidTr="00C42ED9">
        <w:trPr>
          <w:trHeight w:val="290"/>
        </w:trPr>
        <w:tc>
          <w:tcPr>
            <w:tcW w:w="3006" w:type="dxa"/>
            <w:shd w:val="clear" w:color="auto" w:fill="auto"/>
          </w:tcPr>
          <w:p w14:paraId="127796C0" w14:textId="77777777" w:rsidR="00C42ED9" w:rsidRDefault="00C42ED9" w:rsidP="00C42ED9">
            <w:pPr>
              <w:tabs>
                <w:tab w:val="left" w:pos="8789"/>
              </w:tabs>
              <w:spacing w:after="0"/>
              <w:ind w:right="46"/>
              <w:rPr>
                <w:color w:val="000000"/>
                <w:sz w:val="22"/>
                <w:lang w:val="en-GB"/>
              </w:rPr>
            </w:pPr>
            <w:r>
              <w:rPr>
                <w:color w:val="000000"/>
                <w:sz w:val="22"/>
                <w:lang w:val="en-GB"/>
              </w:rPr>
              <w:t>Aspect- North-West</w:t>
            </w:r>
          </w:p>
        </w:tc>
        <w:tc>
          <w:tcPr>
            <w:tcW w:w="1984" w:type="dxa"/>
            <w:shd w:val="clear" w:color="auto" w:fill="auto"/>
          </w:tcPr>
          <w:p w14:paraId="10DF0444" w14:textId="77777777" w:rsidR="00C42ED9" w:rsidRDefault="00C42ED9" w:rsidP="00C42ED9">
            <w:pPr>
              <w:tabs>
                <w:tab w:val="left" w:pos="8789"/>
              </w:tabs>
              <w:spacing w:after="0"/>
              <w:ind w:right="46"/>
              <w:rPr>
                <w:color w:val="000000"/>
                <w:sz w:val="22"/>
                <w:lang w:val="en-GB"/>
              </w:rPr>
            </w:pPr>
            <w:r>
              <w:rPr>
                <w:color w:val="000000"/>
                <w:sz w:val="22"/>
                <w:lang w:val="en-GB"/>
              </w:rPr>
              <w:t>-8.1 (3.37)</w:t>
            </w:r>
          </w:p>
        </w:tc>
        <w:tc>
          <w:tcPr>
            <w:tcW w:w="1275" w:type="dxa"/>
            <w:shd w:val="clear" w:color="auto" w:fill="auto"/>
          </w:tcPr>
          <w:p w14:paraId="56B3673D" w14:textId="77777777" w:rsidR="00C42ED9" w:rsidRPr="00FF716B" w:rsidRDefault="00C42ED9" w:rsidP="00C42ED9">
            <w:pPr>
              <w:tabs>
                <w:tab w:val="left" w:pos="8789"/>
              </w:tabs>
              <w:spacing w:after="0"/>
              <w:ind w:right="46"/>
              <w:rPr>
                <w:color w:val="000000"/>
                <w:sz w:val="22"/>
                <w:lang w:val="en-GB"/>
              </w:rPr>
            </w:pPr>
            <w:r>
              <w:rPr>
                <w:color w:val="000000"/>
                <w:sz w:val="22"/>
                <w:lang w:val="en-GB"/>
              </w:rPr>
              <w:t>-2.4</w:t>
            </w:r>
          </w:p>
        </w:tc>
        <w:tc>
          <w:tcPr>
            <w:tcW w:w="1561" w:type="dxa"/>
            <w:shd w:val="clear" w:color="auto" w:fill="auto"/>
          </w:tcPr>
          <w:p w14:paraId="3B8C7464"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0.02</w:t>
            </w:r>
          </w:p>
        </w:tc>
      </w:tr>
      <w:tr w:rsidR="00C42ED9" w14:paraId="332B60B9" w14:textId="77777777" w:rsidTr="00C42ED9">
        <w:trPr>
          <w:trHeight w:val="290"/>
        </w:trPr>
        <w:tc>
          <w:tcPr>
            <w:tcW w:w="3006" w:type="dxa"/>
            <w:shd w:val="clear" w:color="auto" w:fill="auto"/>
          </w:tcPr>
          <w:p w14:paraId="1166DD42" w14:textId="77777777" w:rsidR="00C42ED9" w:rsidRDefault="00C42ED9" w:rsidP="00C42ED9">
            <w:pPr>
              <w:tabs>
                <w:tab w:val="left" w:pos="8789"/>
              </w:tabs>
              <w:spacing w:after="0"/>
              <w:ind w:right="46"/>
              <w:rPr>
                <w:color w:val="000000"/>
                <w:sz w:val="22"/>
                <w:lang w:val="en-GB"/>
              </w:rPr>
            </w:pPr>
            <w:r>
              <w:rPr>
                <w:color w:val="000000"/>
                <w:sz w:val="22"/>
                <w:lang w:val="en-GB"/>
              </w:rPr>
              <w:t>Damage</w:t>
            </w:r>
          </w:p>
        </w:tc>
        <w:tc>
          <w:tcPr>
            <w:tcW w:w="1984" w:type="dxa"/>
            <w:shd w:val="clear" w:color="auto" w:fill="auto"/>
          </w:tcPr>
          <w:p w14:paraId="3242E76C" w14:textId="77777777" w:rsidR="00C42ED9" w:rsidRDefault="00C42ED9" w:rsidP="00C42ED9">
            <w:pPr>
              <w:tabs>
                <w:tab w:val="left" w:pos="8789"/>
              </w:tabs>
              <w:spacing w:after="0"/>
              <w:ind w:right="46"/>
              <w:rPr>
                <w:color w:val="000000"/>
                <w:sz w:val="22"/>
                <w:lang w:val="en-GB"/>
              </w:rPr>
            </w:pPr>
            <w:r>
              <w:rPr>
                <w:color w:val="000000"/>
                <w:sz w:val="22"/>
                <w:lang w:val="en-GB"/>
              </w:rPr>
              <w:t>-17.8 (4.18)</w:t>
            </w:r>
          </w:p>
        </w:tc>
        <w:tc>
          <w:tcPr>
            <w:tcW w:w="1275" w:type="dxa"/>
            <w:shd w:val="clear" w:color="auto" w:fill="auto"/>
          </w:tcPr>
          <w:p w14:paraId="4BB4E7C9" w14:textId="77777777" w:rsidR="00C42ED9" w:rsidRPr="00FF716B" w:rsidRDefault="00C42ED9" w:rsidP="00C42ED9">
            <w:pPr>
              <w:tabs>
                <w:tab w:val="left" w:pos="8789"/>
              </w:tabs>
              <w:spacing w:after="0"/>
              <w:ind w:right="46"/>
              <w:rPr>
                <w:color w:val="000000"/>
                <w:sz w:val="22"/>
                <w:lang w:val="en-GB"/>
              </w:rPr>
            </w:pPr>
            <w:r>
              <w:rPr>
                <w:color w:val="000000"/>
                <w:sz w:val="22"/>
                <w:lang w:val="en-GB"/>
              </w:rPr>
              <w:t>-4.2</w:t>
            </w:r>
          </w:p>
        </w:tc>
        <w:tc>
          <w:tcPr>
            <w:tcW w:w="1561" w:type="dxa"/>
            <w:shd w:val="clear" w:color="auto" w:fill="auto"/>
          </w:tcPr>
          <w:p w14:paraId="762CE3C8"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6C301FF1" w14:textId="77777777" w:rsidTr="00C42ED9">
        <w:trPr>
          <w:trHeight w:val="290"/>
        </w:trPr>
        <w:tc>
          <w:tcPr>
            <w:tcW w:w="3006" w:type="dxa"/>
            <w:shd w:val="clear" w:color="auto" w:fill="auto"/>
          </w:tcPr>
          <w:p w14:paraId="222A76CB" w14:textId="77777777" w:rsidR="00C42ED9" w:rsidRDefault="00C42ED9" w:rsidP="00C42ED9">
            <w:pPr>
              <w:tabs>
                <w:tab w:val="left" w:pos="8789"/>
              </w:tabs>
              <w:spacing w:after="0"/>
              <w:ind w:right="46"/>
              <w:rPr>
                <w:color w:val="000000"/>
                <w:sz w:val="22"/>
                <w:lang w:val="en-GB"/>
              </w:rPr>
            </w:pPr>
            <w:r>
              <w:rPr>
                <w:color w:val="000000"/>
                <w:sz w:val="22"/>
                <w:lang w:val="en-GB"/>
              </w:rPr>
              <w:t>Habitat type- Hillside</w:t>
            </w:r>
          </w:p>
        </w:tc>
        <w:tc>
          <w:tcPr>
            <w:tcW w:w="1984" w:type="dxa"/>
            <w:shd w:val="clear" w:color="auto" w:fill="auto"/>
          </w:tcPr>
          <w:p w14:paraId="521C1E90" w14:textId="77777777" w:rsidR="00C42ED9" w:rsidRDefault="00C42ED9" w:rsidP="00C42ED9">
            <w:pPr>
              <w:tabs>
                <w:tab w:val="left" w:pos="8789"/>
              </w:tabs>
              <w:spacing w:after="0"/>
              <w:ind w:right="46"/>
              <w:rPr>
                <w:color w:val="000000"/>
                <w:sz w:val="22"/>
                <w:lang w:val="en-GB"/>
              </w:rPr>
            </w:pPr>
            <w:r>
              <w:rPr>
                <w:color w:val="000000"/>
                <w:sz w:val="22"/>
                <w:lang w:val="en-GB"/>
              </w:rPr>
              <w:t>-32.3 (3.56)</w:t>
            </w:r>
          </w:p>
        </w:tc>
        <w:tc>
          <w:tcPr>
            <w:tcW w:w="1275" w:type="dxa"/>
            <w:shd w:val="clear" w:color="auto" w:fill="auto"/>
          </w:tcPr>
          <w:p w14:paraId="1BCD6BD5" w14:textId="77777777" w:rsidR="00C42ED9" w:rsidRPr="00FF716B" w:rsidRDefault="00C42ED9" w:rsidP="00C42ED9">
            <w:pPr>
              <w:tabs>
                <w:tab w:val="left" w:pos="8789"/>
              </w:tabs>
              <w:spacing w:after="0"/>
              <w:ind w:right="46"/>
              <w:rPr>
                <w:color w:val="000000"/>
                <w:sz w:val="22"/>
                <w:lang w:val="en-GB"/>
              </w:rPr>
            </w:pPr>
            <w:r>
              <w:rPr>
                <w:color w:val="000000"/>
                <w:sz w:val="22"/>
                <w:lang w:val="en-GB"/>
              </w:rPr>
              <w:t>-9.1</w:t>
            </w:r>
          </w:p>
        </w:tc>
        <w:tc>
          <w:tcPr>
            <w:tcW w:w="1561" w:type="dxa"/>
            <w:shd w:val="clear" w:color="auto" w:fill="auto"/>
          </w:tcPr>
          <w:p w14:paraId="32AE84F9"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7899914D" w14:textId="77777777" w:rsidTr="00C42ED9">
        <w:trPr>
          <w:trHeight w:val="290"/>
        </w:trPr>
        <w:tc>
          <w:tcPr>
            <w:tcW w:w="3006" w:type="dxa"/>
            <w:tcBorders>
              <w:bottom w:val="single" w:sz="4" w:space="0" w:color="000000"/>
            </w:tcBorders>
            <w:shd w:val="clear" w:color="auto" w:fill="auto"/>
          </w:tcPr>
          <w:p w14:paraId="0D465871" w14:textId="77777777" w:rsidR="00C42ED9" w:rsidRDefault="00C42ED9" w:rsidP="00C42ED9">
            <w:pPr>
              <w:tabs>
                <w:tab w:val="left" w:pos="8789"/>
              </w:tabs>
              <w:spacing w:after="0"/>
              <w:ind w:right="46"/>
              <w:rPr>
                <w:color w:val="000000"/>
                <w:sz w:val="22"/>
                <w:lang w:val="en-GB"/>
              </w:rPr>
            </w:pPr>
            <w:r>
              <w:rPr>
                <w:color w:val="000000"/>
                <w:sz w:val="22"/>
                <w:lang w:val="en-GB"/>
              </w:rPr>
              <w:t>Habitat type- Wadi</w:t>
            </w:r>
          </w:p>
        </w:tc>
        <w:tc>
          <w:tcPr>
            <w:tcW w:w="1984" w:type="dxa"/>
            <w:tcBorders>
              <w:bottom w:val="single" w:sz="4" w:space="0" w:color="000000"/>
            </w:tcBorders>
            <w:shd w:val="clear" w:color="auto" w:fill="auto"/>
          </w:tcPr>
          <w:p w14:paraId="5EBB8C24" w14:textId="77777777" w:rsidR="00C42ED9" w:rsidRDefault="00C42ED9" w:rsidP="00C42ED9">
            <w:pPr>
              <w:tabs>
                <w:tab w:val="left" w:pos="8789"/>
              </w:tabs>
              <w:spacing w:after="0"/>
              <w:ind w:right="46"/>
              <w:rPr>
                <w:color w:val="000000"/>
                <w:sz w:val="22"/>
                <w:lang w:val="en-GB"/>
              </w:rPr>
            </w:pPr>
            <w:r>
              <w:rPr>
                <w:color w:val="000000"/>
                <w:sz w:val="22"/>
                <w:lang w:val="en-GB"/>
              </w:rPr>
              <w:t>-26.6 (3.61)</w:t>
            </w:r>
          </w:p>
        </w:tc>
        <w:tc>
          <w:tcPr>
            <w:tcW w:w="1275" w:type="dxa"/>
            <w:tcBorders>
              <w:bottom w:val="single" w:sz="4" w:space="0" w:color="000000"/>
            </w:tcBorders>
            <w:shd w:val="clear" w:color="auto" w:fill="auto"/>
          </w:tcPr>
          <w:p w14:paraId="5BFC178B" w14:textId="77777777" w:rsidR="00C42ED9" w:rsidRPr="00FF716B" w:rsidRDefault="00C42ED9" w:rsidP="00C42ED9">
            <w:pPr>
              <w:tabs>
                <w:tab w:val="left" w:pos="8789"/>
              </w:tabs>
              <w:spacing w:after="0"/>
              <w:ind w:right="46"/>
              <w:rPr>
                <w:color w:val="000000"/>
                <w:sz w:val="22"/>
                <w:lang w:val="en-GB"/>
              </w:rPr>
            </w:pPr>
            <w:r>
              <w:rPr>
                <w:color w:val="000000"/>
                <w:sz w:val="22"/>
                <w:lang w:val="en-GB"/>
              </w:rPr>
              <w:t>-7.4</w:t>
            </w:r>
          </w:p>
        </w:tc>
        <w:tc>
          <w:tcPr>
            <w:tcW w:w="1561" w:type="dxa"/>
            <w:tcBorders>
              <w:bottom w:val="single" w:sz="4" w:space="0" w:color="000000"/>
            </w:tcBorders>
            <w:shd w:val="clear" w:color="auto" w:fill="auto"/>
          </w:tcPr>
          <w:p w14:paraId="712020DC"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bl>
    <w:p w14:paraId="36684111" w14:textId="77777777" w:rsidR="00C42ED9" w:rsidRDefault="00C42ED9" w:rsidP="00C42ED9">
      <w:pPr>
        <w:jc w:val="both"/>
        <w:rPr>
          <w:szCs w:val="24"/>
        </w:rPr>
      </w:pPr>
    </w:p>
    <w:p w14:paraId="5894FA06" w14:textId="77777777" w:rsidR="00C42ED9" w:rsidRPr="006C1013" w:rsidRDefault="00C42ED9" w:rsidP="00C42ED9">
      <w:pPr>
        <w:jc w:val="both"/>
        <w:rPr>
          <w:szCs w:val="24"/>
        </w:rPr>
      </w:pPr>
    </w:p>
    <w:p w14:paraId="664891A4" w14:textId="3E66C0AA" w:rsidR="00C42ED9" w:rsidRDefault="0033382C" w:rsidP="00442F09">
      <w:pPr>
        <w:pStyle w:val="NoSpacing"/>
        <w:rPr>
          <w:rFonts w:ascii="Arial" w:hAnsi="Arial"/>
          <w:lang w:val="en-GB"/>
        </w:rPr>
      </w:pPr>
      <w:r>
        <w:rPr>
          <w:rFonts w:ascii="Arial" w:hAnsi="Arial"/>
          <w:noProof/>
          <w:lang w:val="en-GB" w:eastAsia="zh-CN"/>
        </w:rPr>
        <w:drawing>
          <wp:inline distT="0" distB="0" distL="0" distR="0" wp14:anchorId="1075C964" wp14:editId="3C770E27">
            <wp:extent cx="5324475" cy="3057525"/>
            <wp:effectExtent l="0" t="0" r="9525" b="952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324475" cy="3057525"/>
                    </a:xfrm>
                    <a:prstGeom prst="rect">
                      <a:avLst/>
                    </a:prstGeom>
                    <a:noFill/>
                  </pic:spPr>
                </pic:pic>
              </a:graphicData>
            </a:graphic>
          </wp:inline>
        </w:drawing>
      </w:r>
    </w:p>
    <w:p w14:paraId="37917688" w14:textId="77777777" w:rsidR="00442F09" w:rsidRDefault="00442F09" w:rsidP="00442F09">
      <w:pPr>
        <w:pStyle w:val="NoSpacing"/>
      </w:pPr>
      <w:bookmarkStart w:id="148" w:name="_Ref488678761"/>
    </w:p>
    <w:p w14:paraId="09083C23" w14:textId="446CC8ED" w:rsidR="00C42ED9" w:rsidRPr="00442F09" w:rsidRDefault="00C42ED9" w:rsidP="00442F09">
      <w:pPr>
        <w:jc w:val="both"/>
        <w:rPr>
          <w:sz w:val="22"/>
        </w:rPr>
      </w:pPr>
      <w:bookmarkStart w:id="149" w:name="_Ref489355920"/>
      <w:bookmarkStart w:id="150" w:name="_Toc491176689"/>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2</w:t>
      </w:r>
      <w:r w:rsidRPr="00442F09">
        <w:rPr>
          <w:sz w:val="22"/>
        </w:rPr>
        <w:fldChar w:fldCharType="end"/>
      </w:r>
      <w:bookmarkEnd w:id="148"/>
      <w:bookmarkEnd w:id="149"/>
      <w:r w:rsidRPr="00442F09">
        <w:rPr>
          <w:sz w:val="22"/>
        </w:rPr>
        <w:t xml:space="preserve"> The relationship between altitude and health status percentage. Sites were coded acco</w:t>
      </w:r>
      <w:r w:rsidR="00C44BA2">
        <w:rPr>
          <w:sz w:val="22"/>
        </w:rPr>
        <w:t>rding to different habitat type</w:t>
      </w:r>
      <w:r w:rsidR="004A5C57">
        <w:rPr>
          <w:sz w:val="22"/>
        </w:rPr>
        <w:t>,</w:t>
      </w:r>
      <w:r w:rsidRPr="00442F09">
        <w:rPr>
          <w:sz w:val="22"/>
        </w:rPr>
        <w:t xml:space="preserve"> hillside, wadi and depression sites. Regression equation, R</w:t>
      </w:r>
      <w:r w:rsidRPr="004A5C57">
        <w:rPr>
          <w:sz w:val="22"/>
          <w:vertAlign w:val="superscript"/>
        </w:rPr>
        <w:t>2</w:t>
      </w:r>
      <w:r w:rsidRPr="00442F09">
        <w:rPr>
          <w:sz w:val="22"/>
        </w:rPr>
        <w:t xml:space="preserve"> and correlation coefficient are showed in the graph.</w:t>
      </w:r>
      <w:bookmarkEnd w:id="150"/>
      <w:r w:rsidRPr="00442F09">
        <w:rPr>
          <w:sz w:val="22"/>
        </w:rPr>
        <w:t xml:space="preserve">  </w:t>
      </w:r>
    </w:p>
    <w:p w14:paraId="1BF7D259" w14:textId="77777777" w:rsidR="00C42ED9" w:rsidRDefault="00C42ED9" w:rsidP="00C42ED9">
      <w:pPr>
        <w:jc w:val="both"/>
      </w:pPr>
    </w:p>
    <w:p w14:paraId="0D4D6CB0" w14:textId="77777777" w:rsidR="00C42ED9" w:rsidRDefault="00C42ED9" w:rsidP="00C42ED9">
      <w:pPr>
        <w:pStyle w:val="NoSpacing"/>
      </w:pPr>
      <w:r>
        <w:rPr>
          <w:noProof/>
          <w:lang w:val="en-GB" w:eastAsia="zh-CN"/>
        </w:rPr>
        <w:drawing>
          <wp:inline distT="0" distB="0" distL="0" distR="0" wp14:anchorId="19CA50B3" wp14:editId="01869708">
            <wp:extent cx="5328000" cy="3056400"/>
            <wp:effectExtent l="0" t="0" r="6350" b="0"/>
            <wp:docPr id="16"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6E4F52EF" w14:textId="77777777" w:rsidR="00C42ED9" w:rsidRDefault="00C42ED9" w:rsidP="00C42ED9">
      <w:pPr>
        <w:pStyle w:val="NoSpacing"/>
      </w:pPr>
      <w:bookmarkStart w:id="151" w:name="_Ref488678831"/>
    </w:p>
    <w:p w14:paraId="742D8119" w14:textId="594ECF63" w:rsidR="00C42ED9" w:rsidRPr="00442F09" w:rsidRDefault="00C42ED9" w:rsidP="00442F09">
      <w:pPr>
        <w:jc w:val="both"/>
        <w:rPr>
          <w:sz w:val="22"/>
        </w:rPr>
      </w:pPr>
      <w:bookmarkStart w:id="152" w:name="_Ref489355978"/>
      <w:bookmarkStart w:id="153" w:name="_Toc491176690"/>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3</w:t>
      </w:r>
      <w:r w:rsidRPr="00442F09">
        <w:rPr>
          <w:sz w:val="22"/>
        </w:rPr>
        <w:fldChar w:fldCharType="end"/>
      </w:r>
      <w:bookmarkEnd w:id="151"/>
      <w:bookmarkEnd w:id="152"/>
      <w:r w:rsidRPr="00442F09">
        <w:rPr>
          <w:sz w:val="22"/>
        </w:rPr>
        <w:t xml:space="preserve"> Height frequency distribution of </w:t>
      </w:r>
      <w:r w:rsidRPr="00442F09">
        <w:rPr>
          <w:i/>
          <w:iCs/>
          <w:sz w:val="22"/>
        </w:rPr>
        <w:t>J. seravschanica</w:t>
      </w:r>
      <w:r w:rsidRPr="00442F09">
        <w:rPr>
          <w:sz w:val="22"/>
        </w:rPr>
        <w:t xml:space="preserve"> trees in the three surveyed altitudes, low al</w:t>
      </w:r>
      <w:r w:rsidR="00921F76">
        <w:rPr>
          <w:sz w:val="22"/>
        </w:rPr>
        <w:t xml:space="preserve">titude range (2100-2300 m), mid </w:t>
      </w:r>
      <w:r w:rsidRPr="00442F09">
        <w:rPr>
          <w:sz w:val="22"/>
        </w:rPr>
        <w:t xml:space="preserve">altitude range (2300-2500 m), and </w:t>
      </w:r>
      <w:proofErr w:type="gramStart"/>
      <w:r w:rsidRPr="00442F09">
        <w:rPr>
          <w:sz w:val="22"/>
        </w:rPr>
        <w:t>high altitude</w:t>
      </w:r>
      <w:proofErr w:type="gramEnd"/>
      <w:r w:rsidRPr="00442F09">
        <w:rPr>
          <w:sz w:val="22"/>
        </w:rPr>
        <w:t xml:space="preserve"> range (above 2500 m). Statistical analysis was examined for total trees at the three zones.</w:t>
      </w:r>
      <w:bookmarkEnd w:id="153"/>
      <w:r w:rsidRPr="00442F09">
        <w:rPr>
          <w:sz w:val="22"/>
        </w:rPr>
        <w:t xml:space="preserve"> </w:t>
      </w:r>
    </w:p>
    <w:p w14:paraId="10BE9A0A" w14:textId="77777777" w:rsidR="00C42ED9" w:rsidRPr="006C1013" w:rsidRDefault="00C42ED9" w:rsidP="00C42ED9">
      <w:pPr>
        <w:jc w:val="both"/>
        <w:rPr>
          <w:sz w:val="22"/>
          <w:lang w:val="en-GB"/>
        </w:rPr>
      </w:pPr>
    </w:p>
    <w:p w14:paraId="7B283225" w14:textId="08688710" w:rsidR="00C42ED9" w:rsidRPr="00FF716B" w:rsidRDefault="0033382C" w:rsidP="00C42ED9">
      <w:pPr>
        <w:pStyle w:val="NoSpacing"/>
      </w:pPr>
      <w:r>
        <w:rPr>
          <w:noProof/>
          <w:lang w:val="en-GB" w:eastAsia="zh-CN"/>
        </w:rPr>
        <w:drawing>
          <wp:inline distT="0" distB="0" distL="0" distR="0" wp14:anchorId="5F8E4C64" wp14:editId="7267850F">
            <wp:extent cx="5365115" cy="3066415"/>
            <wp:effectExtent l="0" t="0" r="6985" b="635"/>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65115" cy="3066415"/>
                    </a:xfrm>
                    <a:prstGeom prst="rect">
                      <a:avLst/>
                    </a:prstGeom>
                    <a:noFill/>
                  </pic:spPr>
                </pic:pic>
              </a:graphicData>
            </a:graphic>
          </wp:inline>
        </w:drawing>
      </w:r>
    </w:p>
    <w:p w14:paraId="50189E57" w14:textId="77777777" w:rsidR="00C42ED9" w:rsidRDefault="00C42ED9" w:rsidP="00C42ED9">
      <w:pPr>
        <w:pStyle w:val="NoSpacing"/>
      </w:pPr>
      <w:bookmarkStart w:id="154" w:name="_Ref488678843"/>
    </w:p>
    <w:p w14:paraId="5B7F54D5" w14:textId="2FB67EE4" w:rsidR="00C42ED9" w:rsidRPr="00442F09" w:rsidRDefault="00C42ED9" w:rsidP="00442F09">
      <w:pPr>
        <w:jc w:val="both"/>
        <w:rPr>
          <w:sz w:val="22"/>
        </w:rPr>
      </w:pPr>
      <w:bookmarkStart w:id="155" w:name="_Ref489355997"/>
      <w:bookmarkStart w:id="156" w:name="_Toc491176691"/>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4</w:t>
      </w:r>
      <w:r w:rsidRPr="00442F09">
        <w:rPr>
          <w:sz w:val="22"/>
        </w:rPr>
        <w:fldChar w:fldCharType="end"/>
      </w:r>
      <w:bookmarkEnd w:id="154"/>
      <w:bookmarkEnd w:id="155"/>
      <w:r w:rsidRPr="00442F09">
        <w:rPr>
          <w:sz w:val="22"/>
        </w:rPr>
        <w:t xml:space="preserve"> Box plot illustrating the relationship between site topography and tree height.</w:t>
      </w:r>
      <w:bookmarkEnd w:id="156"/>
    </w:p>
    <w:p w14:paraId="3EE6586E" w14:textId="77777777" w:rsidR="00C42ED9" w:rsidRDefault="00C42ED9" w:rsidP="00C42ED9">
      <w:pPr>
        <w:jc w:val="both"/>
      </w:pPr>
    </w:p>
    <w:p w14:paraId="25DB40C4" w14:textId="6B7AA15D" w:rsidR="00C42ED9" w:rsidRPr="00D03B5F" w:rsidRDefault="00C42ED9" w:rsidP="00D03B5F">
      <w:pPr>
        <w:jc w:val="both"/>
        <w:rPr>
          <w:szCs w:val="24"/>
        </w:rPr>
      </w:pPr>
      <w:r>
        <w:t>The abundance of male and female trees varied between the sites with overall male biased woodland</w:t>
      </w:r>
      <w:r w:rsidR="00DF739A">
        <w:t>s</w:t>
      </w:r>
      <w:r>
        <w:t xml:space="preserve"> (</w:t>
      </w:r>
      <w:r w:rsidRPr="00CB2D5F">
        <w:rPr>
          <w:szCs w:val="24"/>
        </w:rPr>
        <w:fldChar w:fldCharType="begin"/>
      </w:r>
      <w:r w:rsidRPr="00CB2D5F">
        <w:rPr>
          <w:szCs w:val="24"/>
        </w:rPr>
        <w:instrText xml:space="preserve"> REF _Ref488673641 \h </w:instrText>
      </w:r>
      <w:r>
        <w:rPr>
          <w:szCs w:val="24"/>
        </w:rPr>
        <w:instrText xml:space="preserve"> \* MERGEFORMAT </w:instrText>
      </w:r>
      <w:r w:rsidRPr="00CB2D5F">
        <w:rPr>
          <w:szCs w:val="24"/>
        </w:rPr>
      </w:r>
      <w:r w:rsidRPr="00CB2D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4.1</w:t>
      </w:r>
      <w:r w:rsidRPr="00CB2D5F">
        <w:rPr>
          <w:szCs w:val="24"/>
        </w:rPr>
        <w:fldChar w:fldCharType="end"/>
      </w:r>
      <w:r>
        <w:t xml:space="preserve">). Male trees were more abundant at low and mid-altitude zones representing 36% and 48% of total trees at each altitude respectively. </w:t>
      </w:r>
      <w:r>
        <w:rPr>
          <w:rFonts w:hint="eastAsia"/>
        </w:rPr>
        <w:t>Female</w:t>
      </w:r>
      <w:r>
        <w:t xml:space="preserve"> trees were less abundant at low altitude (&lt;30%), but more biased at high altitude, representing 54% of total population at this altitude. Bisexual trees were rare, representing only 3.5% of total population. The indeterminate trees were higher at low and mid-altitudes (32.2% and 17% of total population at each altitude respectively) than high altitude (8.4%). At low and mid-altitude zones, most of these trees were either dead or had poor growth with no reproductive activity. The presence of sexually indeterminate trees at the </w:t>
      </w:r>
      <w:proofErr w:type="gramStart"/>
      <w:r>
        <w:t>high altitude</w:t>
      </w:r>
      <w:proofErr w:type="gramEnd"/>
      <w:r>
        <w:t xml:space="preserve"> zone was attributed to the higher </w:t>
      </w:r>
      <w:r>
        <w:rPr>
          <w:rFonts w:hint="eastAsia"/>
        </w:rPr>
        <w:t>occurrence</w:t>
      </w:r>
      <w:r>
        <w:t xml:space="preserve"> of younger, immature trees. Non-parametric analysis indicated significant differences between male and female trees in relation to plant health (</w:t>
      </w:r>
      <w:proofErr w:type="gramStart"/>
      <w:r>
        <w:t>H(</w:t>
      </w:r>
      <w:proofErr w:type="gramEnd"/>
      <w:r>
        <w:t xml:space="preserve">3)=24.1, </w:t>
      </w:r>
      <w:r w:rsidRPr="00FB74BE">
        <w:rPr>
          <w:i/>
          <w:iCs/>
        </w:rPr>
        <w:t>P</w:t>
      </w:r>
      <w:r>
        <w:t xml:space="preserve">&lt; 0.05); female trees had higher health status than male trees </w:t>
      </w:r>
      <w:r w:rsidRPr="00D03B5F">
        <w:rPr>
          <w:szCs w:val="24"/>
        </w:rPr>
        <w:t>(</w:t>
      </w:r>
      <w:r w:rsidR="00D03B5F" w:rsidRPr="00D03B5F">
        <w:rPr>
          <w:szCs w:val="24"/>
        </w:rPr>
        <w:fldChar w:fldCharType="begin"/>
      </w:r>
      <w:r w:rsidR="00D03B5F" w:rsidRPr="00D03B5F">
        <w:rPr>
          <w:szCs w:val="24"/>
        </w:rPr>
        <w:instrText xml:space="preserve"> REF _Ref489356062 \h </w:instrText>
      </w:r>
      <w:r w:rsidR="00D03B5F">
        <w:rPr>
          <w:szCs w:val="24"/>
        </w:rPr>
        <w:instrText xml:space="preserve">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4.5</w:t>
      </w:r>
      <w:r w:rsidR="00D03B5F" w:rsidRPr="00D03B5F">
        <w:rPr>
          <w:szCs w:val="24"/>
        </w:rPr>
        <w:fldChar w:fldCharType="end"/>
      </w:r>
      <w:r>
        <w:t>).</w:t>
      </w:r>
      <w:r>
        <w:rPr>
          <w:color w:val="FF0000"/>
        </w:rPr>
        <w:t xml:space="preserve"> </w:t>
      </w:r>
      <w:r w:rsidR="00921F76">
        <w:t>Trees from the low</w:t>
      </w:r>
      <w:r w:rsidRPr="00222725">
        <w:t xml:space="preserve"> altitude showed greater signs of anthropogenic damage (28.4% of the population) </w:t>
      </w:r>
      <w:r w:rsidR="00921F76">
        <w:t>compared to mid</w:t>
      </w:r>
      <w:r>
        <w:t xml:space="preserve"> and </w:t>
      </w:r>
      <w:proofErr w:type="gramStart"/>
      <w:r>
        <w:t>high altitude</w:t>
      </w:r>
      <w:proofErr w:type="gramEnd"/>
      <w:r>
        <w:t xml:space="preserve"> ranges (4% and 0%, respectively). Analysis indicated a significant influence of tree damage on health status at low and mid-altitudes, with a change from non-damaged to damaged trees associated with a 17.8% decline in plant health (</w:t>
      </w:r>
      <w:r w:rsidRPr="00FB74BE">
        <w:rPr>
          <w:i/>
          <w:iCs/>
        </w:rPr>
        <w:t>P</w:t>
      </w:r>
      <w:r>
        <w:t xml:space="preserve">&lt; 0.01, </w:t>
      </w:r>
      <w:r w:rsidRPr="00CB2D5F">
        <w:rPr>
          <w:szCs w:val="24"/>
        </w:rPr>
        <w:fldChar w:fldCharType="begin"/>
      </w:r>
      <w:r w:rsidRPr="00CB2D5F">
        <w:rPr>
          <w:szCs w:val="24"/>
        </w:rPr>
        <w:instrText xml:space="preserve"> REF _Ref488678668 \h </w:instrText>
      </w:r>
      <w:r>
        <w:rPr>
          <w:szCs w:val="24"/>
        </w:rPr>
        <w:instrText xml:space="preserve"> \* MERGEFORMAT </w:instrText>
      </w:r>
      <w:r w:rsidRPr="00CB2D5F">
        <w:rPr>
          <w:szCs w:val="24"/>
        </w:rPr>
      </w:r>
      <w:r w:rsidRPr="00CB2D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4.2</w:t>
      </w:r>
      <w:r w:rsidRPr="00CB2D5F">
        <w:rPr>
          <w:szCs w:val="24"/>
        </w:rPr>
        <w:fldChar w:fldCharType="end"/>
      </w:r>
      <w:r>
        <w:t xml:space="preserve">). </w:t>
      </w:r>
    </w:p>
    <w:p w14:paraId="675059A5" w14:textId="77777777" w:rsidR="00C42ED9" w:rsidRDefault="00C42ED9" w:rsidP="00C42ED9">
      <w:pPr>
        <w:jc w:val="both"/>
      </w:pPr>
    </w:p>
    <w:p w14:paraId="108C02DC" w14:textId="77777777" w:rsidR="00C42ED9" w:rsidRPr="00D00C0F" w:rsidRDefault="00C42ED9" w:rsidP="00C42ED9">
      <w:pPr>
        <w:jc w:val="both"/>
      </w:pPr>
    </w:p>
    <w:p w14:paraId="66566552" w14:textId="2E9370F7" w:rsidR="00C42ED9" w:rsidRPr="00FF716B" w:rsidRDefault="0033382C" w:rsidP="00C42ED9">
      <w:pPr>
        <w:pStyle w:val="NoSpacing"/>
      </w:pPr>
      <w:r>
        <w:rPr>
          <w:noProof/>
          <w:lang w:val="en-GB" w:eastAsia="zh-CN"/>
        </w:rPr>
        <w:drawing>
          <wp:inline distT="0" distB="0" distL="0" distR="0" wp14:anchorId="0508C288" wp14:editId="64D73184">
            <wp:extent cx="5334635" cy="3066415"/>
            <wp:effectExtent l="0" t="0" r="0" b="635"/>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334635" cy="3066415"/>
                    </a:xfrm>
                    <a:prstGeom prst="rect">
                      <a:avLst/>
                    </a:prstGeom>
                    <a:noFill/>
                  </pic:spPr>
                </pic:pic>
              </a:graphicData>
            </a:graphic>
          </wp:inline>
        </w:drawing>
      </w:r>
    </w:p>
    <w:p w14:paraId="1B79EBDC" w14:textId="77777777" w:rsidR="00C42ED9" w:rsidRDefault="00C42ED9" w:rsidP="00C42ED9">
      <w:pPr>
        <w:pStyle w:val="NoSpacing"/>
      </w:pPr>
      <w:bookmarkStart w:id="157" w:name="_Ref488678943"/>
    </w:p>
    <w:p w14:paraId="2F5A0E12" w14:textId="277D9648" w:rsidR="00C42ED9" w:rsidRPr="00442F09" w:rsidRDefault="00C42ED9" w:rsidP="00442F09">
      <w:pPr>
        <w:jc w:val="both"/>
        <w:rPr>
          <w:sz w:val="22"/>
        </w:rPr>
      </w:pPr>
      <w:bookmarkStart w:id="158" w:name="_Ref489356062"/>
      <w:bookmarkStart w:id="159" w:name="_Toc491176692"/>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5</w:t>
      </w:r>
      <w:r w:rsidRPr="00442F09">
        <w:rPr>
          <w:sz w:val="22"/>
        </w:rPr>
        <w:fldChar w:fldCharType="end"/>
      </w:r>
      <w:bookmarkEnd w:id="157"/>
      <w:bookmarkEnd w:id="158"/>
      <w:r w:rsidRPr="00442F09">
        <w:rPr>
          <w:sz w:val="22"/>
        </w:rPr>
        <w:t xml:space="preserve"> Box plot illustrating the relationship between </w:t>
      </w:r>
      <w:r w:rsidRPr="00442F09">
        <w:rPr>
          <w:i/>
          <w:iCs/>
          <w:sz w:val="22"/>
        </w:rPr>
        <w:t>J. seravschanica</w:t>
      </w:r>
      <w:r w:rsidRPr="00442F09">
        <w:rPr>
          <w:sz w:val="22"/>
        </w:rPr>
        <w:t xml:space="preserve"> tree gender and health status.</w:t>
      </w:r>
      <w:bookmarkEnd w:id="159"/>
      <w:r w:rsidRPr="00442F09">
        <w:rPr>
          <w:sz w:val="22"/>
        </w:rPr>
        <w:t xml:space="preserve"> </w:t>
      </w:r>
    </w:p>
    <w:p w14:paraId="2CDA9664" w14:textId="77777777" w:rsidR="00C42ED9" w:rsidRDefault="00C42ED9" w:rsidP="00C42ED9">
      <w:pPr>
        <w:jc w:val="both"/>
        <w:rPr>
          <w:u w:val="single"/>
        </w:rPr>
      </w:pPr>
    </w:p>
    <w:p w14:paraId="58C8499A" w14:textId="77777777" w:rsidR="00C42ED9" w:rsidRDefault="00C42ED9" w:rsidP="00C42ED9">
      <w:pPr>
        <w:jc w:val="both"/>
      </w:pPr>
      <w:r>
        <w:rPr>
          <w:u w:val="single"/>
        </w:rPr>
        <w:t xml:space="preserve">Influence of ecological and environmental variables on tree heath </w:t>
      </w:r>
    </w:p>
    <w:p w14:paraId="16BC7988" w14:textId="00C63332" w:rsidR="00C42ED9" w:rsidRPr="00D03B5F" w:rsidRDefault="00C42ED9" w:rsidP="00E52E8C">
      <w:pPr>
        <w:jc w:val="both"/>
        <w:rPr>
          <w:szCs w:val="24"/>
        </w:rPr>
      </w:pPr>
      <w:r>
        <w:t>Degree of slope did not show any influence in plant health. However, aspect of the slope showed a significant effect in health condition (</w:t>
      </w:r>
      <w:proofErr w:type="gramStart"/>
      <w:r>
        <w:t>H(</w:t>
      </w:r>
      <w:proofErr w:type="gramEnd"/>
      <w:r>
        <w:t xml:space="preserve">7)= 41.4, </w:t>
      </w:r>
      <w:r w:rsidRPr="00D00C0F">
        <w:rPr>
          <w:i/>
          <w:iCs/>
        </w:rPr>
        <w:t>P</w:t>
      </w:r>
      <w:r>
        <w:t>&lt; 0.01). Data indicated that trees growing on south, south west and west facing slopes were in a significantly poorer condition than trees growing in south east, north or west slopes (</w:t>
      </w:r>
      <w:r w:rsidRPr="00D00C0F">
        <w:rPr>
          <w:i/>
          <w:iCs/>
        </w:rPr>
        <w:t>P</w:t>
      </w:r>
      <w:r>
        <w:t>&lt; 0.01,</w:t>
      </w:r>
      <w:r w:rsidRPr="00CB2D5F">
        <w:fldChar w:fldCharType="begin"/>
      </w:r>
      <w:r w:rsidRPr="00CB2D5F">
        <w:instrText xml:space="preserve"> REF _Ref488678668 \h </w:instrText>
      </w:r>
      <w:r>
        <w:instrText xml:space="preserve"> \* MERGEFORMAT </w:instrText>
      </w:r>
      <w:r w:rsidRPr="00CB2D5F">
        <w:fldChar w:fldCharType="separate"/>
      </w:r>
      <w:r w:rsidR="00A22348" w:rsidRPr="00A22348">
        <w:t xml:space="preserve">Table </w:t>
      </w:r>
      <w:r w:rsidR="00A22348" w:rsidRPr="00A22348">
        <w:rPr>
          <w:noProof/>
          <w:cs/>
        </w:rPr>
        <w:t>‎</w:t>
      </w:r>
      <w:r w:rsidR="00A22348" w:rsidRPr="00A22348">
        <w:rPr>
          <w:noProof/>
        </w:rPr>
        <w:t>4.2</w:t>
      </w:r>
      <w:r w:rsidRPr="00CB2D5F">
        <w:fldChar w:fldCharType="end"/>
      </w:r>
      <w:r>
        <w:t>).</w:t>
      </w:r>
      <w:r>
        <w:rPr>
          <w:color w:val="FF0000"/>
        </w:rPr>
        <w:t xml:space="preserve"> </w:t>
      </w:r>
      <w:r>
        <w:t>Topography of the habita</w:t>
      </w:r>
      <w:r>
        <w:rPr>
          <w:rFonts w:hint="eastAsia"/>
        </w:rPr>
        <w:t>t</w:t>
      </w:r>
      <w:r>
        <w:t xml:space="preserve"> had the highest impact in plant health status (</w:t>
      </w:r>
      <w:proofErr w:type="gramStart"/>
      <w:r>
        <w:t>H(</w:t>
      </w:r>
      <w:proofErr w:type="gramEnd"/>
      <w:r>
        <w:t xml:space="preserve">2)=10.8, </w:t>
      </w:r>
      <w:r w:rsidRPr="00D00C0F">
        <w:rPr>
          <w:i/>
          <w:iCs/>
        </w:rPr>
        <w:t>P</w:t>
      </w:r>
      <w:r>
        <w:t xml:space="preserve">&lt; 0.01), with the change from depression to hillsides habitat associated with a 32% decline in plant health and a change from depression to wadi habitat associated with a 26% decline in plant living </w:t>
      </w:r>
      <w:r w:rsidRPr="00CB2D5F">
        <w:t>foliage (</w:t>
      </w:r>
      <w:r w:rsidRPr="00CB2D5F">
        <w:fldChar w:fldCharType="begin"/>
      </w:r>
      <w:r w:rsidRPr="00CB2D5F">
        <w:instrText xml:space="preserve"> REF _Ref488678668 \h </w:instrText>
      </w:r>
      <w:r>
        <w:instrText xml:space="preserve"> \* MERGEFORMAT </w:instrText>
      </w:r>
      <w:r w:rsidRPr="00CB2D5F">
        <w:fldChar w:fldCharType="separate"/>
      </w:r>
      <w:r w:rsidR="00A22348" w:rsidRPr="00A22348">
        <w:t xml:space="preserve">Table </w:t>
      </w:r>
      <w:r w:rsidR="00A22348" w:rsidRPr="00A22348">
        <w:rPr>
          <w:noProof/>
          <w:cs/>
        </w:rPr>
        <w:t>‎</w:t>
      </w:r>
      <w:r w:rsidR="00A22348" w:rsidRPr="00A22348">
        <w:rPr>
          <w:noProof/>
        </w:rPr>
        <w:t>4.2</w:t>
      </w:r>
      <w:r w:rsidRPr="00CB2D5F">
        <w:fldChar w:fldCharType="end"/>
      </w:r>
      <w:r w:rsidRPr="00CB2D5F">
        <w:t>).</w:t>
      </w:r>
      <w:r>
        <w:t xml:space="preserve"> The effect of habitat topography on tree health varied within the three altitude zones. At low altitude zone (2100-2300 m), trees found in wadis were significantly healthier than trees found in depression or hillsides (</w:t>
      </w:r>
      <w:r w:rsidRPr="00D00C0F">
        <w:rPr>
          <w:i/>
          <w:iCs/>
        </w:rPr>
        <w:t>P</w:t>
      </w:r>
      <w:r>
        <w:t xml:space="preserve">&lt; 0.05, </w:t>
      </w:r>
      <w:r w:rsidR="00D03B5F" w:rsidRPr="00D03B5F">
        <w:rPr>
          <w:szCs w:val="24"/>
        </w:rPr>
        <w:fldChar w:fldCharType="begin"/>
      </w:r>
      <w:r w:rsidR="00D03B5F" w:rsidRPr="00D03B5F">
        <w:rPr>
          <w:szCs w:val="24"/>
        </w:rPr>
        <w:instrText xml:space="preserve"> REF _Ref489356149 \h </w:instrText>
      </w:r>
      <w:r w:rsidR="00D03B5F">
        <w:rPr>
          <w:szCs w:val="24"/>
        </w:rPr>
        <w:instrText xml:space="preserve">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4.6</w:t>
      </w:r>
      <w:r w:rsidR="00D03B5F" w:rsidRPr="00D03B5F">
        <w:rPr>
          <w:szCs w:val="24"/>
        </w:rPr>
        <w:fldChar w:fldCharType="end"/>
      </w:r>
      <w:r w:rsidR="00D03B5F" w:rsidRPr="00D03B5F">
        <w:rPr>
          <w:szCs w:val="24"/>
        </w:rPr>
        <w:t xml:space="preserve"> </w:t>
      </w:r>
      <w:r w:rsidRPr="00D03B5F">
        <w:rPr>
          <w:szCs w:val="24"/>
        </w:rPr>
        <w:t>A). At mid-altitude zone (2300-2500 m), trees growing in depression had significantly higher health rank than those growing in wadi or hillsides (</w:t>
      </w:r>
      <w:r w:rsidRPr="00D03B5F">
        <w:rPr>
          <w:i/>
          <w:iCs/>
          <w:szCs w:val="24"/>
        </w:rPr>
        <w:t>P</w:t>
      </w:r>
      <w:r w:rsidRPr="00D03B5F">
        <w:rPr>
          <w:szCs w:val="24"/>
        </w:rPr>
        <w:t xml:space="preserve">&lt; 0.05, </w:t>
      </w:r>
      <w:r w:rsidR="00D03B5F" w:rsidRPr="00D03B5F">
        <w:rPr>
          <w:szCs w:val="24"/>
        </w:rPr>
        <w:fldChar w:fldCharType="begin"/>
      </w:r>
      <w:r w:rsidR="00D03B5F" w:rsidRPr="00D03B5F">
        <w:rPr>
          <w:szCs w:val="24"/>
        </w:rPr>
        <w:instrText xml:space="preserve"> REF _Ref489356149 \h </w:instrText>
      </w:r>
      <w:r w:rsidR="00D03B5F">
        <w:rPr>
          <w:szCs w:val="24"/>
        </w:rPr>
        <w:instrText xml:space="preserve">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4.6</w:t>
      </w:r>
      <w:r w:rsidR="00D03B5F" w:rsidRPr="00D03B5F">
        <w:rPr>
          <w:szCs w:val="24"/>
        </w:rPr>
        <w:fldChar w:fldCharType="end"/>
      </w:r>
      <w:r w:rsidRPr="00D03B5F">
        <w:rPr>
          <w:szCs w:val="24"/>
        </w:rPr>
        <w:t xml:space="preserve"> B). However, above 2500 m, trees on hillsides had significantl</w:t>
      </w:r>
      <w:r w:rsidRPr="00D03B5F">
        <w:rPr>
          <w:rFonts w:hint="eastAsia"/>
          <w:szCs w:val="24"/>
        </w:rPr>
        <w:t>y</w:t>
      </w:r>
      <w:r w:rsidRPr="00D03B5F">
        <w:rPr>
          <w:szCs w:val="24"/>
        </w:rPr>
        <w:t xml:space="preserve"> better growth compared to those in wadis (P&lt; 0.05, </w:t>
      </w:r>
      <w:r w:rsidR="00D03B5F" w:rsidRPr="00D03B5F">
        <w:rPr>
          <w:szCs w:val="24"/>
        </w:rPr>
        <w:fldChar w:fldCharType="begin"/>
      </w:r>
      <w:r w:rsidR="00D03B5F" w:rsidRPr="00D03B5F">
        <w:rPr>
          <w:szCs w:val="24"/>
        </w:rPr>
        <w:instrText xml:space="preserve"> REF _Ref489356149 \h </w:instrText>
      </w:r>
      <w:r w:rsidR="00D03B5F">
        <w:rPr>
          <w:szCs w:val="24"/>
        </w:rPr>
        <w:instrText xml:space="preserve">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4.6</w:t>
      </w:r>
      <w:r w:rsidR="00D03B5F" w:rsidRPr="00D03B5F">
        <w:rPr>
          <w:szCs w:val="24"/>
        </w:rPr>
        <w:fldChar w:fldCharType="end"/>
      </w:r>
      <w:r w:rsidR="00E52E8C">
        <w:rPr>
          <w:szCs w:val="24"/>
        </w:rPr>
        <w:t xml:space="preserve"> </w:t>
      </w:r>
      <w:r w:rsidRPr="00D03B5F">
        <w:rPr>
          <w:szCs w:val="24"/>
        </w:rPr>
        <w:t>C); health status of trees growing in depressi</w:t>
      </w:r>
      <w:r w:rsidRPr="00D03B5F">
        <w:rPr>
          <w:rFonts w:hint="eastAsia"/>
          <w:szCs w:val="24"/>
        </w:rPr>
        <w:t>ons</w:t>
      </w:r>
      <w:r w:rsidRPr="00D03B5F">
        <w:rPr>
          <w:szCs w:val="24"/>
        </w:rPr>
        <w:t xml:space="preserve"> were not examined at this altitude due to inability to locate such habitat type in this range. </w:t>
      </w:r>
    </w:p>
    <w:p w14:paraId="578F0F0D" w14:textId="1EA64BC6" w:rsidR="00C42ED9" w:rsidRPr="00D03B5F" w:rsidRDefault="00C42ED9" w:rsidP="00D03B5F">
      <w:pPr>
        <w:jc w:val="both"/>
        <w:rPr>
          <w:szCs w:val="24"/>
        </w:rPr>
      </w:pPr>
      <w:r w:rsidRPr="00D03B5F">
        <w:rPr>
          <w:szCs w:val="24"/>
        </w:rPr>
        <w:t>To investigate the relationship between the degree of slope and habitat type, a pair-wise comparison was explored between the three habitat types. Results indicated significant differences between the three topographical habitats (</w:t>
      </w:r>
      <w:proofErr w:type="gramStart"/>
      <w:r w:rsidRPr="00D03B5F">
        <w:rPr>
          <w:szCs w:val="24"/>
        </w:rPr>
        <w:t>H(</w:t>
      </w:r>
      <w:proofErr w:type="gramEnd"/>
      <w:r w:rsidRPr="00D03B5F">
        <w:rPr>
          <w:szCs w:val="24"/>
        </w:rPr>
        <w:t>2)=109.5,</w:t>
      </w:r>
      <w:r w:rsidRPr="00D03B5F">
        <w:rPr>
          <w:i/>
          <w:iCs/>
          <w:szCs w:val="24"/>
        </w:rPr>
        <w:t xml:space="preserve"> P</w:t>
      </w:r>
      <w:r w:rsidRPr="00D03B5F">
        <w:rPr>
          <w:szCs w:val="24"/>
        </w:rPr>
        <w:t>&lt; 0.05); depression sites had significantly lower slope degree than wadi and hillside sites (</w:t>
      </w:r>
      <w:r w:rsidRPr="00D03B5F">
        <w:rPr>
          <w:szCs w:val="24"/>
        </w:rPr>
        <w:fldChar w:fldCharType="begin"/>
      </w:r>
      <w:r w:rsidRPr="00D03B5F">
        <w:rPr>
          <w:szCs w:val="24"/>
        </w:rPr>
        <w:instrText xml:space="preserve"> REF _Ref488679197 \h </w:instrText>
      </w:r>
      <w:r w:rsidR="00D03B5F" w:rsidRP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4.7</w:t>
      </w:r>
      <w:r w:rsidRPr="00D03B5F">
        <w:rPr>
          <w:szCs w:val="24"/>
        </w:rPr>
        <w:fldChar w:fldCharType="end"/>
      </w:r>
      <w:r w:rsidRPr="00D03B5F">
        <w:rPr>
          <w:szCs w:val="24"/>
        </w:rPr>
        <w:t>). A regression model indicated that surface soil type had no influence on percentage living foliage on the surveyed trees, however data indicated that tree health significantly declined on habitats where the soil structure was predominately composed of small gravel (2-32 mm diameter) particles compared to either those composed of finer textured soil (&lt;2 mm) or where larger gravel particles (&gt;32 mm) covered to soil surface (</w:t>
      </w:r>
      <w:r w:rsidRPr="00D03B5F">
        <w:rPr>
          <w:i/>
          <w:iCs/>
          <w:szCs w:val="24"/>
        </w:rPr>
        <w:t>P</w:t>
      </w:r>
      <w:r w:rsidR="00D03B5F">
        <w:rPr>
          <w:szCs w:val="24"/>
        </w:rPr>
        <w:t xml:space="preserve">&lt; 0.05, </w:t>
      </w:r>
      <w:r w:rsidR="00D03B5F" w:rsidRPr="00D03B5F">
        <w:rPr>
          <w:szCs w:val="24"/>
        </w:rPr>
        <w:fldChar w:fldCharType="begin"/>
      </w:r>
      <w:r w:rsidR="00D03B5F" w:rsidRPr="00D03B5F">
        <w:rPr>
          <w:szCs w:val="24"/>
        </w:rPr>
        <w:instrText xml:space="preserve"> REF _Ref489356224 \h </w:instrText>
      </w:r>
      <w:r w:rsidR="00D03B5F">
        <w:rPr>
          <w:szCs w:val="24"/>
        </w:rPr>
        <w:instrText xml:space="preserve">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4.8</w:t>
      </w:r>
      <w:r w:rsidR="00D03B5F" w:rsidRPr="00D03B5F">
        <w:rPr>
          <w:szCs w:val="24"/>
        </w:rPr>
        <w:fldChar w:fldCharType="end"/>
      </w:r>
      <w:r w:rsidRPr="00D03B5F">
        <w:rPr>
          <w:szCs w:val="24"/>
        </w:rPr>
        <w:t xml:space="preserve">). Site exposure to sunlight was not associated with better plant health; about 72% of studied sites </w:t>
      </w:r>
      <w:proofErr w:type="gramStart"/>
      <w:r w:rsidRPr="00D03B5F">
        <w:rPr>
          <w:szCs w:val="24"/>
        </w:rPr>
        <w:t>were considered to be</w:t>
      </w:r>
      <w:proofErr w:type="gramEnd"/>
      <w:r w:rsidRPr="00D03B5F">
        <w:rPr>
          <w:szCs w:val="24"/>
        </w:rPr>
        <w:t xml:space="preserve"> in full sunlight for much of the day (</w:t>
      </w:r>
      <w:r w:rsidRPr="00D03B5F">
        <w:rPr>
          <w:szCs w:val="24"/>
        </w:rPr>
        <w:fldChar w:fldCharType="begin"/>
      </w:r>
      <w:r w:rsidRPr="00D03B5F">
        <w:rPr>
          <w:szCs w:val="24"/>
        </w:rPr>
        <w:instrText xml:space="preserve"> REF _Ref488673641 \h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4.1</w:t>
      </w:r>
      <w:r w:rsidRPr="00D03B5F">
        <w:rPr>
          <w:szCs w:val="24"/>
        </w:rPr>
        <w:fldChar w:fldCharType="end"/>
      </w:r>
      <w:r w:rsidRPr="00D03B5F">
        <w:rPr>
          <w:szCs w:val="24"/>
        </w:rPr>
        <w:t xml:space="preserve">). </w:t>
      </w:r>
    </w:p>
    <w:p w14:paraId="26414BDA" w14:textId="77777777" w:rsidR="00C42ED9" w:rsidRDefault="00C42ED9" w:rsidP="00C42ED9">
      <w:pPr>
        <w:jc w:val="both"/>
        <w:rPr>
          <w:sz w:val="22"/>
        </w:rPr>
      </w:pPr>
    </w:p>
    <w:p w14:paraId="3207B3C7" w14:textId="77777777" w:rsidR="00C42ED9" w:rsidRPr="00CB2D5F" w:rsidRDefault="00C42ED9" w:rsidP="00C42ED9">
      <w:pPr>
        <w:pStyle w:val="NoSpacing"/>
      </w:pPr>
      <w:bookmarkStart w:id="160" w:name="_Ref468123977"/>
      <w:r w:rsidRPr="006C1013">
        <w:rPr>
          <w:noProof/>
          <w:lang w:val="en-GB" w:eastAsia="zh-CN"/>
        </w:rPr>
        <w:drawing>
          <wp:inline distT="0" distB="0" distL="0" distR="0" wp14:anchorId="442FC8ED" wp14:editId="783C17FE">
            <wp:extent cx="5335200" cy="3067200"/>
            <wp:effectExtent l="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35200" cy="3067200"/>
                    </a:xfrm>
                    <a:prstGeom prst="rect">
                      <a:avLst/>
                    </a:prstGeom>
                    <a:noFill/>
                  </pic:spPr>
                </pic:pic>
              </a:graphicData>
            </a:graphic>
          </wp:inline>
        </w:drawing>
      </w:r>
      <w:bookmarkEnd w:id="160"/>
    </w:p>
    <w:p w14:paraId="6C889B01" w14:textId="77777777" w:rsidR="00C42ED9" w:rsidRDefault="00C42ED9" w:rsidP="00C42ED9">
      <w:pPr>
        <w:pStyle w:val="NoSpacing"/>
      </w:pPr>
      <w:bookmarkStart w:id="161" w:name="_Ref488679144"/>
    </w:p>
    <w:p w14:paraId="4FAF5AAA" w14:textId="3960836F" w:rsidR="00C42ED9" w:rsidRPr="00442F09" w:rsidRDefault="00C42ED9" w:rsidP="00442F09">
      <w:pPr>
        <w:jc w:val="both"/>
        <w:rPr>
          <w:sz w:val="22"/>
        </w:rPr>
      </w:pPr>
      <w:bookmarkStart w:id="162" w:name="_Ref489356149"/>
      <w:bookmarkStart w:id="163" w:name="_Toc491176693"/>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6</w:t>
      </w:r>
      <w:r w:rsidRPr="00442F09">
        <w:rPr>
          <w:sz w:val="22"/>
        </w:rPr>
        <w:fldChar w:fldCharType="end"/>
      </w:r>
      <w:bookmarkEnd w:id="161"/>
      <w:bookmarkEnd w:id="162"/>
      <w:r w:rsidRPr="00442F09">
        <w:rPr>
          <w:sz w:val="22"/>
        </w:rPr>
        <w:t xml:space="preserve"> Box plot illustrating the relationship between habitat topography and tree health stat</w:t>
      </w:r>
      <w:r w:rsidR="00921F76">
        <w:rPr>
          <w:sz w:val="22"/>
        </w:rPr>
        <w:t xml:space="preserve">us at (A) low altitude, (B) mid </w:t>
      </w:r>
      <w:r w:rsidRPr="00442F09">
        <w:rPr>
          <w:sz w:val="22"/>
        </w:rPr>
        <w:t>altitude, and (C) high altitude zone.</w:t>
      </w:r>
      <w:bookmarkEnd w:id="163"/>
      <w:r w:rsidRPr="00442F09">
        <w:rPr>
          <w:sz w:val="22"/>
        </w:rPr>
        <w:t xml:space="preserve"> </w:t>
      </w:r>
    </w:p>
    <w:p w14:paraId="15361BC7" w14:textId="77777777" w:rsidR="00C42ED9" w:rsidRPr="006C1013" w:rsidRDefault="00C42ED9" w:rsidP="00C42ED9">
      <w:pPr>
        <w:pStyle w:val="NoSpacing"/>
      </w:pPr>
      <w:bookmarkStart w:id="164" w:name="_Ref468177669"/>
      <w:r w:rsidRPr="006C1013">
        <w:rPr>
          <w:noProof/>
          <w:lang w:val="en-GB" w:eastAsia="zh-CN"/>
        </w:rPr>
        <w:drawing>
          <wp:inline distT="0" distB="0" distL="0" distR="0" wp14:anchorId="34715AB1" wp14:editId="7BB11608">
            <wp:extent cx="5328000" cy="3042000"/>
            <wp:effectExtent l="0" t="0" r="6350" b="6350"/>
            <wp:docPr id="33"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328000" cy="3042000"/>
                    </a:xfrm>
                    <a:prstGeom prst="rect">
                      <a:avLst/>
                    </a:prstGeom>
                    <a:noFill/>
                  </pic:spPr>
                </pic:pic>
              </a:graphicData>
            </a:graphic>
          </wp:inline>
        </w:drawing>
      </w:r>
      <w:bookmarkEnd w:id="164"/>
    </w:p>
    <w:p w14:paraId="57D469F9" w14:textId="77777777" w:rsidR="00C42ED9" w:rsidRPr="006C1013" w:rsidRDefault="00C42ED9" w:rsidP="00C42ED9">
      <w:pPr>
        <w:pStyle w:val="NoSpacing"/>
      </w:pPr>
    </w:p>
    <w:p w14:paraId="0AF256A5" w14:textId="0F203580" w:rsidR="00C42ED9" w:rsidRPr="00442F09" w:rsidRDefault="00C42ED9" w:rsidP="00442F09">
      <w:pPr>
        <w:jc w:val="both"/>
        <w:rPr>
          <w:sz w:val="22"/>
        </w:rPr>
      </w:pPr>
      <w:bookmarkStart w:id="165" w:name="_Ref488679197"/>
      <w:bookmarkStart w:id="166" w:name="_Toc491176694"/>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7</w:t>
      </w:r>
      <w:r w:rsidRPr="00442F09">
        <w:rPr>
          <w:sz w:val="22"/>
        </w:rPr>
        <w:fldChar w:fldCharType="end"/>
      </w:r>
      <w:bookmarkEnd w:id="165"/>
      <w:r w:rsidRPr="00442F09">
        <w:rPr>
          <w:sz w:val="22"/>
        </w:rPr>
        <w:t xml:space="preserve"> Box plot illustrating the relationship between habitat topography and degree of slope.</w:t>
      </w:r>
      <w:bookmarkEnd w:id="166"/>
    </w:p>
    <w:p w14:paraId="0DF29B9C" w14:textId="77777777" w:rsidR="00C42ED9" w:rsidRPr="00113DB4" w:rsidRDefault="00C42ED9" w:rsidP="00C42ED9">
      <w:pPr>
        <w:jc w:val="both"/>
        <w:rPr>
          <w:rFonts w:ascii="Arial" w:hAnsi="Arial"/>
          <w:lang w:val="en-GB"/>
        </w:rPr>
      </w:pPr>
    </w:p>
    <w:p w14:paraId="2F4874D5" w14:textId="219F90BD" w:rsidR="00C42ED9" w:rsidRPr="00CB2D5F" w:rsidRDefault="002D45C3" w:rsidP="00C42ED9">
      <w:pPr>
        <w:pStyle w:val="NoSpacing"/>
        <w:rPr>
          <w:lang w:val="en-GB"/>
        </w:rPr>
      </w:pPr>
      <w:r>
        <w:rPr>
          <w:noProof/>
          <w:lang w:val="en-GB" w:eastAsia="zh-CN"/>
        </w:rPr>
        <w:drawing>
          <wp:inline distT="0" distB="0" distL="0" distR="0" wp14:anchorId="57CB3DEA" wp14:editId="5627997C">
            <wp:extent cx="5328000" cy="3060000"/>
            <wp:effectExtent l="0" t="0" r="6350" b="7620"/>
            <wp:docPr id="224" name="Picture 2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28000" cy="3060000"/>
                    </a:xfrm>
                    <a:prstGeom prst="rect">
                      <a:avLst/>
                    </a:prstGeom>
                    <a:noFill/>
                  </pic:spPr>
                </pic:pic>
              </a:graphicData>
            </a:graphic>
          </wp:inline>
        </w:drawing>
      </w:r>
    </w:p>
    <w:p w14:paraId="09B6DBF6" w14:textId="77777777" w:rsidR="00C42ED9" w:rsidRDefault="00C42ED9" w:rsidP="00C42ED9">
      <w:pPr>
        <w:pStyle w:val="NoSpacing"/>
      </w:pPr>
      <w:bookmarkStart w:id="167" w:name="_Ref488679207"/>
    </w:p>
    <w:p w14:paraId="472111E8" w14:textId="1757AEDE" w:rsidR="00C42ED9" w:rsidRPr="00442F09" w:rsidRDefault="00C42ED9" w:rsidP="00442F09">
      <w:pPr>
        <w:jc w:val="both"/>
        <w:rPr>
          <w:sz w:val="22"/>
        </w:rPr>
      </w:pPr>
      <w:bookmarkStart w:id="168" w:name="_Ref489356224"/>
      <w:bookmarkStart w:id="169" w:name="_Toc491176695"/>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8</w:t>
      </w:r>
      <w:r w:rsidRPr="00442F09">
        <w:rPr>
          <w:sz w:val="22"/>
        </w:rPr>
        <w:fldChar w:fldCharType="end"/>
      </w:r>
      <w:bookmarkEnd w:id="167"/>
      <w:bookmarkEnd w:id="168"/>
      <w:r w:rsidRPr="00442F09">
        <w:rPr>
          <w:sz w:val="22"/>
        </w:rPr>
        <w:t xml:space="preserve"> Box plot illustrating the relationship between habitat top layer substrate and health condition. Soil (&lt;2 mm), small gravel (2 – 32 mm), and large gravel (&gt;32 mm diameter).</w:t>
      </w:r>
      <w:bookmarkEnd w:id="169"/>
      <w:r w:rsidRPr="00442F09">
        <w:rPr>
          <w:sz w:val="22"/>
        </w:rPr>
        <w:t xml:space="preserve"> </w:t>
      </w:r>
    </w:p>
    <w:p w14:paraId="5AB8CB32" w14:textId="77777777" w:rsidR="00C42ED9" w:rsidRDefault="00C42ED9" w:rsidP="00C42ED9">
      <w:pPr>
        <w:jc w:val="both"/>
      </w:pPr>
    </w:p>
    <w:p w14:paraId="7E5815CD" w14:textId="77777777" w:rsidR="00C42ED9" w:rsidRDefault="00C42ED9" w:rsidP="00C33CF6">
      <w:pPr>
        <w:pStyle w:val="Heading3"/>
        <w:numPr>
          <w:ilvl w:val="2"/>
          <w:numId w:val="6"/>
        </w:numPr>
      </w:pPr>
      <w:bookmarkStart w:id="170" w:name="_Toc491176026"/>
      <w:r>
        <w:t>Hypothesis test</w:t>
      </w:r>
      <w:bookmarkEnd w:id="170"/>
    </w:p>
    <w:p w14:paraId="1449551B" w14:textId="77777777" w:rsidR="00C42ED9" w:rsidRPr="00CB2D5F" w:rsidRDefault="00C42ED9" w:rsidP="00442F09">
      <w:pPr>
        <w:pStyle w:val="ListParagraph"/>
        <w:numPr>
          <w:ilvl w:val="0"/>
          <w:numId w:val="7"/>
        </w:numPr>
        <w:suppressAutoHyphens/>
        <w:ind w:left="284" w:hanging="284"/>
        <w:contextualSpacing w:val="0"/>
        <w:jc w:val="both"/>
        <w:rPr>
          <w:rFonts w:ascii="Arial" w:hAnsi="Arial" w:cs="Arial"/>
          <w:szCs w:val="24"/>
        </w:rPr>
      </w:pPr>
      <w:r w:rsidRPr="00CB2D5F">
        <w:rPr>
          <w:rFonts w:ascii="Arial" w:hAnsi="Arial" w:cs="Arial"/>
          <w:szCs w:val="24"/>
        </w:rPr>
        <w:t xml:space="preserve">Results confirm the hypothesis that environmental factors associated with increased altitude improve tree health status. Tree health status index increased with higher altitudes. </w:t>
      </w:r>
    </w:p>
    <w:p w14:paraId="5C52BB8F" w14:textId="77777777" w:rsidR="00C42ED9" w:rsidRPr="00CB2D5F" w:rsidRDefault="00C42ED9" w:rsidP="00442F09">
      <w:pPr>
        <w:pStyle w:val="ListParagraph"/>
        <w:numPr>
          <w:ilvl w:val="0"/>
          <w:numId w:val="7"/>
        </w:numPr>
        <w:suppressAutoHyphens/>
        <w:ind w:left="284" w:hanging="284"/>
        <w:contextualSpacing w:val="0"/>
        <w:jc w:val="both"/>
        <w:rPr>
          <w:rFonts w:ascii="Arial" w:hAnsi="Arial" w:cs="Arial"/>
          <w:szCs w:val="24"/>
        </w:rPr>
      </w:pPr>
      <w:r w:rsidRPr="00CB2D5F">
        <w:rPr>
          <w:rFonts w:ascii="Arial" w:hAnsi="Arial" w:cs="Arial"/>
          <w:szCs w:val="24"/>
        </w:rPr>
        <w:t xml:space="preserve">Results reject the hypothesis that tree height is affected by altitude, but support the notion that topography had a positive effect on tree height. Trees were taller in shallow depressions found within the landscape.  </w:t>
      </w:r>
    </w:p>
    <w:p w14:paraId="6CF2331D" w14:textId="77777777" w:rsidR="00C42ED9" w:rsidRPr="00442F09" w:rsidRDefault="00C42ED9" w:rsidP="00442F09">
      <w:pPr>
        <w:pStyle w:val="ListParagraph"/>
        <w:numPr>
          <w:ilvl w:val="0"/>
          <w:numId w:val="7"/>
        </w:numPr>
        <w:suppressAutoHyphens/>
        <w:ind w:left="284" w:hanging="284"/>
        <w:contextualSpacing w:val="0"/>
        <w:jc w:val="both"/>
        <w:rPr>
          <w:rFonts w:ascii="Arial" w:hAnsi="Arial" w:cs="Arial"/>
          <w:szCs w:val="24"/>
        </w:rPr>
      </w:pPr>
      <w:r w:rsidRPr="00CB2D5F">
        <w:rPr>
          <w:rFonts w:ascii="Arial" w:hAnsi="Arial" w:cs="Arial"/>
          <w:szCs w:val="24"/>
        </w:rPr>
        <w:t xml:space="preserve">Results confirm the hypothesis that altitudinal gradients influence </w:t>
      </w:r>
      <w:r w:rsidRPr="00D03B5F">
        <w:rPr>
          <w:rFonts w:ascii="Arial" w:hAnsi="Arial" w:cs="Arial"/>
          <w:i/>
          <w:iCs/>
          <w:szCs w:val="24"/>
        </w:rPr>
        <w:t>J. seravschanica</w:t>
      </w:r>
      <w:r w:rsidRPr="00442F09">
        <w:rPr>
          <w:rFonts w:ascii="Arial" w:hAnsi="Arial" w:cs="Arial"/>
          <w:szCs w:val="24"/>
        </w:rPr>
        <w:t xml:space="preserve"> </w:t>
      </w:r>
      <w:r w:rsidRPr="00CB2D5F">
        <w:rPr>
          <w:rFonts w:ascii="Arial" w:hAnsi="Arial" w:cs="Arial"/>
          <w:szCs w:val="24"/>
        </w:rPr>
        <w:t>gender-health and abundance. Female trees were healthier</w:t>
      </w:r>
      <w:r w:rsidRPr="00442F09">
        <w:rPr>
          <w:rFonts w:ascii="Arial" w:hAnsi="Arial" w:cs="Arial"/>
          <w:szCs w:val="24"/>
        </w:rPr>
        <w:t xml:space="preserve"> than male trees along the elevation gradient and the populations were male biased. </w:t>
      </w:r>
    </w:p>
    <w:p w14:paraId="229FDB65" w14:textId="77777777" w:rsidR="00C42ED9" w:rsidRPr="00CB2D5F" w:rsidRDefault="00C42ED9" w:rsidP="00442F09">
      <w:pPr>
        <w:pStyle w:val="ListParagraph"/>
        <w:numPr>
          <w:ilvl w:val="0"/>
          <w:numId w:val="7"/>
        </w:numPr>
        <w:suppressAutoHyphens/>
        <w:ind w:left="284" w:hanging="284"/>
        <w:contextualSpacing w:val="0"/>
        <w:jc w:val="both"/>
        <w:rPr>
          <w:rFonts w:ascii="Arial" w:hAnsi="Arial" w:cs="Arial"/>
          <w:szCs w:val="24"/>
        </w:rPr>
      </w:pPr>
      <w:r w:rsidRPr="00CB2D5F">
        <w:rPr>
          <w:rFonts w:ascii="Arial" w:hAnsi="Arial" w:cs="Arial"/>
          <w:szCs w:val="24"/>
        </w:rPr>
        <w:t xml:space="preserve">Results confirm the hypothesis that physical and mechanical damage affects trees health status. The impact of damage on tree health was significant at low altitude zone. </w:t>
      </w:r>
    </w:p>
    <w:p w14:paraId="69B06EE8" w14:textId="5EAE671D" w:rsidR="00C42ED9" w:rsidRDefault="00C42ED9" w:rsidP="00442F09">
      <w:pPr>
        <w:pStyle w:val="ListParagraph"/>
        <w:numPr>
          <w:ilvl w:val="0"/>
          <w:numId w:val="7"/>
        </w:numPr>
        <w:suppressAutoHyphens/>
        <w:ind w:left="284" w:hanging="284"/>
        <w:contextualSpacing w:val="0"/>
        <w:jc w:val="both"/>
        <w:rPr>
          <w:rFonts w:ascii="Arial" w:hAnsi="Arial" w:cs="Arial"/>
          <w:szCs w:val="24"/>
        </w:rPr>
      </w:pPr>
      <w:r w:rsidRPr="00CB2D5F">
        <w:rPr>
          <w:rFonts w:ascii="Arial" w:hAnsi="Arial" w:cs="Arial"/>
          <w:szCs w:val="24"/>
        </w:rPr>
        <w:t>Results confirm the hypothesis that site topography and aspect have an influence on tree health along altitudinal gradient. Wadi habitat has a significant posi</w:t>
      </w:r>
      <w:r w:rsidR="002162FF">
        <w:rPr>
          <w:rFonts w:ascii="Arial" w:hAnsi="Arial" w:cs="Arial"/>
          <w:szCs w:val="24"/>
        </w:rPr>
        <w:t>tive effect on tree</w:t>
      </w:r>
      <w:r w:rsidRPr="00CB2D5F">
        <w:rPr>
          <w:rFonts w:ascii="Arial" w:hAnsi="Arial" w:cs="Arial"/>
          <w:szCs w:val="24"/>
        </w:rPr>
        <w:t xml:space="preserve"> growth at low altitude, however, its influences </w:t>
      </w:r>
      <w:r w:rsidR="002162FF">
        <w:rPr>
          <w:rFonts w:ascii="Arial" w:hAnsi="Arial" w:cs="Arial"/>
          <w:szCs w:val="24"/>
        </w:rPr>
        <w:t>marginally</w:t>
      </w:r>
      <w:r w:rsidRPr="00CB2D5F">
        <w:rPr>
          <w:rFonts w:ascii="Arial" w:hAnsi="Arial" w:cs="Arial"/>
          <w:szCs w:val="24"/>
        </w:rPr>
        <w:t xml:space="preserve"> decrease</w:t>
      </w:r>
      <w:r w:rsidR="002162FF">
        <w:rPr>
          <w:rFonts w:ascii="Arial" w:hAnsi="Arial" w:cs="Arial"/>
          <w:szCs w:val="24"/>
        </w:rPr>
        <w:t>s</w:t>
      </w:r>
      <w:r w:rsidRPr="00CB2D5F">
        <w:rPr>
          <w:rFonts w:ascii="Arial" w:hAnsi="Arial" w:cs="Arial"/>
          <w:szCs w:val="24"/>
        </w:rPr>
        <w:t xml:space="preserve"> at mid and high altitude where depression and hillside</w:t>
      </w:r>
      <w:r w:rsidR="002162FF">
        <w:rPr>
          <w:rFonts w:ascii="Arial" w:hAnsi="Arial" w:cs="Arial"/>
          <w:szCs w:val="24"/>
        </w:rPr>
        <w:t>s, respectively, increased tree</w:t>
      </w:r>
      <w:r w:rsidRPr="00CB2D5F">
        <w:rPr>
          <w:rFonts w:ascii="Arial" w:hAnsi="Arial" w:cs="Arial"/>
          <w:szCs w:val="24"/>
        </w:rPr>
        <w:t xml:space="preserve"> health index. Trees were </w:t>
      </w:r>
      <w:r w:rsidRPr="00CB2D5F">
        <w:rPr>
          <w:rFonts w:ascii="Arial" w:hAnsi="Arial" w:cs="Arial" w:hint="eastAsia"/>
          <w:szCs w:val="24"/>
        </w:rPr>
        <w:t>healthier</w:t>
      </w:r>
      <w:r w:rsidRPr="00CB2D5F">
        <w:rPr>
          <w:rFonts w:ascii="Arial" w:hAnsi="Arial" w:cs="Arial"/>
          <w:szCs w:val="24"/>
        </w:rPr>
        <w:t xml:space="preserve"> in southeast, north or west aspect. Results reject the hypothesis that slope and site exposure influence tree health. </w:t>
      </w:r>
      <w:bookmarkStart w:id="171" w:name="_Ref467834749"/>
    </w:p>
    <w:p w14:paraId="309BA37B" w14:textId="77777777" w:rsidR="00C42ED9" w:rsidRDefault="00C42ED9" w:rsidP="00C42ED9">
      <w:pPr>
        <w:jc w:val="both"/>
        <w:rPr>
          <w:rFonts w:ascii="Arial" w:hAnsi="Arial" w:cs="Arial"/>
          <w:szCs w:val="24"/>
        </w:rPr>
      </w:pPr>
    </w:p>
    <w:p w14:paraId="5DDB806C" w14:textId="77777777" w:rsidR="00C42ED9" w:rsidRDefault="00C42ED9" w:rsidP="00C42ED9">
      <w:pPr>
        <w:jc w:val="both"/>
        <w:rPr>
          <w:rFonts w:ascii="Arial" w:hAnsi="Arial" w:cs="Arial"/>
          <w:szCs w:val="24"/>
        </w:rPr>
      </w:pPr>
    </w:p>
    <w:p w14:paraId="48DA87CD" w14:textId="77777777" w:rsidR="00C42ED9" w:rsidRDefault="00C42ED9" w:rsidP="00C42ED9">
      <w:pPr>
        <w:jc w:val="both"/>
        <w:rPr>
          <w:rFonts w:ascii="Arial" w:hAnsi="Arial" w:cs="Arial"/>
          <w:szCs w:val="24"/>
        </w:rPr>
      </w:pPr>
    </w:p>
    <w:p w14:paraId="029891C7" w14:textId="77777777" w:rsidR="00C42ED9" w:rsidRDefault="00C42ED9" w:rsidP="00C42ED9">
      <w:pPr>
        <w:jc w:val="both"/>
        <w:rPr>
          <w:rFonts w:ascii="Arial" w:hAnsi="Arial" w:cs="Arial"/>
          <w:szCs w:val="24"/>
        </w:rPr>
      </w:pPr>
    </w:p>
    <w:p w14:paraId="321D2BA7" w14:textId="77777777" w:rsidR="00C42ED9" w:rsidRDefault="00C42ED9" w:rsidP="00C42ED9">
      <w:pPr>
        <w:jc w:val="both"/>
        <w:rPr>
          <w:rFonts w:ascii="Arial" w:hAnsi="Arial" w:cs="Arial"/>
          <w:szCs w:val="24"/>
        </w:rPr>
      </w:pPr>
    </w:p>
    <w:p w14:paraId="24206D87" w14:textId="77777777" w:rsidR="00C42ED9" w:rsidRPr="00CB2D5F" w:rsidRDefault="00C42ED9" w:rsidP="00C42ED9">
      <w:pPr>
        <w:jc w:val="both"/>
        <w:rPr>
          <w:rFonts w:ascii="Arial" w:hAnsi="Arial" w:cs="Arial"/>
          <w:szCs w:val="24"/>
        </w:rPr>
      </w:pPr>
    </w:p>
    <w:p w14:paraId="0B16A5F1" w14:textId="77777777" w:rsidR="00C42ED9" w:rsidRDefault="00C42ED9" w:rsidP="00F014EE">
      <w:pPr>
        <w:pStyle w:val="Heading2"/>
        <w:numPr>
          <w:ilvl w:val="1"/>
          <w:numId w:val="6"/>
        </w:numPr>
      </w:pPr>
      <w:bookmarkStart w:id="172" w:name="_Toc491176027"/>
      <w:bookmarkEnd w:id="171"/>
      <w:r>
        <w:t xml:space="preserve">Experiment 2: Influence of animal browsing on </w:t>
      </w:r>
      <w:r w:rsidRPr="001E7F71">
        <w:rPr>
          <w:rFonts w:cstheme="minorBidi"/>
          <w:i/>
          <w:iCs/>
          <w:lang w:val="en-GB"/>
        </w:rPr>
        <w:t>J. seravschanica</w:t>
      </w:r>
      <w:r w:rsidRPr="00AE0DB1">
        <w:rPr>
          <w:i/>
          <w:iCs/>
        </w:rPr>
        <w:t xml:space="preserve"> </w:t>
      </w:r>
      <w:r>
        <w:t>seedling regeneration at three altitudinal gradients.</w:t>
      </w:r>
      <w:bookmarkEnd w:id="172"/>
      <w:r>
        <w:t xml:space="preserve"> </w:t>
      </w:r>
    </w:p>
    <w:p w14:paraId="7EE8D67A" w14:textId="77777777" w:rsidR="00C42ED9" w:rsidRDefault="00C42ED9" w:rsidP="00C42ED9">
      <w:pPr>
        <w:jc w:val="both"/>
      </w:pPr>
    </w:p>
    <w:p w14:paraId="457914E9" w14:textId="77777777" w:rsidR="00C42ED9" w:rsidRDefault="00C42ED9" w:rsidP="00C33CF6">
      <w:pPr>
        <w:pStyle w:val="Heading3"/>
        <w:numPr>
          <w:ilvl w:val="2"/>
          <w:numId w:val="6"/>
        </w:numPr>
      </w:pPr>
      <w:bookmarkStart w:id="173" w:name="_Toc491176028"/>
      <w:r>
        <w:t>Hypotheses to be tested</w:t>
      </w:r>
      <w:bookmarkEnd w:id="173"/>
    </w:p>
    <w:p w14:paraId="5123FB98" w14:textId="4A1DF1B0" w:rsidR="00C42ED9" w:rsidRDefault="00C42ED9" w:rsidP="00C42ED9">
      <w:pPr>
        <w:jc w:val="both"/>
      </w:pPr>
      <w:r>
        <w:t xml:space="preserve">Browsing pressure has been stated as having a negative effect on </w:t>
      </w:r>
      <w:r w:rsidRPr="001E7F71">
        <w:rPr>
          <w:i/>
          <w:iCs/>
          <w:szCs w:val="24"/>
          <w:lang w:val="en-GB"/>
        </w:rPr>
        <w:t xml:space="preserve">J. </w:t>
      </w:r>
      <w:r w:rsidRPr="00044F93">
        <w:rPr>
          <w:i/>
          <w:iCs/>
          <w:szCs w:val="24"/>
          <w:lang w:val="en-GB"/>
        </w:rPr>
        <w:t>seravschanica</w:t>
      </w:r>
      <w:r w:rsidRPr="000C3C4B">
        <w:rPr>
          <w:szCs w:val="24"/>
          <w:lang w:val="en-GB"/>
        </w:rPr>
        <w:t xml:space="preserve"> and </w:t>
      </w:r>
      <w:r>
        <w:rPr>
          <w:szCs w:val="24"/>
          <w:lang w:val="en-GB"/>
        </w:rPr>
        <w:t xml:space="preserve">is </w:t>
      </w:r>
      <w:r w:rsidRPr="000C3C4B">
        <w:rPr>
          <w:szCs w:val="24"/>
          <w:lang w:val="en-GB"/>
        </w:rPr>
        <w:t xml:space="preserve">potentially causing </w:t>
      </w:r>
      <w:r w:rsidR="00A550AF">
        <w:rPr>
          <w:szCs w:val="24"/>
          <w:lang w:val="en-GB"/>
        </w:rPr>
        <w:t xml:space="preserve">the </w:t>
      </w:r>
      <w:r w:rsidRPr="00044F93">
        <w:rPr>
          <w:szCs w:val="24"/>
        </w:rPr>
        <w:t>decline</w:t>
      </w:r>
      <w:r>
        <w:t xml:space="preserve"> of populations in Northern Oman. However, the influence of animal browsing on </w:t>
      </w:r>
      <w:r w:rsidRPr="001E7F71">
        <w:rPr>
          <w:i/>
          <w:iCs/>
          <w:szCs w:val="24"/>
          <w:lang w:val="en-GB"/>
        </w:rPr>
        <w:t>J. seravschanica</w:t>
      </w:r>
      <w:r>
        <w:t xml:space="preserve"> seedlings and their establishment success has not yet been investigated in the northern populations of Oman. This experiment aimed to test the following hypotheses:</w:t>
      </w:r>
    </w:p>
    <w:p w14:paraId="6C77E4F6" w14:textId="77777777" w:rsidR="00C42ED9" w:rsidRPr="00AB2180" w:rsidRDefault="00C42ED9" w:rsidP="001D4C40">
      <w:pPr>
        <w:pStyle w:val="ListParagraph"/>
        <w:numPr>
          <w:ilvl w:val="0"/>
          <w:numId w:val="8"/>
        </w:numPr>
        <w:suppressAutoHyphens/>
        <w:ind w:left="284" w:hanging="284"/>
        <w:contextualSpacing w:val="0"/>
        <w:jc w:val="both"/>
        <w:rPr>
          <w:rFonts w:ascii="Arial" w:hAnsi="Arial" w:cs="Arial"/>
          <w:szCs w:val="24"/>
        </w:rPr>
      </w:pPr>
      <w:r w:rsidRPr="00AB2180">
        <w:rPr>
          <w:rFonts w:ascii="Arial" w:hAnsi="Arial" w:cs="Arial"/>
          <w:szCs w:val="24"/>
        </w:rPr>
        <w:t xml:space="preserve">Animal browsing by sheep, goats and feral donkeys, </w:t>
      </w:r>
      <w:r w:rsidRPr="00AB2180">
        <w:rPr>
          <w:rFonts w:ascii="Arial" w:hAnsi="Arial" w:cs="Arial" w:hint="eastAsia"/>
          <w:szCs w:val="24"/>
        </w:rPr>
        <w:t>prevents</w:t>
      </w:r>
      <w:r w:rsidRPr="00AB2180">
        <w:rPr>
          <w:rFonts w:ascii="Arial" w:hAnsi="Arial" w:cs="Arial"/>
          <w:szCs w:val="24"/>
        </w:rPr>
        <w:t xml:space="preserve"> or reduces </w:t>
      </w:r>
      <w:r w:rsidRPr="00AB2180">
        <w:rPr>
          <w:rFonts w:ascii="Arial" w:hAnsi="Arial" w:cs="Arial"/>
          <w:i/>
          <w:iCs/>
          <w:szCs w:val="24"/>
        </w:rPr>
        <w:t xml:space="preserve">J. seravschanica </w:t>
      </w:r>
      <w:r w:rsidRPr="00AB2180">
        <w:rPr>
          <w:rFonts w:ascii="Arial" w:hAnsi="Arial" w:cs="Arial"/>
          <w:szCs w:val="24"/>
        </w:rPr>
        <w:t xml:space="preserve">seedling regeneration and establishment. </w:t>
      </w:r>
    </w:p>
    <w:p w14:paraId="4E979D0A" w14:textId="49097644" w:rsidR="00C42ED9" w:rsidRPr="00AB2180" w:rsidRDefault="00C42ED9" w:rsidP="001D4C40">
      <w:pPr>
        <w:pStyle w:val="ListParagraph"/>
        <w:numPr>
          <w:ilvl w:val="0"/>
          <w:numId w:val="8"/>
        </w:numPr>
        <w:suppressAutoHyphens/>
        <w:ind w:left="284" w:hanging="284"/>
        <w:contextualSpacing w:val="0"/>
        <w:jc w:val="both"/>
        <w:rPr>
          <w:rFonts w:ascii="Arial" w:hAnsi="Arial" w:cs="Arial"/>
          <w:szCs w:val="24"/>
        </w:rPr>
      </w:pPr>
      <w:r w:rsidRPr="00AB2180">
        <w:rPr>
          <w:rFonts w:ascii="Arial" w:hAnsi="Arial" w:cs="Arial"/>
          <w:szCs w:val="24"/>
        </w:rPr>
        <w:t>Herbivory by small mammals and invertebrates e.g. mic</w:t>
      </w:r>
      <w:r w:rsidR="00782CFC">
        <w:rPr>
          <w:rFonts w:ascii="Arial" w:hAnsi="Arial" w:cs="Arial"/>
          <w:szCs w:val="24"/>
        </w:rPr>
        <w:t>e and insects negatively impact</w:t>
      </w:r>
      <w:r w:rsidRPr="00AB2180">
        <w:rPr>
          <w:rFonts w:ascii="Arial" w:hAnsi="Arial" w:cs="Arial"/>
          <w:szCs w:val="24"/>
        </w:rPr>
        <w:t xml:space="preserve"> the </w:t>
      </w:r>
      <w:r w:rsidRPr="00AB2180">
        <w:rPr>
          <w:rFonts w:ascii="Arial" w:hAnsi="Arial" w:cs="Arial" w:hint="eastAsia"/>
          <w:szCs w:val="24"/>
        </w:rPr>
        <w:t>establishment</w:t>
      </w:r>
      <w:r w:rsidRPr="00AB2180">
        <w:rPr>
          <w:rFonts w:ascii="Arial" w:hAnsi="Arial" w:cs="Arial"/>
          <w:szCs w:val="24"/>
        </w:rPr>
        <w:t xml:space="preserve"> of </w:t>
      </w:r>
      <w:r w:rsidRPr="00AB2180">
        <w:rPr>
          <w:rFonts w:ascii="Arial" w:hAnsi="Arial" w:cs="Arial"/>
          <w:i/>
          <w:iCs/>
          <w:szCs w:val="24"/>
        </w:rPr>
        <w:t>J. seravschanica</w:t>
      </w:r>
      <w:r w:rsidRPr="00AB2180">
        <w:rPr>
          <w:rFonts w:ascii="Arial" w:hAnsi="Arial" w:cs="Arial"/>
          <w:szCs w:val="24"/>
        </w:rPr>
        <w:t xml:space="preserve"> seedling</w:t>
      </w:r>
      <w:r w:rsidR="00DF739A">
        <w:rPr>
          <w:rFonts w:ascii="Arial" w:hAnsi="Arial" w:cs="Arial"/>
          <w:szCs w:val="24"/>
        </w:rPr>
        <w:t>s</w:t>
      </w:r>
      <w:r w:rsidRPr="00AB2180">
        <w:rPr>
          <w:rFonts w:ascii="Arial" w:hAnsi="Arial" w:cs="Arial"/>
          <w:szCs w:val="24"/>
        </w:rPr>
        <w:t>.</w:t>
      </w:r>
    </w:p>
    <w:p w14:paraId="29706339" w14:textId="77777777" w:rsidR="00C42ED9" w:rsidRPr="00AB2180" w:rsidRDefault="00C42ED9" w:rsidP="001D4C40">
      <w:pPr>
        <w:pStyle w:val="ListParagraph"/>
        <w:numPr>
          <w:ilvl w:val="0"/>
          <w:numId w:val="8"/>
        </w:numPr>
        <w:suppressAutoHyphens/>
        <w:ind w:left="284" w:hanging="284"/>
        <w:contextualSpacing w:val="0"/>
        <w:jc w:val="both"/>
        <w:rPr>
          <w:rFonts w:ascii="Arial" w:hAnsi="Arial" w:cs="Arial"/>
          <w:szCs w:val="24"/>
        </w:rPr>
      </w:pPr>
      <w:r w:rsidRPr="00AB2180">
        <w:rPr>
          <w:rFonts w:ascii="Arial" w:hAnsi="Arial" w:cs="Arial"/>
          <w:szCs w:val="24"/>
        </w:rPr>
        <w:t>Browsing pressure varies at different altitudes within Jabal Shams.</w:t>
      </w:r>
    </w:p>
    <w:p w14:paraId="579B4C56" w14:textId="77777777" w:rsidR="00C42ED9" w:rsidRPr="00AB2180" w:rsidRDefault="00C42ED9" w:rsidP="001D4C40">
      <w:pPr>
        <w:pStyle w:val="ListParagraph"/>
        <w:numPr>
          <w:ilvl w:val="0"/>
          <w:numId w:val="8"/>
        </w:numPr>
        <w:suppressAutoHyphens/>
        <w:ind w:left="284" w:hanging="284"/>
        <w:contextualSpacing w:val="0"/>
        <w:jc w:val="both"/>
        <w:rPr>
          <w:rFonts w:ascii="Arial" w:hAnsi="Arial" w:cs="Arial"/>
          <w:szCs w:val="24"/>
        </w:rPr>
      </w:pPr>
      <w:r w:rsidRPr="00AB2180">
        <w:rPr>
          <w:rFonts w:ascii="Arial" w:hAnsi="Arial" w:cs="Arial"/>
          <w:szCs w:val="24"/>
        </w:rPr>
        <w:t xml:space="preserve">Establishment of </w:t>
      </w:r>
      <w:r w:rsidRPr="00AB2180">
        <w:rPr>
          <w:rFonts w:ascii="Arial" w:hAnsi="Arial" w:cs="Arial" w:hint="eastAsia"/>
          <w:szCs w:val="24"/>
        </w:rPr>
        <w:t>exclusion</w:t>
      </w:r>
      <w:r w:rsidRPr="00AB2180">
        <w:rPr>
          <w:rFonts w:ascii="Arial" w:hAnsi="Arial" w:cs="Arial"/>
          <w:szCs w:val="24"/>
        </w:rPr>
        <w:t xml:space="preserve"> fences around selected plots prevents browsing and encourages seedling establishment.</w:t>
      </w:r>
    </w:p>
    <w:p w14:paraId="7BCC55C8" w14:textId="77777777" w:rsidR="00C42ED9" w:rsidRDefault="00C42ED9" w:rsidP="00C42ED9">
      <w:pPr>
        <w:jc w:val="both"/>
      </w:pPr>
    </w:p>
    <w:p w14:paraId="6903D1FD" w14:textId="77777777" w:rsidR="00C42ED9" w:rsidRDefault="00C42ED9" w:rsidP="00C33CF6">
      <w:pPr>
        <w:pStyle w:val="Heading3"/>
        <w:numPr>
          <w:ilvl w:val="2"/>
          <w:numId w:val="6"/>
        </w:numPr>
      </w:pPr>
      <w:bookmarkStart w:id="174" w:name="_Toc491176029"/>
      <w:r>
        <w:t>Materials and methods</w:t>
      </w:r>
      <w:bookmarkEnd w:id="174"/>
    </w:p>
    <w:p w14:paraId="529BCC52" w14:textId="77777777" w:rsidR="00C42ED9" w:rsidRPr="005F3349" w:rsidRDefault="00C42ED9" w:rsidP="00C42ED9">
      <w:pPr>
        <w:jc w:val="both"/>
      </w:pPr>
      <w:r>
        <w:rPr>
          <w:u w:val="single"/>
        </w:rPr>
        <w:t>Experiment 1: Influence of browsing in seedlings establishment</w:t>
      </w:r>
    </w:p>
    <w:p w14:paraId="3DFA57D5" w14:textId="38A94A24" w:rsidR="00C42ED9" w:rsidRPr="00E52E8C" w:rsidRDefault="00C42ED9" w:rsidP="006E4782">
      <w:pPr>
        <w:jc w:val="both"/>
      </w:pPr>
      <w:r w:rsidRPr="00D03B5F">
        <w:t xml:space="preserve">Three sites were selected at three different altitudes, low, mid and high altitude (2200, 2300, and 2570 m asl, respectively). In each altitude, two mature </w:t>
      </w:r>
      <w:r w:rsidRPr="00D03B5F">
        <w:rPr>
          <w:i/>
          <w:iCs/>
          <w:lang w:val="en-GB"/>
        </w:rPr>
        <w:t>J. seravschanica</w:t>
      </w:r>
      <w:r w:rsidRPr="00D03B5F">
        <w:t xml:space="preserve"> trees were selected and three plots (60x40 cm) were prepared under the canopy of each tree. Five one-year-old seedlings were planted </w:t>
      </w:r>
      <w:r w:rsidR="00DF739A">
        <w:t>within</w:t>
      </w:r>
      <w:r w:rsidRPr="00D03B5F">
        <w:t xml:space="preserve"> each plot, a total number of 90 seedlings were planted at the three altitudes. Three ‘animal exclusion’ treatments were set up under each tree. Treatment 1:  plots were fully covered with 70% green shade netting, protecting seedlings from large and small mammals. Treatment 2: plots were covered with steel fencing (6x6 cm openings), protecting seedling from large mammals but allowing small mammals and invertebrates to enter. Treatment 3: plots were open, not protected from both large and small mammals. Green shade and wire mesh covers were fixed to a steel box (60x40x4</w:t>
      </w:r>
      <w:r w:rsidR="006E4782">
        <w:t xml:space="preserve">0 cm) and staked to the ground (Figure 4.9). </w:t>
      </w:r>
      <w:r w:rsidRPr="00D03B5F">
        <w:t>Seedlings were irrigated by hand and seedling browsing survival rates were monitored for seven consecutive weeks. Only missing seedlings from the plots were counted, seedlings which died due to other factors (e.g. drought and heat) were marked as surviving br</w:t>
      </w:r>
      <w:r w:rsidR="000D3F1E">
        <w:t>owsing pressure. The experiment</w:t>
      </w:r>
      <w:r w:rsidRPr="00D03B5F">
        <w:t xml:space="preserve"> </w:t>
      </w:r>
      <w:r w:rsidR="000D3F1E">
        <w:t>was</w:t>
      </w:r>
      <w:r w:rsidRPr="00D03B5F">
        <w:t xml:space="preserve"> stopped after seven weeks because a high number of seedlings were heavily gr</w:t>
      </w:r>
      <w:r w:rsidRPr="00D03B5F">
        <w:rPr>
          <w:rFonts w:hint="eastAsia"/>
        </w:rPr>
        <w:t>azed</w:t>
      </w:r>
      <w:r w:rsidRPr="00D03B5F">
        <w:t xml:space="preserve"> (in treatments that allowed animal access) or h</w:t>
      </w:r>
      <w:r w:rsidR="00921F76">
        <w:t>ad died by other causes at low</w:t>
      </w:r>
      <w:r w:rsidRPr="00D03B5F">
        <w:t xml:space="preserve"> and m</w:t>
      </w:r>
      <w:r w:rsidR="00921F76">
        <w:t>id</w:t>
      </w:r>
      <w:r w:rsidRPr="00D03B5F">
        <w:t xml:space="preserve"> altitudes.  </w:t>
      </w:r>
    </w:p>
    <w:p w14:paraId="48084B63" w14:textId="77777777" w:rsidR="00C42ED9" w:rsidRDefault="00C42ED9" w:rsidP="00C42ED9">
      <w:pPr>
        <w:jc w:val="both"/>
      </w:pPr>
      <w:r>
        <w:t xml:space="preserve">The planting experiment layout involved 3 altitudes x 3 cover treatments (fully-shaded, partially-shaded and open) x 2 replicates of each x 5 seedlings per replicate. Non-parametric analysis test was used to detect the difference in survival percentages of seedlings. The differences between altitude and cover treatments were analyzed separately.  </w:t>
      </w:r>
    </w:p>
    <w:p w14:paraId="0140F9F9" w14:textId="77777777" w:rsidR="00C42ED9" w:rsidRDefault="00C42ED9" w:rsidP="00C42ED9">
      <w:pPr>
        <w:jc w:val="both"/>
      </w:pPr>
    </w:p>
    <w:p w14:paraId="34C2733D" w14:textId="77777777" w:rsidR="00C42ED9" w:rsidRDefault="00C42ED9" w:rsidP="00C42ED9">
      <w:pPr>
        <w:pStyle w:val="NoSpacing"/>
      </w:pPr>
      <w:r>
        <w:rPr>
          <w:noProof/>
          <w:lang w:val="en-GB" w:eastAsia="zh-CN"/>
        </w:rPr>
        <w:drawing>
          <wp:inline distT="0" distB="0" distL="0" distR="0" wp14:anchorId="6600C096" wp14:editId="45E92D0F">
            <wp:extent cx="4914000" cy="3060000"/>
            <wp:effectExtent l="0" t="0" r="1270" b="7620"/>
            <wp:docPr id="24" name="Picture 24" descr="C:\Users\Khalid Al-Farsi\AppData\Local\Microsoft\Windows\INetCache\Content.Word\IMG_133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Khalid Al-Farsi\AppData\Local\Microsoft\Windows\INetCache\Content.Word\IMG_1338.jpg"/>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14000" cy="3060000"/>
                    </a:xfrm>
                    <a:prstGeom prst="rect">
                      <a:avLst/>
                    </a:prstGeom>
                    <a:noFill/>
                    <a:ln>
                      <a:noFill/>
                    </a:ln>
                  </pic:spPr>
                </pic:pic>
              </a:graphicData>
            </a:graphic>
          </wp:inline>
        </w:drawing>
      </w:r>
    </w:p>
    <w:p w14:paraId="22CBC454" w14:textId="77777777" w:rsidR="00C42ED9" w:rsidRDefault="00C42ED9" w:rsidP="00C42ED9">
      <w:pPr>
        <w:pStyle w:val="NoSpacing"/>
      </w:pPr>
      <w:bookmarkStart w:id="175" w:name="_Ref488679415"/>
    </w:p>
    <w:p w14:paraId="7E378F55" w14:textId="121A4FEB" w:rsidR="00C42ED9" w:rsidRPr="00442F09" w:rsidRDefault="00C42ED9" w:rsidP="00442F09">
      <w:pPr>
        <w:jc w:val="both"/>
        <w:rPr>
          <w:sz w:val="22"/>
        </w:rPr>
      </w:pPr>
      <w:bookmarkStart w:id="176" w:name="_Ref489356334"/>
      <w:bookmarkStart w:id="177" w:name="_Toc491176696"/>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9</w:t>
      </w:r>
      <w:r w:rsidRPr="00442F09">
        <w:rPr>
          <w:sz w:val="22"/>
        </w:rPr>
        <w:fldChar w:fldCharType="end"/>
      </w:r>
      <w:bookmarkEnd w:id="175"/>
      <w:bookmarkEnd w:id="176"/>
      <w:r w:rsidRPr="00442F09">
        <w:rPr>
          <w:sz w:val="22"/>
        </w:rPr>
        <w:t xml:space="preserve"> One-year-old seedlings planted under the shade of mother tree at low altitude with three cover treatments (fully protected, partly protected, and not protected).</w:t>
      </w:r>
      <w:bookmarkEnd w:id="177"/>
    </w:p>
    <w:p w14:paraId="3482BD02" w14:textId="77777777" w:rsidR="00C42ED9" w:rsidRDefault="00C42ED9" w:rsidP="00C42ED9">
      <w:pPr>
        <w:jc w:val="both"/>
      </w:pPr>
    </w:p>
    <w:p w14:paraId="1699C108" w14:textId="78D4A542" w:rsidR="00C42ED9" w:rsidRDefault="002162FF" w:rsidP="00C42ED9">
      <w:pPr>
        <w:jc w:val="both"/>
      </w:pPr>
      <w:r>
        <w:rPr>
          <w:u w:val="single"/>
        </w:rPr>
        <w:t>Experiment 2: Effect of tree fence protection in seedling</w:t>
      </w:r>
      <w:r w:rsidR="00C42ED9">
        <w:rPr>
          <w:u w:val="single"/>
        </w:rPr>
        <w:t xml:space="preserve"> regeneration</w:t>
      </w:r>
    </w:p>
    <w:p w14:paraId="238F1870" w14:textId="3531B16C" w:rsidR="00C42ED9" w:rsidRPr="00D03B5F" w:rsidRDefault="00C42ED9" w:rsidP="00D03B5F">
      <w:pPr>
        <w:jc w:val="both"/>
        <w:rPr>
          <w:szCs w:val="24"/>
        </w:rPr>
      </w:pPr>
      <w:r w:rsidRPr="00D03B5F">
        <w:rPr>
          <w:szCs w:val="24"/>
        </w:rPr>
        <w:t xml:space="preserve">To examine the effect of protecting trees from browsing on </w:t>
      </w:r>
      <w:r w:rsidR="002162FF">
        <w:rPr>
          <w:szCs w:val="24"/>
        </w:rPr>
        <w:t xml:space="preserve">the </w:t>
      </w:r>
      <w:r w:rsidRPr="00D03B5F">
        <w:rPr>
          <w:szCs w:val="24"/>
        </w:rPr>
        <w:t xml:space="preserve">natural regeneration via seedlings, mature female </w:t>
      </w:r>
      <w:r w:rsidRPr="00D03B5F">
        <w:rPr>
          <w:i/>
          <w:iCs/>
          <w:szCs w:val="24"/>
          <w:lang w:val="en-GB"/>
        </w:rPr>
        <w:t>J. seravschanica</w:t>
      </w:r>
      <w:r w:rsidRPr="00D03B5F">
        <w:rPr>
          <w:szCs w:val="24"/>
        </w:rPr>
        <w:t xml:space="preserve"> trees were fenced at two different altitudes, 2200 and 2300 m (</w:t>
      </w:r>
      <w:r w:rsidR="00D03B5F" w:rsidRPr="00D03B5F">
        <w:rPr>
          <w:szCs w:val="24"/>
        </w:rPr>
        <w:fldChar w:fldCharType="begin"/>
      </w:r>
      <w:r w:rsidR="00D03B5F" w:rsidRPr="00D03B5F">
        <w:rPr>
          <w:szCs w:val="24"/>
        </w:rPr>
        <w:instrText xml:space="preserve"> REF _Ref489356384 \h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4.10</w:t>
      </w:r>
      <w:r w:rsidR="00D03B5F" w:rsidRPr="00D03B5F">
        <w:rPr>
          <w:szCs w:val="24"/>
        </w:rPr>
        <w:fldChar w:fldCharType="end"/>
      </w:r>
      <w:r w:rsidRPr="00D03B5F">
        <w:rPr>
          <w:szCs w:val="24"/>
        </w:rPr>
        <w:t xml:space="preserve">). Two trees </w:t>
      </w:r>
      <w:r w:rsidR="002162FF">
        <w:rPr>
          <w:szCs w:val="24"/>
        </w:rPr>
        <w:t xml:space="preserve">at each site </w:t>
      </w:r>
      <w:r w:rsidRPr="00D03B5F">
        <w:rPr>
          <w:szCs w:val="24"/>
        </w:rPr>
        <w:t xml:space="preserve">were fenced off with an </w:t>
      </w:r>
      <w:proofErr w:type="gramStart"/>
      <w:r w:rsidRPr="00D03B5F">
        <w:rPr>
          <w:szCs w:val="24"/>
        </w:rPr>
        <w:t>8</w:t>
      </w:r>
      <w:r w:rsidR="000D3F1E">
        <w:rPr>
          <w:szCs w:val="24"/>
        </w:rPr>
        <w:t xml:space="preserve"> </w:t>
      </w:r>
      <w:r w:rsidR="002162FF">
        <w:rPr>
          <w:szCs w:val="24"/>
        </w:rPr>
        <w:t>m</w:t>
      </w:r>
      <w:proofErr w:type="gramEnd"/>
      <w:r w:rsidR="002162FF">
        <w:rPr>
          <w:szCs w:val="24"/>
        </w:rPr>
        <w:t xml:space="preserve"> diameter</w:t>
      </w:r>
      <w:r w:rsidRPr="00D03B5F">
        <w:rPr>
          <w:szCs w:val="24"/>
        </w:rPr>
        <w:t xml:space="preserve"> space, using steel fencing in January 2016. </w:t>
      </w:r>
    </w:p>
    <w:p w14:paraId="45AAFD14" w14:textId="06F38F41" w:rsidR="000D3F1E" w:rsidRPr="00442F09" w:rsidRDefault="00C42ED9" w:rsidP="000D3F1E">
      <w:pPr>
        <w:pStyle w:val="NoSpacing"/>
        <w:rPr>
          <w:lang w:val="en-GB"/>
        </w:rPr>
      </w:pPr>
      <w:r>
        <w:rPr>
          <w:lang w:val="en-GB"/>
        </w:rPr>
        <w:t xml:space="preserve"> </w:t>
      </w:r>
      <w:r>
        <w:rPr>
          <w:noProof/>
          <w:lang w:val="en-GB" w:eastAsia="zh-CN"/>
        </w:rPr>
        <w:drawing>
          <wp:inline distT="0" distB="0" distL="0" distR="0" wp14:anchorId="1D7267E0" wp14:editId="6DB1C2E5">
            <wp:extent cx="4893945" cy="2781300"/>
            <wp:effectExtent l="0" t="0" r="1905" b="0"/>
            <wp:docPr id="25" name="Picture 25" descr="C:\Users\Khalid Al-Farsi\AppData\Local\Microsoft\Windows\INetCache\Content.Word\IMG_18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Khalid Al-Farsi\AppData\Local\Microsoft\Windows\INetCache\Content.Word\IMG_1864.jpg"/>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902330" cy="2786065"/>
                    </a:xfrm>
                    <a:prstGeom prst="rect">
                      <a:avLst/>
                    </a:prstGeom>
                    <a:noFill/>
                    <a:ln>
                      <a:noFill/>
                    </a:ln>
                  </pic:spPr>
                </pic:pic>
              </a:graphicData>
            </a:graphic>
          </wp:inline>
        </w:drawing>
      </w:r>
      <w:bookmarkStart w:id="178" w:name="_Ref488679466"/>
      <w:r w:rsidR="00442F09">
        <w:rPr>
          <w:lang w:val="en-GB"/>
        </w:rPr>
        <w:t xml:space="preserve"> </w:t>
      </w:r>
    </w:p>
    <w:p w14:paraId="36A3E333" w14:textId="5809EBCB" w:rsidR="00442F09" w:rsidRDefault="00C42ED9" w:rsidP="00442F09">
      <w:pPr>
        <w:jc w:val="both"/>
        <w:rPr>
          <w:sz w:val="22"/>
        </w:rPr>
      </w:pPr>
      <w:bookmarkStart w:id="179" w:name="_Ref489356384"/>
      <w:bookmarkStart w:id="180" w:name="_Toc491176697"/>
      <w:r w:rsidRPr="00442F09">
        <w:rPr>
          <w:sz w:val="22"/>
        </w:rPr>
        <w:t xml:space="preserve">Figure </w:t>
      </w:r>
      <w:r w:rsidRPr="00442F09">
        <w:rPr>
          <w:sz w:val="22"/>
        </w:rPr>
        <w:fldChar w:fldCharType="begin"/>
      </w:r>
      <w:r w:rsidRPr="00442F09">
        <w:rPr>
          <w:sz w:val="22"/>
        </w:rPr>
        <w:instrText xml:space="preserve"> STYLEREF 1 \s </w:instrText>
      </w:r>
      <w:r w:rsidRPr="00442F09">
        <w:rPr>
          <w:sz w:val="22"/>
        </w:rPr>
        <w:fldChar w:fldCharType="separate"/>
      </w:r>
      <w:r w:rsidR="00A22348">
        <w:rPr>
          <w:noProof/>
          <w:sz w:val="22"/>
          <w:cs/>
        </w:rPr>
        <w:t>‎</w:t>
      </w:r>
      <w:r w:rsidR="00A22348">
        <w:rPr>
          <w:noProof/>
          <w:sz w:val="22"/>
        </w:rPr>
        <w:t>4</w:t>
      </w:r>
      <w:r w:rsidRPr="00442F09">
        <w:rPr>
          <w:sz w:val="22"/>
        </w:rPr>
        <w:fldChar w:fldCharType="end"/>
      </w:r>
      <w:r w:rsidRPr="00442F09">
        <w:rPr>
          <w:sz w:val="22"/>
        </w:rPr>
        <w:t>.</w:t>
      </w:r>
      <w:r w:rsidRPr="00442F09">
        <w:rPr>
          <w:sz w:val="22"/>
        </w:rPr>
        <w:fldChar w:fldCharType="begin"/>
      </w:r>
      <w:r w:rsidRPr="00442F09">
        <w:rPr>
          <w:sz w:val="22"/>
        </w:rPr>
        <w:instrText xml:space="preserve"> SEQ Figure \* ARABIC \s 1 </w:instrText>
      </w:r>
      <w:r w:rsidRPr="00442F09">
        <w:rPr>
          <w:sz w:val="22"/>
        </w:rPr>
        <w:fldChar w:fldCharType="separate"/>
      </w:r>
      <w:r w:rsidR="00A22348">
        <w:rPr>
          <w:noProof/>
          <w:sz w:val="22"/>
        </w:rPr>
        <w:t>10</w:t>
      </w:r>
      <w:r w:rsidRPr="00442F09">
        <w:rPr>
          <w:sz w:val="22"/>
        </w:rPr>
        <w:fldChar w:fldCharType="end"/>
      </w:r>
      <w:bookmarkEnd w:id="178"/>
      <w:bookmarkEnd w:id="179"/>
      <w:r w:rsidRPr="00442F09">
        <w:rPr>
          <w:sz w:val="22"/>
        </w:rPr>
        <w:t xml:space="preserve"> Female tree of </w:t>
      </w:r>
      <w:r w:rsidRPr="00442F09">
        <w:rPr>
          <w:i/>
          <w:iCs/>
          <w:sz w:val="22"/>
        </w:rPr>
        <w:t>J. seravschanica</w:t>
      </w:r>
      <w:r w:rsidRPr="00442F09">
        <w:rPr>
          <w:sz w:val="22"/>
        </w:rPr>
        <w:t xml:space="preserve"> with ripe cones fenced at mid-altitude.</w:t>
      </w:r>
      <w:bookmarkEnd w:id="180"/>
    </w:p>
    <w:p w14:paraId="78C6537A" w14:textId="77777777" w:rsidR="00442F09" w:rsidRPr="00442F09" w:rsidRDefault="00442F09" w:rsidP="00442F09">
      <w:pPr>
        <w:jc w:val="both"/>
        <w:rPr>
          <w:sz w:val="22"/>
        </w:rPr>
      </w:pPr>
    </w:p>
    <w:p w14:paraId="463EE665" w14:textId="77777777" w:rsidR="00C42ED9" w:rsidRDefault="00C42ED9" w:rsidP="00C33CF6">
      <w:pPr>
        <w:pStyle w:val="Heading3"/>
        <w:numPr>
          <w:ilvl w:val="2"/>
          <w:numId w:val="6"/>
        </w:numPr>
        <w:rPr>
          <w:u w:val="single"/>
        </w:rPr>
      </w:pPr>
      <w:bookmarkStart w:id="181" w:name="_Toc491176030"/>
      <w:r>
        <w:t>Results</w:t>
      </w:r>
      <w:bookmarkEnd w:id="181"/>
    </w:p>
    <w:p w14:paraId="76197F70" w14:textId="77777777" w:rsidR="00C42ED9" w:rsidRDefault="00C42ED9" w:rsidP="00C42ED9">
      <w:pPr>
        <w:jc w:val="both"/>
      </w:pPr>
      <w:r>
        <w:rPr>
          <w:u w:val="single"/>
        </w:rPr>
        <w:t>Influence of browsing in seedlings establishment</w:t>
      </w:r>
    </w:p>
    <w:p w14:paraId="4B3AE838" w14:textId="2A036D1E" w:rsidR="00C42ED9" w:rsidRPr="00D03B5F" w:rsidRDefault="00C42ED9" w:rsidP="00D03B5F">
      <w:pPr>
        <w:jc w:val="both"/>
        <w:rPr>
          <w:szCs w:val="24"/>
        </w:rPr>
      </w:pPr>
      <w:r w:rsidRPr="00D03B5F">
        <w:rPr>
          <w:szCs w:val="24"/>
        </w:rPr>
        <w:t>The analysis indicated that the influence of browsing on seedling survival was not significantly different between the altitudes. However, significant effects of exclusion treatments on survival rates were demonstrated 29 days after plant</w:t>
      </w:r>
      <w:r w:rsidRPr="00D03B5F">
        <w:rPr>
          <w:rFonts w:hint="eastAsia"/>
          <w:szCs w:val="24"/>
        </w:rPr>
        <w:t>ing</w:t>
      </w:r>
      <w:r w:rsidRPr="00D03B5F">
        <w:rPr>
          <w:szCs w:val="24"/>
        </w:rPr>
        <w:t xml:space="preserve"> (</w:t>
      </w:r>
      <w:proofErr w:type="gramStart"/>
      <w:r w:rsidRPr="00D03B5F">
        <w:rPr>
          <w:szCs w:val="24"/>
        </w:rPr>
        <w:t>H(</w:t>
      </w:r>
      <w:proofErr w:type="gramEnd"/>
      <w:r w:rsidRPr="00D03B5F">
        <w:rPr>
          <w:szCs w:val="24"/>
        </w:rPr>
        <w:t xml:space="preserve">2)= 9.5, </w:t>
      </w:r>
      <w:r w:rsidRPr="00D03B5F">
        <w:rPr>
          <w:i/>
          <w:iCs/>
          <w:szCs w:val="24"/>
        </w:rPr>
        <w:t>P</w:t>
      </w:r>
      <w:r w:rsidRPr="00D03B5F">
        <w:rPr>
          <w:szCs w:val="24"/>
        </w:rPr>
        <w:t>&lt; 0.05), with significantly low survival percentage recorded in the non-covered treatment. The influence of browsing was only detected in non-covered plots at low and mid-altitudes, whereas no influence of browsing was visible at high altitude (</w:t>
      </w:r>
      <w:r w:rsidR="00D03B5F" w:rsidRPr="00D03B5F">
        <w:rPr>
          <w:szCs w:val="24"/>
        </w:rPr>
        <w:fldChar w:fldCharType="begin"/>
      </w:r>
      <w:r w:rsidR="00D03B5F" w:rsidRPr="00D03B5F">
        <w:rPr>
          <w:szCs w:val="24"/>
        </w:rPr>
        <w:instrText xml:space="preserve"> REF _Ref489356424 \h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4.11</w:t>
      </w:r>
      <w:r w:rsidR="00D03B5F" w:rsidRPr="00D03B5F">
        <w:rPr>
          <w:szCs w:val="24"/>
        </w:rPr>
        <w:fldChar w:fldCharType="end"/>
      </w:r>
      <w:r w:rsidRPr="00D03B5F">
        <w:rPr>
          <w:szCs w:val="24"/>
        </w:rPr>
        <w:t>). At low altitude, 20% loss in seedlings were recorded after 14 days of planting (first visit after planting) and increased to an 80% loss after 29 days. At mid-altitude, missing seedlings in non-covered plots were recorded after 29 days (20% loss) which then increased to a 90% loss after 47 days (</w:t>
      </w:r>
      <w:r w:rsidR="00D03B5F" w:rsidRPr="00D03B5F">
        <w:rPr>
          <w:szCs w:val="24"/>
        </w:rPr>
        <w:fldChar w:fldCharType="begin"/>
      </w:r>
      <w:r w:rsidR="00D03B5F" w:rsidRPr="00D03B5F">
        <w:rPr>
          <w:szCs w:val="24"/>
        </w:rPr>
        <w:instrText xml:space="preserve"> REF _Ref489356433 \h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4.12</w:t>
      </w:r>
      <w:r w:rsidR="00D03B5F" w:rsidRPr="00D03B5F">
        <w:rPr>
          <w:szCs w:val="24"/>
        </w:rPr>
        <w:fldChar w:fldCharType="end"/>
      </w:r>
      <w:r w:rsidRPr="00D03B5F">
        <w:rPr>
          <w:szCs w:val="24"/>
        </w:rPr>
        <w:t>).</w:t>
      </w:r>
    </w:p>
    <w:p w14:paraId="2DEB81FD" w14:textId="4BCB603E" w:rsidR="00C42ED9" w:rsidRPr="00A559FD" w:rsidRDefault="00F63FC2" w:rsidP="00C42ED9">
      <w:pPr>
        <w:pStyle w:val="NoSpacing"/>
        <w:rPr>
          <w:noProof/>
          <w:lang w:val="en-GB" w:eastAsia="en-GB"/>
        </w:rPr>
      </w:pPr>
      <w:r>
        <w:rPr>
          <w:noProof/>
          <w:lang w:val="en-GB" w:eastAsia="zh-CN"/>
        </w:rPr>
        <w:drawing>
          <wp:inline distT="0" distB="0" distL="0" distR="0" wp14:anchorId="5314F5C7" wp14:editId="3E8FCE66">
            <wp:extent cx="5328000" cy="3056400"/>
            <wp:effectExtent l="0" t="0" r="6350" b="0"/>
            <wp:docPr id="22"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3EE691FD" w14:textId="77777777" w:rsidR="00C42ED9" w:rsidRDefault="00C42ED9" w:rsidP="00C42ED9">
      <w:pPr>
        <w:pStyle w:val="NoSpacing"/>
      </w:pPr>
      <w:bookmarkStart w:id="182" w:name="_Ref488679578"/>
    </w:p>
    <w:p w14:paraId="2E7B70E7" w14:textId="2D15E51E" w:rsidR="00C42ED9" w:rsidRPr="00812522" w:rsidRDefault="00C42ED9" w:rsidP="00812522">
      <w:pPr>
        <w:jc w:val="both"/>
        <w:rPr>
          <w:sz w:val="22"/>
        </w:rPr>
      </w:pPr>
      <w:bookmarkStart w:id="183" w:name="_Ref489356424"/>
      <w:bookmarkStart w:id="184" w:name="_Toc491176698"/>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11</w:t>
      </w:r>
      <w:r w:rsidRPr="00812522">
        <w:rPr>
          <w:sz w:val="22"/>
        </w:rPr>
        <w:fldChar w:fldCharType="end"/>
      </w:r>
      <w:bookmarkEnd w:id="182"/>
      <w:bookmarkEnd w:id="183"/>
      <w:r w:rsidRPr="00812522">
        <w:rPr>
          <w:sz w:val="22"/>
        </w:rPr>
        <w:t xml:space="preserve"> Influence of animal browsing on survival percentage of </w:t>
      </w:r>
      <w:r w:rsidRPr="00812522">
        <w:rPr>
          <w:i/>
          <w:iCs/>
          <w:sz w:val="22"/>
        </w:rPr>
        <w:t>J. seravschanica</w:t>
      </w:r>
      <w:r w:rsidRPr="00812522">
        <w:rPr>
          <w:sz w:val="22"/>
        </w:rPr>
        <w:t xml:space="preserve"> seedlings after seven weeks when grown at the three different altitudes (Low, Mid and High) and three different levels of protection (Fully, Partly, and Open). Standard error</w:t>
      </w:r>
      <w:r w:rsidR="00812522">
        <w:rPr>
          <w:sz w:val="22"/>
        </w:rPr>
        <w:t xml:space="preserve">s of </w:t>
      </w:r>
      <w:r w:rsidR="00870939">
        <w:rPr>
          <w:sz w:val="22"/>
        </w:rPr>
        <w:t xml:space="preserve">the </w:t>
      </w:r>
      <w:r w:rsidR="00812522">
        <w:rPr>
          <w:sz w:val="22"/>
        </w:rPr>
        <w:t>mean</w:t>
      </w:r>
      <w:r w:rsidRPr="00812522">
        <w:rPr>
          <w:sz w:val="22"/>
        </w:rPr>
        <w:t xml:space="preserve"> for open treatment are presented.</w:t>
      </w:r>
      <w:bookmarkEnd w:id="184"/>
      <w:r w:rsidRPr="00812522">
        <w:rPr>
          <w:sz w:val="22"/>
        </w:rPr>
        <w:t xml:space="preserve">   </w:t>
      </w:r>
    </w:p>
    <w:p w14:paraId="50A7072A" w14:textId="77777777" w:rsidR="00C42ED9" w:rsidRDefault="00C42ED9" w:rsidP="00C42ED9">
      <w:pPr>
        <w:pStyle w:val="Caption"/>
        <w:jc w:val="both"/>
      </w:pPr>
    </w:p>
    <w:p w14:paraId="32CAA768" w14:textId="77777777" w:rsidR="00C42ED9" w:rsidRPr="006D429C" w:rsidRDefault="00C42ED9" w:rsidP="00C42ED9">
      <w:pPr>
        <w:jc w:val="both"/>
        <w:rPr>
          <w:sz w:val="22"/>
        </w:rPr>
      </w:pPr>
    </w:p>
    <w:p w14:paraId="23850FC2" w14:textId="710A97CF" w:rsidR="00C42ED9" w:rsidRPr="00155BBA" w:rsidRDefault="00590779" w:rsidP="00C42ED9">
      <w:pPr>
        <w:pStyle w:val="NoSpacing"/>
      </w:pPr>
      <w:r>
        <w:rPr>
          <w:noProof/>
        </w:rPr>
        <w:drawing>
          <wp:inline distT="0" distB="0" distL="0" distR="0" wp14:anchorId="2F01F02E" wp14:editId="1D947E93">
            <wp:extent cx="5328000" cy="2852005"/>
            <wp:effectExtent l="0" t="0" r="6350" b="571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328000" cy="2852005"/>
                    </a:xfrm>
                    <a:prstGeom prst="rect">
                      <a:avLst/>
                    </a:prstGeom>
                    <a:noFill/>
                  </pic:spPr>
                </pic:pic>
              </a:graphicData>
            </a:graphic>
          </wp:inline>
        </w:drawing>
      </w:r>
    </w:p>
    <w:p w14:paraId="42BA4A30" w14:textId="77777777" w:rsidR="00C42ED9" w:rsidRDefault="00C42ED9" w:rsidP="00C42ED9">
      <w:pPr>
        <w:pStyle w:val="NoSpacing"/>
      </w:pPr>
      <w:bookmarkStart w:id="185" w:name="_Ref488679584"/>
    </w:p>
    <w:p w14:paraId="7FBCDC90" w14:textId="32F53B39" w:rsidR="00C42ED9" w:rsidRPr="000D3F1E" w:rsidRDefault="00C42ED9" w:rsidP="00812522">
      <w:pPr>
        <w:jc w:val="both"/>
        <w:rPr>
          <w:sz w:val="22"/>
        </w:rPr>
      </w:pPr>
      <w:bookmarkStart w:id="186" w:name="_Ref489356433"/>
      <w:bookmarkStart w:id="187" w:name="_Toc491176699"/>
      <w:r w:rsidRPr="000D3F1E">
        <w:rPr>
          <w:sz w:val="22"/>
        </w:rPr>
        <w:t xml:space="preserve">Figure </w:t>
      </w:r>
      <w:r w:rsidRPr="000D3F1E">
        <w:rPr>
          <w:sz w:val="22"/>
        </w:rPr>
        <w:fldChar w:fldCharType="begin"/>
      </w:r>
      <w:r w:rsidRPr="000D3F1E">
        <w:rPr>
          <w:sz w:val="22"/>
        </w:rPr>
        <w:instrText xml:space="preserve"> STYLEREF 1 \s </w:instrText>
      </w:r>
      <w:r w:rsidRPr="000D3F1E">
        <w:rPr>
          <w:sz w:val="22"/>
        </w:rPr>
        <w:fldChar w:fldCharType="separate"/>
      </w:r>
      <w:r w:rsidR="00A22348">
        <w:rPr>
          <w:noProof/>
          <w:sz w:val="22"/>
          <w:cs/>
        </w:rPr>
        <w:t>‎</w:t>
      </w:r>
      <w:r w:rsidR="00A22348">
        <w:rPr>
          <w:noProof/>
          <w:sz w:val="22"/>
        </w:rPr>
        <w:t>4</w:t>
      </w:r>
      <w:r w:rsidRPr="000D3F1E">
        <w:rPr>
          <w:sz w:val="22"/>
        </w:rPr>
        <w:fldChar w:fldCharType="end"/>
      </w:r>
      <w:r w:rsidRPr="000D3F1E">
        <w:rPr>
          <w:sz w:val="22"/>
        </w:rPr>
        <w:t>.</w:t>
      </w:r>
      <w:r w:rsidRPr="000D3F1E">
        <w:rPr>
          <w:sz w:val="22"/>
        </w:rPr>
        <w:fldChar w:fldCharType="begin"/>
      </w:r>
      <w:r w:rsidRPr="000D3F1E">
        <w:rPr>
          <w:sz w:val="22"/>
        </w:rPr>
        <w:instrText xml:space="preserve"> SEQ Figure \* ARABIC \s 1 </w:instrText>
      </w:r>
      <w:r w:rsidRPr="000D3F1E">
        <w:rPr>
          <w:sz w:val="22"/>
        </w:rPr>
        <w:fldChar w:fldCharType="separate"/>
      </w:r>
      <w:r w:rsidR="00A22348">
        <w:rPr>
          <w:noProof/>
          <w:sz w:val="22"/>
        </w:rPr>
        <w:t>12</w:t>
      </w:r>
      <w:r w:rsidRPr="000D3F1E">
        <w:rPr>
          <w:sz w:val="22"/>
        </w:rPr>
        <w:fldChar w:fldCharType="end"/>
      </w:r>
      <w:bookmarkEnd w:id="185"/>
      <w:bookmarkEnd w:id="186"/>
      <w:r w:rsidRPr="000D3F1E">
        <w:rPr>
          <w:sz w:val="22"/>
        </w:rPr>
        <w:t xml:space="preserve"> Influence of browsing on survival percentage of </w:t>
      </w:r>
      <w:r w:rsidRPr="000D3F1E">
        <w:rPr>
          <w:i/>
          <w:iCs/>
          <w:sz w:val="22"/>
        </w:rPr>
        <w:t>J. seravschanica</w:t>
      </w:r>
      <w:r w:rsidRPr="000D3F1E">
        <w:rPr>
          <w:sz w:val="22"/>
        </w:rPr>
        <w:t xml:space="preserve"> seedlings during the seven weeks under no cover treatment when grown at the three different altitudes (Low, Mid and High). Standard error</w:t>
      </w:r>
      <w:r w:rsidR="00812522" w:rsidRPr="000D3F1E">
        <w:rPr>
          <w:sz w:val="22"/>
        </w:rPr>
        <w:t xml:space="preserve">s of </w:t>
      </w:r>
      <w:r w:rsidR="00870939" w:rsidRPr="000D3F1E">
        <w:rPr>
          <w:sz w:val="22"/>
        </w:rPr>
        <w:t xml:space="preserve">the </w:t>
      </w:r>
      <w:r w:rsidR="00812522" w:rsidRPr="000D3F1E">
        <w:rPr>
          <w:sz w:val="22"/>
        </w:rPr>
        <w:t>mean</w:t>
      </w:r>
      <w:r w:rsidRPr="000D3F1E">
        <w:rPr>
          <w:sz w:val="22"/>
        </w:rPr>
        <w:t xml:space="preserve"> are presented.</w:t>
      </w:r>
      <w:bookmarkEnd w:id="187"/>
    </w:p>
    <w:p w14:paraId="0B668B4F" w14:textId="50479931" w:rsidR="00C42ED9" w:rsidRDefault="00D32790" w:rsidP="00C42ED9">
      <w:pPr>
        <w:jc w:val="both"/>
      </w:pPr>
      <w:r>
        <w:rPr>
          <w:u w:val="single"/>
        </w:rPr>
        <w:t>Effect of</w:t>
      </w:r>
      <w:r w:rsidR="00C42ED9">
        <w:rPr>
          <w:u w:val="single"/>
        </w:rPr>
        <w:t xml:space="preserve"> fence protection </w:t>
      </w:r>
      <w:r>
        <w:rPr>
          <w:u w:val="single"/>
        </w:rPr>
        <w:t>around mature female trees on</w:t>
      </w:r>
      <w:r w:rsidR="00C42ED9">
        <w:rPr>
          <w:u w:val="single"/>
        </w:rPr>
        <w:t xml:space="preserve"> seedlings regeneration</w:t>
      </w:r>
    </w:p>
    <w:p w14:paraId="77FB0713" w14:textId="77777777" w:rsidR="00C42ED9" w:rsidRDefault="00C42ED9" w:rsidP="00C42ED9">
      <w:pPr>
        <w:jc w:val="both"/>
      </w:pPr>
      <w:r>
        <w:t xml:space="preserve">Seedling germination and emergence was monitored for a year. No seed germination was recorded for both altitudes until the end of this experiment (December 2016).   </w:t>
      </w:r>
    </w:p>
    <w:p w14:paraId="744B58A3" w14:textId="77777777" w:rsidR="00C42ED9" w:rsidRDefault="00C42ED9" w:rsidP="00C42ED9">
      <w:pPr>
        <w:jc w:val="both"/>
      </w:pPr>
    </w:p>
    <w:p w14:paraId="0994656C" w14:textId="77777777" w:rsidR="00C42ED9" w:rsidRDefault="00C42ED9" w:rsidP="00C33CF6">
      <w:pPr>
        <w:pStyle w:val="Heading3"/>
        <w:numPr>
          <w:ilvl w:val="2"/>
          <w:numId w:val="6"/>
        </w:numPr>
      </w:pPr>
      <w:bookmarkStart w:id="188" w:name="_Toc491176031"/>
      <w:r>
        <w:t>Hypothesis test</w:t>
      </w:r>
      <w:bookmarkEnd w:id="188"/>
    </w:p>
    <w:p w14:paraId="1D038B9F" w14:textId="1AC9D0B4" w:rsidR="00C42ED9" w:rsidRPr="007557FC" w:rsidRDefault="00C42ED9" w:rsidP="001D4C40">
      <w:pPr>
        <w:pStyle w:val="ListParagraph"/>
        <w:numPr>
          <w:ilvl w:val="0"/>
          <w:numId w:val="9"/>
        </w:numPr>
        <w:suppressAutoHyphens/>
        <w:ind w:left="284" w:hanging="284"/>
        <w:contextualSpacing w:val="0"/>
        <w:jc w:val="both"/>
        <w:rPr>
          <w:rFonts w:ascii="Arial" w:hAnsi="Arial" w:cs="Arial"/>
          <w:szCs w:val="24"/>
        </w:rPr>
      </w:pPr>
      <w:r w:rsidRPr="007557FC">
        <w:rPr>
          <w:rFonts w:ascii="Arial" w:hAnsi="Arial" w:cs="Arial"/>
          <w:szCs w:val="24"/>
        </w:rPr>
        <w:t xml:space="preserve">Results confirm the hypothesis that </w:t>
      </w:r>
      <w:r w:rsidR="00D32790">
        <w:rPr>
          <w:rFonts w:ascii="Arial" w:hAnsi="Arial" w:cs="Arial"/>
          <w:szCs w:val="24"/>
        </w:rPr>
        <w:t>large mammal</w:t>
      </w:r>
      <w:r w:rsidRPr="007557FC">
        <w:rPr>
          <w:rFonts w:ascii="Arial" w:hAnsi="Arial" w:cs="Arial"/>
          <w:szCs w:val="24"/>
        </w:rPr>
        <w:t xml:space="preserve"> browsing e.g. sheep, goat or feral donkeys affects the regeneration of </w:t>
      </w:r>
      <w:r w:rsidRPr="007557FC">
        <w:rPr>
          <w:rFonts w:ascii="Arial" w:hAnsi="Arial" w:cs="Arial"/>
          <w:i/>
          <w:iCs/>
          <w:szCs w:val="24"/>
        </w:rPr>
        <w:t>J. seravschanica</w:t>
      </w:r>
      <w:r w:rsidRPr="007557FC">
        <w:rPr>
          <w:rFonts w:ascii="Arial" w:hAnsi="Arial" w:cs="Arial"/>
          <w:szCs w:val="24"/>
        </w:rPr>
        <w:t xml:space="preserve"> through inhibiting the establishment of seedlings.</w:t>
      </w:r>
    </w:p>
    <w:p w14:paraId="2C100CC2" w14:textId="77777777" w:rsidR="00C42ED9" w:rsidRPr="007557FC" w:rsidRDefault="00C42ED9" w:rsidP="001D4C40">
      <w:pPr>
        <w:pStyle w:val="ListParagraph"/>
        <w:numPr>
          <w:ilvl w:val="0"/>
          <w:numId w:val="9"/>
        </w:numPr>
        <w:suppressAutoHyphens/>
        <w:ind w:left="284" w:hanging="284"/>
        <w:contextualSpacing w:val="0"/>
        <w:jc w:val="both"/>
        <w:rPr>
          <w:rFonts w:ascii="Arial" w:hAnsi="Arial" w:cs="Arial"/>
          <w:szCs w:val="24"/>
        </w:rPr>
      </w:pPr>
      <w:r w:rsidRPr="007557FC">
        <w:rPr>
          <w:rFonts w:ascii="Arial" w:hAnsi="Arial" w:cs="Arial"/>
          <w:szCs w:val="24"/>
        </w:rPr>
        <w:t xml:space="preserve">Results reject the hypothesis that small animals and invertebrates e.g. mice and insects, influence </w:t>
      </w:r>
      <w:r w:rsidRPr="007557FC">
        <w:rPr>
          <w:rFonts w:ascii="Arial" w:hAnsi="Arial" w:cs="Arial"/>
          <w:i/>
          <w:iCs/>
          <w:szCs w:val="24"/>
        </w:rPr>
        <w:t>J. seravschanica</w:t>
      </w:r>
      <w:r w:rsidRPr="007557FC">
        <w:rPr>
          <w:rFonts w:ascii="Arial" w:hAnsi="Arial" w:cs="Arial"/>
          <w:szCs w:val="24"/>
        </w:rPr>
        <w:t xml:space="preserve"> establishment. No visible sign of small </w:t>
      </w:r>
      <w:r w:rsidRPr="007557FC">
        <w:rPr>
          <w:rFonts w:ascii="Arial" w:hAnsi="Arial" w:cs="Arial" w:hint="eastAsia"/>
          <w:szCs w:val="24"/>
        </w:rPr>
        <w:t>mammals</w:t>
      </w:r>
      <w:r w:rsidRPr="007557FC">
        <w:rPr>
          <w:rFonts w:ascii="Arial" w:hAnsi="Arial" w:cs="Arial"/>
          <w:szCs w:val="24"/>
        </w:rPr>
        <w:t xml:space="preserve"> was observed in any of the altitudes. </w:t>
      </w:r>
    </w:p>
    <w:p w14:paraId="7EC63894" w14:textId="77777777" w:rsidR="00C42ED9" w:rsidRPr="007557FC" w:rsidRDefault="00C42ED9" w:rsidP="001D4C40">
      <w:pPr>
        <w:pStyle w:val="ListParagraph"/>
        <w:numPr>
          <w:ilvl w:val="0"/>
          <w:numId w:val="9"/>
        </w:numPr>
        <w:suppressAutoHyphens/>
        <w:ind w:left="284" w:hanging="284"/>
        <w:contextualSpacing w:val="0"/>
        <w:jc w:val="both"/>
        <w:rPr>
          <w:rFonts w:ascii="Arial" w:hAnsi="Arial" w:cs="Arial"/>
          <w:szCs w:val="24"/>
        </w:rPr>
      </w:pPr>
      <w:r w:rsidRPr="007557FC">
        <w:rPr>
          <w:rFonts w:ascii="Arial" w:hAnsi="Arial" w:cs="Arial"/>
          <w:szCs w:val="24"/>
        </w:rPr>
        <w:t xml:space="preserve">Results reject the hypothesis that browsing pressure is varied through the different altitudinal gradients. However, no large or small animal browsing was observed in the high-altitude zone. </w:t>
      </w:r>
    </w:p>
    <w:p w14:paraId="15757842" w14:textId="6467ACDE" w:rsidR="00C42ED9" w:rsidRPr="007557FC" w:rsidRDefault="00C42ED9" w:rsidP="001D4C40">
      <w:pPr>
        <w:pStyle w:val="ListParagraph"/>
        <w:numPr>
          <w:ilvl w:val="0"/>
          <w:numId w:val="9"/>
        </w:numPr>
        <w:suppressAutoHyphens/>
        <w:ind w:left="284" w:hanging="284"/>
        <w:contextualSpacing w:val="0"/>
        <w:jc w:val="both"/>
        <w:rPr>
          <w:rFonts w:ascii="Arial" w:hAnsi="Arial" w:cs="Arial"/>
          <w:szCs w:val="24"/>
        </w:rPr>
      </w:pPr>
      <w:r w:rsidRPr="007557FC">
        <w:rPr>
          <w:rFonts w:ascii="Arial" w:hAnsi="Arial" w:cs="Arial"/>
          <w:szCs w:val="24"/>
        </w:rPr>
        <w:t xml:space="preserve">Results reject the hypothesis that inclusion of a fence to protect trees from grazing encouraged the regeneration of </w:t>
      </w:r>
      <w:r w:rsidRPr="007557FC">
        <w:rPr>
          <w:rFonts w:ascii="Arial" w:hAnsi="Arial" w:cs="Arial"/>
          <w:i/>
          <w:iCs/>
          <w:szCs w:val="24"/>
        </w:rPr>
        <w:t>J. seravschanica</w:t>
      </w:r>
      <w:r w:rsidRPr="007557FC">
        <w:rPr>
          <w:rFonts w:ascii="Arial" w:hAnsi="Arial" w:cs="Arial"/>
          <w:szCs w:val="24"/>
        </w:rPr>
        <w:t xml:space="preserve"> seedlings. It may </w:t>
      </w:r>
      <w:r w:rsidR="002162FF">
        <w:rPr>
          <w:rFonts w:ascii="Arial" w:hAnsi="Arial" w:cs="Arial"/>
          <w:szCs w:val="24"/>
        </w:rPr>
        <w:t xml:space="preserve">however </w:t>
      </w:r>
      <w:r w:rsidRPr="007557FC">
        <w:rPr>
          <w:rFonts w:ascii="Arial" w:hAnsi="Arial" w:cs="Arial"/>
          <w:szCs w:val="24"/>
        </w:rPr>
        <w:t xml:space="preserve">be too early to </w:t>
      </w:r>
      <w:r w:rsidR="009032CC">
        <w:rPr>
          <w:rFonts w:ascii="Arial" w:hAnsi="Arial" w:cs="Arial"/>
          <w:szCs w:val="24"/>
        </w:rPr>
        <w:t xml:space="preserve">confirm this, </w:t>
      </w:r>
      <w:r w:rsidRPr="007557FC">
        <w:rPr>
          <w:rFonts w:ascii="Arial" w:hAnsi="Arial" w:cs="Arial"/>
          <w:szCs w:val="24"/>
        </w:rPr>
        <w:t xml:space="preserve">as sufficient time may not have been provided for seed </w:t>
      </w:r>
      <w:r w:rsidR="009032CC">
        <w:rPr>
          <w:rFonts w:ascii="Arial" w:hAnsi="Arial" w:cs="Arial"/>
          <w:szCs w:val="24"/>
        </w:rPr>
        <w:t>dispersal</w:t>
      </w:r>
      <w:r w:rsidRPr="007557FC">
        <w:rPr>
          <w:rFonts w:ascii="Arial" w:hAnsi="Arial" w:cs="Arial"/>
          <w:szCs w:val="24"/>
        </w:rPr>
        <w:t xml:space="preserve"> and germination (for example there may be a delayed dormancy period).</w:t>
      </w:r>
    </w:p>
    <w:p w14:paraId="5693446E" w14:textId="77777777" w:rsidR="00C42ED9" w:rsidRDefault="00C42ED9" w:rsidP="00C42ED9">
      <w:pPr>
        <w:jc w:val="both"/>
      </w:pPr>
    </w:p>
    <w:p w14:paraId="6AB52299" w14:textId="77777777" w:rsidR="00C42ED9" w:rsidRDefault="00C42ED9" w:rsidP="00C42ED9">
      <w:pPr>
        <w:jc w:val="both"/>
      </w:pPr>
    </w:p>
    <w:p w14:paraId="41FD4456" w14:textId="77777777" w:rsidR="00C42ED9" w:rsidRDefault="00C42ED9" w:rsidP="00C42ED9">
      <w:pPr>
        <w:jc w:val="both"/>
        <w:rPr>
          <w:iCs/>
          <w:sz w:val="22"/>
        </w:rPr>
      </w:pPr>
      <w:r>
        <w:rPr>
          <w:iCs/>
          <w:sz w:val="22"/>
        </w:rPr>
        <w:br w:type="page"/>
      </w:r>
    </w:p>
    <w:p w14:paraId="2C3381A4" w14:textId="77777777" w:rsidR="00C42ED9" w:rsidRDefault="00C42ED9" w:rsidP="00F014EE">
      <w:pPr>
        <w:pStyle w:val="Heading2"/>
        <w:numPr>
          <w:ilvl w:val="1"/>
          <w:numId w:val="6"/>
        </w:numPr>
      </w:pPr>
      <w:bookmarkStart w:id="189" w:name="_Toc491176032"/>
      <w:r>
        <w:t xml:space="preserve">Experiment 3: Effect of changes in altitude on the phenology and growth of </w:t>
      </w:r>
      <w:r>
        <w:rPr>
          <w:i/>
          <w:iCs/>
        </w:rPr>
        <w:t>J. seravschanica</w:t>
      </w:r>
      <w:r>
        <w:t xml:space="preserve"> trees in the Northern Mountains of Oman</w:t>
      </w:r>
      <w:bookmarkEnd w:id="189"/>
    </w:p>
    <w:p w14:paraId="4F0147B8" w14:textId="77777777" w:rsidR="00C42ED9" w:rsidRDefault="00C42ED9" w:rsidP="00C42ED9">
      <w:pPr>
        <w:jc w:val="both"/>
      </w:pPr>
    </w:p>
    <w:p w14:paraId="7F294132" w14:textId="77777777" w:rsidR="00C42ED9" w:rsidRDefault="00C42ED9" w:rsidP="00C33CF6">
      <w:pPr>
        <w:pStyle w:val="Heading3"/>
        <w:numPr>
          <w:ilvl w:val="2"/>
          <w:numId w:val="6"/>
        </w:numPr>
      </w:pPr>
      <w:bookmarkStart w:id="190" w:name="_Toc491176033"/>
      <w:r>
        <w:t>Hypothesis to be tested</w:t>
      </w:r>
      <w:bookmarkEnd w:id="190"/>
    </w:p>
    <w:p w14:paraId="6CB715D2" w14:textId="5E32FFC4" w:rsidR="00C42ED9" w:rsidRDefault="00C42ED9" w:rsidP="00C42ED9">
      <w:pPr>
        <w:jc w:val="both"/>
        <w:rPr>
          <w:lang w:val="en-GB"/>
        </w:rPr>
      </w:pPr>
      <w:r>
        <w:t xml:space="preserve">There is little information available on </w:t>
      </w:r>
      <w:r>
        <w:rPr>
          <w:i/>
          <w:iCs/>
        </w:rPr>
        <w:t>J. seravschanica</w:t>
      </w:r>
      <w:r>
        <w:t xml:space="preserve"> shoot growth and plant development, especially within the context of altering climatic conditions or other environmental variables. Annual growth information is a basic requirement not only to estimate tree age but also to understand how growth is affected by climate variation. This experiment was set to examine </w:t>
      </w:r>
      <w:r w:rsidR="009032CC">
        <w:t>the following</w:t>
      </w:r>
      <w:r>
        <w:t xml:space="preserve"> hypotheses:</w:t>
      </w:r>
    </w:p>
    <w:p w14:paraId="46CD0077" w14:textId="77777777" w:rsidR="00C42ED9" w:rsidRPr="007557FC" w:rsidRDefault="00C42ED9" w:rsidP="001D4C40">
      <w:pPr>
        <w:pStyle w:val="ListParagraph"/>
        <w:numPr>
          <w:ilvl w:val="0"/>
          <w:numId w:val="10"/>
        </w:numPr>
        <w:suppressAutoHyphens/>
        <w:ind w:left="284" w:hanging="284"/>
        <w:contextualSpacing w:val="0"/>
        <w:jc w:val="both"/>
        <w:rPr>
          <w:rFonts w:ascii="Arial" w:hAnsi="Arial" w:cs="Arial"/>
          <w:szCs w:val="24"/>
        </w:rPr>
      </w:pPr>
      <w:r w:rsidRPr="007557FC">
        <w:rPr>
          <w:rFonts w:ascii="Arial" w:hAnsi="Arial" w:cs="Arial"/>
          <w:szCs w:val="24"/>
        </w:rPr>
        <w:t>Reproductive phenology for male and female trees varies across altitudinal gradients.</w:t>
      </w:r>
    </w:p>
    <w:p w14:paraId="4197B3B7" w14:textId="77777777" w:rsidR="00C42ED9" w:rsidRPr="007557FC" w:rsidRDefault="00C42ED9" w:rsidP="001D4C40">
      <w:pPr>
        <w:pStyle w:val="ListParagraph"/>
        <w:numPr>
          <w:ilvl w:val="0"/>
          <w:numId w:val="10"/>
        </w:numPr>
        <w:suppressAutoHyphens/>
        <w:ind w:left="284" w:hanging="284"/>
        <w:contextualSpacing w:val="0"/>
        <w:jc w:val="both"/>
        <w:rPr>
          <w:rFonts w:ascii="Arial" w:hAnsi="Arial" w:cs="Arial"/>
          <w:szCs w:val="24"/>
        </w:rPr>
      </w:pPr>
      <w:r w:rsidRPr="007557FC">
        <w:rPr>
          <w:rFonts w:ascii="Arial" w:hAnsi="Arial" w:cs="Arial"/>
          <w:szCs w:val="24"/>
        </w:rPr>
        <w:t xml:space="preserve">Lateral shoot growth of </w:t>
      </w:r>
      <w:r w:rsidRPr="007557FC">
        <w:rPr>
          <w:rFonts w:ascii="Arial" w:hAnsi="Arial" w:cs="Arial"/>
          <w:i/>
          <w:iCs/>
          <w:szCs w:val="24"/>
        </w:rPr>
        <w:t>J. seravschanica</w:t>
      </w:r>
      <w:r w:rsidRPr="007557FC">
        <w:rPr>
          <w:rFonts w:ascii="Arial" w:hAnsi="Arial" w:cs="Arial"/>
          <w:szCs w:val="24"/>
        </w:rPr>
        <w:t xml:space="preserve"> trees varies across the altitudinal gradients with a reduction in growth expected at higher altitude. </w:t>
      </w:r>
    </w:p>
    <w:p w14:paraId="73D64F31" w14:textId="77777777" w:rsidR="00C42ED9" w:rsidRPr="007557FC" w:rsidRDefault="00C42ED9" w:rsidP="001D4C40">
      <w:pPr>
        <w:pStyle w:val="ListParagraph"/>
        <w:numPr>
          <w:ilvl w:val="0"/>
          <w:numId w:val="10"/>
        </w:numPr>
        <w:suppressAutoHyphens/>
        <w:ind w:left="284" w:hanging="284"/>
        <w:contextualSpacing w:val="0"/>
        <w:jc w:val="both"/>
        <w:rPr>
          <w:rFonts w:ascii="Arial" w:hAnsi="Arial" w:cs="Arial"/>
          <w:szCs w:val="24"/>
        </w:rPr>
      </w:pPr>
      <w:r w:rsidRPr="007557FC">
        <w:rPr>
          <w:rFonts w:ascii="Arial" w:hAnsi="Arial" w:cs="Arial"/>
          <w:szCs w:val="24"/>
        </w:rPr>
        <w:t xml:space="preserve">Female trees have lower lateral shoot growth due to a high resource demand relating to reproduction. </w:t>
      </w:r>
    </w:p>
    <w:p w14:paraId="7FA8F139" w14:textId="77777777" w:rsidR="00C42ED9" w:rsidRDefault="00C42ED9" w:rsidP="00C42ED9">
      <w:pPr>
        <w:jc w:val="both"/>
      </w:pPr>
    </w:p>
    <w:p w14:paraId="0F3B239A" w14:textId="77777777" w:rsidR="00C42ED9" w:rsidRDefault="00C42ED9" w:rsidP="00C33CF6">
      <w:pPr>
        <w:pStyle w:val="Heading3"/>
        <w:numPr>
          <w:ilvl w:val="2"/>
          <w:numId w:val="6"/>
        </w:numPr>
      </w:pPr>
      <w:bookmarkStart w:id="191" w:name="_Toc491176034"/>
      <w:r>
        <w:t>Materials and methods</w:t>
      </w:r>
      <w:bookmarkEnd w:id="191"/>
    </w:p>
    <w:p w14:paraId="6AD18337" w14:textId="1AEA19AE" w:rsidR="00C42ED9" w:rsidRPr="00D03B5F" w:rsidRDefault="00C42ED9" w:rsidP="00D03B5F">
      <w:pPr>
        <w:jc w:val="both"/>
        <w:rPr>
          <w:szCs w:val="24"/>
        </w:rPr>
      </w:pPr>
      <w:r w:rsidRPr="00D03B5F">
        <w:rPr>
          <w:szCs w:val="24"/>
        </w:rPr>
        <w:t xml:space="preserve">This experiment, phenological traits and growth, involved the selection of 18 sites (6 sites at each zone) at a range of different altitudes between 2100 m (lowest altitude of natural distribution of </w:t>
      </w:r>
      <w:r w:rsidRPr="00D03B5F">
        <w:rPr>
          <w:i/>
          <w:szCs w:val="24"/>
        </w:rPr>
        <w:t>J. seravschanica</w:t>
      </w:r>
      <w:r w:rsidRPr="00D03B5F">
        <w:rPr>
          <w:szCs w:val="24"/>
        </w:rPr>
        <w:t>) to 2600 m asl (highest accessible point). Sites were classed into three elevation gradients, low altitude zone (from 2100 m to 2300 m), mid-</w:t>
      </w:r>
      <w:r w:rsidR="00040488">
        <w:rPr>
          <w:szCs w:val="24"/>
        </w:rPr>
        <w:t>altitude zone (from 2300 m to 24</w:t>
      </w:r>
      <w:r w:rsidRPr="00D03B5F">
        <w:rPr>
          <w:szCs w:val="24"/>
        </w:rPr>
        <w:t xml:space="preserve">00 m), and </w:t>
      </w:r>
      <w:proofErr w:type="gramStart"/>
      <w:r w:rsidRPr="00D03B5F">
        <w:rPr>
          <w:szCs w:val="24"/>
        </w:rPr>
        <w:t>high altitude</w:t>
      </w:r>
      <w:proofErr w:type="gramEnd"/>
      <w:r w:rsidRPr="00D03B5F">
        <w:rPr>
          <w:szCs w:val="24"/>
        </w:rPr>
        <w:t xml:space="preserve"> zone (above 2500 m) (</w:t>
      </w:r>
      <w:r w:rsidR="00D03B5F" w:rsidRPr="00D03B5F">
        <w:rPr>
          <w:szCs w:val="24"/>
        </w:rPr>
        <w:fldChar w:fldCharType="begin"/>
      </w:r>
      <w:r w:rsidR="00D03B5F" w:rsidRPr="00D03B5F">
        <w:rPr>
          <w:szCs w:val="24"/>
        </w:rPr>
        <w:instrText xml:space="preserve"> REF _Ref489356559 \h  \* MERGEFORMAT </w:instrText>
      </w:r>
      <w:r w:rsidR="00D03B5F" w:rsidRPr="00D03B5F">
        <w:rPr>
          <w:szCs w:val="24"/>
        </w:rPr>
      </w:r>
      <w:r w:rsidR="00D03B5F"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4.13</w:t>
      </w:r>
      <w:r w:rsidR="00D03B5F" w:rsidRPr="00D03B5F">
        <w:rPr>
          <w:szCs w:val="24"/>
        </w:rPr>
        <w:fldChar w:fldCharType="end"/>
      </w:r>
      <w:r w:rsidRPr="00D03B5F">
        <w:rPr>
          <w:szCs w:val="24"/>
        </w:rPr>
        <w:t xml:space="preserve">). Site access was an important consideration to </w:t>
      </w:r>
      <w:proofErr w:type="gramStart"/>
      <w:r w:rsidRPr="00D03B5F">
        <w:rPr>
          <w:szCs w:val="24"/>
        </w:rPr>
        <w:t>take into account</w:t>
      </w:r>
      <w:proofErr w:type="gramEnd"/>
      <w:r w:rsidRPr="00D03B5F">
        <w:rPr>
          <w:szCs w:val="24"/>
        </w:rPr>
        <w:t xml:space="preserve"> during the site selection, as close examination of individual trees was required. The occurrenc</w:t>
      </w:r>
      <w:r w:rsidRPr="00D03B5F">
        <w:rPr>
          <w:rFonts w:hint="eastAsia"/>
          <w:szCs w:val="24"/>
        </w:rPr>
        <w:t>e</w:t>
      </w:r>
      <w:r w:rsidRPr="00D03B5F">
        <w:rPr>
          <w:szCs w:val="24"/>
        </w:rPr>
        <w:t xml:space="preserve"> of male and female plants at each site was also important in site selection as the experiment aimed to target an equal number of each gender. At each site, a square plot of 500 m</w:t>
      </w:r>
      <w:r w:rsidRPr="00D03B5F">
        <w:rPr>
          <w:szCs w:val="24"/>
          <w:vertAlign w:val="superscript"/>
        </w:rPr>
        <w:t>2</w:t>
      </w:r>
      <w:r w:rsidRPr="00D03B5F">
        <w:rPr>
          <w:szCs w:val="24"/>
        </w:rPr>
        <w:t xml:space="preserve"> was marked out and corners staked out with steel poles. Sites were not identical in dimension due to variations in topography, e.g. sites selected in wadi habitats tended to be bilinear </w:t>
      </w:r>
      <w:proofErr w:type="gramStart"/>
      <w:r w:rsidRPr="00D03B5F">
        <w:rPr>
          <w:szCs w:val="24"/>
        </w:rPr>
        <w:t>so as to</w:t>
      </w:r>
      <w:proofErr w:type="gramEnd"/>
      <w:r w:rsidRPr="00D03B5F">
        <w:rPr>
          <w:szCs w:val="24"/>
        </w:rPr>
        <w:t xml:space="preserve"> avoid plants on very steep slopes. A summary of ecological factors of the selected sites are showing in </w:t>
      </w:r>
      <w:r w:rsidRPr="00D03B5F">
        <w:rPr>
          <w:szCs w:val="24"/>
        </w:rPr>
        <w:fldChar w:fldCharType="begin"/>
      </w:r>
      <w:r w:rsidRPr="00D03B5F">
        <w:rPr>
          <w:szCs w:val="24"/>
        </w:rPr>
        <w:instrText xml:space="preserve"> REF _Ref488680316 \h </w:instrText>
      </w:r>
      <w:r w:rsidR="00D03B5F" w:rsidRP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4.3</w:t>
      </w:r>
      <w:r w:rsidRPr="00D03B5F">
        <w:rPr>
          <w:szCs w:val="24"/>
        </w:rPr>
        <w:fldChar w:fldCharType="end"/>
      </w:r>
      <w:r w:rsidRPr="00D03B5F">
        <w:rPr>
          <w:szCs w:val="24"/>
        </w:rPr>
        <w:t>.</w:t>
      </w:r>
    </w:p>
    <w:p w14:paraId="02A3BEA2" w14:textId="0750B46F" w:rsidR="00C42ED9" w:rsidRDefault="00C42ED9" w:rsidP="00C42ED9">
      <w:pPr>
        <w:jc w:val="both"/>
      </w:pPr>
      <w:r>
        <w:t>In each site, five female and five male trees were selected randomly (10 trees in each plot). Tree health variables (percentage of living foliage and tree height) and environmental variables (altitude, slope, aspect, and habitat type) were recorded at each site. Sites were visited every four months over a two-year period, i.e. April 2014 to May 2016. At each visit</w:t>
      </w:r>
      <w:r>
        <w:rPr>
          <w:rFonts w:hint="eastAsia"/>
        </w:rPr>
        <w:t>,</w:t>
      </w:r>
      <w:r>
        <w:t xml:space="preserve"> repr</w:t>
      </w:r>
      <w:r>
        <w:rPr>
          <w:rFonts w:hint="eastAsia"/>
        </w:rPr>
        <w:t>oductive</w:t>
      </w:r>
      <w:r>
        <w:t xml:space="preserve"> status was recorded for both male and female trees. Male trees were recorded as with: pollen cone, pollen cone release or full pollen release. Female trees were recorded to have immature cones, mature cones or both</w:t>
      </w:r>
      <w:r w:rsidR="00040488">
        <w:t xml:space="preserve"> (more details in section 1.3)</w:t>
      </w:r>
      <w:r>
        <w:t xml:space="preserve">. </w:t>
      </w:r>
    </w:p>
    <w:p w14:paraId="5ED504D2" w14:textId="77777777" w:rsidR="00C42ED9" w:rsidRDefault="00C42ED9" w:rsidP="00C42ED9">
      <w:pPr>
        <w:jc w:val="both"/>
      </w:pPr>
    </w:p>
    <w:p w14:paraId="2D26E06F" w14:textId="77777777" w:rsidR="00C42ED9" w:rsidRDefault="00C42ED9" w:rsidP="00C42ED9">
      <w:pPr>
        <w:pStyle w:val="NoSpacing"/>
      </w:pPr>
      <w:bookmarkStart w:id="192" w:name="_Ref469046485"/>
      <w:bookmarkStart w:id="193" w:name="_Ref473797876"/>
      <w:r>
        <w:rPr>
          <w:noProof/>
          <w:lang w:val="en-GB" w:eastAsia="zh-CN"/>
        </w:rPr>
        <w:drawing>
          <wp:inline distT="0" distB="0" distL="0" distR="0" wp14:anchorId="0D09FC15" wp14:editId="53185F09">
            <wp:extent cx="5328000" cy="3349314"/>
            <wp:effectExtent l="0" t="0" r="6350" b="3810"/>
            <wp:docPr id="27" name="Picture 27" descr="C:\Users\Khalid Al-Farsi\AppData\Local\Microsoft\Windows\INetCache\Content.Word\phenology.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halid Al-Farsi\AppData\Local\Microsoft\Windows\INetCache\Content.Word\phenology.bmp"/>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328000" cy="3349314"/>
                    </a:xfrm>
                    <a:prstGeom prst="rect">
                      <a:avLst/>
                    </a:prstGeom>
                    <a:noFill/>
                    <a:ln>
                      <a:noFill/>
                    </a:ln>
                  </pic:spPr>
                </pic:pic>
              </a:graphicData>
            </a:graphic>
          </wp:inline>
        </w:drawing>
      </w:r>
    </w:p>
    <w:p w14:paraId="477CBB45" w14:textId="77777777" w:rsidR="00C42ED9" w:rsidRDefault="00C42ED9" w:rsidP="00C42ED9">
      <w:pPr>
        <w:pStyle w:val="NoSpacing"/>
      </w:pPr>
      <w:bookmarkStart w:id="194" w:name="_Ref488680298"/>
      <w:bookmarkEnd w:id="192"/>
      <w:bookmarkEnd w:id="193"/>
    </w:p>
    <w:p w14:paraId="172921B5" w14:textId="18D7BA07" w:rsidR="00C42ED9" w:rsidRPr="00812522" w:rsidRDefault="00C42ED9" w:rsidP="00812522">
      <w:pPr>
        <w:jc w:val="both"/>
        <w:rPr>
          <w:sz w:val="22"/>
        </w:rPr>
      </w:pPr>
      <w:bookmarkStart w:id="195" w:name="_Ref489356559"/>
      <w:bookmarkStart w:id="196" w:name="_Toc491176700"/>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13</w:t>
      </w:r>
      <w:r w:rsidRPr="00812522">
        <w:rPr>
          <w:sz w:val="22"/>
        </w:rPr>
        <w:fldChar w:fldCharType="end"/>
      </w:r>
      <w:bookmarkEnd w:id="194"/>
      <w:bookmarkEnd w:id="195"/>
      <w:r w:rsidRPr="00812522">
        <w:rPr>
          <w:sz w:val="22"/>
        </w:rPr>
        <w:t xml:space="preserve"> Satellite image of the plots selected for phenological and growth increment of </w:t>
      </w:r>
      <w:r w:rsidRPr="00812522">
        <w:rPr>
          <w:i/>
          <w:iCs/>
          <w:sz w:val="22"/>
        </w:rPr>
        <w:t>J. seravschanica</w:t>
      </w:r>
      <w:r w:rsidRPr="00812522">
        <w:rPr>
          <w:sz w:val="22"/>
        </w:rPr>
        <w:t xml:space="preserve"> trees at different altitude zones in Jabal Shams, Northern Mountains of Oman. </w:t>
      </w:r>
      <w:r w:rsidR="009032CC">
        <w:rPr>
          <w:sz w:val="22"/>
        </w:rPr>
        <w:t xml:space="preserve">The three </w:t>
      </w:r>
      <w:r w:rsidRPr="00812522">
        <w:rPr>
          <w:sz w:val="22"/>
        </w:rPr>
        <w:t xml:space="preserve">dot colours </w:t>
      </w:r>
      <w:r w:rsidR="009032CC">
        <w:rPr>
          <w:sz w:val="22"/>
        </w:rPr>
        <w:t>represent</w:t>
      </w:r>
      <w:r w:rsidRPr="00812522">
        <w:rPr>
          <w:sz w:val="22"/>
        </w:rPr>
        <w:t xml:space="preserve"> different altitude zones</w:t>
      </w:r>
      <w:r w:rsidR="00EF6B23">
        <w:rPr>
          <w:sz w:val="22"/>
        </w:rPr>
        <w:t xml:space="preserve"> (</w:t>
      </w:r>
      <w:r w:rsidR="00EF6B23">
        <w:rPr>
          <w:sz w:val="22"/>
        </w:rPr>
        <w:t>Source: Esri. Digital Globe, Geo Eye, Earthshow</w:t>
      </w:r>
      <w:r w:rsidR="00EF6B23">
        <w:rPr>
          <w:sz w:val="22"/>
        </w:rPr>
        <w:t>)</w:t>
      </w:r>
      <w:r w:rsidRPr="00812522">
        <w:rPr>
          <w:sz w:val="22"/>
        </w:rPr>
        <w:t>.</w:t>
      </w:r>
      <w:bookmarkEnd w:id="196"/>
    </w:p>
    <w:p w14:paraId="1FFED5DA" w14:textId="77777777" w:rsidR="00C42ED9" w:rsidRPr="0091076C" w:rsidRDefault="00C42ED9" w:rsidP="00C42ED9">
      <w:pPr>
        <w:pStyle w:val="Caption"/>
        <w:jc w:val="both"/>
      </w:pPr>
    </w:p>
    <w:p w14:paraId="0E5ECF69" w14:textId="58A0537F" w:rsidR="00C42ED9" w:rsidRDefault="00C42ED9" w:rsidP="00C42ED9">
      <w:pPr>
        <w:jc w:val="both"/>
      </w:pPr>
    </w:p>
    <w:p w14:paraId="19B00EF9" w14:textId="77777777" w:rsidR="00812522" w:rsidRDefault="00812522" w:rsidP="00C42ED9">
      <w:pPr>
        <w:jc w:val="both"/>
      </w:pPr>
    </w:p>
    <w:p w14:paraId="0233426C" w14:textId="3C1338E7" w:rsidR="00812522" w:rsidRPr="00812522" w:rsidRDefault="00C42ED9" w:rsidP="00812522">
      <w:pPr>
        <w:jc w:val="both"/>
        <w:rPr>
          <w:sz w:val="22"/>
        </w:rPr>
      </w:pPr>
      <w:bookmarkStart w:id="197" w:name="_Ref488680316"/>
      <w:bookmarkStart w:id="198" w:name="_Toc491176513"/>
      <w:r w:rsidRPr="00812522">
        <w:rPr>
          <w:sz w:val="22"/>
        </w:rPr>
        <w:t xml:space="preserve">Table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Table \* ARABIC \s 1 </w:instrText>
      </w:r>
      <w:r w:rsidRPr="00812522">
        <w:rPr>
          <w:sz w:val="22"/>
        </w:rPr>
        <w:fldChar w:fldCharType="separate"/>
      </w:r>
      <w:r w:rsidR="00A22348">
        <w:rPr>
          <w:noProof/>
          <w:sz w:val="22"/>
        </w:rPr>
        <w:t>3</w:t>
      </w:r>
      <w:r w:rsidRPr="00812522">
        <w:rPr>
          <w:sz w:val="22"/>
        </w:rPr>
        <w:fldChar w:fldCharType="end"/>
      </w:r>
      <w:bookmarkEnd w:id="197"/>
      <w:r w:rsidRPr="00812522">
        <w:rPr>
          <w:sz w:val="22"/>
        </w:rPr>
        <w:t xml:space="preserve"> Summary of the selected sites for phonological and shoot growth study on Jabal Shams. Sites were divided in three altitude zones, 1 (Low), 2 (Mid) and 3 (High).</w:t>
      </w:r>
      <w:bookmarkEnd w:id="198"/>
    </w:p>
    <w:tbl>
      <w:tblPr>
        <w:tblW w:w="7905" w:type="dxa"/>
        <w:tblLayout w:type="fixed"/>
        <w:tblLook w:val="0000" w:firstRow="0" w:lastRow="0" w:firstColumn="0" w:lastColumn="0" w:noHBand="0" w:noVBand="0"/>
      </w:tblPr>
      <w:tblGrid>
        <w:gridCol w:w="764"/>
        <w:gridCol w:w="1045"/>
        <w:gridCol w:w="1418"/>
        <w:gridCol w:w="1276"/>
        <w:gridCol w:w="1559"/>
        <w:gridCol w:w="1843"/>
      </w:tblGrid>
      <w:tr w:rsidR="00C42ED9" w14:paraId="5C5AF124" w14:textId="77777777" w:rsidTr="00C42ED9">
        <w:trPr>
          <w:trHeight w:val="300"/>
        </w:trPr>
        <w:tc>
          <w:tcPr>
            <w:tcW w:w="764" w:type="dxa"/>
            <w:tcBorders>
              <w:top w:val="single" w:sz="4" w:space="0" w:color="000000"/>
              <w:bottom w:val="single" w:sz="4" w:space="0" w:color="000000"/>
            </w:tcBorders>
            <w:shd w:val="clear" w:color="auto" w:fill="FFFFFF"/>
            <w:vAlign w:val="bottom"/>
          </w:tcPr>
          <w:p w14:paraId="64D1E3F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Zone</w:t>
            </w:r>
          </w:p>
        </w:tc>
        <w:tc>
          <w:tcPr>
            <w:tcW w:w="1045" w:type="dxa"/>
            <w:tcBorders>
              <w:top w:val="single" w:sz="4" w:space="0" w:color="000000"/>
              <w:bottom w:val="single" w:sz="4" w:space="0" w:color="000000"/>
            </w:tcBorders>
            <w:shd w:val="clear" w:color="auto" w:fill="FFFFFF"/>
            <w:vAlign w:val="bottom"/>
          </w:tcPr>
          <w:p w14:paraId="6323248A"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Plot No.</w:t>
            </w:r>
          </w:p>
        </w:tc>
        <w:tc>
          <w:tcPr>
            <w:tcW w:w="1418" w:type="dxa"/>
            <w:tcBorders>
              <w:top w:val="single" w:sz="4" w:space="0" w:color="000000"/>
              <w:bottom w:val="single" w:sz="4" w:space="0" w:color="000000"/>
            </w:tcBorders>
            <w:shd w:val="clear" w:color="auto" w:fill="FFFFFF"/>
            <w:vAlign w:val="bottom"/>
          </w:tcPr>
          <w:p w14:paraId="563DA99C"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Altitude (m)</w:t>
            </w:r>
          </w:p>
        </w:tc>
        <w:tc>
          <w:tcPr>
            <w:tcW w:w="1276" w:type="dxa"/>
            <w:tcBorders>
              <w:top w:val="single" w:sz="4" w:space="0" w:color="000000"/>
              <w:bottom w:val="single" w:sz="4" w:space="0" w:color="000000"/>
            </w:tcBorders>
            <w:shd w:val="clear" w:color="auto" w:fill="FFFFFF"/>
            <w:vAlign w:val="bottom"/>
          </w:tcPr>
          <w:p w14:paraId="16A09998"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Aspect</w:t>
            </w:r>
          </w:p>
        </w:tc>
        <w:tc>
          <w:tcPr>
            <w:tcW w:w="1559" w:type="dxa"/>
            <w:tcBorders>
              <w:top w:val="single" w:sz="4" w:space="0" w:color="000000"/>
              <w:bottom w:val="single" w:sz="4" w:space="0" w:color="000000"/>
            </w:tcBorders>
            <w:shd w:val="clear" w:color="auto" w:fill="FFFFFF"/>
            <w:vAlign w:val="bottom"/>
          </w:tcPr>
          <w:p w14:paraId="2A31207B" w14:textId="5053F37D"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Habitat type</w:t>
            </w:r>
          </w:p>
        </w:tc>
        <w:tc>
          <w:tcPr>
            <w:tcW w:w="1843" w:type="dxa"/>
            <w:tcBorders>
              <w:top w:val="single" w:sz="4" w:space="0" w:color="000000"/>
              <w:bottom w:val="single" w:sz="4" w:space="0" w:color="000000"/>
            </w:tcBorders>
            <w:shd w:val="clear" w:color="auto" w:fill="FFFFFF"/>
            <w:vAlign w:val="bottom"/>
          </w:tcPr>
          <w:p w14:paraId="39B7D45E"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Site exposure</w:t>
            </w:r>
          </w:p>
        </w:tc>
      </w:tr>
      <w:tr w:rsidR="00C42ED9" w14:paraId="5DDD9928" w14:textId="77777777" w:rsidTr="00C42ED9">
        <w:trPr>
          <w:trHeight w:val="300"/>
        </w:trPr>
        <w:tc>
          <w:tcPr>
            <w:tcW w:w="764" w:type="dxa"/>
            <w:shd w:val="clear" w:color="auto" w:fill="FFFFFF"/>
            <w:vAlign w:val="bottom"/>
          </w:tcPr>
          <w:p w14:paraId="27E1C78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1</w:t>
            </w:r>
          </w:p>
        </w:tc>
        <w:tc>
          <w:tcPr>
            <w:tcW w:w="1045" w:type="dxa"/>
            <w:shd w:val="clear" w:color="auto" w:fill="FFFFFF"/>
            <w:vAlign w:val="bottom"/>
          </w:tcPr>
          <w:p w14:paraId="1BAF2FAD"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1</w:t>
            </w:r>
          </w:p>
        </w:tc>
        <w:tc>
          <w:tcPr>
            <w:tcW w:w="1418" w:type="dxa"/>
            <w:shd w:val="clear" w:color="auto" w:fill="FFFFFF"/>
            <w:vAlign w:val="bottom"/>
          </w:tcPr>
          <w:p w14:paraId="2AC4BFD7"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2085</w:t>
            </w:r>
          </w:p>
        </w:tc>
        <w:tc>
          <w:tcPr>
            <w:tcW w:w="1276" w:type="dxa"/>
            <w:shd w:val="clear" w:color="auto" w:fill="FFFFFF"/>
            <w:vAlign w:val="bottom"/>
          </w:tcPr>
          <w:p w14:paraId="5900533A"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7C85B3C7"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304EE616"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0B989A26" w14:textId="77777777" w:rsidTr="00C42ED9">
        <w:trPr>
          <w:trHeight w:val="300"/>
        </w:trPr>
        <w:tc>
          <w:tcPr>
            <w:tcW w:w="764" w:type="dxa"/>
            <w:shd w:val="clear" w:color="auto" w:fill="FFFFFF"/>
            <w:vAlign w:val="bottom"/>
          </w:tcPr>
          <w:p w14:paraId="1949721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1</w:t>
            </w:r>
          </w:p>
        </w:tc>
        <w:tc>
          <w:tcPr>
            <w:tcW w:w="1045" w:type="dxa"/>
            <w:shd w:val="clear" w:color="auto" w:fill="FFFFFF"/>
            <w:vAlign w:val="bottom"/>
          </w:tcPr>
          <w:p w14:paraId="31AABF0A"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w:t>
            </w:r>
          </w:p>
        </w:tc>
        <w:tc>
          <w:tcPr>
            <w:tcW w:w="1418" w:type="dxa"/>
            <w:shd w:val="clear" w:color="auto" w:fill="FFFFFF"/>
            <w:vAlign w:val="bottom"/>
          </w:tcPr>
          <w:p w14:paraId="7E6F9E9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2088</w:t>
            </w:r>
          </w:p>
        </w:tc>
        <w:tc>
          <w:tcPr>
            <w:tcW w:w="1276" w:type="dxa"/>
            <w:shd w:val="clear" w:color="auto" w:fill="FFFFFF"/>
            <w:vAlign w:val="bottom"/>
          </w:tcPr>
          <w:p w14:paraId="1B23533C"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SE-NW</w:t>
            </w:r>
          </w:p>
        </w:tc>
        <w:tc>
          <w:tcPr>
            <w:tcW w:w="1559" w:type="dxa"/>
            <w:shd w:val="clear" w:color="auto" w:fill="FFFFFF"/>
            <w:vAlign w:val="bottom"/>
          </w:tcPr>
          <w:p w14:paraId="353CD294"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796750ED"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38966AC0" w14:textId="77777777" w:rsidTr="00C42ED9">
        <w:trPr>
          <w:trHeight w:val="300"/>
        </w:trPr>
        <w:tc>
          <w:tcPr>
            <w:tcW w:w="764" w:type="dxa"/>
            <w:shd w:val="clear" w:color="auto" w:fill="FFFFFF"/>
            <w:vAlign w:val="bottom"/>
          </w:tcPr>
          <w:p w14:paraId="785E55A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1</w:t>
            </w:r>
          </w:p>
        </w:tc>
        <w:tc>
          <w:tcPr>
            <w:tcW w:w="1045" w:type="dxa"/>
            <w:shd w:val="clear" w:color="auto" w:fill="FFFFFF"/>
            <w:vAlign w:val="bottom"/>
          </w:tcPr>
          <w:p w14:paraId="5607F9AC"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3</w:t>
            </w:r>
          </w:p>
        </w:tc>
        <w:tc>
          <w:tcPr>
            <w:tcW w:w="1418" w:type="dxa"/>
            <w:shd w:val="clear" w:color="auto" w:fill="FFFFFF"/>
            <w:vAlign w:val="bottom"/>
          </w:tcPr>
          <w:p w14:paraId="0B0222D0"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2144</w:t>
            </w:r>
          </w:p>
        </w:tc>
        <w:tc>
          <w:tcPr>
            <w:tcW w:w="1276" w:type="dxa"/>
            <w:shd w:val="clear" w:color="auto" w:fill="FFFFFF"/>
            <w:vAlign w:val="bottom"/>
          </w:tcPr>
          <w:p w14:paraId="6BFE4B8B"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15A5065D"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76F1E2CB"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742982DC" w14:textId="77777777" w:rsidTr="00C42ED9">
        <w:trPr>
          <w:trHeight w:val="300"/>
        </w:trPr>
        <w:tc>
          <w:tcPr>
            <w:tcW w:w="764" w:type="dxa"/>
            <w:shd w:val="clear" w:color="auto" w:fill="FFFFFF"/>
            <w:vAlign w:val="bottom"/>
          </w:tcPr>
          <w:p w14:paraId="7D8A1BE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1</w:t>
            </w:r>
          </w:p>
        </w:tc>
        <w:tc>
          <w:tcPr>
            <w:tcW w:w="1045" w:type="dxa"/>
            <w:shd w:val="clear" w:color="auto" w:fill="FFFFFF"/>
            <w:vAlign w:val="bottom"/>
          </w:tcPr>
          <w:p w14:paraId="365CF95B"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4</w:t>
            </w:r>
          </w:p>
        </w:tc>
        <w:tc>
          <w:tcPr>
            <w:tcW w:w="1418" w:type="dxa"/>
            <w:shd w:val="clear" w:color="auto" w:fill="FFFFFF"/>
            <w:vAlign w:val="bottom"/>
          </w:tcPr>
          <w:p w14:paraId="27D6F7E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2176</w:t>
            </w:r>
          </w:p>
        </w:tc>
        <w:tc>
          <w:tcPr>
            <w:tcW w:w="1276" w:type="dxa"/>
            <w:shd w:val="clear" w:color="auto" w:fill="FFFFFF"/>
            <w:vAlign w:val="bottom"/>
          </w:tcPr>
          <w:p w14:paraId="7CF0CBE1"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W-NW</w:t>
            </w:r>
          </w:p>
        </w:tc>
        <w:tc>
          <w:tcPr>
            <w:tcW w:w="1559" w:type="dxa"/>
            <w:shd w:val="clear" w:color="auto" w:fill="FFFFFF"/>
            <w:vAlign w:val="bottom"/>
          </w:tcPr>
          <w:p w14:paraId="3CCA5FB7"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3AC6B564"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08EEE50D" w14:textId="77777777" w:rsidTr="00C42ED9">
        <w:trPr>
          <w:trHeight w:val="300"/>
        </w:trPr>
        <w:tc>
          <w:tcPr>
            <w:tcW w:w="764" w:type="dxa"/>
            <w:shd w:val="clear" w:color="auto" w:fill="FFFFFF"/>
            <w:vAlign w:val="bottom"/>
          </w:tcPr>
          <w:p w14:paraId="778E215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1</w:t>
            </w:r>
          </w:p>
        </w:tc>
        <w:tc>
          <w:tcPr>
            <w:tcW w:w="1045" w:type="dxa"/>
            <w:shd w:val="clear" w:color="auto" w:fill="FFFFFF"/>
            <w:vAlign w:val="bottom"/>
          </w:tcPr>
          <w:p w14:paraId="22A1E458"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5</w:t>
            </w:r>
          </w:p>
        </w:tc>
        <w:tc>
          <w:tcPr>
            <w:tcW w:w="1418" w:type="dxa"/>
            <w:shd w:val="clear" w:color="auto" w:fill="FFFFFF"/>
            <w:vAlign w:val="bottom"/>
          </w:tcPr>
          <w:p w14:paraId="37C1C070"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2210</w:t>
            </w:r>
          </w:p>
        </w:tc>
        <w:tc>
          <w:tcPr>
            <w:tcW w:w="1276" w:type="dxa"/>
            <w:shd w:val="clear" w:color="auto" w:fill="FFFFFF"/>
            <w:vAlign w:val="bottom"/>
          </w:tcPr>
          <w:p w14:paraId="1F00529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t>
            </w:r>
          </w:p>
        </w:tc>
        <w:tc>
          <w:tcPr>
            <w:tcW w:w="1559" w:type="dxa"/>
            <w:shd w:val="clear" w:color="auto" w:fill="FFFFFF"/>
            <w:vAlign w:val="bottom"/>
          </w:tcPr>
          <w:p w14:paraId="6A6C624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5B027928"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54C68AA4" w14:textId="77777777" w:rsidTr="00C42ED9">
        <w:trPr>
          <w:trHeight w:val="300"/>
        </w:trPr>
        <w:tc>
          <w:tcPr>
            <w:tcW w:w="764" w:type="dxa"/>
            <w:shd w:val="clear" w:color="auto" w:fill="FFFFFF"/>
            <w:vAlign w:val="bottom"/>
          </w:tcPr>
          <w:p w14:paraId="4FD5DE5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1</w:t>
            </w:r>
          </w:p>
        </w:tc>
        <w:tc>
          <w:tcPr>
            <w:tcW w:w="1045" w:type="dxa"/>
            <w:shd w:val="clear" w:color="auto" w:fill="FFFFFF"/>
            <w:vAlign w:val="bottom"/>
          </w:tcPr>
          <w:p w14:paraId="5ABEA4E9"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6</w:t>
            </w:r>
          </w:p>
        </w:tc>
        <w:tc>
          <w:tcPr>
            <w:tcW w:w="1418" w:type="dxa"/>
            <w:shd w:val="clear" w:color="auto" w:fill="FFFFFF"/>
            <w:vAlign w:val="bottom"/>
          </w:tcPr>
          <w:p w14:paraId="5EC97687"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2220</w:t>
            </w:r>
          </w:p>
        </w:tc>
        <w:tc>
          <w:tcPr>
            <w:tcW w:w="1276" w:type="dxa"/>
            <w:shd w:val="clear" w:color="auto" w:fill="FFFFFF"/>
            <w:vAlign w:val="bottom"/>
          </w:tcPr>
          <w:p w14:paraId="71D50ADB"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N-NW</w:t>
            </w:r>
          </w:p>
        </w:tc>
        <w:tc>
          <w:tcPr>
            <w:tcW w:w="1559" w:type="dxa"/>
            <w:shd w:val="clear" w:color="auto" w:fill="FFFFFF"/>
            <w:vAlign w:val="bottom"/>
          </w:tcPr>
          <w:p w14:paraId="150E7064"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Depression</w:t>
            </w:r>
          </w:p>
        </w:tc>
        <w:tc>
          <w:tcPr>
            <w:tcW w:w="1843" w:type="dxa"/>
            <w:shd w:val="clear" w:color="auto" w:fill="FFFFFF"/>
            <w:vAlign w:val="bottom"/>
          </w:tcPr>
          <w:p w14:paraId="65FA777B"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013030C0" w14:textId="77777777" w:rsidTr="00C42ED9">
        <w:trPr>
          <w:trHeight w:val="300"/>
        </w:trPr>
        <w:tc>
          <w:tcPr>
            <w:tcW w:w="764" w:type="dxa"/>
            <w:shd w:val="clear" w:color="auto" w:fill="FFFFFF"/>
            <w:vAlign w:val="bottom"/>
          </w:tcPr>
          <w:p w14:paraId="5FC1911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w:t>
            </w:r>
          </w:p>
        </w:tc>
        <w:tc>
          <w:tcPr>
            <w:tcW w:w="1045" w:type="dxa"/>
            <w:shd w:val="clear" w:color="auto" w:fill="FFFFFF"/>
            <w:vAlign w:val="bottom"/>
          </w:tcPr>
          <w:p w14:paraId="1FE70AB3"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1</w:t>
            </w:r>
          </w:p>
        </w:tc>
        <w:tc>
          <w:tcPr>
            <w:tcW w:w="1418" w:type="dxa"/>
            <w:shd w:val="clear" w:color="auto" w:fill="FFFFFF"/>
            <w:vAlign w:val="bottom"/>
          </w:tcPr>
          <w:p w14:paraId="7D92407A"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2307</w:t>
            </w:r>
          </w:p>
        </w:tc>
        <w:tc>
          <w:tcPr>
            <w:tcW w:w="1276" w:type="dxa"/>
            <w:shd w:val="clear" w:color="auto" w:fill="FFFFFF"/>
            <w:vAlign w:val="bottom"/>
          </w:tcPr>
          <w:p w14:paraId="6EC08526"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6AC0F45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Depression</w:t>
            </w:r>
          </w:p>
        </w:tc>
        <w:tc>
          <w:tcPr>
            <w:tcW w:w="1843" w:type="dxa"/>
            <w:shd w:val="clear" w:color="auto" w:fill="FFFFFF"/>
            <w:vAlign w:val="bottom"/>
          </w:tcPr>
          <w:p w14:paraId="0769CED3"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1F33F0B8" w14:textId="77777777" w:rsidTr="00C42ED9">
        <w:trPr>
          <w:trHeight w:val="300"/>
        </w:trPr>
        <w:tc>
          <w:tcPr>
            <w:tcW w:w="764" w:type="dxa"/>
            <w:shd w:val="clear" w:color="auto" w:fill="FFFFFF"/>
            <w:vAlign w:val="bottom"/>
          </w:tcPr>
          <w:p w14:paraId="30CADCC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w:t>
            </w:r>
          </w:p>
        </w:tc>
        <w:tc>
          <w:tcPr>
            <w:tcW w:w="1045" w:type="dxa"/>
            <w:shd w:val="clear" w:color="auto" w:fill="FFFFFF"/>
            <w:vAlign w:val="bottom"/>
          </w:tcPr>
          <w:p w14:paraId="7184FD3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w:t>
            </w:r>
          </w:p>
        </w:tc>
        <w:tc>
          <w:tcPr>
            <w:tcW w:w="1418" w:type="dxa"/>
            <w:shd w:val="clear" w:color="auto" w:fill="FFFFFF"/>
            <w:vAlign w:val="bottom"/>
          </w:tcPr>
          <w:p w14:paraId="15F2DF11"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2300</w:t>
            </w:r>
          </w:p>
        </w:tc>
        <w:tc>
          <w:tcPr>
            <w:tcW w:w="1276" w:type="dxa"/>
            <w:shd w:val="clear" w:color="auto" w:fill="FFFFFF"/>
            <w:vAlign w:val="bottom"/>
          </w:tcPr>
          <w:p w14:paraId="21645456"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W-NW</w:t>
            </w:r>
          </w:p>
        </w:tc>
        <w:tc>
          <w:tcPr>
            <w:tcW w:w="1559" w:type="dxa"/>
            <w:shd w:val="clear" w:color="auto" w:fill="FFFFFF"/>
            <w:vAlign w:val="bottom"/>
          </w:tcPr>
          <w:p w14:paraId="210433D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Hillside</w:t>
            </w:r>
          </w:p>
        </w:tc>
        <w:tc>
          <w:tcPr>
            <w:tcW w:w="1843" w:type="dxa"/>
            <w:shd w:val="clear" w:color="auto" w:fill="FFFFFF"/>
            <w:vAlign w:val="bottom"/>
          </w:tcPr>
          <w:p w14:paraId="3944CB31"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518533C8" w14:textId="77777777" w:rsidTr="00C42ED9">
        <w:trPr>
          <w:trHeight w:val="300"/>
        </w:trPr>
        <w:tc>
          <w:tcPr>
            <w:tcW w:w="764" w:type="dxa"/>
            <w:shd w:val="clear" w:color="auto" w:fill="FFFFFF"/>
            <w:vAlign w:val="bottom"/>
          </w:tcPr>
          <w:p w14:paraId="26A6751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w:t>
            </w:r>
          </w:p>
        </w:tc>
        <w:tc>
          <w:tcPr>
            <w:tcW w:w="1045" w:type="dxa"/>
            <w:shd w:val="clear" w:color="auto" w:fill="FFFFFF"/>
            <w:vAlign w:val="bottom"/>
          </w:tcPr>
          <w:p w14:paraId="5AE7FB87"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3</w:t>
            </w:r>
          </w:p>
        </w:tc>
        <w:tc>
          <w:tcPr>
            <w:tcW w:w="1418" w:type="dxa"/>
            <w:shd w:val="clear" w:color="auto" w:fill="FFFFFF"/>
            <w:vAlign w:val="bottom"/>
          </w:tcPr>
          <w:p w14:paraId="10A95F0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2281</w:t>
            </w:r>
          </w:p>
        </w:tc>
        <w:tc>
          <w:tcPr>
            <w:tcW w:w="1276" w:type="dxa"/>
            <w:shd w:val="clear" w:color="auto" w:fill="FFFFFF"/>
            <w:vAlign w:val="bottom"/>
          </w:tcPr>
          <w:p w14:paraId="4CAE97F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61086FBD"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Depression</w:t>
            </w:r>
          </w:p>
        </w:tc>
        <w:tc>
          <w:tcPr>
            <w:tcW w:w="1843" w:type="dxa"/>
            <w:shd w:val="clear" w:color="auto" w:fill="FFFFFF"/>
            <w:vAlign w:val="bottom"/>
          </w:tcPr>
          <w:p w14:paraId="1BB3886B"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7AD19D3B" w14:textId="77777777" w:rsidTr="00C42ED9">
        <w:trPr>
          <w:trHeight w:val="300"/>
        </w:trPr>
        <w:tc>
          <w:tcPr>
            <w:tcW w:w="764" w:type="dxa"/>
            <w:shd w:val="clear" w:color="auto" w:fill="FFFFFF"/>
            <w:vAlign w:val="bottom"/>
          </w:tcPr>
          <w:p w14:paraId="7E20615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w:t>
            </w:r>
          </w:p>
        </w:tc>
        <w:tc>
          <w:tcPr>
            <w:tcW w:w="1045" w:type="dxa"/>
            <w:shd w:val="clear" w:color="auto" w:fill="FFFFFF"/>
            <w:vAlign w:val="bottom"/>
          </w:tcPr>
          <w:p w14:paraId="3B44013B"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4</w:t>
            </w:r>
          </w:p>
        </w:tc>
        <w:tc>
          <w:tcPr>
            <w:tcW w:w="1418" w:type="dxa"/>
            <w:shd w:val="clear" w:color="auto" w:fill="FFFFFF"/>
            <w:vAlign w:val="bottom"/>
          </w:tcPr>
          <w:p w14:paraId="3AF0032F"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2303</w:t>
            </w:r>
          </w:p>
        </w:tc>
        <w:tc>
          <w:tcPr>
            <w:tcW w:w="1276" w:type="dxa"/>
            <w:shd w:val="clear" w:color="auto" w:fill="FFFFFF"/>
            <w:vAlign w:val="bottom"/>
          </w:tcPr>
          <w:p w14:paraId="24B6F83E"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1A5E380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Depression</w:t>
            </w:r>
          </w:p>
        </w:tc>
        <w:tc>
          <w:tcPr>
            <w:tcW w:w="1843" w:type="dxa"/>
            <w:shd w:val="clear" w:color="auto" w:fill="FFFFFF"/>
            <w:vAlign w:val="bottom"/>
          </w:tcPr>
          <w:p w14:paraId="2B97D4F6"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442934C2" w14:textId="77777777" w:rsidTr="00C42ED9">
        <w:trPr>
          <w:trHeight w:val="300"/>
        </w:trPr>
        <w:tc>
          <w:tcPr>
            <w:tcW w:w="764" w:type="dxa"/>
            <w:shd w:val="clear" w:color="auto" w:fill="FFFFFF"/>
            <w:vAlign w:val="bottom"/>
          </w:tcPr>
          <w:p w14:paraId="5689E5A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w:t>
            </w:r>
          </w:p>
        </w:tc>
        <w:tc>
          <w:tcPr>
            <w:tcW w:w="1045" w:type="dxa"/>
            <w:shd w:val="clear" w:color="auto" w:fill="FFFFFF"/>
            <w:vAlign w:val="bottom"/>
          </w:tcPr>
          <w:p w14:paraId="033C3660"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5</w:t>
            </w:r>
          </w:p>
        </w:tc>
        <w:tc>
          <w:tcPr>
            <w:tcW w:w="1418" w:type="dxa"/>
            <w:shd w:val="clear" w:color="auto" w:fill="FFFFFF"/>
            <w:vAlign w:val="bottom"/>
          </w:tcPr>
          <w:p w14:paraId="37FEBA4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2303</w:t>
            </w:r>
          </w:p>
        </w:tc>
        <w:tc>
          <w:tcPr>
            <w:tcW w:w="1276" w:type="dxa"/>
            <w:shd w:val="clear" w:color="auto" w:fill="FFFFFF"/>
            <w:vAlign w:val="bottom"/>
          </w:tcPr>
          <w:p w14:paraId="423CC827"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w:t>
            </w:r>
          </w:p>
        </w:tc>
        <w:tc>
          <w:tcPr>
            <w:tcW w:w="1559" w:type="dxa"/>
            <w:shd w:val="clear" w:color="auto" w:fill="FFFFFF"/>
            <w:vAlign w:val="bottom"/>
          </w:tcPr>
          <w:p w14:paraId="30D75DE8"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Depression</w:t>
            </w:r>
          </w:p>
        </w:tc>
        <w:tc>
          <w:tcPr>
            <w:tcW w:w="1843" w:type="dxa"/>
            <w:shd w:val="clear" w:color="auto" w:fill="FFFFFF"/>
            <w:vAlign w:val="bottom"/>
          </w:tcPr>
          <w:p w14:paraId="513A49AC"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08DF27F3" w14:textId="77777777" w:rsidTr="00C42ED9">
        <w:trPr>
          <w:trHeight w:val="300"/>
        </w:trPr>
        <w:tc>
          <w:tcPr>
            <w:tcW w:w="764" w:type="dxa"/>
            <w:shd w:val="clear" w:color="auto" w:fill="FFFFFF"/>
            <w:vAlign w:val="bottom"/>
          </w:tcPr>
          <w:p w14:paraId="7BD9D82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w:t>
            </w:r>
          </w:p>
        </w:tc>
        <w:tc>
          <w:tcPr>
            <w:tcW w:w="1045" w:type="dxa"/>
            <w:shd w:val="clear" w:color="auto" w:fill="FFFFFF"/>
            <w:vAlign w:val="bottom"/>
          </w:tcPr>
          <w:p w14:paraId="6F475784"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6</w:t>
            </w:r>
          </w:p>
        </w:tc>
        <w:tc>
          <w:tcPr>
            <w:tcW w:w="1418" w:type="dxa"/>
            <w:shd w:val="clear" w:color="auto" w:fill="FFFFFF"/>
            <w:vAlign w:val="bottom"/>
          </w:tcPr>
          <w:p w14:paraId="1EF5581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2300</w:t>
            </w:r>
          </w:p>
        </w:tc>
        <w:tc>
          <w:tcPr>
            <w:tcW w:w="1276" w:type="dxa"/>
            <w:shd w:val="clear" w:color="auto" w:fill="FFFFFF"/>
            <w:vAlign w:val="bottom"/>
          </w:tcPr>
          <w:p w14:paraId="45405A6B"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NE</w:t>
            </w:r>
          </w:p>
        </w:tc>
        <w:tc>
          <w:tcPr>
            <w:tcW w:w="1559" w:type="dxa"/>
            <w:shd w:val="clear" w:color="auto" w:fill="FFFFFF"/>
            <w:vAlign w:val="bottom"/>
          </w:tcPr>
          <w:p w14:paraId="50D9975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468F7743"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3F4B84CB" w14:textId="77777777" w:rsidTr="00C42ED9">
        <w:trPr>
          <w:trHeight w:val="300"/>
        </w:trPr>
        <w:tc>
          <w:tcPr>
            <w:tcW w:w="764" w:type="dxa"/>
            <w:shd w:val="clear" w:color="auto" w:fill="FFFFFF"/>
            <w:vAlign w:val="bottom"/>
          </w:tcPr>
          <w:p w14:paraId="740C4A4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3</w:t>
            </w:r>
          </w:p>
        </w:tc>
        <w:tc>
          <w:tcPr>
            <w:tcW w:w="1045" w:type="dxa"/>
            <w:shd w:val="clear" w:color="auto" w:fill="FFFFFF"/>
            <w:vAlign w:val="bottom"/>
          </w:tcPr>
          <w:p w14:paraId="16896334"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1</w:t>
            </w:r>
          </w:p>
        </w:tc>
        <w:tc>
          <w:tcPr>
            <w:tcW w:w="1418" w:type="dxa"/>
            <w:shd w:val="clear" w:color="auto" w:fill="FFFFFF"/>
            <w:vAlign w:val="bottom"/>
          </w:tcPr>
          <w:p w14:paraId="2FAF6F60"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2545</w:t>
            </w:r>
          </w:p>
        </w:tc>
        <w:tc>
          <w:tcPr>
            <w:tcW w:w="1276" w:type="dxa"/>
            <w:shd w:val="clear" w:color="auto" w:fill="FFFFFF"/>
            <w:vAlign w:val="bottom"/>
          </w:tcPr>
          <w:p w14:paraId="7850732A"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N-NE</w:t>
            </w:r>
          </w:p>
        </w:tc>
        <w:tc>
          <w:tcPr>
            <w:tcW w:w="1559" w:type="dxa"/>
            <w:shd w:val="clear" w:color="auto" w:fill="FFFFFF"/>
            <w:vAlign w:val="bottom"/>
          </w:tcPr>
          <w:p w14:paraId="415F026D"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Hillside</w:t>
            </w:r>
          </w:p>
        </w:tc>
        <w:tc>
          <w:tcPr>
            <w:tcW w:w="1843" w:type="dxa"/>
            <w:shd w:val="clear" w:color="auto" w:fill="FFFFFF"/>
            <w:vAlign w:val="bottom"/>
          </w:tcPr>
          <w:p w14:paraId="74ECE649"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14B2605B" w14:textId="77777777" w:rsidTr="00C42ED9">
        <w:trPr>
          <w:trHeight w:val="300"/>
        </w:trPr>
        <w:tc>
          <w:tcPr>
            <w:tcW w:w="764" w:type="dxa"/>
            <w:shd w:val="clear" w:color="auto" w:fill="FFFFFF"/>
            <w:vAlign w:val="bottom"/>
          </w:tcPr>
          <w:p w14:paraId="4F32266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3</w:t>
            </w:r>
          </w:p>
        </w:tc>
        <w:tc>
          <w:tcPr>
            <w:tcW w:w="1045" w:type="dxa"/>
            <w:shd w:val="clear" w:color="auto" w:fill="FFFFFF"/>
            <w:vAlign w:val="bottom"/>
          </w:tcPr>
          <w:p w14:paraId="51F82245"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w:t>
            </w:r>
          </w:p>
        </w:tc>
        <w:tc>
          <w:tcPr>
            <w:tcW w:w="1418" w:type="dxa"/>
            <w:shd w:val="clear" w:color="auto" w:fill="FFFFFF"/>
            <w:vAlign w:val="bottom"/>
          </w:tcPr>
          <w:p w14:paraId="37479DA3"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2550</w:t>
            </w:r>
          </w:p>
        </w:tc>
        <w:tc>
          <w:tcPr>
            <w:tcW w:w="1276" w:type="dxa"/>
            <w:shd w:val="clear" w:color="auto" w:fill="FFFFFF"/>
            <w:vAlign w:val="bottom"/>
          </w:tcPr>
          <w:p w14:paraId="5177579F"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6A694DB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shd w:val="clear" w:color="auto" w:fill="FFFFFF"/>
            <w:vAlign w:val="bottom"/>
          </w:tcPr>
          <w:p w14:paraId="64D684D2"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r w:rsidR="00C42ED9" w14:paraId="0FBB28AF" w14:textId="77777777" w:rsidTr="00C42ED9">
        <w:trPr>
          <w:trHeight w:val="300"/>
        </w:trPr>
        <w:tc>
          <w:tcPr>
            <w:tcW w:w="764" w:type="dxa"/>
            <w:shd w:val="clear" w:color="auto" w:fill="FFFFFF"/>
            <w:vAlign w:val="bottom"/>
          </w:tcPr>
          <w:p w14:paraId="1A27446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3</w:t>
            </w:r>
          </w:p>
        </w:tc>
        <w:tc>
          <w:tcPr>
            <w:tcW w:w="1045" w:type="dxa"/>
            <w:shd w:val="clear" w:color="auto" w:fill="FFFFFF"/>
            <w:vAlign w:val="bottom"/>
          </w:tcPr>
          <w:p w14:paraId="6F77BF83"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3</w:t>
            </w:r>
          </w:p>
        </w:tc>
        <w:tc>
          <w:tcPr>
            <w:tcW w:w="1418" w:type="dxa"/>
            <w:shd w:val="clear" w:color="auto" w:fill="FFFFFF"/>
            <w:vAlign w:val="bottom"/>
          </w:tcPr>
          <w:p w14:paraId="5FFB0936"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2584</w:t>
            </w:r>
          </w:p>
        </w:tc>
        <w:tc>
          <w:tcPr>
            <w:tcW w:w="1276" w:type="dxa"/>
            <w:shd w:val="clear" w:color="auto" w:fill="FFFFFF"/>
            <w:vAlign w:val="bottom"/>
          </w:tcPr>
          <w:p w14:paraId="3C9D49F0"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w:t>
            </w:r>
          </w:p>
        </w:tc>
        <w:tc>
          <w:tcPr>
            <w:tcW w:w="1559" w:type="dxa"/>
            <w:shd w:val="clear" w:color="auto" w:fill="FFFFFF"/>
            <w:vAlign w:val="bottom"/>
          </w:tcPr>
          <w:p w14:paraId="792A568C"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Hillside</w:t>
            </w:r>
          </w:p>
        </w:tc>
        <w:tc>
          <w:tcPr>
            <w:tcW w:w="1843" w:type="dxa"/>
            <w:shd w:val="clear" w:color="auto" w:fill="FFFFFF"/>
            <w:vAlign w:val="bottom"/>
          </w:tcPr>
          <w:p w14:paraId="68473B4F"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077DC259" w14:textId="77777777" w:rsidTr="00C42ED9">
        <w:trPr>
          <w:trHeight w:val="300"/>
        </w:trPr>
        <w:tc>
          <w:tcPr>
            <w:tcW w:w="764" w:type="dxa"/>
            <w:shd w:val="clear" w:color="auto" w:fill="FFFFFF"/>
            <w:vAlign w:val="bottom"/>
          </w:tcPr>
          <w:p w14:paraId="1A14730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3</w:t>
            </w:r>
          </w:p>
        </w:tc>
        <w:tc>
          <w:tcPr>
            <w:tcW w:w="1045" w:type="dxa"/>
            <w:shd w:val="clear" w:color="auto" w:fill="FFFFFF"/>
            <w:vAlign w:val="bottom"/>
          </w:tcPr>
          <w:p w14:paraId="1D8DA8E4"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4</w:t>
            </w:r>
          </w:p>
        </w:tc>
        <w:tc>
          <w:tcPr>
            <w:tcW w:w="1418" w:type="dxa"/>
            <w:shd w:val="clear" w:color="auto" w:fill="FFFFFF"/>
            <w:vAlign w:val="bottom"/>
          </w:tcPr>
          <w:p w14:paraId="5E94E208"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2558</w:t>
            </w:r>
          </w:p>
        </w:tc>
        <w:tc>
          <w:tcPr>
            <w:tcW w:w="1276" w:type="dxa"/>
            <w:shd w:val="clear" w:color="auto" w:fill="FFFFFF"/>
            <w:vAlign w:val="bottom"/>
          </w:tcPr>
          <w:p w14:paraId="10B03762"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E-NE</w:t>
            </w:r>
          </w:p>
        </w:tc>
        <w:tc>
          <w:tcPr>
            <w:tcW w:w="1559" w:type="dxa"/>
            <w:shd w:val="clear" w:color="auto" w:fill="FFFFFF"/>
            <w:vAlign w:val="bottom"/>
          </w:tcPr>
          <w:p w14:paraId="53496259"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Hillside</w:t>
            </w:r>
          </w:p>
        </w:tc>
        <w:tc>
          <w:tcPr>
            <w:tcW w:w="1843" w:type="dxa"/>
            <w:shd w:val="clear" w:color="auto" w:fill="FFFFFF"/>
            <w:vAlign w:val="bottom"/>
          </w:tcPr>
          <w:p w14:paraId="414ECF91"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4F267F52" w14:textId="77777777" w:rsidTr="00C42ED9">
        <w:trPr>
          <w:trHeight w:val="300"/>
        </w:trPr>
        <w:tc>
          <w:tcPr>
            <w:tcW w:w="764" w:type="dxa"/>
            <w:shd w:val="clear" w:color="auto" w:fill="FFFFFF"/>
            <w:vAlign w:val="bottom"/>
          </w:tcPr>
          <w:p w14:paraId="7E958D8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3</w:t>
            </w:r>
          </w:p>
        </w:tc>
        <w:tc>
          <w:tcPr>
            <w:tcW w:w="1045" w:type="dxa"/>
            <w:shd w:val="clear" w:color="auto" w:fill="FFFFFF"/>
            <w:vAlign w:val="bottom"/>
          </w:tcPr>
          <w:p w14:paraId="4A641D0F"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5</w:t>
            </w:r>
          </w:p>
        </w:tc>
        <w:tc>
          <w:tcPr>
            <w:tcW w:w="1418" w:type="dxa"/>
            <w:shd w:val="clear" w:color="auto" w:fill="FFFFFF"/>
            <w:vAlign w:val="bottom"/>
          </w:tcPr>
          <w:p w14:paraId="7DBBA32F"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2600</w:t>
            </w:r>
          </w:p>
        </w:tc>
        <w:tc>
          <w:tcPr>
            <w:tcW w:w="1276" w:type="dxa"/>
            <w:shd w:val="clear" w:color="auto" w:fill="FFFFFF"/>
            <w:vAlign w:val="bottom"/>
          </w:tcPr>
          <w:p w14:paraId="22704101"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SW-W</w:t>
            </w:r>
          </w:p>
        </w:tc>
        <w:tc>
          <w:tcPr>
            <w:tcW w:w="1559" w:type="dxa"/>
            <w:shd w:val="clear" w:color="auto" w:fill="FFFFFF"/>
            <w:vAlign w:val="bottom"/>
          </w:tcPr>
          <w:p w14:paraId="477A91D0"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Hillside</w:t>
            </w:r>
          </w:p>
        </w:tc>
        <w:tc>
          <w:tcPr>
            <w:tcW w:w="1843" w:type="dxa"/>
            <w:shd w:val="clear" w:color="auto" w:fill="FFFFFF"/>
            <w:vAlign w:val="bottom"/>
          </w:tcPr>
          <w:p w14:paraId="4438B938"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Fully</w:t>
            </w:r>
          </w:p>
        </w:tc>
      </w:tr>
      <w:tr w:rsidR="00C42ED9" w14:paraId="127F8B3E" w14:textId="77777777" w:rsidTr="00C42ED9">
        <w:trPr>
          <w:trHeight w:val="300"/>
        </w:trPr>
        <w:tc>
          <w:tcPr>
            <w:tcW w:w="764" w:type="dxa"/>
            <w:tcBorders>
              <w:bottom w:val="single" w:sz="4" w:space="0" w:color="000000"/>
            </w:tcBorders>
            <w:shd w:val="clear" w:color="auto" w:fill="FFFFFF"/>
            <w:vAlign w:val="bottom"/>
          </w:tcPr>
          <w:p w14:paraId="12EF4EC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3</w:t>
            </w:r>
          </w:p>
        </w:tc>
        <w:tc>
          <w:tcPr>
            <w:tcW w:w="1045" w:type="dxa"/>
            <w:tcBorders>
              <w:bottom w:val="single" w:sz="4" w:space="0" w:color="000000"/>
            </w:tcBorders>
            <w:shd w:val="clear" w:color="auto" w:fill="FFFFFF"/>
            <w:vAlign w:val="bottom"/>
          </w:tcPr>
          <w:p w14:paraId="01AEB211"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6</w:t>
            </w:r>
          </w:p>
        </w:tc>
        <w:tc>
          <w:tcPr>
            <w:tcW w:w="1418" w:type="dxa"/>
            <w:tcBorders>
              <w:bottom w:val="single" w:sz="4" w:space="0" w:color="000000"/>
            </w:tcBorders>
            <w:shd w:val="clear" w:color="auto" w:fill="FFFFFF"/>
            <w:vAlign w:val="bottom"/>
          </w:tcPr>
          <w:p w14:paraId="25F1F45E"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2600</w:t>
            </w:r>
          </w:p>
        </w:tc>
        <w:tc>
          <w:tcPr>
            <w:tcW w:w="1276" w:type="dxa"/>
            <w:tcBorders>
              <w:bottom w:val="single" w:sz="4" w:space="0" w:color="000000"/>
            </w:tcBorders>
            <w:shd w:val="clear" w:color="auto" w:fill="FFFFFF"/>
            <w:vAlign w:val="bottom"/>
          </w:tcPr>
          <w:p w14:paraId="4E388AD9"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N</w:t>
            </w:r>
          </w:p>
        </w:tc>
        <w:tc>
          <w:tcPr>
            <w:tcW w:w="1559" w:type="dxa"/>
            <w:tcBorders>
              <w:bottom w:val="single" w:sz="4" w:space="0" w:color="000000"/>
            </w:tcBorders>
            <w:shd w:val="clear" w:color="auto" w:fill="FFFFFF"/>
            <w:vAlign w:val="bottom"/>
          </w:tcPr>
          <w:p w14:paraId="6A33895C" w14:textId="77777777" w:rsidR="00C42ED9"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Wadi</w:t>
            </w:r>
          </w:p>
        </w:tc>
        <w:tc>
          <w:tcPr>
            <w:tcW w:w="1843" w:type="dxa"/>
            <w:tcBorders>
              <w:bottom w:val="single" w:sz="4" w:space="0" w:color="000000"/>
            </w:tcBorders>
            <w:shd w:val="clear" w:color="auto" w:fill="FFFFFF"/>
            <w:vAlign w:val="bottom"/>
          </w:tcPr>
          <w:p w14:paraId="56298927" w14:textId="77777777" w:rsidR="00C42ED9" w:rsidRPr="00FF716B" w:rsidRDefault="00C42ED9" w:rsidP="00812522">
            <w:pPr>
              <w:tabs>
                <w:tab w:val="left" w:pos="8789"/>
              </w:tabs>
              <w:spacing w:after="0"/>
              <w:ind w:right="46"/>
              <w:jc w:val="center"/>
              <w:rPr>
                <w:rFonts w:eastAsia="Times New Roman"/>
                <w:color w:val="000000"/>
                <w:sz w:val="22"/>
                <w:lang w:val="en-GB"/>
              </w:rPr>
            </w:pPr>
            <w:r>
              <w:rPr>
                <w:rFonts w:eastAsia="Times New Roman"/>
                <w:color w:val="000000"/>
                <w:sz w:val="22"/>
                <w:lang w:val="en-GB"/>
              </w:rPr>
              <w:t>Partly</w:t>
            </w:r>
          </w:p>
        </w:tc>
      </w:tr>
    </w:tbl>
    <w:p w14:paraId="79624E97" w14:textId="6338F834" w:rsidR="00B5696F" w:rsidRDefault="00B5696F" w:rsidP="00C42ED9">
      <w:pPr>
        <w:jc w:val="both"/>
      </w:pPr>
    </w:p>
    <w:p w14:paraId="1B96BF6E" w14:textId="77777777" w:rsidR="00B5696F" w:rsidRDefault="00B5696F" w:rsidP="00C42ED9">
      <w:pPr>
        <w:jc w:val="both"/>
      </w:pPr>
    </w:p>
    <w:p w14:paraId="70C6B562" w14:textId="36981644" w:rsidR="00C42ED9" w:rsidRDefault="00C42ED9" w:rsidP="00C42ED9">
      <w:pPr>
        <w:jc w:val="both"/>
        <w:rPr>
          <w:lang w:eastAsia="ar-OM" w:bidi="ar-OM"/>
        </w:rPr>
      </w:pPr>
      <w:r>
        <w:t xml:space="preserve">Lateral shoot growth of the selected male and female trees at the three altitude zones were also recorded during each site visit. Five lateral branches at different sides of each tree were selected; branches selected were above breast height. </w:t>
      </w:r>
      <w:r>
        <w:rPr>
          <w:lang w:eastAsia="ar-OM" w:bidi="ar-OM"/>
        </w:rPr>
        <w:t>Red wire tape was used to tag the shoots, distance between the tape and shoot tip was measured regularly. Flexible plastic labels were used at the beginning of the experiment. However, all labels had to be changed after three months because they were destroyed by wind and animals. Hard plastic labels were then used to tag all shoots. Throughout the experiment period, some labels were destroyed by people (mainly visitors) or eaten by animals. The damaged labels were replaced and moved to n</w:t>
      </w:r>
      <w:r w:rsidR="00040488">
        <w:rPr>
          <w:lang w:eastAsia="ar-OM" w:bidi="ar-OM"/>
        </w:rPr>
        <w:t>ew shoots;</w:t>
      </w:r>
      <w:r>
        <w:rPr>
          <w:lang w:eastAsia="ar-OM" w:bidi="ar-OM"/>
        </w:rPr>
        <w:t xml:space="preserve"> growth increment recording recommenced from this point on. Shoot growth increment between</w:t>
      </w:r>
      <w:r w:rsidR="00B5696F">
        <w:rPr>
          <w:lang w:eastAsia="ar-OM" w:bidi="ar-OM"/>
        </w:rPr>
        <w:t xml:space="preserve"> </w:t>
      </w:r>
      <w:r>
        <w:rPr>
          <w:lang w:eastAsia="ar-OM" w:bidi="ar-OM"/>
        </w:rPr>
        <w:t xml:space="preserve">two consecutive visits were calculated to depict growth in line with the different seasons.  </w:t>
      </w:r>
    </w:p>
    <w:p w14:paraId="12296AF6" w14:textId="1A6D12A9" w:rsidR="00C42ED9" w:rsidRDefault="00C42ED9" w:rsidP="00C42ED9">
      <w:pPr>
        <w:jc w:val="both"/>
        <w:rPr>
          <w:lang w:eastAsia="ar-OM" w:bidi="ar-OM"/>
        </w:rPr>
      </w:pPr>
      <w:r>
        <w:rPr>
          <w:lang w:eastAsia="ar-OM" w:bidi="ar-OM"/>
        </w:rPr>
        <w:t>The experimental design was as follows: 3 altitude zones (low</w:t>
      </w:r>
      <w:r w:rsidR="009032CC">
        <w:rPr>
          <w:lang w:eastAsia="ar-OM" w:bidi="ar-OM"/>
        </w:rPr>
        <w:t>, mid and high) x 6 quadrat</w:t>
      </w:r>
      <w:r>
        <w:rPr>
          <w:lang w:eastAsia="ar-OM" w:bidi="ar-OM"/>
        </w:rPr>
        <w:t xml:space="preserve">s at each zone with x 5 trees from each gender. For shoot growth, 5 stems were initially selected per tree. However, because </w:t>
      </w:r>
      <w:proofErr w:type="gramStart"/>
      <w:r>
        <w:rPr>
          <w:lang w:eastAsia="ar-OM" w:bidi="ar-OM"/>
        </w:rPr>
        <w:t>a large number of</w:t>
      </w:r>
      <w:proofErr w:type="gramEnd"/>
      <w:r>
        <w:rPr>
          <w:lang w:eastAsia="ar-OM" w:bidi="ar-OM"/>
        </w:rPr>
        <w:t xml:space="preserve"> labels were destroyed during the early stages of the experiment only four replicates were used for the analysis. The mean growth increment</w:t>
      </w:r>
      <w:r w:rsidR="00782CFC">
        <w:rPr>
          <w:lang w:eastAsia="ar-OM" w:bidi="ar-OM"/>
        </w:rPr>
        <w:t>s</w:t>
      </w:r>
      <w:r>
        <w:rPr>
          <w:lang w:eastAsia="ar-OM" w:bidi="ar-OM"/>
        </w:rPr>
        <w:t xml:space="preserve"> of four shoots per tree were used for analysis. Descriptive analysis was used to investigate the influence of altitude in trees reproductive phenophase. Analysis of variance, two-way ANOVA, was used to investigate the influence of altitude and gender</w:t>
      </w:r>
      <w:r>
        <w:rPr>
          <w:rFonts w:hint="eastAsia"/>
          <w:lang w:eastAsia="ar-OM" w:bidi="ar-OM"/>
        </w:rPr>
        <w:t xml:space="preserve"> on</w:t>
      </w:r>
      <w:r>
        <w:rPr>
          <w:lang w:eastAsia="ar-OM" w:bidi="ar-OM"/>
        </w:rPr>
        <w:t xml:space="preserve"> shoot growth increment; altitude zone was placed as a main factor and tree gender was analysed within altitude. Data were square root transformed before analysis. Analysis was conducted for each time point (growth every four months) independently. Multiple comparison of the means was </w:t>
      </w:r>
      <w:proofErr w:type="gramStart"/>
      <w:r>
        <w:rPr>
          <w:lang w:eastAsia="ar-OM" w:bidi="ar-OM"/>
        </w:rPr>
        <w:t>conducted</w:t>
      </w:r>
      <w:proofErr w:type="gramEnd"/>
      <w:r>
        <w:rPr>
          <w:lang w:eastAsia="ar-OM" w:bidi="ar-OM"/>
        </w:rPr>
        <w:t xml:space="preserve"> and LSD</w:t>
      </w:r>
      <w:r w:rsidR="00040488">
        <w:rPr>
          <w:lang w:eastAsia="ar-OM" w:bidi="ar-OM"/>
        </w:rPr>
        <w:t>s</w:t>
      </w:r>
      <w:r>
        <w:rPr>
          <w:lang w:eastAsia="ar-OM" w:bidi="ar-OM"/>
        </w:rPr>
        <w:t xml:space="preserve"> values were calculated for each time point. </w:t>
      </w:r>
    </w:p>
    <w:p w14:paraId="59F92AAB" w14:textId="77777777" w:rsidR="00C42ED9" w:rsidRDefault="00C42ED9" w:rsidP="00C42ED9">
      <w:pPr>
        <w:jc w:val="both"/>
      </w:pPr>
      <w:r>
        <w:rPr>
          <w:lang w:eastAsia="ar-OM" w:bidi="ar-OM"/>
        </w:rPr>
        <w:t xml:space="preserve">Correlation and regression analyses were conducted to investigate the influence of environmental and ecological factors on shoot growth. Mean shoot growth increments during each period were correlated with environmental factors e.g. shoot increment over the period between April to August 2015 were correlated with the average four months air maximum, mean and minimum temperature, and the sum of precipitation during the same period. Only monthly mean temperature was correlated with shoot increment for the period between April to August 2014 and August to December 2014. For ecological factors, mean shoot growth was correlated with tree health scores and habitat types. A pair-wise regression model was conducted to indicate the influence of each variable in shoot growth. </w:t>
      </w:r>
      <w:r>
        <w:t>In addition, non-parametric, Kruskal-Whitney tests, with pair-wise comparison were used to identify the level of differences between yearly shoot growth increment and ecological factors, e.g. tree health, and habitat type.</w:t>
      </w:r>
    </w:p>
    <w:p w14:paraId="1FED59B3" w14:textId="77777777" w:rsidR="00C42ED9" w:rsidRDefault="00C42ED9" w:rsidP="00C42ED9">
      <w:pPr>
        <w:jc w:val="both"/>
      </w:pPr>
    </w:p>
    <w:p w14:paraId="6F96FA4C" w14:textId="77777777" w:rsidR="00C42ED9" w:rsidRDefault="00C42ED9" w:rsidP="00C33CF6">
      <w:pPr>
        <w:pStyle w:val="Heading3"/>
        <w:numPr>
          <w:ilvl w:val="2"/>
          <w:numId w:val="6"/>
        </w:numPr>
        <w:rPr>
          <w:u w:val="single"/>
        </w:rPr>
      </w:pPr>
      <w:bookmarkStart w:id="199" w:name="_Toc491176035"/>
      <w:r>
        <w:t>Results</w:t>
      </w:r>
      <w:bookmarkEnd w:id="199"/>
    </w:p>
    <w:p w14:paraId="0E0D2063" w14:textId="77777777" w:rsidR="00C42ED9" w:rsidRDefault="00C42ED9" w:rsidP="00C42ED9">
      <w:pPr>
        <w:jc w:val="both"/>
      </w:pPr>
      <w:r>
        <w:rPr>
          <w:u w:val="single"/>
        </w:rPr>
        <w:t xml:space="preserve">Effect of altitude on reproductive phenophase </w:t>
      </w:r>
    </w:p>
    <w:p w14:paraId="28A0234C" w14:textId="1F1A8E43" w:rsidR="00C42ED9" w:rsidRDefault="00C42ED9" w:rsidP="00C42ED9">
      <w:pPr>
        <w:jc w:val="both"/>
      </w:pPr>
      <w:r>
        <w:t xml:space="preserve">Descriptive analyses indicated no influence of altitude on male tree reproductive phenophases. Data showed that male strobili formed between the end of December and January </w:t>
      </w:r>
      <w:r w:rsidRPr="00D03B5F">
        <w:rPr>
          <w:szCs w:val="24"/>
        </w:rPr>
        <w:t>(</w:t>
      </w:r>
      <w:r w:rsidRPr="00D03B5F">
        <w:rPr>
          <w:szCs w:val="24"/>
        </w:rPr>
        <w:fldChar w:fldCharType="begin"/>
      </w:r>
      <w:r w:rsidRPr="00D03B5F">
        <w:rPr>
          <w:szCs w:val="24"/>
        </w:rPr>
        <w:instrText xml:space="preserve"> REF _Ref488680474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4.14</w:t>
      </w:r>
      <w:r w:rsidRPr="00D03B5F">
        <w:rPr>
          <w:szCs w:val="24"/>
        </w:rPr>
        <w:fldChar w:fldCharType="end"/>
      </w:r>
      <w:r w:rsidRPr="00D03B5F">
        <w:rPr>
          <w:szCs w:val="24"/>
        </w:rPr>
        <w:t>). In</w:t>
      </w:r>
      <w:r>
        <w:t xml:space="preserve"> December 2014, only 25-35% of trees contained male strobili, this compares to December 2015 where the percentage of trees with male cones increased to 80%. Pollen was released over the next three months (between February to April), with 100% of male trees showing full pollen release by May. </w:t>
      </w:r>
    </w:p>
    <w:p w14:paraId="2276F054" w14:textId="5946DB5A" w:rsidR="00C42ED9" w:rsidRDefault="00C42ED9" w:rsidP="00C42ED9">
      <w:pPr>
        <w:jc w:val="both"/>
      </w:pPr>
      <w:r>
        <w:t xml:space="preserve">Within the three altitude zones, unripe cones were more abundant than ripe cones; more than 50% of trees had unripe cones </w:t>
      </w:r>
      <w:r w:rsidRPr="00D03B5F">
        <w:rPr>
          <w:szCs w:val="24"/>
        </w:rPr>
        <w:t>solely (</w:t>
      </w:r>
      <w:r w:rsidRPr="00D03B5F">
        <w:rPr>
          <w:szCs w:val="24"/>
        </w:rPr>
        <w:fldChar w:fldCharType="begin"/>
      </w:r>
      <w:r w:rsidRPr="00D03B5F">
        <w:rPr>
          <w:szCs w:val="24"/>
        </w:rPr>
        <w:instrText xml:space="preserve"> REF _Ref488680482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4.15</w:t>
      </w:r>
      <w:r w:rsidRPr="00D03B5F">
        <w:rPr>
          <w:szCs w:val="24"/>
        </w:rPr>
        <w:fldChar w:fldCharType="end"/>
      </w:r>
      <w:r w:rsidRPr="00D03B5F">
        <w:rPr>
          <w:szCs w:val="24"/>
        </w:rPr>
        <w:t>). Rip</w:t>
      </w:r>
      <w:r>
        <w:t>e female cones were present throughout the year but only a few trees had ripe cones exclusively. The percentage of trees with ripe cones increased in the second year (December 2015) indicating an increase in ripening of cones that had been laid down over the last two years. The mid-altitude zone had the highest number of ripe female cones during the study period.</w:t>
      </w:r>
    </w:p>
    <w:p w14:paraId="47EE9890" w14:textId="77777777" w:rsidR="00C42ED9" w:rsidRDefault="00C42ED9" w:rsidP="00C42ED9">
      <w:pPr>
        <w:jc w:val="both"/>
      </w:pPr>
    </w:p>
    <w:p w14:paraId="275FA22F" w14:textId="77777777" w:rsidR="00C42ED9" w:rsidRDefault="00C42ED9" w:rsidP="00C42ED9">
      <w:pPr>
        <w:jc w:val="both"/>
      </w:pPr>
    </w:p>
    <w:p w14:paraId="1ADD9EB2" w14:textId="77777777" w:rsidR="00C42ED9" w:rsidRDefault="00C42ED9" w:rsidP="00C42ED9">
      <w:pPr>
        <w:jc w:val="both"/>
      </w:pPr>
    </w:p>
    <w:p w14:paraId="431DE04A" w14:textId="77777777" w:rsidR="00C42ED9" w:rsidRDefault="00C42ED9" w:rsidP="00C42ED9">
      <w:pPr>
        <w:jc w:val="both"/>
      </w:pPr>
    </w:p>
    <w:p w14:paraId="6C32579D" w14:textId="77777777" w:rsidR="00C42ED9" w:rsidRDefault="00C42ED9" w:rsidP="00C42ED9">
      <w:pPr>
        <w:pStyle w:val="NoSpacing"/>
      </w:pPr>
      <w:bookmarkStart w:id="200" w:name="_Ref468358295"/>
      <w:r>
        <w:rPr>
          <w:noProof/>
          <w:lang w:val="en-GB" w:eastAsia="zh-CN"/>
        </w:rPr>
        <w:drawing>
          <wp:inline distT="0" distB="0" distL="0" distR="0" wp14:anchorId="6902B8F4" wp14:editId="287E5CEE">
            <wp:extent cx="5328000" cy="3060000"/>
            <wp:effectExtent l="0" t="0" r="6350" b="7620"/>
            <wp:docPr id="36"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28000" cy="3060000"/>
                    </a:xfrm>
                    <a:prstGeom prst="rect">
                      <a:avLst/>
                    </a:prstGeom>
                    <a:noFill/>
                  </pic:spPr>
                </pic:pic>
              </a:graphicData>
            </a:graphic>
          </wp:inline>
        </w:drawing>
      </w:r>
      <w:bookmarkStart w:id="201" w:name="_Ref488239029"/>
      <w:bookmarkEnd w:id="200"/>
      <w:r>
        <w:t xml:space="preserve"> </w:t>
      </w:r>
    </w:p>
    <w:p w14:paraId="62580EFB" w14:textId="77777777" w:rsidR="00C42ED9" w:rsidRPr="007557FC" w:rsidRDefault="00C42ED9" w:rsidP="00C42ED9">
      <w:pPr>
        <w:pStyle w:val="NoSpacing"/>
      </w:pPr>
    </w:p>
    <w:p w14:paraId="67439137" w14:textId="6360E74A" w:rsidR="00C42ED9" w:rsidRPr="00812522" w:rsidRDefault="00C42ED9" w:rsidP="00812522">
      <w:pPr>
        <w:jc w:val="both"/>
        <w:rPr>
          <w:sz w:val="22"/>
        </w:rPr>
      </w:pPr>
      <w:bookmarkStart w:id="202" w:name="_Ref488680474"/>
      <w:bookmarkStart w:id="203" w:name="_Toc491176701"/>
      <w:bookmarkEnd w:id="201"/>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14</w:t>
      </w:r>
      <w:r w:rsidRPr="00812522">
        <w:rPr>
          <w:sz w:val="22"/>
        </w:rPr>
        <w:fldChar w:fldCharType="end"/>
      </w:r>
      <w:bookmarkEnd w:id="202"/>
      <w:r w:rsidRPr="00812522">
        <w:rPr>
          <w:sz w:val="22"/>
        </w:rPr>
        <w:t xml:space="preserve"> Male cone phenology of </w:t>
      </w:r>
      <w:r w:rsidRPr="00812522">
        <w:rPr>
          <w:i/>
          <w:iCs/>
          <w:sz w:val="22"/>
        </w:rPr>
        <w:t>J. seravschanica</w:t>
      </w:r>
      <w:r w:rsidRPr="00812522">
        <w:rPr>
          <w:sz w:val="22"/>
        </w:rPr>
        <w:t xml:space="preserve"> trees observed every two months for two years at three different elevation range (Low, Mid and High). Data presented as mean percentage of trees has pollen cones (PC), pollen release (PR) or full pollen release (FR).</w:t>
      </w:r>
      <w:bookmarkEnd w:id="203"/>
      <w:r w:rsidRPr="00812522">
        <w:rPr>
          <w:sz w:val="22"/>
        </w:rPr>
        <w:t xml:space="preserve"> </w:t>
      </w:r>
    </w:p>
    <w:p w14:paraId="2626E99C" w14:textId="77777777" w:rsidR="00C42ED9" w:rsidRPr="00641A0F" w:rsidRDefault="00C42ED9" w:rsidP="00C42ED9">
      <w:pPr>
        <w:pStyle w:val="NoSpacing"/>
      </w:pPr>
      <w:bookmarkStart w:id="204" w:name="_Ref469046577"/>
      <w:r>
        <w:rPr>
          <w:noProof/>
          <w:lang w:val="en-GB" w:eastAsia="zh-CN"/>
        </w:rPr>
        <w:drawing>
          <wp:inline distT="0" distB="0" distL="0" distR="0" wp14:anchorId="12BFECB5" wp14:editId="348F7F62">
            <wp:extent cx="5327008" cy="3171825"/>
            <wp:effectExtent l="0" t="0" r="7620" b="0"/>
            <wp:docPr id="37"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331140" cy="3174286"/>
                    </a:xfrm>
                    <a:prstGeom prst="rect">
                      <a:avLst/>
                    </a:prstGeom>
                    <a:noFill/>
                  </pic:spPr>
                </pic:pic>
              </a:graphicData>
            </a:graphic>
          </wp:inline>
        </w:drawing>
      </w:r>
      <w:bookmarkEnd w:id="204"/>
    </w:p>
    <w:p w14:paraId="3DDCDE76" w14:textId="77777777" w:rsidR="00C42ED9" w:rsidRDefault="00C42ED9" w:rsidP="00C42ED9">
      <w:pPr>
        <w:pStyle w:val="NoSpacing"/>
      </w:pPr>
    </w:p>
    <w:p w14:paraId="5D4F3812" w14:textId="604EE311" w:rsidR="00C42ED9" w:rsidRPr="00812522" w:rsidRDefault="00C42ED9" w:rsidP="00812522">
      <w:pPr>
        <w:jc w:val="both"/>
        <w:rPr>
          <w:sz w:val="22"/>
        </w:rPr>
      </w:pPr>
      <w:bookmarkStart w:id="205" w:name="_Ref488680482"/>
      <w:bookmarkStart w:id="206" w:name="_Toc491176702"/>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15</w:t>
      </w:r>
      <w:r w:rsidRPr="00812522">
        <w:rPr>
          <w:sz w:val="22"/>
        </w:rPr>
        <w:fldChar w:fldCharType="end"/>
      </w:r>
      <w:bookmarkEnd w:id="205"/>
      <w:r w:rsidRPr="00812522">
        <w:rPr>
          <w:sz w:val="22"/>
        </w:rPr>
        <w:t xml:space="preserve"> Female cones phenology of </w:t>
      </w:r>
      <w:r w:rsidRPr="00812522">
        <w:rPr>
          <w:i/>
          <w:iCs/>
          <w:sz w:val="22"/>
        </w:rPr>
        <w:t>J. seravschanica</w:t>
      </w:r>
      <w:r w:rsidRPr="00812522">
        <w:rPr>
          <w:sz w:val="22"/>
        </w:rPr>
        <w:t xml:space="preserve"> trees observed every four months for two years at three different elevation range (Low, Mid and High). Data presented as mean percentage of trees bearing unripe, ripe or both (ripe and unripe cones in same tree).</w:t>
      </w:r>
      <w:bookmarkEnd w:id="206"/>
      <w:r w:rsidRPr="00812522">
        <w:rPr>
          <w:sz w:val="22"/>
        </w:rPr>
        <w:t xml:space="preserve"> </w:t>
      </w:r>
    </w:p>
    <w:p w14:paraId="4326F743" w14:textId="77777777" w:rsidR="00C42ED9" w:rsidRPr="00323875" w:rsidRDefault="00C42ED9" w:rsidP="00C42ED9">
      <w:pPr>
        <w:jc w:val="both"/>
        <w:rPr>
          <w:szCs w:val="24"/>
        </w:rPr>
      </w:pPr>
      <w:r w:rsidRPr="00323875">
        <w:rPr>
          <w:szCs w:val="24"/>
          <w:u w:val="single"/>
        </w:rPr>
        <w:t xml:space="preserve">Altitudinal variation effect on </w:t>
      </w:r>
      <w:r w:rsidRPr="00323875">
        <w:rPr>
          <w:i/>
          <w:iCs/>
          <w:szCs w:val="24"/>
          <w:u w:val="single"/>
        </w:rPr>
        <w:t>J. seravschanica</w:t>
      </w:r>
      <w:r w:rsidRPr="00323875">
        <w:rPr>
          <w:szCs w:val="24"/>
          <w:u w:val="single"/>
        </w:rPr>
        <w:t xml:space="preserve"> growth</w:t>
      </w:r>
    </w:p>
    <w:p w14:paraId="48E88E52" w14:textId="30BB3915" w:rsidR="00C42ED9" w:rsidRPr="00D03B5F" w:rsidRDefault="00C42ED9" w:rsidP="00D03B5F">
      <w:pPr>
        <w:jc w:val="both"/>
        <w:rPr>
          <w:color w:val="000000" w:themeColor="text1"/>
          <w:szCs w:val="24"/>
        </w:rPr>
      </w:pPr>
      <w:r w:rsidRPr="00D03B5F">
        <w:rPr>
          <w:szCs w:val="24"/>
          <w:lang w:val="en-GB"/>
        </w:rPr>
        <w:t xml:space="preserve">Lateral shoot growth of </w:t>
      </w:r>
      <w:r w:rsidRPr="00D03B5F">
        <w:rPr>
          <w:i/>
          <w:iCs/>
          <w:szCs w:val="24"/>
        </w:rPr>
        <w:t>J. seravschanica</w:t>
      </w:r>
      <w:r w:rsidRPr="00D03B5F">
        <w:rPr>
          <w:szCs w:val="24"/>
          <w:lang w:val="en-GB"/>
        </w:rPr>
        <w:t xml:space="preserve"> trees differed markedly between the three elevations at all measured periods (</w:t>
      </w:r>
      <w:r w:rsidRPr="00D03B5F">
        <w:rPr>
          <w:i/>
          <w:iCs/>
          <w:szCs w:val="24"/>
          <w:lang w:val="en-GB"/>
        </w:rPr>
        <w:t>P</w:t>
      </w:r>
      <w:r w:rsidRPr="00D03B5F">
        <w:rPr>
          <w:szCs w:val="24"/>
          <w:lang w:val="en-GB"/>
        </w:rPr>
        <w:t xml:space="preserve">&lt; 0.01). </w:t>
      </w:r>
      <w:r w:rsidR="00921F76">
        <w:rPr>
          <w:szCs w:val="24"/>
        </w:rPr>
        <w:t xml:space="preserve">Trees at the mid </w:t>
      </w:r>
      <w:r w:rsidRPr="00D03B5F">
        <w:rPr>
          <w:szCs w:val="24"/>
        </w:rPr>
        <w:t xml:space="preserve">altitude had the greatest growth during the two years of measurement </w:t>
      </w:r>
      <w:r w:rsidRPr="00D03B5F">
        <w:rPr>
          <w:color w:val="000000" w:themeColor="text1"/>
          <w:szCs w:val="24"/>
        </w:rPr>
        <w:t>(</w:t>
      </w:r>
      <w:r w:rsidR="00D03B5F" w:rsidRPr="00D03B5F">
        <w:rPr>
          <w:color w:val="000000" w:themeColor="text1"/>
          <w:szCs w:val="24"/>
        </w:rPr>
        <w:fldChar w:fldCharType="begin"/>
      </w:r>
      <w:r w:rsidR="00D03B5F" w:rsidRPr="00D03B5F">
        <w:rPr>
          <w:color w:val="000000" w:themeColor="text1"/>
          <w:szCs w:val="24"/>
        </w:rPr>
        <w:instrText xml:space="preserve"> REF _Ref489356679 \h  \* MERGEFORMAT </w:instrText>
      </w:r>
      <w:r w:rsidR="00D03B5F" w:rsidRPr="00D03B5F">
        <w:rPr>
          <w:color w:val="000000" w:themeColor="text1"/>
          <w:szCs w:val="24"/>
        </w:rPr>
      </w:r>
      <w:r w:rsidR="00D03B5F" w:rsidRPr="00D03B5F">
        <w:rPr>
          <w:color w:val="000000" w:themeColor="text1"/>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4.16</w:t>
      </w:r>
      <w:r w:rsidR="00D03B5F" w:rsidRPr="00D03B5F">
        <w:rPr>
          <w:color w:val="000000" w:themeColor="text1"/>
          <w:szCs w:val="24"/>
        </w:rPr>
        <w:fldChar w:fldCharType="end"/>
      </w:r>
      <w:r w:rsidRPr="00D03B5F">
        <w:rPr>
          <w:color w:val="000000" w:themeColor="text1"/>
          <w:szCs w:val="24"/>
        </w:rPr>
        <w:t xml:space="preserve">). </w:t>
      </w:r>
      <w:r w:rsidRPr="00D03B5F">
        <w:rPr>
          <w:szCs w:val="24"/>
        </w:rPr>
        <w:t>A marginal non-significant</w:t>
      </w:r>
      <w:r w:rsidRPr="00D03B5F">
        <w:rPr>
          <w:rFonts w:hint="eastAsia"/>
          <w:szCs w:val="24"/>
        </w:rPr>
        <w:t xml:space="preserve"> difference</w:t>
      </w:r>
      <w:r w:rsidRPr="00D03B5F">
        <w:rPr>
          <w:szCs w:val="24"/>
        </w:rPr>
        <w:t xml:space="preserve"> in shoot gr</w:t>
      </w:r>
      <w:r w:rsidR="00921F76">
        <w:rPr>
          <w:szCs w:val="24"/>
        </w:rPr>
        <w:t>owth rate between trees at low and high</w:t>
      </w:r>
      <w:r w:rsidRPr="00D03B5F">
        <w:rPr>
          <w:szCs w:val="24"/>
        </w:rPr>
        <w:t xml:space="preserve"> altitude were recorded; trees at high altitude had a greater shoot increment than low altitude in the first year, however results showed a decline in growth of the </w:t>
      </w:r>
      <w:proofErr w:type="gramStart"/>
      <w:r w:rsidRPr="00D03B5F">
        <w:rPr>
          <w:szCs w:val="24"/>
        </w:rPr>
        <w:t>high altitude</w:t>
      </w:r>
      <w:proofErr w:type="gramEnd"/>
      <w:r w:rsidRPr="00D03B5F">
        <w:rPr>
          <w:szCs w:val="24"/>
        </w:rPr>
        <w:t xml:space="preserve"> population in the second year. In </w:t>
      </w:r>
      <w:proofErr w:type="gramStart"/>
      <w:r w:rsidRPr="00D03B5F">
        <w:rPr>
          <w:szCs w:val="24"/>
        </w:rPr>
        <w:t>all of</w:t>
      </w:r>
      <w:proofErr w:type="gramEnd"/>
      <w:r w:rsidRPr="00D03B5F">
        <w:rPr>
          <w:szCs w:val="24"/>
        </w:rPr>
        <w:t xml:space="preserve"> the stands, the growth of male and female trees was not significantly different nor was there significant interaction (</w:t>
      </w:r>
      <w:r w:rsidRPr="00D03B5F">
        <w:rPr>
          <w:i/>
          <w:iCs/>
          <w:szCs w:val="24"/>
        </w:rPr>
        <w:t>P</w:t>
      </w:r>
      <w:r w:rsidRPr="00D03B5F">
        <w:rPr>
          <w:szCs w:val="24"/>
        </w:rPr>
        <w:t xml:space="preserve">&gt; 0.05). </w:t>
      </w:r>
    </w:p>
    <w:p w14:paraId="1CA8B67C" w14:textId="2C800774" w:rsidR="00C42ED9" w:rsidRPr="00641A0F" w:rsidRDefault="00C42ED9" w:rsidP="00C42ED9">
      <w:pPr>
        <w:jc w:val="both"/>
        <w:rPr>
          <w:spacing w:val="5"/>
          <w:kern w:val="1"/>
          <w:sz w:val="22"/>
          <w:szCs w:val="52"/>
        </w:rPr>
        <w:sectPr w:rsidR="00C42ED9" w:rsidRPr="00641A0F" w:rsidSect="00997FBA">
          <w:pgSz w:w="11906" w:h="16838"/>
          <w:pgMar w:top="1418" w:right="1134" w:bottom="1418" w:left="2268" w:header="720" w:footer="720" w:gutter="0"/>
          <w:pgNumType w:start="1"/>
          <w:cols w:space="720"/>
          <w:docGrid w:linePitch="360" w:charSpace="-6145"/>
        </w:sectPr>
      </w:pPr>
      <w:r>
        <w:t>The maximum growth was measured in the summer season of the first year of field work (April to August 2014), 8.8 mm and 9 mm growth in</w:t>
      </w:r>
      <w:r w:rsidR="00921F76">
        <w:t>crements were recorded at mid</w:t>
      </w:r>
      <w:r>
        <w:t xml:space="preserve"> altitude on male and female trees respectively; however, growth was reduced in the second year during the same </w:t>
      </w:r>
      <w:r w:rsidRPr="00D03B5F">
        <w:rPr>
          <w:szCs w:val="24"/>
        </w:rPr>
        <w:t>period (</w:t>
      </w:r>
      <w:r w:rsidRPr="00D03B5F">
        <w:rPr>
          <w:szCs w:val="24"/>
        </w:rPr>
        <w:fldChar w:fldCharType="begin"/>
      </w:r>
      <w:r w:rsidRPr="00D03B5F">
        <w:rPr>
          <w:szCs w:val="24"/>
        </w:rPr>
        <w:instrText xml:space="preserve"> REF _Ref488680647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4.4</w:t>
      </w:r>
      <w:r w:rsidRPr="00D03B5F">
        <w:rPr>
          <w:szCs w:val="24"/>
        </w:rPr>
        <w:fldChar w:fldCharType="end"/>
      </w:r>
      <w:r w:rsidRPr="00D03B5F">
        <w:rPr>
          <w:szCs w:val="24"/>
        </w:rPr>
        <w:t>).</w:t>
      </w:r>
      <w:r>
        <w:t xml:space="preserve"> Shoot growth was suppressed during the winter season (December to April) with no significant difference between altitudes recorded. The effect of gender on shoot growth was observed during the summer season in both year</w:t>
      </w:r>
      <w:r w:rsidR="00921F76">
        <w:t>s (April to August) at the low</w:t>
      </w:r>
      <w:r>
        <w:t xml:space="preserve"> altitude zone. Female trees had lower lateral growth compared to male trees; however, these were not significantly different. Data analysis showed no significant differences in shoot increment between</w:t>
      </w:r>
      <w:r w:rsidR="00921F76">
        <w:t xml:space="preserve"> first and second years in low and mid</w:t>
      </w:r>
      <w:r>
        <w:t xml:space="preserve"> elevation zones; whereas significant di</w:t>
      </w:r>
      <w:r w:rsidR="00921F76">
        <w:t xml:space="preserve">fference was found in the </w:t>
      </w:r>
      <w:proofErr w:type="gramStart"/>
      <w:r w:rsidR="00921F76">
        <w:t>high</w:t>
      </w:r>
      <w:r>
        <w:t xml:space="preserve"> altitude</w:t>
      </w:r>
      <w:proofErr w:type="gramEnd"/>
      <w:r>
        <w:t xml:space="preserve"> zone where growth was significantly higher in the first year (</w:t>
      </w:r>
      <w:r w:rsidRPr="002F3F41">
        <w:rPr>
          <w:i/>
          <w:iCs/>
        </w:rPr>
        <w:t>P</w:t>
      </w:r>
      <w:r>
        <w:t xml:space="preserve">&lt; 0.05) </w:t>
      </w:r>
      <w:r w:rsidRPr="00D03B5F">
        <w:rPr>
          <w:szCs w:val="24"/>
        </w:rPr>
        <w:t>(</w:t>
      </w:r>
      <w:r w:rsidRPr="00D03B5F">
        <w:rPr>
          <w:szCs w:val="24"/>
        </w:rPr>
        <w:fldChar w:fldCharType="begin"/>
      </w:r>
      <w:r w:rsidRPr="00D03B5F">
        <w:rPr>
          <w:szCs w:val="24"/>
        </w:rPr>
        <w:instrText xml:space="preserve"> REF _Ref488680631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4.17</w:t>
      </w:r>
      <w:r w:rsidRPr="00D03B5F">
        <w:rPr>
          <w:szCs w:val="24"/>
        </w:rPr>
        <w:fldChar w:fldCharType="end"/>
      </w:r>
      <w:r w:rsidRPr="00D03B5F">
        <w:rPr>
          <w:szCs w:val="24"/>
        </w:rPr>
        <w:t>). The</w:t>
      </w:r>
      <w:r>
        <w:t xml:space="preserve"> mean annual shoot growth was 11.9, 18.1, and 12.3 at low, mid, and </w:t>
      </w:r>
      <w:proofErr w:type="gramStart"/>
      <w:r>
        <w:t>high altitude</w:t>
      </w:r>
      <w:proofErr w:type="gramEnd"/>
      <w:r>
        <w:t xml:space="preserve"> zones respectively. </w:t>
      </w:r>
      <w:r w:rsidR="00C505F6">
        <w:tab/>
      </w:r>
      <w:r>
        <w:t xml:space="preserve"> </w:t>
      </w:r>
    </w:p>
    <w:p w14:paraId="0F6D6C98" w14:textId="77777777" w:rsidR="00C42ED9" w:rsidRPr="00641A0F" w:rsidRDefault="00C42ED9" w:rsidP="00C42ED9">
      <w:pPr>
        <w:pStyle w:val="NoSpacing"/>
      </w:pPr>
      <w:bookmarkStart w:id="207" w:name="_Ref469047657"/>
      <w:r>
        <w:rPr>
          <w:noProof/>
          <w:lang w:val="en-GB" w:eastAsia="zh-CN"/>
        </w:rPr>
        <w:drawing>
          <wp:inline distT="0" distB="0" distL="0" distR="0" wp14:anchorId="60303794" wp14:editId="34D10B5F">
            <wp:extent cx="8637138" cy="3830129"/>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663225" cy="3841697"/>
                    </a:xfrm>
                    <a:prstGeom prst="rect">
                      <a:avLst/>
                    </a:prstGeom>
                    <a:noFill/>
                  </pic:spPr>
                </pic:pic>
              </a:graphicData>
            </a:graphic>
          </wp:inline>
        </w:drawing>
      </w:r>
      <w:bookmarkStart w:id="208" w:name="_Ref478478473"/>
      <w:bookmarkEnd w:id="207"/>
    </w:p>
    <w:p w14:paraId="73EBC9E0" w14:textId="77777777" w:rsidR="00C42ED9" w:rsidRPr="00833C2F" w:rsidRDefault="00C42ED9" w:rsidP="00C42ED9">
      <w:pPr>
        <w:pStyle w:val="NoSpacing"/>
      </w:pPr>
      <w:bookmarkStart w:id="209" w:name="_Ref488680619"/>
      <w:bookmarkEnd w:id="208"/>
    </w:p>
    <w:p w14:paraId="37AC7B3B" w14:textId="5D12D89F" w:rsidR="00C42ED9" w:rsidRPr="00812522" w:rsidRDefault="00C42ED9" w:rsidP="00812522">
      <w:pPr>
        <w:jc w:val="both"/>
        <w:rPr>
          <w:sz w:val="22"/>
        </w:rPr>
      </w:pPr>
      <w:bookmarkStart w:id="210" w:name="_Ref489356679"/>
      <w:bookmarkStart w:id="211" w:name="_Toc491176703"/>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16</w:t>
      </w:r>
      <w:r w:rsidRPr="00812522">
        <w:rPr>
          <w:sz w:val="22"/>
        </w:rPr>
        <w:fldChar w:fldCharType="end"/>
      </w:r>
      <w:bookmarkEnd w:id="209"/>
      <w:bookmarkEnd w:id="210"/>
      <w:r w:rsidRPr="00812522">
        <w:rPr>
          <w:sz w:val="22"/>
        </w:rPr>
        <w:t xml:space="preserve"> Mean shoot growth increment of </w:t>
      </w:r>
      <w:r w:rsidRPr="00812522">
        <w:rPr>
          <w:i/>
          <w:iCs/>
          <w:sz w:val="22"/>
        </w:rPr>
        <w:t>J. seravschanica</w:t>
      </w:r>
      <w:r w:rsidRPr="00812522">
        <w:rPr>
          <w:sz w:val="22"/>
        </w:rPr>
        <w:t xml:space="preserve"> trees measured every four months for two years (April 2014 to May 2016) measured at three altitudinal zones (Low, Mid and High) with male and female trees measured independently. Data were square root transformed for statistical analysis. </w:t>
      </w:r>
      <w:proofErr w:type="gramStart"/>
      <w:r w:rsidRPr="00812522">
        <w:rPr>
          <w:sz w:val="22"/>
        </w:rPr>
        <w:t>LSD(</w:t>
      </w:r>
      <w:proofErr w:type="gramEnd"/>
      <w:r w:rsidRPr="00812522">
        <w:rPr>
          <w:sz w:val="22"/>
        </w:rPr>
        <w:t>0.01, DF= 174, n=30) values are 0.5, 0.42, 0.32, 0.5, 0.42 and 0.5 and standard error</w:t>
      </w:r>
      <w:r w:rsidR="00870939">
        <w:rPr>
          <w:sz w:val="22"/>
        </w:rPr>
        <w:t>s of the mean</w:t>
      </w:r>
      <w:r w:rsidRPr="00812522">
        <w:rPr>
          <w:sz w:val="22"/>
        </w:rPr>
        <w:t xml:space="preserve"> are presented.  LSD is not applicable to indicate differences between gender at each altitude due to non-significant effect.</w:t>
      </w:r>
      <w:bookmarkEnd w:id="211"/>
    </w:p>
    <w:p w14:paraId="6F004CCA" w14:textId="77777777" w:rsidR="00C42ED9" w:rsidRPr="00E06CE6" w:rsidRDefault="00C42ED9" w:rsidP="00C42ED9">
      <w:pPr>
        <w:jc w:val="both"/>
        <w:sectPr w:rsidR="00C42ED9" w:rsidRPr="00E06CE6" w:rsidSect="00997FBA">
          <w:pgSz w:w="16838" w:h="11906" w:orient="landscape"/>
          <w:pgMar w:top="2268" w:right="1418" w:bottom="1134" w:left="1418" w:header="720" w:footer="720" w:gutter="0"/>
          <w:cols w:space="720"/>
          <w:docGrid w:linePitch="360" w:charSpace="-6145"/>
        </w:sectPr>
      </w:pPr>
    </w:p>
    <w:p w14:paraId="798ED0B9" w14:textId="37542908" w:rsidR="00C42ED9" w:rsidRPr="00812522" w:rsidRDefault="00C42ED9" w:rsidP="00812522">
      <w:pPr>
        <w:jc w:val="both"/>
        <w:rPr>
          <w:sz w:val="22"/>
        </w:rPr>
      </w:pPr>
      <w:bookmarkStart w:id="212" w:name="_Ref488680647"/>
      <w:bookmarkStart w:id="213" w:name="_Toc491176514"/>
      <w:r w:rsidRPr="00812522">
        <w:rPr>
          <w:sz w:val="22"/>
        </w:rPr>
        <w:t xml:space="preserve">Table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Table \* ARABIC \s 1 </w:instrText>
      </w:r>
      <w:r w:rsidRPr="00812522">
        <w:rPr>
          <w:sz w:val="22"/>
        </w:rPr>
        <w:fldChar w:fldCharType="separate"/>
      </w:r>
      <w:r w:rsidR="00A22348">
        <w:rPr>
          <w:noProof/>
          <w:sz w:val="22"/>
        </w:rPr>
        <w:t>4</w:t>
      </w:r>
      <w:r w:rsidRPr="00812522">
        <w:rPr>
          <w:sz w:val="22"/>
        </w:rPr>
        <w:fldChar w:fldCharType="end"/>
      </w:r>
      <w:bookmarkEnd w:id="212"/>
      <w:r w:rsidRPr="00812522">
        <w:rPr>
          <w:sz w:val="22"/>
        </w:rPr>
        <w:t xml:space="preserve"> Mean shoot growth increment of male and female </w:t>
      </w:r>
      <w:r w:rsidRPr="00812522">
        <w:rPr>
          <w:i/>
          <w:iCs/>
          <w:sz w:val="22"/>
        </w:rPr>
        <w:t>J. seravschanica</w:t>
      </w:r>
      <w:r w:rsidRPr="00812522">
        <w:rPr>
          <w:sz w:val="22"/>
        </w:rPr>
        <w:t xml:space="preserve"> trees at the three elevation zones (Low, Mid, and High). Growth increments were measured every four months for two years (April 2014 to May 2016). Standard e</w:t>
      </w:r>
      <w:r w:rsidR="00870939">
        <w:rPr>
          <w:sz w:val="22"/>
        </w:rPr>
        <w:t>rrors of the mean</w:t>
      </w:r>
      <w:r w:rsidRPr="00812522">
        <w:rPr>
          <w:sz w:val="22"/>
        </w:rPr>
        <w:t xml:space="preserve"> </w:t>
      </w:r>
      <w:r w:rsidR="00870939">
        <w:rPr>
          <w:sz w:val="22"/>
        </w:rPr>
        <w:t>are</w:t>
      </w:r>
      <w:r w:rsidRPr="00812522">
        <w:rPr>
          <w:sz w:val="22"/>
        </w:rPr>
        <w:t xml:space="preserve"> presented (n=30).</w:t>
      </w:r>
      <w:bookmarkEnd w:id="213"/>
      <w:r w:rsidRPr="00812522">
        <w:rPr>
          <w:sz w:val="22"/>
        </w:rPr>
        <w:t xml:space="preserve"> </w:t>
      </w:r>
    </w:p>
    <w:tbl>
      <w:tblPr>
        <w:tblW w:w="8505" w:type="dxa"/>
        <w:tblInd w:w="108" w:type="dxa"/>
        <w:tblLayout w:type="fixed"/>
        <w:tblLook w:val="0000" w:firstRow="0" w:lastRow="0" w:firstColumn="0" w:lastColumn="0" w:noHBand="0" w:noVBand="0"/>
      </w:tblPr>
      <w:tblGrid>
        <w:gridCol w:w="1701"/>
        <w:gridCol w:w="1134"/>
        <w:gridCol w:w="1134"/>
        <w:gridCol w:w="1134"/>
        <w:gridCol w:w="1134"/>
        <w:gridCol w:w="1134"/>
        <w:gridCol w:w="1134"/>
      </w:tblGrid>
      <w:tr w:rsidR="00C42ED9" w14:paraId="1B348FC2" w14:textId="77777777" w:rsidTr="00C42ED9">
        <w:trPr>
          <w:trHeight w:val="300"/>
        </w:trPr>
        <w:tc>
          <w:tcPr>
            <w:tcW w:w="1701" w:type="dxa"/>
            <w:tcBorders>
              <w:top w:val="single" w:sz="4" w:space="0" w:color="auto"/>
            </w:tcBorders>
            <w:shd w:val="clear" w:color="auto" w:fill="FFFFFF"/>
            <w:vAlign w:val="bottom"/>
          </w:tcPr>
          <w:p w14:paraId="76EA4669" w14:textId="77777777" w:rsidR="00C42ED9" w:rsidRDefault="00C42ED9" w:rsidP="00C42ED9">
            <w:pPr>
              <w:tabs>
                <w:tab w:val="left" w:pos="8789"/>
              </w:tabs>
              <w:spacing w:after="0"/>
              <w:ind w:right="46"/>
              <w:jc w:val="right"/>
              <w:rPr>
                <w:rFonts w:eastAsia="Times New Roman"/>
                <w:color w:val="000000"/>
                <w:sz w:val="22"/>
                <w:lang w:val="en-GB"/>
              </w:rPr>
            </w:pPr>
            <w:r>
              <w:rPr>
                <w:rFonts w:eastAsia="Times New Roman"/>
                <w:sz w:val="22"/>
                <w:lang w:val="en-GB"/>
              </w:rPr>
              <w:t>Altitude</w:t>
            </w:r>
          </w:p>
        </w:tc>
        <w:tc>
          <w:tcPr>
            <w:tcW w:w="2268" w:type="dxa"/>
            <w:gridSpan w:val="2"/>
            <w:tcBorders>
              <w:top w:val="single" w:sz="4" w:space="0" w:color="auto"/>
              <w:bottom w:val="single" w:sz="4" w:space="0" w:color="000000"/>
            </w:tcBorders>
            <w:shd w:val="clear" w:color="auto" w:fill="FFFFFF"/>
            <w:vAlign w:val="bottom"/>
          </w:tcPr>
          <w:p w14:paraId="149C1811"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Low</w:t>
            </w:r>
          </w:p>
        </w:tc>
        <w:tc>
          <w:tcPr>
            <w:tcW w:w="2268" w:type="dxa"/>
            <w:gridSpan w:val="2"/>
            <w:tcBorders>
              <w:top w:val="single" w:sz="4" w:space="0" w:color="auto"/>
              <w:bottom w:val="single" w:sz="4" w:space="0" w:color="000000"/>
            </w:tcBorders>
            <w:shd w:val="clear" w:color="auto" w:fill="FFFFFF"/>
            <w:vAlign w:val="bottom"/>
          </w:tcPr>
          <w:p w14:paraId="435409A2"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Mid</w:t>
            </w:r>
          </w:p>
        </w:tc>
        <w:tc>
          <w:tcPr>
            <w:tcW w:w="2268" w:type="dxa"/>
            <w:gridSpan w:val="2"/>
            <w:tcBorders>
              <w:top w:val="single" w:sz="4" w:space="0" w:color="auto"/>
              <w:bottom w:val="single" w:sz="4" w:space="0" w:color="000000"/>
            </w:tcBorders>
            <w:shd w:val="clear" w:color="auto" w:fill="FFFFFF"/>
            <w:vAlign w:val="bottom"/>
          </w:tcPr>
          <w:p w14:paraId="0A02744E"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High</w:t>
            </w:r>
          </w:p>
        </w:tc>
      </w:tr>
      <w:tr w:rsidR="00C42ED9" w14:paraId="5DBF2502" w14:textId="77777777" w:rsidTr="00C42ED9">
        <w:trPr>
          <w:trHeight w:val="300"/>
        </w:trPr>
        <w:tc>
          <w:tcPr>
            <w:tcW w:w="1701" w:type="dxa"/>
            <w:tcBorders>
              <w:bottom w:val="single" w:sz="4" w:space="0" w:color="000000"/>
            </w:tcBorders>
            <w:shd w:val="clear" w:color="auto" w:fill="FFFFFF"/>
            <w:vAlign w:val="bottom"/>
          </w:tcPr>
          <w:p w14:paraId="4A7BBA87" w14:textId="77777777" w:rsidR="00C42ED9" w:rsidRDefault="00C42ED9" w:rsidP="00C42ED9">
            <w:pPr>
              <w:tabs>
                <w:tab w:val="left" w:pos="8789"/>
              </w:tabs>
              <w:spacing w:after="0"/>
              <w:ind w:right="46"/>
              <w:jc w:val="right"/>
              <w:rPr>
                <w:rFonts w:eastAsia="Times New Roman"/>
                <w:color w:val="000000"/>
                <w:sz w:val="22"/>
                <w:lang w:val="en-GB"/>
              </w:rPr>
            </w:pPr>
            <w:r>
              <w:rPr>
                <w:rFonts w:eastAsia="Times New Roman"/>
                <w:color w:val="000000"/>
                <w:sz w:val="22"/>
                <w:lang w:val="en-GB"/>
              </w:rPr>
              <w:t> Sex</w:t>
            </w:r>
          </w:p>
        </w:tc>
        <w:tc>
          <w:tcPr>
            <w:tcW w:w="1134" w:type="dxa"/>
            <w:tcBorders>
              <w:top w:val="single" w:sz="4" w:space="0" w:color="000000"/>
              <w:bottom w:val="single" w:sz="4" w:space="0" w:color="000000"/>
            </w:tcBorders>
            <w:shd w:val="clear" w:color="auto" w:fill="FFFFFF"/>
            <w:vAlign w:val="bottom"/>
          </w:tcPr>
          <w:p w14:paraId="07AF979A"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Male</w:t>
            </w:r>
          </w:p>
        </w:tc>
        <w:tc>
          <w:tcPr>
            <w:tcW w:w="1134" w:type="dxa"/>
            <w:tcBorders>
              <w:top w:val="single" w:sz="4" w:space="0" w:color="000000"/>
              <w:bottom w:val="single" w:sz="4" w:space="0" w:color="000000"/>
            </w:tcBorders>
            <w:shd w:val="clear" w:color="auto" w:fill="FFFFFF"/>
            <w:vAlign w:val="bottom"/>
          </w:tcPr>
          <w:p w14:paraId="76579827"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Female</w:t>
            </w:r>
          </w:p>
        </w:tc>
        <w:tc>
          <w:tcPr>
            <w:tcW w:w="1134" w:type="dxa"/>
            <w:tcBorders>
              <w:top w:val="single" w:sz="4" w:space="0" w:color="000000"/>
              <w:bottom w:val="single" w:sz="4" w:space="0" w:color="000000"/>
            </w:tcBorders>
            <w:shd w:val="clear" w:color="auto" w:fill="FFFFFF"/>
            <w:vAlign w:val="bottom"/>
          </w:tcPr>
          <w:p w14:paraId="19750CA0"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Male</w:t>
            </w:r>
          </w:p>
        </w:tc>
        <w:tc>
          <w:tcPr>
            <w:tcW w:w="1134" w:type="dxa"/>
            <w:tcBorders>
              <w:top w:val="single" w:sz="4" w:space="0" w:color="000000"/>
              <w:bottom w:val="single" w:sz="4" w:space="0" w:color="000000"/>
            </w:tcBorders>
            <w:shd w:val="clear" w:color="auto" w:fill="FFFFFF"/>
            <w:vAlign w:val="bottom"/>
          </w:tcPr>
          <w:p w14:paraId="3A7224BA"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Female</w:t>
            </w:r>
          </w:p>
        </w:tc>
        <w:tc>
          <w:tcPr>
            <w:tcW w:w="1134" w:type="dxa"/>
            <w:tcBorders>
              <w:bottom w:val="single" w:sz="4" w:space="0" w:color="000000"/>
            </w:tcBorders>
            <w:vAlign w:val="bottom"/>
          </w:tcPr>
          <w:p w14:paraId="47F7BBCD"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Male</w:t>
            </w:r>
          </w:p>
        </w:tc>
        <w:tc>
          <w:tcPr>
            <w:tcW w:w="1134" w:type="dxa"/>
            <w:tcBorders>
              <w:bottom w:val="single" w:sz="4" w:space="0" w:color="000000"/>
            </w:tcBorders>
            <w:shd w:val="clear" w:color="auto" w:fill="FFFFFF"/>
            <w:vAlign w:val="bottom"/>
          </w:tcPr>
          <w:p w14:paraId="05EC8536"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Female</w:t>
            </w:r>
          </w:p>
        </w:tc>
      </w:tr>
      <w:tr w:rsidR="00C42ED9" w14:paraId="10BCEB5B" w14:textId="77777777" w:rsidTr="00C42ED9">
        <w:trPr>
          <w:trHeight w:val="300"/>
        </w:trPr>
        <w:tc>
          <w:tcPr>
            <w:tcW w:w="1701" w:type="dxa"/>
            <w:tcBorders>
              <w:top w:val="single" w:sz="4" w:space="0" w:color="000000"/>
            </w:tcBorders>
            <w:shd w:val="clear" w:color="auto" w:fill="FFFFFF"/>
            <w:vAlign w:val="bottom"/>
          </w:tcPr>
          <w:p w14:paraId="08FBA701" w14:textId="77777777" w:rsidR="00C42ED9" w:rsidRDefault="00C42ED9" w:rsidP="00C42ED9">
            <w:pPr>
              <w:tabs>
                <w:tab w:val="left" w:pos="8789"/>
              </w:tabs>
              <w:spacing w:after="0"/>
              <w:ind w:right="46"/>
              <w:rPr>
                <w:rFonts w:eastAsia="Times New Roman"/>
                <w:color w:val="000000"/>
                <w:sz w:val="22"/>
                <w:lang w:val="en-GB"/>
              </w:rPr>
            </w:pPr>
            <w:r>
              <w:rPr>
                <w:rFonts w:eastAsia="Times New Roman"/>
                <w:b/>
                <w:bCs/>
                <w:color w:val="000000"/>
                <w:sz w:val="22"/>
                <w:lang w:val="en-GB"/>
              </w:rPr>
              <w:t>First year</w:t>
            </w:r>
          </w:p>
        </w:tc>
        <w:tc>
          <w:tcPr>
            <w:tcW w:w="1134" w:type="dxa"/>
            <w:tcBorders>
              <w:top w:val="single" w:sz="4" w:space="0" w:color="000000"/>
            </w:tcBorders>
            <w:shd w:val="clear" w:color="auto" w:fill="FFFFFF"/>
            <w:vAlign w:val="bottom"/>
          </w:tcPr>
          <w:p w14:paraId="39428CB5"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tcBorders>
              <w:top w:val="single" w:sz="4" w:space="0" w:color="000000"/>
            </w:tcBorders>
            <w:shd w:val="clear" w:color="auto" w:fill="FFFFFF"/>
            <w:vAlign w:val="bottom"/>
          </w:tcPr>
          <w:p w14:paraId="491CD033"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tcBorders>
              <w:top w:val="single" w:sz="4" w:space="0" w:color="000000"/>
            </w:tcBorders>
            <w:shd w:val="clear" w:color="auto" w:fill="FFFFFF"/>
            <w:vAlign w:val="bottom"/>
          </w:tcPr>
          <w:p w14:paraId="716C0333"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tcBorders>
              <w:top w:val="single" w:sz="4" w:space="0" w:color="000000"/>
            </w:tcBorders>
            <w:shd w:val="clear" w:color="auto" w:fill="FFFFFF"/>
            <w:vAlign w:val="bottom"/>
          </w:tcPr>
          <w:p w14:paraId="57C3B117"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tcBorders>
              <w:top w:val="single" w:sz="4" w:space="0" w:color="000000"/>
            </w:tcBorders>
            <w:vAlign w:val="bottom"/>
          </w:tcPr>
          <w:p w14:paraId="096D990C"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tcBorders>
              <w:top w:val="single" w:sz="4" w:space="0" w:color="000000"/>
            </w:tcBorders>
            <w:shd w:val="clear" w:color="auto" w:fill="FFFFFF"/>
            <w:vAlign w:val="bottom"/>
          </w:tcPr>
          <w:p w14:paraId="4C952518" w14:textId="77777777" w:rsidR="00C42ED9" w:rsidRDefault="00C42ED9" w:rsidP="00C42ED9">
            <w:pPr>
              <w:tabs>
                <w:tab w:val="left" w:pos="8789"/>
              </w:tabs>
              <w:spacing w:after="0"/>
              <w:ind w:right="46"/>
              <w:jc w:val="center"/>
              <w:rPr>
                <w:rFonts w:eastAsia="Times New Roman"/>
                <w:color w:val="000000"/>
                <w:sz w:val="22"/>
                <w:lang w:val="en-GB"/>
              </w:rPr>
            </w:pPr>
          </w:p>
        </w:tc>
      </w:tr>
      <w:tr w:rsidR="00C42ED9" w14:paraId="284DC448" w14:textId="77777777" w:rsidTr="00C42ED9">
        <w:trPr>
          <w:trHeight w:val="300"/>
        </w:trPr>
        <w:tc>
          <w:tcPr>
            <w:tcW w:w="1701" w:type="dxa"/>
            <w:shd w:val="clear" w:color="auto" w:fill="FFFFFF"/>
            <w:vAlign w:val="bottom"/>
          </w:tcPr>
          <w:p w14:paraId="3A9DA92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April-Aug</w:t>
            </w:r>
          </w:p>
        </w:tc>
        <w:tc>
          <w:tcPr>
            <w:tcW w:w="1134" w:type="dxa"/>
            <w:shd w:val="clear" w:color="auto" w:fill="FFFFFF"/>
            <w:vAlign w:val="center"/>
          </w:tcPr>
          <w:p w14:paraId="4D6FCFC8"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5.6</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shd w:val="clear" w:color="auto" w:fill="FFFFFF"/>
            <w:vAlign w:val="center"/>
          </w:tcPr>
          <w:p w14:paraId="5582FA7B"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4.6</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shd w:val="clear" w:color="auto" w:fill="FFFFFF"/>
            <w:vAlign w:val="center"/>
          </w:tcPr>
          <w:p w14:paraId="1CD01DD2"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8.8</w:t>
            </w:r>
            <w:r w:rsidRPr="00217457">
              <w:rPr>
                <w:rFonts w:eastAsia="Times New Roman"/>
                <w:color w:val="000000"/>
                <w:sz w:val="18"/>
                <w:szCs w:val="18"/>
                <w:lang w:val="en-GB"/>
              </w:rPr>
              <w:t>±</w:t>
            </w:r>
            <w:r>
              <w:rPr>
                <w:rFonts w:eastAsia="Times New Roman"/>
                <w:color w:val="000000"/>
                <w:sz w:val="18"/>
                <w:szCs w:val="18"/>
                <w:lang w:val="en-GB"/>
              </w:rPr>
              <w:t>0.8</w:t>
            </w:r>
          </w:p>
        </w:tc>
        <w:tc>
          <w:tcPr>
            <w:tcW w:w="1134" w:type="dxa"/>
            <w:shd w:val="clear" w:color="auto" w:fill="FFFFFF"/>
            <w:vAlign w:val="center"/>
          </w:tcPr>
          <w:p w14:paraId="7714D2A8"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9.0</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vAlign w:val="center"/>
          </w:tcPr>
          <w:p w14:paraId="74E28145"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8.1</w:t>
            </w:r>
            <w:r w:rsidRPr="00217457">
              <w:rPr>
                <w:rFonts w:eastAsia="Times New Roman"/>
                <w:color w:val="000000"/>
                <w:sz w:val="18"/>
                <w:szCs w:val="18"/>
                <w:lang w:val="en-GB"/>
              </w:rPr>
              <w:t>±</w:t>
            </w:r>
            <w:r>
              <w:rPr>
                <w:rFonts w:eastAsia="Times New Roman"/>
                <w:color w:val="000000"/>
                <w:sz w:val="18"/>
                <w:szCs w:val="18"/>
                <w:lang w:val="en-GB"/>
              </w:rPr>
              <w:t>0.7</w:t>
            </w:r>
          </w:p>
        </w:tc>
        <w:tc>
          <w:tcPr>
            <w:tcW w:w="1134" w:type="dxa"/>
            <w:shd w:val="clear" w:color="auto" w:fill="FFFFFF"/>
            <w:vAlign w:val="center"/>
          </w:tcPr>
          <w:p w14:paraId="30863937"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6.6</w:t>
            </w:r>
            <w:r w:rsidRPr="00217457">
              <w:rPr>
                <w:rFonts w:eastAsia="Times New Roman"/>
                <w:color w:val="000000"/>
                <w:sz w:val="18"/>
                <w:szCs w:val="18"/>
                <w:lang w:val="en-GB"/>
              </w:rPr>
              <w:t>±</w:t>
            </w:r>
            <w:r>
              <w:rPr>
                <w:rFonts w:eastAsia="Times New Roman"/>
                <w:color w:val="000000"/>
                <w:sz w:val="18"/>
                <w:szCs w:val="18"/>
                <w:lang w:val="en-GB"/>
              </w:rPr>
              <w:t>0.7</w:t>
            </w:r>
          </w:p>
        </w:tc>
      </w:tr>
      <w:tr w:rsidR="00C42ED9" w14:paraId="356D6F8B" w14:textId="77777777" w:rsidTr="00C42ED9">
        <w:trPr>
          <w:trHeight w:val="300"/>
        </w:trPr>
        <w:tc>
          <w:tcPr>
            <w:tcW w:w="1701" w:type="dxa"/>
            <w:shd w:val="clear" w:color="auto" w:fill="FFFFFF"/>
            <w:vAlign w:val="bottom"/>
          </w:tcPr>
          <w:p w14:paraId="4A6FB4B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Aug-Dec</w:t>
            </w:r>
          </w:p>
        </w:tc>
        <w:tc>
          <w:tcPr>
            <w:tcW w:w="1134" w:type="dxa"/>
            <w:shd w:val="clear" w:color="auto" w:fill="FFFFFF"/>
            <w:vAlign w:val="center"/>
          </w:tcPr>
          <w:p w14:paraId="3A744039"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3.9</w:t>
            </w:r>
            <w:r w:rsidRPr="00217457">
              <w:rPr>
                <w:rFonts w:eastAsia="Times New Roman"/>
                <w:color w:val="000000"/>
                <w:sz w:val="18"/>
                <w:szCs w:val="18"/>
                <w:lang w:val="en-GB"/>
              </w:rPr>
              <w:t>±</w:t>
            </w:r>
            <w:r>
              <w:rPr>
                <w:rFonts w:eastAsia="Times New Roman"/>
                <w:color w:val="000000"/>
                <w:sz w:val="18"/>
                <w:szCs w:val="18"/>
                <w:lang w:val="en-GB"/>
              </w:rPr>
              <w:t>0.4</w:t>
            </w:r>
          </w:p>
        </w:tc>
        <w:tc>
          <w:tcPr>
            <w:tcW w:w="1134" w:type="dxa"/>
            <w:shd w:val="clear" w:color="auto" w:fill="FFFFFF"/>
            <w:vAlign w:val="center"/>
          </w:tcPr>
          <w:p w14:paraId="18D09497"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3.4</w:t>
            </w:r>
            <w:r w:rsidRPr="00217457">
              <w:rPr>
                <w:rFonts w:eastAsia="Times New Roman"/>
                <w:color w:val="000000"/>
                <w:sz w:val="18"/>
                <w:szCs w:val="18"/>
                <w:lang w:val="en-GB"/>
              </w:rPr>
              <w:t>±</w:t>
            </w:r>
            <w:r>
              <w:rPr>
                <w:rFonts w:eastAsia="Times New Roman"/>
                <w:color w:val="000000"/>
                <w:sz w:val="18"/>
                <w:szCs w:val="18"/>
                <w:lang w:val="en-GB"/>
              </w:rPr>
              <w:t>0.3</w:t>
            </w:r>
          </w:p>
        </w:tc>
        <w:tc>
          <w:tcPr>
            <w:tcW w:w="1134" w:type="dxa"/>
            <w:shd w:val="clear" w:color="auto" w:fill="FFFFFF"/>
            <w:vAlign w:val="center"/>
          </w:tcPr>
          <w:p w14:paraId="14E11C15"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5.8</w:t>
            </w:r>
            <w:r w:rsidRPr="00217457">
              <w:rPr>
                <w:rFonts w:eastAsia="Times New Roman"/>
                <w:color w:val="000000"/>
                <w:sz w:val="18"/>
                <w:szCs w:val="18"/>
                <w:lang w:val="en-GB"/>
              </w:rPr>
              <w:t>±</w:t>
            </w:r>
            <w:r>
              <w:rPr>
                <w:rFonts w:eastAsia="Times New Roman"/>
                <w:color w:val="000000"/>
                <w:sz w:val="18"/>
                <w:szCs w:val="18"/>
                <w:lang w:val="en-GB"/>
              </w:rPr>
              <w:t>0.6</w:t>
            </w:r>
          </w:p>
        </w:tc>
        <w:tc>
          <w:tcPr>
            <w:tcW w:w="1134" w:type="dxa"/>
            <w:shd w:val="clear" w:color="auto" w:fill="FFFFFF"/>
            <w:vAlign w:val="center"/>
          </w:tcPr>
          <w:p w14:paraId="1AFF0016"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6.1</w:t>
            </w:r>
            <w:r w:rsidRPr="00217457">
              <w:rPr>
                <w:rFonts w:eastAsia="Times New Roman"/>
                <w:color w:val="000000"/>
                <w:sz w:val="18"/>
                <w:szCs w:val="18"/>
                <w:lang w:val="en-GB"/>
              </w:rPr>
              <w:t>±</w:t>
            </w:r>
            <w:r>
              <w:rPr>
                <w:rFonts w:eastAsia="Times New Roman"/>
                <w:color w:val="000000"/>
                <w:sz w:val="18"/>
                <w:szCs w:val="18"/>
                <w:lang w:val="en-GB"/>
              </w:rPr>
              <w:t>0.6</w:t>
            </w:r>
          </w:p>
        </w:tc>
        <w:tc>
          <w:tcPr>
            <w:tcW w:w="1134" w:type="dxa"/>
            <w:vAlign w:val="center"/>
          </w:tcPr>
          <w:p w14:paraId="43B31725"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5.1</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shd w:val="clear" w:color="auto" w:fill="FFFFFF"/>
            <w:vAlign w:val="center"/>
          </w:tcPr>
          <w:p w14:paraId="488BC766"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4.0</w:t>
            </w:r>
            <w:r w:rsidRPr="00217457">
              <w:rPr>
                <w:rFonts w:eastAsia="Times New Roman"/>
                <w:color w:val="000000"/>
                <w:sz w:val="18"/>
                <w:szCs w:val="18"/>
                <w:lang w:val="en-GB"/>
              </w:rPr>
              <w:t>±</w:t>
            </w:r>
            <w:r>
              <w:rPr>
                <w:rFonts w:eastAsia="Times New Roman"/>
                <w:color w:val="000000"/>
                <w:sz w:val="18"/>
                <w:szCs w:val="18"/>
                <w:lang w:val="en-GB"/>
              </w:rPr>
              <w:t>0.7</w:t>
            </w:r>
          </w:p>
        </w:tc>
      </w:tr>
      <w:tr w:rsidR="00C42ED9" w14:paraId="55C19317" w14:textId="77777777" w:rsidTr="00C42ED9">
        <w:trPr>
          <w:trHeight w:val="300"/>
        </w:trPr>
        <w:tc>
          <w:tcPr>
            <w:tcW w:w="1701" w:type="dxa"/>
            <w:shd w:val="clear" w:color="auto" w:fill="FFFFFF"/>
            <w:vAlign w:val="bottom"/>
          </w:tcPr>
          <w:p w14:paraId="425CF90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Dec-April</w:t>
            </w:r>
          </w:p>
        </w:tc>
        <w:tc>
          <w:tcPr>
            <w:tcW w:w="1134" w:type="dxa"/>
            <w:shd w:val="clear" w:color="auto" w:fill="FFFFFF"/>
            <w:vAlign w:val="center"/>
          </w:tcPr>
          <w:p w14:paraId="03CA0046"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2.1</w:t>
            </w:r>
            <w:r w:rsidRPr="00217457">
              <w:rPr>
                <w:rFonts w:eastAsia="Times New Roman"/>
                <w:color w:val="000000"/>
                <w:sz w:val="18"/>
                <w:szCs w:val="18"/>
                <w:lang w:val="en-GB"/>
              </w:rPr>
              <w:t>±</w:t>
            </w:r>
            <w:r>
              <w:rPr>
                <w:rFonts w:eastAsia="Times New Roman"/>
                <w:color w:val="000000"/>
                <w:sz w:val="18"/>
                <w:szCs w:val="18"/>
                <w:lang w:val="en-GB"/>
              </w:rPr>
              <w:t>0.2</w:t>
            </w:r>
          </w:p>
        </w:tc>
        <w:tc>
          <w:tcPr>
            <w:tcW w:w="1134" w:type="dxa"/>
            <w:shd w:val="clear" w:color="auto" w:fill="FFFFFF"/>
            <w:vAlign w:val="center"/>
          </w:tcPr>
          <w:p w14:paraId="77792D88"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2.1</w:t>
            </w:r>
            <w:r w:rsidRPr="00217457">
              <w:rPr>
                <w:rFonts w:eastAsia="Times New Roman"/>
                <w:color w:val="000000"/>
                <w:sz w:val="18"/>
                <w:szCs w:val="18"/>
                <w:lang w:val="en-GB"/>
              </w:rPr>
              <w:t>±</w:t>
            </w:r>
            <w:r>
              <w:rPr>
                <w:rFonts w:eastAsia="Times New Roman"/>
                <w:color w:val="000000"/>
                <w:sz w:val="18"/>
                <w:szCs w:val="18"/>
                <w:lang w:val="en-GB"/>
              </w:rPr>
              <w:t>0.2</w:t>
            </w:r>
          </w:p>
        </w:tc>
        <w:tc>
          <w:tcPr>
            <w:tcW w:w="1134" w:type="dxa"/>
            <w:shd w:val="clear" w:color="auto" w:fill="FFFFFF"/>
            <w:vAlign w:val="center"/>
          </w:tcPr>
          <w:p w14:paraId="7ED4ABC5"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3.3</w:t>
            </w:r>
            <w:r w:rsidRPr="00217457">
              <w:rPr>
                <w:rFonts w:eastAsia="Times New Roman"/>
                <w:color w:val="000000"/>
                <w:sz w:val="18"/>
                <w:szCs w:val="18"/>
                <w:lang w:val="en-GB"/>
              </w:rPr>
              <w:t>±</w:t>
            </w:r>
            <w:r>
              <w:rPr>
                <w:rFonts w:eastAsia="Times New Roman"/>
                <w:color w:val="000000"/>
                <w:sz w:val="18"/>
                <w:szCs w:val="18"/>
                <w:lang w:val="en-GB"/>
              </w:rPr>
              <w:t>0.4</w:t>
            </w:r>
          </w:p>
        </w:tc>
        <w:tc>
          <w:tcPr>
            <w:tcW w:w="1134" w:type="dxa"/>
            <w:shd w:val="clear" w:color="auto" w:fill="FFFFFF"/>
            <w:vAlign w:val="center"/>
          </w:tcPr>
          <w:p w14:paraId="3FCE9E07"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3.2</w:t>
            </w:r>
            <w:r w:rsidRPr="00217457">
              <w:rPr>
                <w:rFonts w:eastAsia="Times New Roman"/>
                <w:color w:val="000000"/>
                <w:sz w:val="18"/>
                <w:szCs w:val="18"/>
                <w:lang w:val="en-GB"/>
              </w:rPr>
              <w:t>±</w:t>
            </w:r>
            <w:r>
              <w:rPr>
                <w:rFonts w:eastAsia="Times New Roman"/>
                <w:color w:val="000000"/>
                <w:sz w:val="18"/>
                <w:szCs w:val="18"/>
                <w:lang w:val="en-GB"/>
              </w:rPr>
              <w:t>0.4</w:t>
            </w:r>
          </w:p>
        </w:tc>
        <w:tc>
          <w:tcPr>
            <w:tcW w:w="1134" w:type="dxa"/>
            <w:vAlign w:val="center"/>
          </w:tcPr>
          <w:p w14:paraId="749136F3"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2.2</w:t>
            </w:r>
            <w:r w:rsidRPr="00217457">
              <w:rPr>
                <w:rFonts w:eastAsia="Times New Roman"/>
                <w:color w:val="000000"/>
                <w:sz w:val="18"/>
                <w:szCs w:val="18"/>
                <w:lang w:val="en-GB"/>
              </w:rPr>
              <w:t>±</w:t>
            </w:r>
            <w:r>
              <w:rPr>
                <w:rFonts w:eastAsia="Times New Roman"/>
                <w:color w:val="000000"/>
                <w:sz w:val="18"/>
                <w:szCs w:val="18"/>
                <w:lang w:val="en-GB"/>
              </w:rPr>
              <w:t>0.3</w:t>
            </w:r>
          </w:p>
        </w:tc>
        <w:tc>
          <w:tcPr>
            <w:tcW w:w="1134" w:type="dxa"/>
            <w:shd w:val="clear" w:color="auto" w:fill="FFFFFF"/>
            <w:vAlign w:val="center"/>
          </w:tcPr>
          <w:p w14:paraId="01F60244"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2.7</w:t>
            </w:r>
            <w:r w:rsidRPr="00217457">
              <w:rPr>
                <w:rFonts w:eastAsia="Times New Roman"/>
                <w:color w:val="000000"/>
                <w:sz w:val="18"/>
                <w:szCs w:val="18"/>
                <w:lang w:val="en-GB"/>
              </w:rPr>
              <w:t>±</w:t>
            </w:r>
            <w:r>
              <w:rPr>
                <w:rFonts w:eastAsia="Times New Roman"/>
                <w:color w:val="000000"/>
                <w:sz w:val="18"/>
                <w:szCs w:val="18"/>
                <w:lang w:val="en-GB"/>
              </w:rPr>
              <w:t>0.2</w:t>
            </w:r>
          </w:p>
        </w:tc>
      </w:tr>
      <w:tr w:rsidR="00C42ED9" w14:paraId="4E71A4C5" w14:textId="77777777" w:rsidTr="00C42ED9">
        <w:trPr>
          <w:trHeight w:val="300"/>
        </w:trPr>
        <w:tc>
          <w:tcPr>
            <w:tcW w:w="1701" w:type="dxa"/>
            <w:shd w:val="clear" w:color="auto" w:fill="FFFFFF"/>
            <w:vAlign w:val="bottom"/>
          </w:tcPr>
          <w:p w14:paraId="7E34AF86" w14:textId="77777777" w:rsidR="00C42ED9" w:rsidRDefault="00C42ED9" w:rsidP="00C42ED9">
            <w:pPr>
              <w:tabs>
                <w:tab w:val="left" w:pos="8789"/>
              </w:tabs>
              <w:spacing w:after="0"/>
              <w:ind w:right="46"/>
              <w:rPr>
                <w:rFonts w:eastAsia="Times New Roman"/>
                <w:color w:val="000000"/>
                <w:sz w:val="22"/>
                <w:lang w:val="en-GB"/>
              </w:rPr>
            </w:pPr>
            <w:r>
              <w:rPr>
                <w:rFonts w:eastAsia="Times New Roman"/>
                <w:b/>
                <w:bCs/>
                <w:color w:val="000000"/>
                <w:sz w:val="22"/>
                <w:lang w:val="en-GB"/>
              </w:rPr>
              <w:t>Second year</w:t>
            </w:r>
          </w:p>
        </w:tc>
        <w:tc>
          <w:tcPr>
            <w:tcW w:w="1134" w:type="dxa"/>
            <w:shd w:val="clear" w:color="auto" w:fill="FFFFFF"/>
            <w:vAlign w:val="center"/>
          </w:tcPr>
          <w:p w14:paraId="463E942D"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shd w:val="clear" w:color="auto" w:fill="FFFFFF"/>
            <w:vAlign w:val="center"/>
          </w:tcPr>
          <w:p w14:paraId="69C75CC9"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shd w:val="clear" w:color="auto" w:fill="FFFFFF"/>
            <w:vAlign w:val="center"/>
          </w:tcPr>
          <w:p w14:paraId="203F6E14"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shd w:val="clear" w:color="auto" w:fill="FFFFFF"/>
            <w:vAlign w:val="center"/>
          </w:tcPr>
          <w:p w14:paraId="3C6EADB0"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vAlign w:val="center"/>
          </w:tcPr>
          <w:p w14:paraId="7D0A0A28" w14:textId="77777777" w:rsidR="00C42ED9" w:rsidRDefault="00C42ED9" w:rsidP="00C42ED9">
            <w:pPr>
              <w:tabs>
                <w:tab w:val="left" w:pos="8789"/>
              </w:tabs>
              <w:spacing w:after="0"/>
              <w:ind w:right="46"/>
              <w:jc w:val="center"/>
              <w:rPr>
                <w:rFonts w:eastAsia="Times New Roman"/>
                <w:color w:val="000000"/>
                <w:sz w:val="22"/>
                <w:lang w:val="en-GB"/>
              </w:rPr>
            </w:pPr>
          </w:p>
        </w:tc>
        <w:tc>
          <w:tcPr>
            <w:tcW w:w="1134" w:type="dxa"/>
            <w:shd w:val="clear" w:color="auto" w:fill="FFFFFF"/>
            <w:vAlign w:val="center"/>
          </w:tcPr>
          <w:p w14:paraId="05349CD7" w14:textId="77777777" w:rsidR="00C42ED9" w:rsidRDefault="00C42ED9" w:rsidP="00C42ED9">
            <w:pPr>
              <w:tabs>
                <w:tab w:val="left" w:pos="8789"/>
              </w:tabs>
              <w:spacing w:after="0"/>
              <w:ind w:right="46"/>
              <w:jc w:val="center"/>
              <w:rPr>
                <w:rFonts w:eastAsia="Times New Roman"/>
                <w:color w:val="000000"/>
                <w:sz w:val="22"/>
                <w:lang w:val="en-GB"/>
              </w:rPr>
            </w:pPr>
          </w:p>
        </w:tc>
      </w:tr>
      <w:tr w:rsidR="00C42ED9" w14:paraId="6177D032" w14:textId="77777777" w:rsidTr="00C42ED9">
        <w:trPr>
          <w:trHeight w:val="300"/>
        </w:trPr>
        <w:tc>
          <w:tcPr>
            <w:tcW w:w="1701" w:type="dxa"/>
            <w:shd w:val="clear" w:color="auto" w:fill="FFFFFF"/>
            <w:vAlign w:val="bottom"/>
          </w:tcPr>
          <w:p w14:paraId="78CAEA0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April-Aug</w:t>
            </w:r>
          </w:p>
        </w:tc>
        <w:tc>
          <w:tcPr>
            <w:tcW w:w="1134" w:type="dxa"/>
            <w:shd w:val="clear" w:color="auto" w:fill="FFFFFF"/>
            <w:vAlign w:val="center"/>
          </w:tcPr>
          <w:p w14:paraId="1B815E9F"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3.7</w:t>
            </w:r>
            <w:r w:rsidRPr="00217457">
              <w:rPr>
                <w:rFonts w:eastAsia="Times New Roman"/>
                <w:color w:val="000000"/>
                <w:sz w:val="18"/>
                <w:szCs w:val="18"/>
                <w:lang w:val="en-GB"/>
              </w:rPr>
              <w:t>±</w:t>
            </w:r>
            <w:r>
              <w:rPr>
                <w:rFonts w:eastAsia="Times New Roman"/>
                <w:color w:val="000000"/>
                <w:sz w:val="18"/>
                <w:szCs w:val="18"/>
                <w:lang w:val="en-GB"/>
              </w:rPr>
              <w:t>0.4</w:t>
            </w:r>
          </w:p>
        </w:tc>
        <w:tc>
          <w:tcPr>
            <w:tcW w:w="1134" w:type="dxa"/>
            <w:shd w:val="clear" w:color="auto" w:fill="FFFFFF"/>
            <w:vAlign w:val="center"/>
          </w:tcPr>
          <w:p w14:paraId="4D17BD46"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2.7</w:t>
            </w:r>
            <w:r w:rsidRPr="00217457">
              <w:rPr>
                <w:rFonts w:eastAsia="Times New Roman"/>
                <w:color w:val="000000"/>
                <w:sz w:val="18"/>
                <w:szCs w:val="18"/>
                <w:lang w:val="en-GB"/>
              </w:rPr>
              <w:t>±</w:t>
            </w:r>
            <w:r>
              <w:rPr>
                <w:rFonts w:eastAsia="Times New Roman"/>
                <w:color w:val="000000"/>
                <w:sz w:val="18"/>
                <w:szCs w:val="18"/>
                <w:lang w:val="en-GB"/>
              </w:rPr>
              <w:t>0.3</w:t>
            </w:r>
          </w:p>
        </w:tc>
        <w:tc>
          <w:tcPr>
            <w:tcW w:w="1134" w:type="dxa"/>
            <w:shd w:val="clear" w:color="auto" w:fill="FFFFFF"/>
            <w:vAlign w:val="center"/>
          </w:tcPr>
          <w:p w14:paraId="22C4F329"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5.4</w:t>
            </w:r>
            <w:r w:rsidRPr="00217457">
              <w:rPr>
                <w:rFonts w:eastAsia="Times New Roman"/>
                <w:color w:val="000000"/>
                <w:sz w:val="18"/>
                <w:szCs w:val="18"/>
                <w:lang w:val="en-GB"/>
              </w:rPr>
              <w:t>±</w:t>
            </w:r>
            <w:r>
              <w:rPr>
                <w:rFonts w:eastAsia="Times New Roman"/>
                <w:color w:val="000000"/>
                <w:sz w:val="18"/>
                <w:szCs w:val="18"/>
                <w:lang w:val="en-GB"/>
              </w:rPr>
              <w:t>0.6</w:t>
            </w:r>
          </w:p>
        </w:tc>
        <w:tc>
          <w:tcPr>
            <w:tcW w:w="1134" w:type="dxa"/>
            <w:shd w:val="clear" w:color="auto" w:fill="FFFFFF"/>
            <w:vAlign w:val="center"/>
          </w:tcPr>
          <w:p w14:paraId="78B11F5E"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5.5</w:t>
            </w:r>
            <w:r w:rsidRPr="00217457">
              <w:rPr>
                <w:rFonts w:eastAsia="Times New Roman"/>
                <w:color w:val="000000"/>
                <w:sz w:val="18"/>
                <w:szCs w:val="18"/>
                <w:lang w:val="en-GB"/>
              </w:rPr>
              <w:t>±</w:t>
            </w:r>
            <w:r>
              <w:rPr>
                <w:rFonts w:eastAsia="Times New Roman"/>
                <w:color w:val="000000"/>
                <w:sz w:val="18"/>
                <w:szCs w:val="18"/>
                <w:lang w:val="en-GB"/>
              </w:rPr>
              <w:t>0.6</w:t>
            </w:r>
          </w:p>
        </w:tc>
        <w:tc>
          <w:tcPr>
            <w:tcW w:w="1134" w:type="dxa"/>
            <w:vAlign w:val="center"/>
          </w:tcPr>
          <w:p w14:paraId="3E0D512F"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3.1</w:t>
            </w:r>
            <w:r w:rsidRPr="00217457">
              <w:rPr>
                <w:rFonts w:eastAsia="Times New Roman"/>
                <w:color w:val="000000"/>
                <w:sz w:val="18"/>
                <w:szCs w:val="18"/>
                <w:lang w:val="en-GB"/>
              </w:rPr>
              <w:t>±</w:t>
            </w:r>
            <w:r>
              <w:rPr>
                <w:rFonts w:eastAsia="Times New Roman"/>
                <w:color w:val="000000"/>
                <w:sz w:val="18"/>
                <w:szCs w:val="18"/>
                <w:lang w:val="en-GB"/>
              </w:rPr>
              <w:t>0.4</w:t>
            </w:r>
          </w:p>
        </w:tc>
        <w:tc>
          <w:tcPr>
            <w:tcW w:w="1134" w:type="dxa"/>
            <w:shd w:val="clear" w:color="auto" w:fill="FFFFFF"/>
            <w:vAlign w:val="center"/>
          </w:tcPr>
          <w:p w14:paraId="1FF0519E"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3.1</w:t>
            </w:r>
            <w:r w:rsidRPr="00217457">
              <w:rPr>
                <w:rFonts w:eastAsia="Times New Roman"/>
                <w:color w:val="000000"/>
                <w:sz w:val="18"/>
                <w:szCs w:val="18"/>
                <w:lang w:val="en-GB"/>
              </w:rPr>
              <w:t>±</w:t>
            </w:r>
            <w:r>
              <w:rPr>
                <w:rFonts w:eastAsia="Times New Roman"/>
                <w:color w:val="000000"/>
                <w:sz w:val="18"/>
                <w:szCs w:val="18"/>
                <w:lang w:val="en-GB"/>
              </w:rPr>
              <w:t>0.4</w:t>
            </w:r>
          </w:p>
        </w:tc>
      </w:tr>
      <w:tr w:rsidR="00C42ED9" w14:paraId="7CD0B26F" w14:textId="77777777" w:rsidTr="00C42ED9">
        <w:trPr>
          <w:trHeight w:val="300"/>
        </w:trPr>
        <w:tc>
          <w:tcPr>
            <w:tcW w:w="1701" w:type="dxa"/>
            <w:shd w:val="clear" w:color="auto" w:fill="FFFFFF"/>
            <w:vAlign w:val="bottom"/>
          </w:tcPr>
          <w:p w14:paraId="4C7AF80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Aug-Dec</w:t>
            </w:r>
          </w:p>
        </w:tc>
        <w:tc>
          <w:tcPr>
            <w:tcW w:w="1134" w:type="dxa"/>
            <w:shd w:val="clear" w:color="auto" w:fill="FFFFFF"/>
            <w:vAlign w:val="center"/>
          </w:tcPr>
          <w:p w14:paraId="248A645D"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4.5</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shd w:val="clear" w:color="auto" w:fill="FFFFFF"/>
            <w:vAlign w:val="center"/>
          </w:tcPr>
          <w:p w14:paraId="6C38F742"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4.0</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shd w:val="clear" w:color="auto" w:fill="FFFFFF"/>
            <w:vAlign w:val="center"/>
          </w:tcPr>
          <w:p w14:paraId="60729703"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5.7</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shd w:val="clear" w:color="auto" w:fill="FFFFFF"/>
            <w:vAlign w:val="center"/>
          </w:tcPr>
          <w:p w14:paraId="271827A2"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6.3</w:t>
            </w:r>
            <w:r w:rsidRPr="00217457">
              <w:rPr>
                <w:rFonts w:eastAsia="Times New Roman"/>
                <w:color w:val="000000"/>
                <w:sz w:val="18"/>
                <w:szCs w:val="18"/>
                <w:lang w:val="en-GB"/>
              </w:rPr>
              <w:t>±</w:t>
            </w:r>
            <w:r>
              <w:rPr>
                <w:rFonts w:eastAsia="Times New Roman"/>
                <w:color w:val="000000"/>
                <w:sz w:val="18"/>
                <w:szCs w:val="18"/>
                <w:lang w:val="en-GB"/>
              </w:rPr>
              <w:t>0.8</w:t>
            </w:r>
          </w:p>
        </w:tc>
        <w:tc>
          <w:tcPr>
            <w:tcW w:w="1134" w:type="dxa"/>
            <w:vAlign w:val="center"/>
          </w:tcPr>
          <w:p w14:paraId="64B527A6"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3.1</w:t>
            </w:r>
            <w:r w:rsidRPr="00217457">
              <w:rPr>
                <w:rFonts w:eastAsia="Times New Roman"/>
                <w:color w:val="000000"/>
                <w:sz w:val="18"/>
                <w:szCs w:val="18"/>
                <w:lang w:val="en-GB"/>
              </w:rPr>
              <w:t>±</w:t>
            </w:r>
            <w:r>
              <w:rPr>
                <w:rFonts w:eastAsia="Times New Roman"/>
                <w:color w:val="000000"/>
                <w:sz w:val="18"/>
                <w:szCs w:val="18"/>
                <w:lang w:val="en-GB"/>
              </w:rPr>
              <w:t>0.3</w:t>
            </w:r>
          </w:p>
        </w:tc>
        <w:tc>
          <w:tcPr>
            <w:tcW w:w="1134" w:type="dxa"/>
            <w:shd w:val="clear" w:color="auto" w:fill="FFFFFF"/>
            <w:vAlign w:val="center"/>
          </w:tcPr>
          <w:p w14:paraId="14BEF52E"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3.5</w:t>
            </w:r>
            <w:r w:rsidRPr="00217457">
              <w:rPr>
                <w:rFonts w:eastAsia="Times New Roman"/>
                <w:color w:val="000000"/>
                <w:sz w:val="18"/>
                <w:szCs w:val="18"/>
                <w:lang w:val="en-GB"/>
              </w:rPr>
              <w:t>±</w:t>
            </w:r>
            <w:r>
              <w:rPr>
                <w:rFonts w:eastAsia="Times New Roman"/>
                <w:color w:val="000000"/>
                <w:sz w:val="18"/>
                <w:szCs w:val="18"/>
                <w:lang w:val="en-GB"/>
              </w:rPr>
              <w:t>0.3</w:t>
            </w:r>
          </w:p>
        </w:tc>
      </w:tr>
      <w:tr w:rsidR="00C42ED9" w14:paraId="55F1208A" w14:textId="77777777" w:rsidTr="00C42ED9">
        <w:trPr>
          <w:trHeight w:val="300"/>
        </w:trPr>
        <w:tc>
          <w:tcPr>
            <w:tcW w:w="1701" w:type="dxa"/>
            <w:tcBorders>
              <w:bottom w:val="single" w:sz="4" w:space="0" w:color="000000"/>
            </w:tcBorders>
            <w:shd w:val="clear" w:color="auto" w:fill="FFFFFF"/>
            <w:vAlign w:val="bottom"/>
          </w:tcPr>
          <w:p w14:paraId="6D5A4C8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Dec-May</w:t>
            </w:r>
          </w:p>
        </w:tc>
        <w:tc>
          <w:tcPr>
            <w:tcW w:w="1134" w:type="dxa"/>
            <w:tcBorders>
              <w:bottom w:val="single" w:sz="4" w:space="0" w:color="000000"/>
            </w:tcBorders>
            <w:shd w:val="clear" w:color="auto" w:fill="FFFFFF"/>
            <w:vAlign w:val="center"/>
          </w:tcPr>
          <w:p w14:paraId="3C36A8CA"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4.7</w:t>
            </w:r>
            <w:r w:rsidRPr="00217457">
              <w:rPr>
                <w:rFonts w:eastAsia="Times New Roman"/>
                <w:color w:val="000000"/>
                <w:sz w:val="18"/>
                <w:szCs w:val="18"/>
                <w:lang w:val="en-GB"/>
              </w:rPr>
              <w:t>±</w:t>
            </w:r>
            <w:r>
              <w:rPr>
                <w:rFonts w:eastAsia="Times New Roman"/>
                <w:color w:val="000000"/>
                <w:sz w:val="18"/>
                <w:szCs w:val="18"/>
                <w:lang w:val="en-GB"/>
              </w:rPr>
              <w:t>0.4</w:t>
            </w:r>
          </w:p>
        </w:tc>
        <w:tc>
          <w:tcPr>
            <w:tcW w:w="1134" w:type="dxa"/>
            <w:tcBorders>
              <w:bottom w:val="single" w:sz="4" w:space="0" w:color="000000"/>
            </w:tcBorders>
            <w:shd w:val="clear" w:color="auto" w:fill="FFFFFF"/>
            <w:vAlign w:val="center"/>
          </w:tcPr>
          <w:p w14:paraId="17F62DD1"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5.6</w:t>
            </w:r>
            <w:r w:rsidRPr="00217457">
              <w:rPr>
                <w:rFonts w:eastAsia="Times New Roman"/>
                <w:color w:val="000000"/>
                <w:sz w:val="18"/>
                <w:szCs w:val="18"/>
                <w:lang w:val="en-GB"/>
              </w:rPr>
              <w:t>±</w:t>
            </w:r>
            <w:r>
              <w:rPr>
                <w:rFonts w:eastAsia="Times New Roman"/>
                <w:color w:val="000000"/>
                <w:sz w:val="18"/>
                <w:szCs w:val="18"/>
                <w:lang w:val="en-GB"/>
              </w:rPr>
              <w:t>0.7</w:t>
            </w:r>
          </w:p>
        </w:tc>
        <w:tc>
          <w:tcPr>
            <w:tcW w:w="1134" w:type="dxa"/>
            <w:tcBorders>
              <w:bottom w:val="single" w:sz="4" w:space="0" w:color="000000"/>
            </w:tcBorders>
            <w:shd w:val="clear" w:color="auto" w:fill="FFFFFF"/>
            <w:vAlign w:val="center"/>
          </w:tcPr>
          <w:p w14:paraId="5A487BFF"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6.1</w:t>
            </w:r>
            <w:r w:rsidRPr="00217457">
              <w:rPr>
                <w:rFonts w:eastAsia="Times New Roman"/>
                <w:color w:val="000000"/>
                <w:sz w:val="18"/>
                <w:szCs w:val="18"/>
                <w:lang w:val="en-GB"/>
              </w:rPr>
              <w:t>±</w:t>
            </w:r>
            <w:r>
              <w:rPr>
                <w:rFonts w:eastAsia="Times New Roman"/>
                <w:color w:val="000000"/>
                <w:sz w:val="18"/>
                <w:szCs w:val="18"/>
                <w:lang w:val="en-GB"/>
              </w:rPr>
              <w:t>0.9</w:t>
            </w:r>
          </w:p>
        </w:tc>
        <w:tc>
          <w:tcPr>
            <w:tcW w:w="1134" w:type="dxa"/>
            <w:tcBorders>
              <w:bottom w:val="single" w:sz="4" w:space="0" w:color="000000"/>
            </w:tcBorders>
            <w:shd w:val="clear" w:color="auto" w:fill="FFFFFF"/>
            <w:vAlign w:val="center"/>
          </w:tcPr>
          <w:p w14:paraId="29C9D402"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7.2</w:t>
            </w:r>
            <w:r w:rsidRPr="00217457">
              <w:rPr>
                <w:rFonts w:eastAsia="Times New Roman"/>
                <w:color w:val="000000"/>
                <w:sz w:val="18"/>
                <w:szCs w:val="18"/>
                <w:lang w:val="en-GB"/>
              </w:rPr>
              <w:t>±</w:t>
            </w:r>
            <w:r>
              <w:rPr>
                <w:rFonts w:eastAsia="Times New Roman"/>
                <w:color w:val="000000"/>
                <w:sz w:val="18"/>
                <w:szCs w:val="18"/>
                <w:lang w:val="en-GB"/>
              </w:rPr>
              <w:t>0.8</w:t>
            </w:r>
          </w:p>
        </w:tc>
        <w:tc>
          <w:tcPr>
            <w:tcW w:w="1134" w:type="dxa"/>
            <w:tcBorders>
              <w:bottom w:val="single" w:sz="4" w:space="0" w:color="000000"/>
            </w:tcBorders>
            <w:vAlign w:val="center"/>
          </w:tcPr>
          <w:p w14:paraId="3ED7198F"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3.8</w:t>
            </w:r>
            <w:r w:rsidRPr="00217457">
              <w:rPr>
                <w:rFonts w:eastAsia="Times New Roman"/>
                <w:color w:val="000000"/>
                <w:sz w:val="18"/>
                <w:szCs w:val="18"/>
                <w:lang w:val="en-GB"/>
              </w:rPr>
              <w:t>±</w:t>
            </w:r>
            <w:r>
              <w:rPr>
                <w:rFonts w:eastAsia="Times New Roman"/>
                <w:color w:val="000000"/>
                <w:sz w:val="18"/>
                <w:szCs w:val="18"/>
                <w:lang w:val="en-GB"/>
              </w:rPr>
              <w:t>0.5</w:t>
            </w:r>
          </w:p>
        </w:tc>
        <w:tc>
          <w:tcPr>
            <w:tcW w:w="1134" w:type="dxa"/>
            <w:tcBorders>
              <w:bottom w:val="single" w:sz="4" w:space="0" w:color="000000"/>
            </w:tcBorders>
            <w:shd w:val="clear" w:color="auto" w:fill="FFFFFF"/>
            <w:vAlign w:val="center"/>
          </w:tcPr>
          <w:p w14:paraId="5CFC4BB4" w14:textId="77777777" w:rsidR="00C42ED9" w:rsidRDefault="00C42ED9" w:rsidP="00C42ED9">
            <w:pPr>
              <w:tabs>
                <w:tab w:val="left" w:pos="8789"/>
              </w:tabs>
              <w:spacing w:after="0"/>
              <w:ind w:right="46"/>
              <w:jc w:val="center"/>
              <w:rPr>
                <w:rFonts w:eastAsia="Times New Roman"/>
                <w:color w:val="000000"/>
                <w:sz w:val="22"/>
                <w:lang w:val="en-GB"/>
              </w:rPr>
            </w:pPr>
            <w:r>
              <w:rPr>
                <w:rFonts w:eastAsia="Times New Roman"/>
                <w:color w:val="000000"/>
                <w:sz w:val="22"/>
                <w:lang w:val="en-GB"/>
              </w:rPr>
              <w:t>3.8</w:t>
            </w:r>
            <w:r w:rsidRPr="00217457">
              <w:rPr>
                <w:rFonts w:eastAsia="Times New Roman"/>
                <w:color w:val="000000"/>
                <w:sz w:val="18"/>
                <w:szCs w:val="18"/>
                <w:lang w:val="en-GB"/>
              </w:rPr>
              <w:t>±</w:t>
            </w:r>
            <w:r>
              <w:rPr>
                <w:rFonts w:eastAsia="Times New Roman"/>
                <w:color w:val="000000"/>
                <w:sz w:val="18"/>
                <w:szCs w:val="18"/>
                <w:lang w:val="en-GB"/>
              </w:rPr>
              <w:t>0.5</w:t>
            </w:r>
          </w:p>
        </w:tc>
      </w:tr>
      <w:tr w:rsidR="00C42ED9" w14:paraId="0ADB76EB" w14:textId="77777777" w:rsidTr="00C42ED9">
        <w:trPr>
          <w:trHeight w:val="300"/>
        </w:trPr>
        <w:tc>
          <w:tcPr>
            <w:tcW w:w="1701" w:type="dxa"/>
            <w:tcBorders>
              <w:top w:val="single" w:sz="4" w:space="0" w:color="000000"/>
              <w:bottom w:val="single" w:sz="4" w:space="0" w:color="000000"/>
            </w:tcBorders>
            <w:shd w:val="clear" w:color="auto" w:fill="FFFFFF"/>
            <w:vAlign w:val="bottom"/>
          </w:tcPr>
          <w:p w14:paraId="1E7A3A68" w14:textId="77777777" w:rsidR="00C42ED9" w:rsidRPr="00AE0D93" w:rsidRDefault="00C42ED9" w:rsidP="00C42ED9">
            <w:pPr>
              <w:tabs>
                <w:tab w:val="left" w:pos="8789"/>
              </w:tabs>
              <w:spacing w:after="0"/>
              <w:ind w:right="46"/>
              <w:rPr>
                <w:rFonts w:eastAsia="Times New Roman"/>
                <w:b/>
                <w:bCs/>
                <w:color w:val="000000"/>
                <w:sz w:val="22"/>
                <w:lang w:val="en-GB"/>
              </w:rPr>
            </w:pPr>
            <w:r w:rsidRPr="00AE0D93">
              <w:rPr>
                <w:rFonts w:eastAsia="Times New Roman"/>
                <w:b/>
                <w:bCs/>
                <w:color w:val="000000"/>
                <w:sz w:val="22"/>
                <w:lang w:val="en-GB"/>
              </w:rPr>
              <w:t>Mean annual</w:t>
            </w:r>
          </w:p>
        </w:tc>
        <w:tc>
          <w:tcPr>
            <w:tcW w:w="1134" w:type="dxa"/>
            <w:tcBorders>
              <w:top w:val="single" w:sz="4" w:space="0" w:color="000000"/>
              <w:bottom w:val="single" w:sz="4" w:space="0" w:color="000000"/>
            </w:tcBorders>
            <w:shd w:val="clear" w:color="auto" w:fill="FFFFFF"/>
            <w:vAlign w:val="center"/>
          </w:tcPr>
          <w:p w14:paraId="521F6D50" w14:textId="77777777" w:rsidR="00C42ED9" w:rsidRPr="00AE0D93" w:rsidRDefault="00C42ED9" w:rsidP="00C42ED9">
            <w:pPr>
              <w:tabs>
                <w:tab w:val="left" w:pos="8789"/>
              </w:tabs>
              <w:spacing w:after="0"/>
              <w:ind w:right="46"/>
              <w:jc w:val="center"/>
              <w:rPr>
                <w:rFonts w:eastAsia="Times New Roman"/>
                <w:b/>
                <w:bCs/>
                <w:color w:val="000000"/>
                <w:sz w:val="22"/>
                <w:lang w:val="en-GB"/>
              </w:rPr>
            </w:pPr>
            <w:r w:rsidRPr="00AE0D93">
              <w:rPr>
                <w:rFonts w:eastAsia="Times New Roman"/>
                <w:b/>
                <w:bCs/>
                <w:color w:val="000000"/>
                <w:sz w:val="22"/>
                <w:lang w:val="en-GB"/>
              </w:rPr>
              <w:t>12.2</w:t>
            </w:r>
            <w:r w:rsidRPr="00AE0D93">
              <w:rPr>
                <w:rFonts w:eastAsia="Times New Roman"/>
                <w:b/>
                <w:bCs/>
                <w:color w:val="000000"/>
                <w:sz w:val="18"/>
                <w:szCs w:val="18"/>
                <w:lang w:val="en-GB"/>
              </w:rPr>
              <w:t>±0.7</w:t>
            </w:r>
          </w:p>
        </w:tc>
        <w:tc>
          <w:tcPr>
            <w:tcW w:w="1134" w:type="dxa"/>
            <w:tcBorders>
              <w:top w:val="single" w:sz="4" w:space="0" w:color="000000"/>
              <w:bottom w:val="single" w:sz="4" w:space="0" w:color="000000"/>
            </w:tcBorders>
            <w:shd w:val="clear" w:color="auto" w:fill="FFFFFF"/>
            <w:vAlign w:val="center"/>
          </w:tcPr>
          <w:p w14:paraId="1AB1857C" w14:textId="77777777" w:rsidR="00C42ED9" w:rsidRPr="00AE0D93" w:rsidRDefault="00C42ED9" w:rsidP="00C42ED9">
            <w:pPr>
              <w:tabs>
                <w:tab w:val="left" w:pos="8789"/>
              </w:tabs>
              <w:spacing w:after="0"/>
              <w:ind w:right="46"/>
              <w:jc w:val="center"/>
              <w:rPr>
                <w:rFonts w:eastAsia="Times New Roman"/>
                <w:b/>
                <w:bCs/>
                <w:color w:val="000000"/>
                <w:sz w:val="22"/>
                <w:lang w:val="en-GB"/>
              </w:rPr>
            </w:pPr>
            <w:r w:rsidRPr="00AE0D93">
              <w:rPr>
                <w:rFonts w:eastAsia="Times New Roman"/>
                <w:b/>
                <w:bCs/>
                <w:color w:val="000000"/>
                <w:sz w:val="22"/>
                <w:lang w:val="en-GB"/>
              </w:rPr>
              <w:t>11.2</w:t>
            </w:r>
            <w:r w:rsidRPr="00AE0D93">
              <w:rPr>
                <w:rFonts w:eastAsia="Times New Roman"/>
                <w:b/>
                <w:bCs/>
                <w:color w:val="000000"/>
                <w:sz w:val="18"/>
                <w:szCs w:val="18"/>
                <w:lang w:val="en-GB"/>
              </w:rPr>
              <w:t>±0.7</w:t>
            </w:r>
          </w:p>
        </w:tc>
        <w:tc>
          <w:tcPr>
            <w:tcW w:w="1134" w:type="dxa"/>
            <w:tcBorders>
              <w:top w:val="single" w:sz="4" w:space="0" w:color="000000"/>
              <w:bottom w:val="single" w:sz="4" w:space="0" w:color="000000"/>
            </w:tcBorders>
            <w:shd w:val="clear" w:color="auto" w:fill="FFFFFF"/>
            <w:vAlign w:val="center"/>
          </w:tcPr>
          <w:p w14:paraId="275A9D59" w14:textId="77777777" w:rsidR="00C42ED9" w:rsidRPr="00AE0D93" w:rsidRDefault="00C42ED9" w:rsidP="00C42ED9">
            <w:pPr>
              <w:tabs>
                <w:tab w:val="left" w:pos="8789"/>
              </w:tabs>
              <w:spacing w:after="0"/>
              <w:ind w:right="46"/>
              <w:jc w:val="center"/>
              <w:rPr>
                <w:rFonts w:eastAsia="Times New Roman"/>
                <w:b/>
                <w:bCs/>
                <w:color w:val="000000"/>
                <w:sz w:val="22"/>
                <w:lang w:val="en-GB"/>
              </w:rPr>
            </w:pPr>
            <w:r w:rsidRPr="00AE0D93">
              <w:rPr>
                <w:rFonts w:eastAsia="Times New Roman"/>
                <w:b/>
                <w:bCs/>
                <w:color w:val="000000"/>
                <w:sz w:val="22"/>
                <w:lang w:val="en-GB"/>
              </w:rPr>
              <w:t>16.5</w:t>
            </w:r>
            <w:r w:rsidRPr="00AE0D93">
              <w:rPr>
                <w:rFonts w:eastAsia="Times New Roman"/>
                <w:b/>
                <w:bCs/>
                <w:color w:val="000000"/>
                <w:sz w:val="18"/>
                <w:szCs w:val="18"/>
                <w:lang w:val="en-GB"/>
              </w:rPr>
              <w:t>±1.1</w:t>
            </w:r>
          </w:p>
        </w:tc>
        <w:tc>
          <w:tcPr>
            <w:tcW w:w="1134" w:type="dxa"/>
            <w:tcBorders>
              <w:top w:val="single" w:sz="4" w:space="0" w:color="000000"/>
              <w:bottom w:val="single" w:sz="4" w:space="0" w:color="000000"/>
            </w:tcBorders>
            <w:shd w:val="clear" w:color="auto" w:fill="FFFFFF"/>
            <w:vAlign w:val="center"/>
          </w:tcPr>
          <w:p w14:paraId="5A5314C1" w14:textId="77777777" w:rsidR="00C42ED9" w:rsidRPr="00AE0D93" w:rsidRDefault="00C42ED9" w:rsidP="00C42ED9">
            <w:pPr>
              <w:tabs>
                <w:tab w:val="left" w:pos="8789"/>
              </w:tabs>
              <w:spacing w:after="0"/>
              <w:ind w:right="46"/>
              <w:jc w:val="center"/>
              <w:rPr>
                <w:rFonts w:eastAsia="Times New Roman"/>
                <w:b/>
                <w:bCs/>
                <w:color w:val="000000"/>
                <w:sz w:val="22"/>
                <w:lang w:val="en-GB"/>
              </w:rPr>
            </w:pPr>
            <w:r w:rsidRPr="00AE0D93">
              <w:rPr>
                <w:rFonts w:eastAsia="Times New Roman"/>
                <w:b/>
                <w:bCs/>
                <w:color w:val="000000"/>
                <w:sz w:val="22"/>
                <w:lang w:val="en-GB"/>
              </w:rPr>
              <w:t>18.6</w:t>
            </w:r>
            <w:r w:rsidRPr="00AE0D93">
              <w:rPr>
                <w:rFonts w:eastAsia="Times New Roman"/>
                <w:b/>
                <w:bCs/>
                <w:color w:val="000000"/>
                <w:sz w:val="18"/>
                <w:szCs w:val="18"/>
                <w:lang w:val="en-GB"/>
              </w:rPr>
              <w:t>±1.4</w:t>
            </w:r>
          </w:p>
        </w:tc>
        <w:tc>
          <w:tcPr>
            <w:tcW w:w="1134" w:type="dxa"/>
            <w:tcBorders>
              <w:top w:val="single" w:sz="4" w:space="0" w:color="000000"/>
              <w:bottom w:val="single" w:sz="4" w:space="0" w:color="000000"/>
            </w:tcBorders>
            <w:vAlign w:val="center"/>
          </w:tcPr>
          <w:p w14:paraId="40501D82" w14:textId="77777777" w:rsidR="00C42ED9" w:rsidRPr="00AE0D93" w:rsidRDefault="00C42ED9" w:rsidP="00C42ED9">
            <w:pPr>
              <w:tabs>
                <w:tab w:val="left" w:pos="8789"/>
              </w:tabs>
              <w:spacing w:after="0"/>
              <w:ind w:right="46"/>
              <w:jc w:val="center"/>
              <w:rPr>
                <w:rFonts w:eastAsia="Times New Roman"/>
                <w:b/>
                <w:bCs/>
                <w:color w:val="000000"/>
                <w:sz w:val="22"/>
                <w:lang w:val="en-GB"/>
              </w:rPr>
            </w:pPr>
            <w:r w:rsidRPr="00AE0D93">
              <w:rPr>
                <w:rFonts w:eastAsia="Times New Roman"/>
                <w:b/>
                <w:bCs/>
                <w:color w:val="000000"/>
                <w:sz w:val="22"/>
                <w:lang w:val="en-GB"/>
              </w:rPr>
              <w:t>12.7</w:t>
            </w:r>
            <w:r w:rsidRPr="00AE0D93">
              <w:rPr>
                <w:rFonts w:eastAsia="Times New Roman"/>
                <w:b/>
                <w:bCs/>
                <w:color w:val="000000"/>
                <w:sz w:val="18"/>
                <w:szCs w:val="18"/>
                <w:lang w:val="en-GB"/>
              </w:rPr>
              <w:t>±0.6</w:t>
            </w:r>
          </w:p>
        </w:tc>
        <w:tc>
          <w:tcPr>
            <w:tcW w:w="1134" w:type="dxa"/>
            <w:tcBorders>
              <w:top w:val="single" w:sz="4" w:space="0" w:color="000000"/>
              <w:bottom w:val="single" w:sz="4" w:space="0" w:color="000000"/>
            </w:tcBorders>
            <w:shd w:val="clear" w:color="auto" w:fill="FFFFFF"/>
            <w:vAlign w:val="center"/>
          </w:tcPr>
          <w:p w14:paraId="5C88E58F" w14:textId="77777777" w:rsidR="00C42ED9" w:rsidRPr="00AE0D93" w:rsidRDefault="00C42ED9" w:rsidP="00C42ED9">
            <w:pPr>
              <w:tabs>
                <w:tab w:val="left" w:pos="8789"/>
              </w:tabs>
              <w:spacing w:after="0"/>
              <w:ind w:right="46"/>
              <w:jc w:val="center"/>
              <w:rPr>
                <w:rFonts w:eastAsia="Times New Roman"/>
                <w:b/>
                <w:bCs/>
                <w:color w:val="000000"/>
                <w:sz w:val="22"/>
                <w:lang w:val="en-GB"/>
              </w:rPr>
            </w:pPr>
            <w:r w:rsidRPr="00AE0D93">
              <w:rPr>
                <w:rFonts w:eastAsia="Times New Roman"/>
                <w:b/>
                <w:bCs/>
                <w:color w:val="000000"/>
                <w:sz w:val="22"/>
                <w:lang w:val="en-GB"/>
              </w:rPr>
              <w:t>11.8</w:t>
            </w:r>
            <w:r w:rsidRPr="00AE0D93">
              <w:rPr>
                <w:rFonts w:eastAsia="Times New Roman"/>
                <w:b/>
                <w:bCs/>
                <w:color w:val="000000"/>
                <w:sz w:val="18"/>
                <w:szCs w:val="18"/>
                <w:lang w:val="en-GB"/>
              </w:rPr>
              <w:t>±0.7</w:t>
            </w:r>
          </w:p>
        </w:tc>
      </w:tr>
    </w:tbl>
    <w:p w14:paraId="206DD24A" w14:textId="699FF541" w:rsidR="00C42ED9" w:rsidRDefault="00C42ED9" w:rsidP="00C42ED9">
      <w:pPr>
        <w:jc w:val="both"/>
      </w:pPr>
    </w:p>
    <w:p w14:paraId="38909F7F" w14:textId="77777777" w:rsidR="00812522" w:rsidRDefault="00812522" w:rsidP="00C42ED9">
      <w:pPr>
        <w:jc w:val="both"/>
      </w:pPr>
    </w:p>
    <w:p w14:paraId="30292E36" w14:textId="77777777" w:rsidR="00C42ED9" w:rsidRPr="00413691" w:rsidRDefault="00C42ED9" w:rsidP="00C42ED9">
      <w:pPr>
        <w:pStyle w:val="NoSpacing"/>
      </w:pPr>
      <w:r>
        <w:rPr>
          <w:noProof/>
          <w:lang w:val="en-GB" w:eastAsia="zh-CN"/>
        </w:rPr>
        <w:drawing>
          <wp:inline distT="0" distB="0" distL="0" distR="0" wp14:anchorId="52AE16D9" wp14:editId="7BAF6CC7">
            <wp:extent cx="5328000" cy="3067200"/>
            <wp:effectExtent l="0" t="0" r="6350" b="0"/>
            <wp:docPr id="38" name="Pictur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28000" cy="3067200"/>
                    </a:xfrm>
                    <a:prstGeom prst="rect">
                      <a:avLst/>
                    </a:prstGeom>
                    <a:noFill/>
                  </pic:spPr>
                </pic:pic>
              </a:graphicData>
            </a:graphic>
          </wp:inline>
        </w:drawing>
      </w:r>
    </w:p>
    <w:p w14:paraId="36DE927A" w14:textId="77777777" w:rsidR="00C42ED9" w:rsidRDefault="00C42ED9" w:rsidP="00C42ED9">
      <w:pPr>
        <w:pStyle w:val="NoSpacing"/>
      </w:pPr>
    </w:p>
    <w:p w14:paraId="13A62964" w14:textId="331B62D5" w:rsidR="00C42ED9" w:rsidRPr="00812522" w:rsidRDefault="00C42ED9" w:rsidP="00812522">
      <w:pPr>
        <w:jc w:val="both"/>
        <w:rPr>
          <w:sz w:val="22"/>
        </w:rPr>
        <w:sectPr w:rsidR="00C42ED9" w:rsidRPr="00812522" w:rsidSect="00997FBA">
          <w:pgSz w:w="11906" w:h="16838"/>
          <w:pgMar w:top="1418" w:right="1134" w:bottom="1418" w:left="2268" w:header="720" w:footer="720" w:gutter="0"/>
          <w:cols w:space="720"/>
          <w:docGrid w:linePitch="360" w:charSpace="-6145"/>
        </w:sectPr>
      </w:pPr>
      <w:bookmarkStart w:id="214" w:name="_Ref488680631"/>
      <w:bookmarkStart w:id="215" w:name="_Toc491176704"/>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17</w:t>
      </w:r>
      <w:r w:rsidRPr="00812522">
        <w:rPr>
          <w:sz w:val="22"/>
        </w:rPr>
        <w:fldChar w:fldCharType="end"/>
      </w:r>
      <w:bookmarkEnd w:id="214"/>
      <w:r w:rsidRPr="00812522">
        <w:rPr>
          <w:sz w:val="22"/>
        </w:rPr>
        <w:t xml:space="preserve"> Box plot illustrating the mean differences of yearly shoot growth increment of first and second year measurement at the three altitude zones.</w:t>
      </w:r>
      <w:bookmarkEnd w:id="215"/>
      <w:r w:rsidRPr="00812522">
        <w:rPr>
          <w:sz w:val="22"/>
        </w:rPr>
        <w:tab/>
      </w:r>
    </w:p>
    <w:p w14:paraId="688E9759" w14:textId="77777777" w:rsidR="00C42ED9" w:rsidRDefault="00C42ED9" w:rsidP="00C42ED9">
      <w:pPr>
        <w:jc w:val="both"/>
        <w:rPr>
          <w:lang w:eastAsia="ar-OM" w:bidi="ar-OM"/>
        </w:rPr>
      </w:pPr>
      <w:bookmarkStart w:id="216" w:name="_Hlk485914070"/>
      <w:r>
        <w:rPr>
          <w:u w:val="single"/>
          <w:lang w:eastAsia="ar-OM" w:bidi="ar-OM"/>
        </w:rPr>
        <w:t>Influence of environmental and ecological factors on shoot growth</w:t>
      </w:r>
    </w:p>
    <w:bookmarkEnd w:id="216"/>
    <w:p w14:paraId="4151301C" w14:textId="32520500" w:rsidR="00C42ED9" w:rsidRDefault="00C42ED9" w:rsidP="00C42ED9">
      <w:pPr>
        <w:jc w:val="both"/>
        <w:rPr>
          <w:lang w:eastAsia="ar-OM" w:bidi="ar-OM"/>
        </w:rPr>
      </w:pPr>
      <w:r>
        <w:rPr>
          <w:lang w:eastAsia="ar-OM" w:bidi="ar-OM"/>
        </w:rPr>
        <w:t>Regression analys</w:t>
      </w:r>
      <w:r>
        <w:rPr>
          <w:rFonts w:hint="eastAsia"/>
          <w:lang w:eastAsia="ar-OM" w:bidi="ar-OM"/>
        </w:rPr>
        <w:t>es</w:t>
      </w:r>
      <w:r>
        <w:rPr>
          <w:lang w:eastAsia="ar-OM" w:bidi="ar-OM"/>
        </w:rPr>
        <w:t xml:space="preserve"> of environmental factors indicated a significant relationship between shoot growth and temperature or </w:t>
      </w:r>
      <w:r w:rsidRPr="00C261C5">
        <w:rPr>
          <w:szCs w:val="24"/>
          <w:lang w:eastAsia="ar-OM" w:bidi="ar-OM"/>
        </w:rPr>
        <w:t>precipitation (</w:t>
      </w:r>
      <w:r w:rsidRPr="00C261C5">
        <w:rPr>
          <w:szCs w:val="24"/>
          <w:lang w:eastAsia="ar-OM" w:bidi="ar-OM"/>
        </w:rPr>
        <w:fldChar w:fldCharType="begin"/>
      </w:r>
      <w:r w:rsidRPr="00C261C5">
        <w:rPr>
          <w:szCs w:val="24"/>
          <w:lang w:eastAsia="ar-OM" w:bidi="ar-OM"/>
        </w:rPr>
        <w:instrText xml:space="preserve"> REF _Ref488681597 \h </w:instrText>
      </w:r>
      <w:r w:rsidR="00C261C5">
        <w:rPr>
          <w:szCs w:val="24"/>
          <w:lang w:eastAsia="ar-OM" w:bidi="ar-OM"/>
        </w:rPr>
        <w:instrText xml:space="preserve"> \* MERGEFORMAT </w:instrText>
      </w:r>
      <w:r w:rsidRPr="00C261C5">
        <w:rPr>
          <w:szCs w:val="24"/>
          <w:lang w:eastAsia="ar-OM" w:bidi="ar-OM"/>
        </w:rPr>
      </w:r>
      <w:r w:rsidRPr="00C261C5">
        <w:rPr>
          <w:szCs w:val="24"/>
          <w:lang w:eastAsia="ar-OM" w:bidi="ar-OM"/>
        </w:rPr>
        <w:fldChar w:fldCharType="separate"/>
      </w:r>
      <w:r w:rsidR="00A22348" w:rsidRPr="00A22348">
        <w:rPr>
          <w:szCs w:val="24"/>
        </w:rPr>
        <w:t xml:space="preserve">Table </w:t>
      </w:r>
      <w:r w:rsidR="00A22348" w:rsidRPr="00A22348">
        <w:rPr>
          <w:noProof/>
          <w:szCs w:val="24"/>
          <w:cs/>
        </w:rPr>
        <w:t>‎</w:t>
      </w:r>
      <w:r w:rsidR="00A22348" w:rsidRPr="00A22348">
        <w:rPr>
          <w:noProof/>
          <w:szCs w:val="24"/>
        </w:rPr>
        <w:t>4.5</w:t>
      </w:r>
      <w:r w:rsidRPr="00C261C5">
        <w:rPr>
          <w:szCs w:val="24"/>
          <w:lang w:eastAsia="ar-OM" w:bidi="ar-OM"/>
        </w:rPr>
        <w:fldChar w:fldCharType="end"/>
      </w:r>
      <w:r w:rsidRPr="00C261C5">
        <w:rPr>
          <w:szCs w:val="24"/>
          <w:lang w:eastAsia="ar-OM" w:bidi="ar-OM"/>
        </w:rPr>
        <w:t>).</w:t>
      </w:r>
      <w:r>
        <w:rPr>
          <w:lang w:eastAsia="ar-OM" w:bidi="ar-OM"/>
        </w:rPr>
        <w:t xml:space="preserve"> The analysis indicates a significant negative relationship between low temperature and shoot growth increment (</w:t>
      </w:r>
      <w:r w:rsidRPr="002D554A">
        <w:rPr>
          <w:i/>
          <w:iCs/>
          <w:lang w:eastAsia="ar-OM" w:bidi="ar-OM"/>
        </w:rPr>
        <w:t>P</w:t>
      </w:r>
      <w:r>
        <w:rPr>
          <w:lang w:eastAsia="ar-OM" w:bidi="ar-OM"/>
        </w:rPr>
        <w:t xml:space="preserve">&lt; 0.01). For lower temperature, there was a 0.23 to 0.36 mm decrease in shoot growth </w:t>
      </w:r>
      <w:r w:rsidRPr="00D03B5F">
        <w:rPr>
          <w:szCs w:val="24"/>
          <w:lang w:eastAsia="ar-OM" w:bidi="ar-OM"/>
        </w:rPr>
        <w:t>(</w:t>
      </w:r>
      <w:r w:rsidRPr="00D03B5F">
        <w:rPr>
          <w:szCs w:val="24"/>
        </w:rPr>
        <w:fldChar w:fldCharType="begin"/>
      </w:r>
      <w:r w:rsidRPr="00D03B5F">
        <w:rPr>
          <w:szCs w:val="24"/>
          <w:lang w:eastAsia="ar-OM" w:bidi="ar-OM"/>
        </w:rPr>
        <w:instrText xml:space="preserve"> REF _Ref488681597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4.5</w:t>
      </w:r>
      <w:r w:rsidRPr="00D03B5F">
        <w:rPr>
          <w:szCs w:val="24"/>
        </w:rPr>
        <w:fldChar w:fldCharType="end"/>
      </w:r>
      <w:r w:rsidRPr="00D03B5F">
        <w:rPr>
          <w:szCs w:val="24"/>
          <w:lang w:eastAsia="ar-OM" w:bidi="ar-OM"/>
        </w:rPr>
        <w:t>).</w:t>
      </w:r>
      <w:r>
        <w:rPr>
          <w:lang w:eastAsia="ar-OM" w:bidi="ar-OM"/>
        </w:rPr>
        <w:t xml:space="preserve"> The amount of precipitation had significant effect on shoot increment (</w:t>
      </w:r>
      <w:r w:rsidRPr="00333AB2">
        <w:rPr>
          <w:i/>
          <w:iCs/>
          <w:lang w:eastAsia="ar-OM" w:bidi="ar-OM"/>
        </w:rPr>
        <w:t>P</w:t>
      </w:r>
      <w:r>
        <w:rPr>
          <w:lang w:eastAsia="ar-OM" w:bidi="ar-OM"/>
        </w:rPr>
        <w:t>&lt; 0.01); however, the affects were less than those resulting from low temperatures. Data showed that precipitation negatively affected shoot growth, though the coefficient values for precipitation is very low indicating a least effect in growth. The R</w:t>
      </w:r>
      <w:r>
        <w:rPr>
          <w:vertAlign w:val="superscript"/>
          <w:lang w:eastAsia="ar-OM" w:bidi="ar-OM"/>
        </w:rPr>
        <w:t>2</w:t>
      </w:r>
      <w:r>
        <w:rPr>
          <w:lang w:eastAsia="ar-OM" w:bidi="ar-OM"/>
        </w:rPr>
        <w:t xml:space="preserve"> values ranged from 0.05 to 0.14, indicating that only approximately 10% of the variation in shoot growth was explained by temperature and precipitation.   </w:t>
      </w:r>
    </w:p>
    <w:p w14:paraId="62AF88E6" w14:textId="4E43AEF4" w:rsidR="00C42ED9" w:rsidRPr="00D03B5F" w:rsidRDefault="00C42ED9" w:rsidP="00C42ED9">
      <w:pPr>
        <w:jc w:val="both"/>
        <w:rPr>
          <w:szCs w:val="24"/>
          <w:lang w:eastAsia="ar-OM" w:bidi="ar-OM"/>
        </w:rPr>
      </w:pPr>
      <w:r>
        <w:rPr>
          <w:lang w:eastAsia="ar-OM" w:bidi="ar-OM"/>
        </w:rPr>
        <w:t xml:space="preserve">Analyses of ecological factors indicated no significant relationship between shoot growth increment and tree health status </w:t>
      </w:r>
      <w:r>
        <w:rPr>
          <w:rFonts w:hint="eastAsia"/>
          <w:lang w:eastAsia="ar-OM" w:bidi="ar-OM"/>
        </w:rPr>
        <w:t>over the</w:t>
      </w:r>
      <w:r>
        <w:rPr>
          <w:lang w:eastAsia="ar-OM" w:bidi="ar-OM"/>
        </w:rPr>
        <w:t xml:space="preserve"> two-year study period </w:t>
      </w:r>
      <w:r w:rsidRPr="00D03B5F">
        <w:rPr>
          <w:szCs w:val="24"/>
          <w:lang w:eastAsia="ar-OM" w:bidi="ar-OM"/>
        </w:rPr>
        <w:t>(</w:t>
      </w:r>
      <w:r w:rsidRPr="00D03B5F">
        <w:rPr>
          <w:szCs w:val="24"/>
        </w:rPr>
        <w:fldChar w:fldCharType="begin"/>
      </w:r>
      <w:r w:rsidRPr="00D03B5F">
        <w:rPr>
          <w:szCs w:val="24"/>
          <w:lang w:eastAsia="ar-OM" w:bidi="ar-OM"/>
        </w:rPr>
        <w:instrText xml:space="preserve"> REF _Ref488681616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4.6</w:t>
      </w:r>
      <w:r w:rsidRPr="00D03B5F">
        <w:rPr>
          <w:szCs w:val="24"/>
        </w:rPr>
        <w:fldChar w:fldCharType="end"/>
      </w:r>
      <w:r w:rsidRPr="00D03B5F">
        <w:rPr>
          <w:szCs w:val="24"/>
          <w:lang w:eastAsia="ar-OM" w:bidi="ar-OM"/>
        </w:rPr>
        <w:t>).</w:t>
      </w:r>
      <w:r>
        <w:rPr>
          <w:lang w:eastAsia="ar-OM" w:bidi="ar-OM"/>
        </w:rPr>
        <w:t xml:space="preserve"> However, mean comparisons indicated that trees with 75% or 100% living foliage had higher overall growth rates compared to trees with 25% living foliage </w:t>
      </w:r>
      <w:r w:rsidRPr="00D03B5F">
        <w:rPr>
          <w:szCs w:val="24"/>
          <w:lang w:eastAsia="ar-OM" w:bidi="ar-OM"/>
        </w:rPr>
        <w:t>(</w:t>
      </w:r>
      <w:r w:rsidRPr="00D03B5F">
        <w:rPr>
          <w:szCs w:val="24"/>
          <w:lang w:eastAsia="ar-OM" w:bidi="ar-OM"/>
        </w:rPr>
        <w:fldChar w:fldCharType="begin"/>
      </w:r>
      <w:r w:rsidRPr="00D03B5F">
        <w:rPr>
          <w:szCs w:val="24"/>
          <w:lang w:eastAsia="ar-OM" w:bidi="ar-OM"/>
        </w:rPr>
        <w:instrText xml:space="preserve"> REF _Ref488681806 \h </w:instrText>
      </w:r>
      <w:r w:rsidR="00D03B5F">
        <w:rPr>
          <w:szCs w:val="24"/>
          <w:lang w:eastAsia="ar-OM" w:bidi="ar-OM"/>
        </w:rPr>
        <w:instrText xml:space="preserve"> \* MERGEFORMAT </w:instrText>
      </w:r>
      <w:r w:rsidRPr="00D03B5F">
        <w:rPr>
          <w:szCs w:val="24"/>
          <w:lang w:eastAsia="ar-OM" w:bidi="ar-OM"/>
        </w:rPr>
      </w:r>
      <w:r w:rsidRPr="00D03B5F">
        <w:rPr>
          <w:szCs w:val="24"/>
          <w:lang w:eastAsia="ar-OM" w:bidi="ar-OM"/>
        </w:rPr>
        <w:fldChar w:fldCharType="separate"/>
      </w:r>
      <w:r w:rsidR="00A22348" w:rsidRPr="00A22348">
        <w:rPr>
          <w:szCs w:val="24"/>
        </w:rPr>
        <w:t xml:space="preserve">Figure </w:t>
      </w:r>
      <w:r w:rsidR="00A22348" w:rsidRPr="00A22348">
        <w:rPr>
          <w:noProof/>
          <w:szCs w:val="24"/>
          <w:cs/>
        </w:rPr>
        <w:t>‎</w:t>
      </w:r>
      <w:r w:rsidR="00A22348" w:rsidRPr="00A22348">
        <w:rPr>
          <w:noProof/>
          <w:szCs w:val="24"/>
        </w:rPr>
        <w:t>4.20</w:t>
      </w:r>
      <w:r w:rsidRPr="00D03B5F">
        <w:rPr>
          <w:szCs w:val="24"/>
          <w:lang w:eastAsia="ar-OM" w:bidi="ar-OM"/>
        </w:rPr>
        <w:fldChar w:fldCharType="end"/>
      </w:r>
      <w:r w:rsidRPr="00F35F91">
        <w:rPr>
          <w:szCs w:val="24"/>
          <w:lang w:eastAsia="ar-OM" w:bidi="ar-OM"/>
        </w:rPr>
        <w:t>)</w:t>
      </w:r>
      <w:r>
        <w:rPr>
          <w:lang w:eastAsia="ar-OM" w:bidi="ar-OM"/>
        </w:rPr>
        <w:t>. Increases in tree health from 25% living foliage to 75% or 100% living foliage were corresponded to 4.2 and 3.9 mm in shoot growth increments. Site topography showed a strong significant relationship with shoot growth (</w:t>
      </w:r>
      <w:r w:rsidRPr="00333AB2">
        <w:rPr>
          <w:i/>
          <w:iCs/>
          <w:lang w:eastAsia="ar-OM" w:bidi="ar-OM"/>
        </w:rPr>
        <w:t>P</w:t>
      </w:r>
      <w:r>
        <w:rPr>
          <w:lang w:eastAsia="ar-OM" w:bidi="ar-OM"/>
        </w:rPr>
        <w:t xml:space="preserve">&lt; 0.01); changes from depression to hillside or wadi habitat were associated with 12 mm decrease in shoot </w:t>
      </w:r>
      <w:r w:rsidRPr="00D03B5F">
        <w:rPr>
          <w:szCs w:val="24"/>
          <w:lang w:eastAsia="ar-OM" w:bidi="ar-OM"/>
        </w:rPr>
        <w:t>growth (</w:t>
      </w:r>
      <w:r w:rsidRPr="00D03B5F">
        <w:rPr>
          <w:szCs w:val="24"/>
        </w:rPr>
        <w:fldChar w:fldCharType="begin"/>
      </w:r>
      <w:r w:rsidRPr="00D03B5F">
        <w:rPr>
          <w:szCs w:val="24"/>
          <w:lang w:eastAsia="ar-OM" w:bidi="ar-OM"/>
        </w:rPr>
        <w:instrText xml:space="preserve"> REF _Ref488681616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4.6</w:t>
      </w:r>
      <w:r w:rsidRPr="00D03B5F">
        <w:rPr>
          <w:szCs w:val="24"/>
        </w:rPr>
        <w:fldChar w:fldCharType="end"/>
      </w:r>
      <w:r w:rsidRPr="00D03B5F">
        <w:rPr>
          <w:szCs w:val="24"/>
          <w:lang w:eastAsia="ar-OM" w:bidi="ar-OM"/>
        </w:rPr>
        <w:t>). Comparison</w:t>
      </w:r>
      <w:r>
        <w:rPr>
          <w:lang w:eastAsia="ar-OM" w:bidi="ar-OM"/>
        </w:rPr>
        <w:t xml:space="preserve"> of the mean growth rate for two-years showed that trees growing in depressions had significantly higher growth compared to hi</w:t>
      </w:r>
      <w:r>
        <w:rPr>
          <w:rFonts w:hint="eastAsia"/>
          <w:lang w:eastAsia="ar-OM" w:bidi="ar-OM"/>
        </w:rPr>
        <w:t>llside</w:t>
      </w:r>
      <w:r>
        <w:rPr>
          <w:lang w:eastAsia="ar-OM" w:bidi="ar-OM"/>
        </w:rPr>
        <w:t xml:space="preserve"> or wadi habitats (</w:t>
      </w:r>
      <w:r w:rsidRPr="00333AB2">
        <w:rPr>
          <w:i/>
          <w:iCs/>
          <w:lang w:eastAsia="ar-OM" w:bidi="ar-OM"/>
        </w:rPr>
        <w:t>P</w:t>
      </w:r>
      <w:r>
        <w:rPr>
          <w:lang w:eastAsia="ar-OM" w:bidi="ar-OM"/>
        </w:rPr>
        <w:t xml:space="preserve">&lt; 0.05, </w:t>
      </w:r>
      <w:r w:rsidRPr="00D03B5F">
        <w:rPr>
          <w:szCs w:val="24"/>
        </w:rPr>
        <w:fldChar w:fldCharType="begin"/>
      </w:r>
      <w:r w:rsidRPr="00D03B5F">
        <w:rPr>
          <w:szCs w:val="24"/>
          <w:lang w:eastAsia="ar-OM" w:bidi="ar-OM"/>
        </w:rPr>
        <w:instrText xml:space="preserve"> REF _Ref488681816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4.21</w:t>
      </w:r>
      <w:r w:rsidRPr="00D03B5F">
        <w:rPr>
          <w:szCs w:val="24"/>
        </w:rPr>
        <w:fldChar w:fldCharType="end"/>
      </w:r>
      <w:r w:rsidRPr="00D03B5F">
        <w:rPr>
          <w:szCs w:val="24"/>
          <w:lang w:eastAsia="ar-OM" w:bidi="ar-OM"/>
        </w:rPr>
        <w:t xml:space="preserve">). </w:t>
      </w:r>
    </w:p>
    <w:p w14:paraId="0323BA86" w14:textId="77777777" w:rsidR="00C42ED9" w:rsidRDefault="00C42ED9" w:rsidP="00C42ED9">
      <w:pPr>
        <w:jc w:val="both"/>
        <w:rPr>
          <w:lang w:eastAsia="ar-OM" w:bidi="ar-OM"/>
        </w:rPr>
      </w:pPr>
    </w:p>
    <w:p w14:paraId="0CB7476D" w14:textId="77777777" w:rsidR="00C42ED9" w:rsidRDefault="00C42ED9" w:rsidP="00C42ED9">
      <w:pPr>
        <w:jc w:val="both"/>
        <w:rPr>
          <w:lang w:eastAsia="ar-OM" w:bidi="ar-OM"/>
        </w:rPr>
      </w:pPr>
    </w:p>
    <w:p w14:paraId="6E3BE289" w14:textId="77777777" w:rsidR="00C42ED9" w:rsidRDefault="00C42ED9" w:rsidP="00C42ED9">
      <w:pPr>
        <w:jc w:val="both"/>
        <w:rPr>
          <w:lang w:eastAsia="ar-OM" w:bidi="ar-OM"/>
        </w:rPr>
      </w:pPr>
    </w:p>
    <w:p w14:paraId="0A6E8C9D" w14:textId="77777777" w:rsidR="00C42ED9" w:rsidRDefault="00C42ED9" w:rsidP="00C42ED9">
      <w:pPr>
        <w:jc w:val="both"/>
        <w:rPr>
          <w:lang w:eastAsia="ar-OM" w:bidi="ar-OM"/>
        </w:rPr>
      </w:pPr>
    </w:p>
    <w:p w14:paraId="4E150820" w14:textId="77777777" w:rsidR="00C42ED9" w:rsidRDefault="00C42ED9" w:rsidP="00C42ED9">
      <w:pPr>
        <w:jc w:val="both"/>
        <w:rPr>
          <w:lang w:eastAsia="ar-OM" w:bidi="ar-OM"/>
        </w:rPr>
      </w:pPr>
    </w:p>
    <w:p w14:paraId="17E58A18" w14:textId="77777777" w:rsidR="00C42ED9" w:rsidRDefault="00C42ED9" w:rsidP="00C42ED9">
      <w:pPr>
        <w:jc w:val="both"/>
        <w:rPr>
          <w:lang w:eastAsia="ar-OM" w:bidi="ar-OM"/>
        </w:rPr>
      </w:pPr>
    </w:p>
    <w:p w14:paraId="5BEF85B8" w14:textId="5B91E802" w:rsidR="00C42ED9" w:rsidRPr="00812522" w:rsidRDefault="00C42ED9" w:rsidP="00812522">
      <w:pPr>
        <w:jc w:val="both"/>
        <w:rPr>
          <w:sz w:val="22"/>
        </w:rPr>
      </w:pPr>
      <w:bookmarkStart w:id="217" w:name="_Ref488681597"/>
      <w:bookmarkStart w:id="218" w:name="_Toc491176515"/>
      <w:r w:rsidRPr="00812522">
        <w:rPr>
          <w:sz w:val="22"/>
        </w:rPr>
        <w:t xml:space="preserve">Table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Table \* ARABIC \s 1 </w:instrText>
      </w:r>
      <w:r w:rsidRPr="00812522">
        <w:rPr>
          <w:sz w:val="22"/>
        </w:rPr>
        <w:fldChar w:fldCharType="separate"/>
      </w:r>
      <w:r w:rsidR="00A22348">
        <w:rPr>
          <w:noProof/>
          <w:sz w:val="22"/>
        </w:rPr>
        <w:t>5</w:t>
      </w:r>
      <w:r w:rsidRPr="00812522">
        <w:rPr>
          <w:sz w:val="22"/>
        </w:rPr>
        <w:fldChar w:fldCharType="end"/>
      </w:r>
      <w:bookmarkEnd w:id="217"/>
      <w:r w:rsidRPr="00812522">
        <w:rPr>
          <w:sz w:val="22"/>
        </w:rPr>
        <w:t xml:space="preserve"> Regression model of the effect of environmental factors on </w:t>
      </w:r>
      <w:r w:rsidRPr="00812522">
        <w:rPr>
          <w:i/>
          <w:iCs/>
          <w:sz w:val="22"/>
        </w:rPr>
        <w:t>J. seravschanica</w:t>
      </w:r>
      <w:r w:rsidRPr="00812522">
        <w:rPr>
          <w:sz w:val="22"/>
        </w:rPr>
        <w:t xml:space="preserve"> lateral shoot growth at different time periods between Aug 2014 and May 2016.</w:t>
      </w:r>
      <w:bookmarkEnd w:id="218"/>
    </w:p>
    <w:tbl>
      <w:tblPr>
        <w:tblW w:w="8080" w:type="dxa"/>
        <w:tblInd w:w="108" w:type="dxa"/>
        <w:tblLayout w:type="fixed"/>
        <w:tblLook w:val="0000" w:firstRow="0" w:lastRow="0" w:firstColumn="0" w:lastColumn="0" w:noHBand="0" w:noVBand="0"/>
      </w:tblPr>
      <w:tblGrid>
        <w:gridCol w:w="1701"/>
        <w:gridCol w:w="2127"/>
        <w:gridCol w:w="1842"/>
        <w:gridCol w:w="1134"/>
        <w:gridCol w:w="1276"/>
      </w:tblGrid>
      <w:tr w:rsidR="00C42ED9" w:rsidRPr="00FF716B" w14:paraId="3F2B1BA1" w14:textId="77777777" w:rsidTr="00C42ED9">
        <w:trPr>
          <w:trHeight w:val="299"/>
        </w:trPr>
        <w:tc>
          <w:tcPr>
            <w:tcW w:w="1701" w:type="dxa"/>
            <w:tcBorders>
              <w:top w:val="single" w:sz="4" w:space="0" w:color="000000"/>
            </w:tcBorders>
            <w:shd w:val="clear" w:color="auto" w:fill="FFFFFF"/>
            <w:vAlign w:val="bottom"/>
          </w:tcPr>
          <w:p w14:paraId="0EE9DD3B"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Period</w:t>
            </w:r>
          </w:p>
        </w:tc>
        <w:tc>
          <w:tcPr>
            <w:tcW w:w="2127" w:type="dxa"/>
            <w:tcBorders>
              <w:top w:val="single" w:sz="4" w:space="0" w:color="000000"/>
            </w:tcBorders>
            <w:shd w:val="clear" w:color="auto" w:fill="FFFFFF"/>
            <w:vAlign w:val="bottom"/>
          </w:tcPr>
          <w:p w14:paraId="3CD8DDCD"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Variable</w:t>
            </w:r>
          </w:p>
        </w:tc>
        <w:tc>
          <w:tcPr>
            <w:tcW w:w="1842" w:type="dxa"/>
            <w:tcBorders>
              <w:top w:val="single" w:sz="4" w:space="0" w:color="000000"/>
            </w:tcBorders>
            <w:shd w:val="clear" w:color="auto" w:fill="FFFFFF"/>
            <w:vAlign w:val="bottom"/>
          </w:tcPr>
          <w:p w14:paraId="66C1D23E"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Coefficient (SE)</w:t>
            </w:r>
          </w:p>
        </w:tc>
        <w:tc>
          <w:tcPr>
            <w:tcW w:w="1134" w:type="dxa"/>
            <w:tcBorders>
              <w:top w:val="single" w:sz="4" w:space="0" w:color="000000"/>
            </w:tcBorders>
            <w:shd w:val="clear" w:color="auto" w:fill="FFFFFF"/>
            <w:vAlign w:val="bottom"/>
          </w:tcPr>
          <w:p w14:paraId="34AB8D62"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t value</w:t>
            </w:r>
          </w:p>
        </w:tc>
        <w:tc>
          <w:tcPr>
            <w:tcW w:w="1276" w:type="dxa"/>
            <w:tcBorders>
              <w:top w:val="single" w:sz="4" w:space="0" w:color="000000"/>
            </w:tcBorders>
            <w:shd w:val="clear" w:color="auto" w:fill="FFFFFF"/>
            <w:vAlign w:val="bottom"/>
          </w:tcPr>
          <w:p w14:paraId="345BC1EB" w14:textId="77777777" w:rsidR="00C42ED9" w:rsidRPr="00D03B5F" w:rsidRDefault="00C42ED9" w:rsidP="00C42ED9">
            <w:pPr>
              <w:tabs>
                <w:tab w:val="left" w:pos="8789"/>
              </w:tabs>
              <w:spacing w:after="0"/>
              <w:ind w:right="46"/>
              <w:rPr>
                <w:rFonts w:eastAsia="Times New Roman"/>
                <w:i/>
                <w:iCs/>
                <w:color w:val="000000"/>
                <w:sz w:val="22"/>
                <w:lang w:val="en-GB"/>
              </w:rPr>
            </w:pPr>
            <w:r w:rsidRPr="00D03B5F">
              <w:rPr>
                <w:rFonts w:eastAsia="Times New Roman"/>
                <w:i/>
                <w:iCs/>
                <w:color w:val="000000"/>
                <w:sz w:val="22"/>
                <w:lang w:val="en-GB"/>
              </w:rPr>
              <w:t>P</w:t>
            </w:r>
          </w:p>
        </w:tc>
      </w:tr>
      <w:tr w:rsidR="00C42ED9" w:rsidRPr="00FF716B" w14:paraId="3DD6956B" w14:textId="77777777" w:rsidTr="00C42ED9">
        <w:trPr>
          <w:trHeight w:val="373"/>
        </w:trPr>
        <w:tc>
          <w:tcPr>
            <w:tcW w:w="1701" w:type="dxa"/>
            <w:vMerge w:val="restart"/>
            <w:tcBorders>
              <w:top w:val="single" w:sz="4" w:space="0" w:color="000000"/>
              <w:bottom w:val="single" w:sz="4" w:space="0" w:color="000000"/>
            </w:tcBorders>
            <w:shd w:val="clear" w:color="auto" w:fill="FFFFFF"/>
          </w:tcPr>
          <w:p w14:paraId="73CFBF5C"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April-August14</w:t>
            </w:r>
          </w:p>
        </w:tc>
        <w:tc>
          <w:tcPr>
            <w:tcW w:w="2127" w:type="dxa"/>
            <w:tcBorders>
              <w:top w:val="single" w:sz="4" w:space="0" w:color="000000"/>
            </w:tcBorders>
            <w:shd w:val="clear" w:color="auto" w:fill="FFFFFF"/>
            <w:vAlign w:val="bottom"/>
          </w:tcPr>
          <w:p w14:paraId="03ED1E64"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Constant</w:t>
            </w:r>
          </w:p>
        </w:tc>
        <w:tc>
          <w:tcPr>
            <w:tcW w:w="1842" w:type="dxa"/>
            <w:tcBorders>
              <w:top w:val="single" w:sz="4" w:space="0" w:color="000000"/>
            </w:tcBorders>
            <w:shd w:val="clear" w:color="auto" w:fill="FFFFFF"/>
            <w:vAlign w:val="bottom"/>
          </w:tcPr>
          <w:p w14:paraId="3AB3A072"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16.04 (2.38)</w:t>
            </w:r>
          </w:p>
        </w:tc>
        <w:tc>
          <w:tcPr>
            <w:tcW w:w="1134" w:type="dxa"/>
            <w:tcBorders>
              <w:top w:val="single" w:sz="4" w:space="0" w:color="000000"/>
            </w:tcBorders>
            <w:shd w:val="clear" w:color="auto" w:fill="FFFFFF"/>
            <w:vAlign w:val="bottom"/>
          </w:tcPr>
          <w:p w14:paraId="181EFF2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6.72</w:t>
            </w:r>
          </w:p>
        </w:tc>
        <w:tc>
          <w:tcPr>
            <w:tcW w:w="1276" w:type="dxa"/>
            <w:tcBorders>
              <w:top w:val="single" w:sz="4" w:space="0" w:color="000000"/>
            </w:tcBorders>
            <w:shd w:val="clear" w:color="auto" w:fill="FFFFFF"/>
            <w:vAlign w:val="bottom"/>
          </w:tcPr>
          <w:p w14:paraId="782EFE16"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1C711BBB" w14:textId="77777777" w:rsidTr="00C42ED9">
        <w:trPr>
          <w:trHeight w:val="299"/>
        </w:trPr>
        <w:tc>
          <w:tcPr>
            <w:tcW w:w="1701" w:type="dxa"/>
            <w:vMerge/>
            <w:tcBorders>
              <w:top w:val="single" w:sz="4" w:space="0" w:color="000000"/>
              <w:bottom w:val="single" w:sz="4" w:space="0" w:color="000000"/>
            </w:tcBorders>
            <w:shd w:val="clear" w:color="auto" w:fill="auto"/>
            <w:vAlign w:val="center"/>
          </w:tcPr>
          <w:p w14:paraId="6C2EF46C"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tcBorders>
              <w:bottom w:val="single" w:sz="4" w:space="0" w:color="000000"/>
            </w:tcBorders>
            <w:shd w:val="clear" w:color="auto" w:fill="FFFFFF"/>
            <w:vAlign w:val="bottom"/>
          </w:tcPr>
          <w:p w14:paraId="6063C92B"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Mean temperature</w:t>
            </w:r>
          </w:p>
        </w:tc>
        <w:tc>
          <w:tcPr>
            <w:tcW w:w="1842" w:type="dxa"/>
            <w:tcBorders>
              <w:bottom w:val="single" w:sz="4" w:space="0" w:color="000000"/>
            </w:tcBorders>
            <w:shd w:val="clear" w:color="auto" w:fill="FFFFFF"/>
            <w:vAlign w:val="bottom"/>
          </w:tcPr>
          <w:p w14:paraId="6F297339"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-0.43 (0.11)</w:t>
            </w:r>
          </w:p>
        </w:tc>
        <w:tc>
          <w:tcPr>
            <w:tcW w:w="1134" w:type="dxa"/>
            <w:tcBorders>
              <w:bottom w:val="single" w:sz="4" w:space="0" w:color="000000"/>
            </w:tcBorders>
            <w:shd w:val="clear" w:color="auto" w:fill="FFFFFF"/>
            <w:vAlign w:val="bottom"/>
          </w:tcPr>
          <w:p w14:paraId="24365489"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-3.78</w:t>
            </w:r>
          </w:p>
        </w:tc>
        <w:tc>
          <w:tcPr>
            <w:tcW w:w="1276" w:type="dxa"/>
            <w:tcBorders>
              <w:bottom w:val="single" w:sz="4" w:space="0" w:color="000000"/>
            </w:tcBorders>
            <w:shd w:val="clear" w:color="auto" w:fill="FFFFFF"/>
            <w:vAlign w:val="bottom"/>
          </w:tcPr>
          <w:p w14:paraId="5355C4F0"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2524A4CE" w14:textId="77777777" w:rsidTr="00C42ED9">
        <w:trPr>
          <w:trHeight w:val="299"/>
        </w:trPr>
        <w:tc>
          <w:tcPr>
            <w:tcW w:w="1701" w:type="dxa"/>
            <w:vMerge w:val="restart"/>
            <w:tcBorders>
              <w:bottom w:val="single" w:sz="4" w:space="0" w:color="000000"/>
            </w:tcBorders>
            <w:shd w:val="clear" w:color="auto" w:fill="FFFFFF"/>
          </w:tcPr>
          <w:p w14:paraId="3A41A808"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August-December14</w:t>
            </w:r>
          </w:p>
        </w:tc>
        <w:tc>
          <w:tcPr>
            <w:tcW w:w="2127" w:type="dxa"/>
            <w:shd w:val="clear" w:color="auto" w:fill="FFFFFF"/>
            <w:vAlign w:val="bottom"/>
          </w:tcPr>
          <w:p w14:paraId="03D7FF3F"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Constant</w:t>
            </w:r>
          </w:p>
        </w:tc>
        <w:tc>
          <w:tcPr>
            <w:tcW w:w="1842" w:type="dxa"/>
            <w:shd w:val="clear" w:color="auto" w:fill="FFFFFF"/>
            <w:vAlign w:val="bottom"/>
          </w:tcPr>
          <w:p w14:paraId="1067BA2E"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8.97 (0.81)</w:t>
            </w:r>
          </w:p>
        </w:tc>
        <w:tc>
          <w:tcPr>
            <w:tcW w:w="1134" w:type="dxa"/>
            <w:shd w:val="clear" w:color="auto" w:fill="FFFFFF"/>
            <w:vAlign w:val="bottom"/>
          </w:tcPr>
          <w:p w14:paraId="765E2337"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8.56</w:t>
            </w:r>
          </w:p>
        </w:tc>
        <w:tc>
          <w:tcPr>
            <w:tcW w:w="1276" w:type="dxa"/>
            <w:shd w:val="clear" w:color="auto" w:fill="FFFFFF"/>
            <w:vAlign w:val="bottom"/>
          </w:tcPr>
          <w:p w14:paraId="1479F124"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6EE11191" w14:textId="77777777" w:rsidTr="00C42ED9">
        <w:trPr>
          <w:trHeight w:val="299"/>
        </w:trPr>
        <w:tc>
          <w:tcPr>
            <w:tcW w:w="1701" w:type="dxa"/>
            <w:vMerge/>
            <w:tcBorders>
              <w:bottom w:val="single" w:sz="4" w:space="0" w:color="000000"/>
            </w:tcBorders>
            <w:shd w:val="clear" w:color="auto" w:fill="auto"/>
            <w:vAlign w:val="center"/>
          </w:tcPr>
          <w:p w14:paraId="09D34B8E"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tcBorders>
              <w:bottom w:val="single" w:sz="4" w:space="0" w:color="000000"/>
            </w:tcBorders>
            <w:shd w:val="clear" w:color="auto" w:fill="FFFFFF"/>
            <w:vAlign w:val="bottom"/>
          </w:tcPr>
          <w:p w14:paraId="0A063C77"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Mean temperature</w:t>
            </w:r>
          </w:p>
        </w:tc>
        <w:tc>
          <w:tcPr>
            <w:tcW w:w="1842" w:type="dxa"/>
            <w:tcBorders>
              <w:bottom w:val="single" w:sz="4" w:space="0" w:color="000000"/>
            </w:tcBorders>
            <w:shd w:val="clear" w:color="auto" w:fill="FFFFFF"/>
            <w:vAlign w:val="bottom"/>
          </w:tcPr>
          <w:p w14:paraId="2C4A4559"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-0.23 (0.08)</w:t>
            </w:r>
          </w:p>
        </w:tc>
        <w:tc>
          <w:tcPr>
            <w:tcW w:w="1134" w:type="dxa"/>
            <w:tcBorders>
              <w:bottom w:val="single" w:sz="4" w:space="0" w:color="000000"/>
            </w:tcBorders>
            <w:shd w:val="clear" w:color="auto" w:fill="FFFFFF"/>
            <w:vAlign w:val="bottom"/>
          </w:tcPr>
          <w:p w14:paraId="38532FF0"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-2.915</w:t>
            </w:r>
          </w:p>
        </w:tc>
        <w:tc>
          <w:tcPr>
            <w:tcW w:w="1276" w:type="dxa"/>
            <w:tcBorders>
              <w:bottom w:val="single" w:sz="4" w:space="0" w:color="000000"/>
            </w:tcBorders>
            <w:shd w:val="clear" w:color="auto" w:fill="FFFFFF"/>
            <w:vAlign w:val="bottom"/>
          </w:tcPr>
          <w:p w14:paraId="6A62E466"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42ED92A1" w14:textId="77777777" w:rsidTr="00C42ED9">
        <w:trPr>
          <w:trHeight w:val="299"/>
        </w:trPr>
        <w:tc>
          <w:tcPr>
            <w:tcW w:w="1701" w:type="dxa"/>
            <w:vMerge w:val="restart"/>
            <w:tcBorders>
              <w:bottom w:val="single" w:sz="4" w:space="0" w:color="000000"/>
            </w:tcBorders>
            <w:shd w:val="clear" w:color="auto" w:fill="FFFFFF"/>
          </w:tcPr>
          <w:p w14:paraId="4B6BD2D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December14-April15</w:t>
            </w:r>
          </w:p>
        </w:tc>
        <w:tc>
          <w:tcPr>
            <w:tcW w:w="2127" w:type="dxa"/>
            <w:shd w:val="clear" w:color="auto" w:fill="FFFFFF"/>
            <w:vAlign w:val="bottom"/>
          </w:tcPr>
          <w:p w14:paraId="0283B8E8"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Constant</w:t>
            </w:r>
          </w:p>
        </w:tc>
        <w:tc>
          <w:tcPr>
            <w:tcW w:w="1842" w:type="dxa"/>
            <w:shd w:val="clear" w:color="auto" w:fill="FFFFFF"/>
            <w:vAlign w:val="bottom"/>
          </w:tcPr>
          <w:p w14:paraId="12593E01"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1.42 (0.66)</w:t>
            </w:r>
          </w:p>
        </w:tc>
        <w:tc>
          <w:tcPr>
            <w:tcW w:w="1134" w:type="dxa"/>
            <w:shd w:val="clear" w:color="auto" w:fill="FFFFFF"/>
            <w:vAlign w:val="bottom"/>
          </w:tcPr>
          <w:p w14:paraId="04AC55CE"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2.13</w:t>
            </w:r>
          </w:p>
        </w:tc>
        <w:tc>
          <w:tcPr>
            <w:tcW w:w="1276" w:type="dxa"/>
            <w:shd w:val="clear" w:color="auto" w:fill="FFFFFF"/>
            <w:vAlign w:val="bottom"/>
          </w:tcPr>
          <w:p w14:paraId="6264751C"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0.03</w:t>
            </w:r>
          </w:p>
        </w:tc>
      </w:tr>
      <w:tr w:rsidR="00C42ED9" w:rsidRPr="00FF716B" w14:paraId="6D3B891F" w14:textId="77777777" w:rsidTr="00C42ED9">
        <w:trPr>
          <w:trHeight w:val="299"/>
        </w:trPr>
        <w:tc>
          <w:tcPr>
            <w:tcW w:w="1701" w:type="dxa"/>
            <w:vMerge/>
            <w:tcBorders>
              <w:bottom w:val="single" w:sz="4" w:space="0" w:color="000000"/>
            </w:tcBorders>
            <w:shd w:val="clear" w:color="auto" w:fill="auto"/>
            <w:vAlign w:val="center"/>
          </w:tcPr>
          <w:p w14:paraId="2F1F1410"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shd w:val="clear" w:color="auto" w:fill="FFFFFF"/>
            <w:vAlign w:val="bottom"/>
          </w:tcPr>
          <w:p w14:paraId="56518107"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Low temperature</w:t>
            </w:r>
          </w:p>
        </w:tc>
        <w:tc>
          <w:tcPr>
            <w:tcW w:w="1842" w:type="dxa"/>
            <w:shd w:val="clear" w:color="auto" w:fill="FFFFFF"/>
            <w:vAlign w:val="bottom"/>
          </w:tcPr>
          <w:p w14:paraId="0FCFD3DF"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-0.28 (0.07)</w:t>
            </w:r>
          </w:p>
        </w:tc>
        <w:tc>
          <w:tcPr>
            <w:tcW w:w="1134" w:type="dxa"/>
            <w:shd w:val="clear" w:color="auto" w:fill="FFFFFF"/>
            <w:vAlign w:val="bottom"/>
          </w:tcPr>
          <w:p w14:paraId="32FFBBD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-3.81</w:t>
            </w:r>
          </w:p>
        </w:tc>
        <w:tc>
          <w:tcPr>
            <w:tcW w:w="1276" w:type="dxa"/>
            <w:shd w:val="clear" w:color="auto" w:fill="FFFFFF"/>
            <w:vAlign w:val="bottom"/>
          </w:tcPr>
          <w:p w14:paraId="17D54EC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375A4F45" w14:textId="77777777" w:rsidTr="00C42ED9">
        <w:trPr>
          <w:trHeight w:val="299"/>
        </w:trPr>
        <w:tc>
          <w:tcPr>
            <w:tcW w:w="1701" w:type="dxa"/>
            <w:vMerge/>
            <w:tcBorders>
              <w:bottom w:val="single" w:sz="4" w:space="0" w:color="000000"/>
            </w:tcBorders>
            <w:shd w:val="clear" w:color="auto" w:fill="auto"/>
            <w:vAlign w:val="center"/>
          </w:tcPr>
          <w:p w14:paraId="200854E3"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tcBorders>
              <w:bottom w:val="single" w:sz="4" w:space="0" w:color="000000"/>
            </w:tcBorders>
            <w:shd w:val="clear" w:color="auto" w:fill="FFFFFF"/>
            <w:vAlign w:val="bottom"/>
          </w:tcPr>
          <w:p w14:paraId="7AAD4E38"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Precipitation</w:t>
            </w:r>
          </w:p>
        </w:tc>
        <w:tc>
          <w:tcPr>
            <w:tcW w:w="1842" w:type="dxa"/>
            <w:tcBorders>
              <w:bottom w:val="single" w:sz="4" w:space="0" w:color="000000"/>
            </w:tcBorders>
            <w:shd w:val="clear" w:color="auto" w:fill="FFFFFF"/>
            <w:vAlign w:val="bottom"/>
          </w:tcPr>
          <w:p w14:paraId="659EBEAA"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0.04 (0.03)</w:t>
            </w:r>
          </w:p>
        </w:tc>
        <w:tc>
          <w:tcPr>
            <w:tcW w:w="1134" w:type="dxa"/>
            <w:tcBorders>
              <w:bottom w:val="single" w:sz="4" w:space="0" w:color="000000"/>
            </w:tcBorders>
            <w:shd w:val="clear" w:color="auto" w:fill="FFFFFF"/>
            <w:vAlign w:val="bottom"/>
          </w:tcPr>
          <w:p w14:paraId="16057792"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1.76</w:t>
            </w:r>
          </w:p>
        </w:tc>
        <w:tc>
          <w:tcPr>
            <w:tcW w:w="1276" w:type="dxa"/>
            <w:tcBorders>
              <w:bottom w:val="single" w:sz="4" w:space="0" w:color="000000"/>
            </w:tcBorders>
            <w:shd w:val="clear" w:color="auto" w:fill="FFFFFF"/>
            <w:vAlign w:val="bottom"/>
          </w:tcPr>
          <w:p w14:paraId="6AC8E08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0.08</w:t>
            </w:r>
          </w:p>
        </w:tc>
      </w:tr>
      <w:tr w:rsidR="00C42ED9" w:rsidRPr="00FF716B" w14:paraId="4008D185" w14:textId="77777777" w:rsidTr="00C42ED9">
        <w:trPr>
          <w:trHeight w:val="299"/>
        </w:trPr>
        <w:tc>
          <w:tcPr>
            <w:tcW w:w="1701" w:type="dxa"/>
            <w:vMerge w:val="restart"/>
            <w:tcBorders>
              <w:bottom w:val="single" w:sz="4" w:space="0" w:color="000000"/>
            </w:tcBorders>
            <w:shd w:val="clear" w:color="auto" w:fill="FFFFFF"/>
          </w:tcPr>
          <w:p w14:paraId="1E9FD4C6"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April-August15</w:t>
            </w:r>
          </w:p>
        </w:tc>
        <w:tc>
          <w:tcPr>
            <w:tcW w:w="2127" w:type="dxa"/>
            <w:shd w:val="clear" w:color="auto" w:fill="FFFFFF"/>
            <w:vAlign w:val="bottom"/>
          </w:tcPr>
          <w:p w14:paraId="74B2671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Constant</w:t>
            </w:r>
          </w:p>
        </w:tc>
        <w:tc>
          <w:tcPr>
            <w:tcW w:w="1842" w:type="dxa"/>
            <w:shd w:val="clear" w:color="auto" w:fill="FFFFFF"/>
            <w:vAlign w:val="bottom"/>
          </w:tcPr>
          <w:p w14:paraId="7B29381D"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64.39 (16.11)</w:t>
            </w:r>
          </w:p>
        </w:tc>
        <w:tc>
          <w:tcPr>
            <w:tcW w:w="1134" w:type="dxa"/>
            <w:shd w:val="clear" w:color="auto" w:fill="FFFFFF"/>
            <w:vAlign w:val="bottom"/>
          </w:tcPr>
          <w:p w14:paraId="775AA63F"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3.99</w:t>
            </w:r>
          </w:p>
        </w:tc>
        <w:tc>
          <w:tcPr>
            <w:tcW w:w="1276" w:type="dxa"/>
            <w:shd w:val="clear" w:color="auto" w:fill="FFFFFF"/>
            <w:vAlign w:val="bottom"/>
          </w:tcPr>
          <w:p w14:paraId="6BA8A68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13A567A7" w14:textId="77777777" w:rsidTr="00C42ED9">
        <w:trPr>
          <w:trHeight w:val="299"/>
        </w:trPr>
        <w:tc>
          <w:tcPr>
            <w:tcW w:w="1701" w:type="dxa"/>
            <w:vMerge/>
            <w:tcBorders>
              <w:bottom w:val="single" w:sz="4" w:space="0" w:color="000000"/>
            </w:tcBorders>
            <w:shd w:val="clear" w:color="auto" w:fill="auto"/>
            <w:vAlign w:val="center"/>
          </w:tcPr>
          <w:p w14:paraId="2D5AC4BE"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shd w:val="clear" w:color="auto" w:fill="FFFFFF"/>
            <w:vAlign w:val="bottom"/>
          </w:tcPr>
          <w:p w14:paraId="0E3A764F"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Low temperature</w:t>
            </w:r>
          </w:p>
        </w:tc>
        <w:tc>
          <w:tcPr>
            <w:tcW w:w="1842" w:type="dxa"/>
            <w:shd w:val="clear" w:color="auto" w:fill="FFFFFF"/>
            <w:vAlign w:val="bottom"/>
          </w:tcPr>
          <w:p w14:paraId="73D95A89"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-0.28 (0.58)</w:t>
            </w:r>
          </w:p>
        </w:tc>
        <w:tc>
          <w:tcPr>
            <w:tcW w:w="1134" w:type="dxa"/>
            <w:shd w:val="clear" w:color="auto" w:fill="FFFFFF"/>
            <w:vAlign w:val="bottom"/>
          </w:tcPr>
          <w:p w14:paraId="74732F8E"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-3.81</w:t>
            </w:r>
          </w:p>
        </w:tc>
        <w:tc>
          <w:tcPr>
            <w:tcW w:w="1276" w:type="dxa"/>
            <w:shd w:val="clear" w:color="auto" w:fill="FFFFFF"/>
            <w:vAlign w:val="bottom"/>
          </w:tcPr>
          <w:p w14:paraId="01F4491C"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53C9FC73" w14:textId="77777777" w:rsidTr="00C42ED9">
        <w:trPr>
          <w:trHeight w:val="299"/>
        </w:trPr>
        <w:tc>
          <w:tcPr>
            <w:tcW w:w="1701" w:type="dxa"/>
            <w:vMerge/>
            <w:tcBorders>
              <w:bottom w:val="single" w:sz="4" w:space="0" w:color="000000"/>
            </w:tcBorders>
            <w:shd w:val="clear" w:color="auto" w:fill="auto"/>
            <w:vAlign w:val="center"/>
          </w:tcPr>
          <w:p w14:paraId="4B863927"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tcBorders>
              <w:bottom w:val="single" w:sz="4" w:space="0" w:color="000000"/>
            </w:tcBorders>
            <w:shd w:val="clear" w:color="auto" w:fill="FFFFFF"/>
            <w:vAlign w:val="bottom"/>
          </w:tcPr>
          <w:p w14:paraId="774B629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Precipitation</w:t>
            </w:r>
          </w:p>
        </w:tc>
        <w:tc>
          <w:tcPr>
            <w:tcW w:w="1842" w:type="dxa"/>
            <w:tcBorders>
              <w:bottom w:val="single" w:sz="4" w:space="0" w:color="000000"/>
            </w:tcBorders>
            <w:shd w:val="clear" w:color="auto" w:fill="FFFFFF"/>
            <w:vAlign w:val="bottom"/>
          </w:tcPr>
          <w:p w14:paraId="2211F108"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-0.05 (0.04)</w:t>
            </w:r>
          </w:p>
        </w:tc>
        <w:tc>
          <w:tcPr>
            <w:tcW w:w="1134" w:type="dxa"/>
            <w:tcBorders>
              <w:bottom w:val="single" w:sz="4" w:space="0" w:color="000000"/>
            </w:tcBorders>
            <w:shd w:val="clear" w:color="auto" w:fill="FFFFFF"/>
            <w:vAlign w:val="bottom"/>
          </w:tcPr>
          <w:p w14:paraId="25587FF9"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-3.45</w:t>
            </w:r>
          </w:p>
        </w:tc>
        <w:tc>
          <w:tcPr>
            <w:tcW w:w="1276" w:type="dxa"/>
            <w:tcBorders>
              <w:bottom w:val="single" w:sz="4" w:space="0" w:color="000000"/>
            </w:tcBorders>
            <w:shd w:val="clear" w:color="auto" w:fill="FFFFFF"/>
            <w:vAlign w:val="bottom"/>
          </w:tcPr>
          <w:p w14:paraId="4F32328C"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040ED319" w14:textId="77777777" w:rsidTr="00C42ED9">
        <w:trPr>
          <w:trHeight w:val="299"/>
        </w:trPr>
        <w:tc>
          <w:tcPr>
            <w:tcW w:w="1701" w:type="dxa"/>
            <w:vMerge w:val="restart"/>
            <w:tcBorders>
              <w:bottom w:val="single" w:sz="4" w:space="0" w:color="000000"/>
            </w:tcBorders>
            <w:shd w:val="clear" w:color="auto" w:fill="FFFFFF"/>
          </w:tcPr>
          <w:p w14:paraId="06E6AE9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August-December15</w:t>
            </w:r>
          </w:p>
        </w:tc>
        <w:tc>
          <w:tcPr>
            <w:tcW w:w="2127" w:type="dxa"/>
            <w:shd w:val="clear" w:color="auto" w:fill="FFFFFF"/>
            <w:vAlign w:val="bottom"/>
          </w:tcPr>
          <w:p w14:paraId="5AC445B2"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Constant</w:t>
            </w:r>
          </w:p>
        </w:tc>
        <w:tc>
          <w:tcPr>
            <w:tcW w:w="1842" w:type="dxa"/>
            <w:shd w:val="clear" w:color="auto" w:fill="FFFFFF"/>
            <w:vAlign w:val="bottom"/>
          </w:tcPr>
          <w:p w14:paraId="36B2A704"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11.68 (1.7)</w:t>
            </w:r>
          </w:p>
        </w:tc>
        <w:tc>
          <w:tcPr>
            <w:tcW w:w="1134" w:type="dxa"/>
            <w:shd w:val="clear" w:color="auto" w:fill="FFFFFF"/>
            <w:vAlign w:val="bottom"/>
          </w:tcPr>
          <w:p w14:paraId="7EBE06C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6.9</w:t>
            </w:r>
          </w:p>
        </w:tc>
        <w:tc>
          <w:tcPr>
            <w:tcW w:w="1276" w:type="dxa"/>
            <w:shd w:val="clear" w:color="auto" w:fill="FFFFFF"/>
            <w:vAlign w:val="bottom"/>
          </w:tcPr>
          <w:p w14:paraId="5B165D86"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484C3D13" w14:textId="77777777" w:rsidTr="00C42ED9">
        <w:trPr>
          <w:trHeight w:val="299"/>
        </w:trPr>
        <w:tc>
          <w:tcPr>
            <w:tcW w:w="1701" w:type="dxa"/>
            <w:vMerge/>
            <w:tcBorders>
              <w:bottom w:val="single" w:sz="4" w:space="0" w:color="000000"/>
            </w:tcBorders>
            <w:shd w:val="clear" w:color="auto" w:fill="auto"/>
            <w:vAlign w:val="center"/>
          </w:tcPr>
          <w:p w14:paraId="47C50B65"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shd w:val="clear" w:color="auto" w:fill="FFFFFF"/>
            <w:vAlign w:val="bottom"/>
          </w:tcPr>
          <w:p w14:paraId="6D530D10"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Low temperature</w:t>
            </w:r>
          </w:p>
        </w:tc>
        <w:tc>
          <w:tcPr>
            <w:tcW w:w="1842" w:type="dxa"/>
            <w:shd w:val="clear" w:color="auto" w:fill="FFFFFF"/>
            <w:vAlign w:val="bottom"/>
          </w:tcPr>
          <w:p w14:paraId="262903D1"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-0.26 (0.09)</w:t>
            </w:r>
          </w:p>
        </w:tc>
        <w:tc>
          <w:tcPr>
            <w:tcW w:w="1134" w:type="dxa"/>
            <w:shd w:val="clear" w:color="auto" w:fill="FFFFFF"/>
            <w:vAlign w:val="bottom"/>
          </w:tcPr>
          <w:p w14:paraId="0E843D1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-2.8</w:t>
            </w:r>
          </w:p>
        </w:tc>
        <w:tc>
          <w:tcPr>
            <w:tcW w:w="1276" w:type="dxa"/>
            <w:shd w:val="clear" w:color="auto" w:fill="FFFFFF"/>
            <w:vAlign w:val="bottom"/>
          </w:tcPr>
          <w:p w14:paraId="0227B4B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51002F56" w14:textId="77777777" w:rsidTr="00C42ED9">
        <w:trPr>
          <w:trHeight w:val="299"/>
        </w:trPr>
        <w:tc>
          <w:tcPr>
            <w:tcW w:w="1701" w:type="dxa"/>
            <w:vMerge/>
            <w:tcBorders>
              <w:bottom w:val="single" w:sz="4" w:space="0" w:color="000000"/>
            </w:tcBorders>
            <w:shd w:val="clear" w:color="auto" w:fill="auto"/>
            <w:vAlign w:val="center"/>
          </w:tcPr>
          <w:p w14:paraId="2FCFDA06"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tcBorders>
              <w:bottom w:val="single" w:sz="4" w:space="0" w:color="000000"/>
            </w:tcBorders>
            <w:shd w:val="clear" w:color="auto" w:fill="FFFFFF"/>
            <w:vAlign w:val="bottom"/>
          </w:tcPr>
          <w:p w14:paraId="53EBD3AC"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Precipitation</w:t>
            </w:r>
          </w:p>
        </w:tc>
        <w:tc>
          <w:tcPr>
            <w:tcW w:w="1842" w:type="dxa"/>
            <w:tcBorders>
              <w:bottom w:val="single" w:sz="4" w:space="0" w:color="000000"/>
            </w:tcBorders>
            <w:shd w:val="clear" w:color="auto" w:fill="FFFFFF"/>
            <w:vAlign w:val="bottom"/>
          </w:tcPr>
          <w:p w14:paraId="19244FDE"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-0.06 (0.02)</w:t>
            </w:r>
          </w:p>
        </w:tc>
        <w:tc>
          <w:tcPr>
            <w:tcW w:w="1134" w:type="dxa"/>
            <w:tcBorders>
              <w:bottom w:val="single" w:sz="4" w:space="0" w:color="000000"/>
            </w:tcBorders>
            <w:shd w:val="clear" w:color="auto" w:fill="FFFFFF"/>
            <w:vAlign w:val="bottom"/>
          </w:tcPr>
          <w:p w14:paraId="2118BE15"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-3.52</w:t>
            </w:r>
          </w:p>
        </w:tc>
        <w:tc>
          <w:tcPr>
            <w:tcW w:w="1276" w:type="dxa"/>
            <w:tcBorders>
              <w:bottom w:val="single" w:sz="4" w:space="0" w:color="000000"/>
            </w:tcBorders>
            <w:shd w:val="clear" w:color="auto" w:fill="FFFFFF"/>
            <w:vAlign w:val="bottom"/>
          </w:tcPr>
          <w:p w14:paraId="4D40FB94"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00E07E7B" w14:textId="77777777" w:rsidTr="00C42ED9">
        <w:trPr>
          <w:trHeight w:val="299"/>
        </w:trPr>
        <w:tc>
          <w:tcPr>
            <w:tcW w:w="1701" w:type="dxa"/>
            <w:vMerge w:val="restart"/>
            <w:tcBorders>
              <w:bottom w:val="single" w:sz="4" w:space="0" w:color="000000"/>
            </w:tcBorders>
            <w:shd w:val="clear" w:color="auto" w:fill="FFFFFF"/>
          </w:tcPr>
          <w:p w14:paraId="0F24D687"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December15-May16</w:t>
            </w:r>
          </w:p>
        </w:tc>
        <w:tc>
          <w:tcPr>
            <w:tcW w:w="2127" w:type="dxa"/>
            <w:shd w:val="clear" w:color="auto" w:fill="FFFFFF"/>
            <w:vAlign w:val="bottom"/>
          </w:tcPr>
          <w:p w14:paraId="1346BC2F"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Constant</w:t>
            </w:r>
          </w:p>
        </w:tc>
        <w:tc>
          <w:tcPr>
            <w:tcW w:w="1842" w:type="dxa"/>
            <w:shd w:val="clear" w:color="auto" w:fill="FFFFFF"/>
            <w:vAlign w:val="bottom"/>
          </w:tcPr>
          <w:p w14:paraId="1BAE00F6"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13.34 (2.02)</w:t>
            </w:r>
          </w:p>
        </w:tc>
        <w:tc>
          <w:tcPr>
            <w:tcW w:w="1134" w:type="dxa"/>
            <w:shd w:val="clear" w:color="auto" w:fill="FFFFFF"/>
            <w:vAlign w:val="bottom"/>
          </w:tcPr>
          <w:p w14:paraId="7D67A572"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6.61</w:t>
            </w:r>
          </w:p>
        </w:tc>
        <w:tc>
          <w:tcPr>
            <w:tcW w:w="1276" w:type="dxa"/>
            <w:shd w:val="clear" w:color="auto" w:fill="FFFFFF"/>
            <w:vAlign w:val="bottom"/>
          </w:tcPr>
          <w:p w14:paraId="0C42FC94"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52AFE1FF" w14:textId="77777777" w:rsidTr="00C42ED9">
        <w:trPr>
          <w:trHeight w:val="299"/>
        </w:trPr>
        <w:tc>
          <w:tcPr>
            <w:tcW w:w="1701" w:type="dxa"/>
            <w:vMerge/>
            <w:tcBorders>
              <w:bottom w:val="single" w:sz="4" w:space="0" w:color="000000"/>
            </w:tcBorders>
            <w:shd w:val="clear" w:color="auto" w:fill="auto"/>
            <w:vAlign w:val="center"/>
          </w:tcPr>
          <w:p w14:paraId="3F60D773"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shd w:val="clear" w:color="auto" w:fill="FFFFFF"/>
            <w:vAlign w:val="bottom"/>
          </w:tcPr>
          <w:p w14:paraId="01363B69"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Low temperature</w:t>
            </w:r>
          </w:p>
        </w:tc>
        <w:tc>
          <w:tcPr>
            <w:tcW w:w="1842" w:type="dxa"/>
            <w:shd w:val="clear" w:color="auto" w:fill="FFFFFF"/>
            <w:vAlign w:val="bottom"/>
          </w:tcPr>
          <w:p w14:paraId="1891E7EA"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-0.36 (0.11)</w:t>
            </w:r>
          </w:p>
        </w:tc>
        <w:tc>
          <w:tcPr>
            <w:tcW w:w="1134" w:type="dxa"/>
            <w:shd w:val="clear" w:color="auto" w:fill="FFFFFF"/>
            <w:vAlign w:val="bottom"/>
          </w:tcPr>
          <w:p w14:paraId="307ABB66"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-3.26</w:t>
            </w:r>
          </w:p>
        </w:tc>
        <w:tc>
          <w:tcPr>
            <w:tcW w:w="1276" w:type="dxa"/>
            <w:shd w:val="clear" w:color="auto" w:fill="FFFFFF"/>
            <w:vAlign w:val="bottom"/>
          </w:tcPr>
          <w:p w14:paraId="6F7410A8"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r w:rsidR="00C42ED9" w:rsidRPr="00FF716B" w14:paraId="7D2BCC69" w14:textId="77777777" w:rsidTr="00C42ED9">
        <w:trPr>
          <w:trHeight w:val="299"/>
        </w:trPr>
        <w:tc>
          <w:tcPr>
            <w:tcW w:w="1701" w:type="dxa"/>
            <w:vMerge/>
            <w:tcBorders>
              <w:bottom w:val="single" w:sz="4" w:space="0" w:color="000000"/>
            </w:tcBorders>
            <w:shd w:val="clear" w:color="auto" w:fill="auto"/>
            <w:vAlign w:val="center"/>
          </w:tcPr>
          <w:p w14:paraId="407DD784" w14:textId="77777777" w:rsidR="00C42ED9" w:rsidRPr="00FF716B" w:rsidRDefault="00C42ED9" w:rsidP="00C42ED9">
            <w:pPr>
              <w:tabs>
                <w:tab w:val="left" w:pos="8789"/>
              </w:tabs>
              <w:spacing w:after="0"/>
              <w:ind w:right="46"/>
              <w:rPr>
                <w:rFonts w:eastAsia="Times New Roman"/>
                <w:color w:val="000000"/>
                <w:sz w:val="22"/>
                <w:lang w:val="en-GB"/>
              </w:rPr>
            </w:pPr>
          </w:p>
        </w:tc>
        <w:tc>
          <w:tcPr>
            <w:tcW w:w="2127" w:type="dxa"/>
            <w:tcBorders>
              <w:bottom w:val="single" w:sz="4" w:space="0" w:color="000000"/>
            </w:tcBorders>
            <w:shd w:val="clear" w:color="auto" w:fill="FFFFFF"/>
            <w:vAlign w:val="bottom"/>
          </w:tcPr>
          <w:p w14:paraId="36C1C1AA"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Precipitation</w:t>
            </w:r>
          </w:p>
        </w:tc>
        <w:tc>
          <w:tcPr>
            <w:tcW w:w="1842" w:type="dxa"/>
            <w:tcBorders>
              <w:bottom w:val="single" w:sz="4" w:space="0" w:color="000000"/>
            </w:tcBorders>
            <w:shd w:val="clear" w:color="auto" w:fill="FFFFFF"/>
            <w:vAlign w:val="bottom"/>
          </w:tcPr>
          <w:p w14:paraId="422F6103"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-0.03 (0.01)</w:t>
            </w:r>
          </w:p>
        </w:tc>
        <w:tc>
          <w:tcPr>
            <w:tcW w:w="1134" w:type="dxa"/>
            <w:tcBorders>
              <w:bottom w:val="single" w:sz="4" w:space="0" w:color="000000"/>
            </w:tcBorders>
            <w:shd w:val="clear" w:color="auto" w:fill="FFFFFF"/>
            <w:vAlign w:val="bottom"/>
          </w:tcPr>
          <w:p w14:paraId="2EA98A28"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-3.71</w:t>
            </w:r>
          </w:p>
        </w:tc>
        <w:tc>
          <w:tcPr>
            <w:tcW w:w="1276" w:type="dxa"/>
            <w:tcBorders>
              <w:bottom w:val="single" w:sz="4" w:space="0" w:color="000000"/>
            </w:tcBorders>
            <w:shd w:val="clear" w:color="auto" w:fill="FFFFFF"/>
            <w:vAlign w:val="bottom"/>
          </w:tcPr>
          <w:p w14:paraId="3925E0BF" w14:textId="77777777" w:rsidR="00C42ED9" w:rsidRPr="00FF716B" w:rsidRDefault="00C42ED9" w:rsidP="00C42ED9">
            <w:pPr>
              <w:tabs>
                <w:tab w:val="left" w:pos="8789"/>
              </w:tabs>
              <w:spacing w:after="0"/>
              <w:ind w:right="46"/>
              <w:rPr>
                <w:rFonts w:eastAsia="Times New Roman"/>
                <w:color w:val="000000"/>
                <w:sz w:val="22"/>
                <w:lang w:val="en-GB"/>
              </w:rPr>
            </w:pPr>
            <w:r w:rsidRPr="00FF716B">
              <w:rPr>
                <w:rFonts w:eastAsia="Times New Roman"/>
                <w:color w:val="000000"/>
                <w:sz w:val="22"/>
                <w:lang w:val="en-GB"/>
              </w:rPr>
              <w:t>&lt;0.01</w:t>
            </w:r>
          </w:p>
        </w:tc>
      </w:tr>
    </w:tbl>
    <w:p w14:paraId="144DCDDC" w14:textId="77777777" w:rsidR="00C42ED9" w:rsidRDefault="00C42ED9" w:rsidP="00C42ED9">
      <w:pPr>
        <w:jc w:val="both"/>
        <w:rPr>
          <w:iCs/>
          <w:lang w:eastAsia="ar-OM" w:bidi="ar-OM"/>
        </w:rPr>
      </w:pPr>
      <w:bookmarkStart w:id="219" w:name="_Ref488246078"/>
    </w:p>
    <w:p w14:paraId="07DF3230" w14:textId="5E09BF24" w:rsidR="00C42ED9" w:rsidRPr="00812522" w:rsidRDefault="00C42ED9" w:rsidP="00812522">
      <w:pPr>
        <w:jc w:val="both"/>
        <w:rPr>
          <w:sz w:val="22"/>
        </w:rPr>
      </w:pPr>
      <w:bookmarkStart w:id="220" w:name="_Ref488681616"/>
      <w:bookmarkStart w:id="221" w:name="_Toc491176516"/>
      <w:bookmarkEnd w:id="219"/>
      <w:r w:rsidRPr="00812522">
        <w:rPr>
          <w:sz w:val="22"/>
        </w:rPr>
        <w:t xml:space="preserve">Table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Table \* ARABIC \s 1 </w:instrText>
      </w:r>
      <w:r w:rsidRPr="00812522">
        <w:rPr>
          <w:sz w:val="22"/>
        </w:rPr>
        <w:fldChar w:fldCharType="separate"/>
      </w:r>
      <w:r w:rsidR="00A22348">
        <w:rPr>
          <w:noProof/>
          <w:sz w:val="22"/>
        </w:rPr>
        <w:t>6</w:t>
      </w:r>
      <w:r w:rsidRPr="00812522">
        <w:rPr>
          <w:sz w:val="22"/>
        </w:rPr>
        <w:fldChar w:fldCharType="end"/>
      </w:r>
      <w:bookmarkEnd w:id="220"/>
      <w:r w:rsidRPr="00812522">
        <w:rPr>
          <w:sz w:val="22"/>
        </w:rPr>
        <w:t xml:space="preserve"> Regression model for the relationship between ecological factors and </w:t>
      </w:r>
      <w:r w:rsidRPr="00812522">
        <w:rPr>
          <w:i/>
          <w:iCs/>
          <w:sz w:val="22"/>
        </w:rPr>
        <w:t>J. seravschanica</w:t>
      </w:r>
      <w:r w:rsidRPr="00812522">
        <w:rPr>
          <w:sz w:val="22"/>
        </w:rPr>
        <w:t xml:space="preserve"> lateral shoot growth increments. Tree health comparisons were made with trees with 25% living foliage and trees growing in depressions. Environmental and ecological data were correlated with the sum of two years’ growth.</w:t>
      </w:r>
      <w:bookmarkEnd w:id="221"/>
      <w:r w:rsidRPr="00812522">
        <w:rPr>
          <w:sz w:val="22"/>
        </w:rPr>
        <w:t xml:space="preserve">  </w:t>
      </w:r>
    </w:p>
    <w:tbl>
      <w:tblPr>
        <w:tblW w:w="0" w:type="auto"/>
        <w:tblInd w:w="108" w:type="dxa"/>
        <w:tblLayout w:type="fixed"/>
        <w:tblLook w:val="0000" w:firstRow="0" w:lastRow="0" w:firstColumn="0" w:lastColumn="0" w:noHBand="0" w:noVBand="0"/>
      </w:tblPr>
      <w:tblGrid>
        <w:gridCol w:w="2868"/>
        <w:gridCol w:w="1984"/>
        <w:gridCol w:w="1275"/>
        <w:gridCol w:w="1561"/>
      </w:tblGrid>
      <w:tr w:rsidR="00C42ED9" w14:paraId="327FA64C" w14:textId="77777777" w:rsidTr="00C42ED9">
        <w:trPr>
          <w:trHeight w:val="319"/>
        </w:trPr>
        <w:tc>
          <w:tcPr>
            <w:tcW w:w="2868" w:type="dxa"/>
            <w:tcBorders>
              <w:top w:val="single" w:sz="6" w:space="0" w:color="000000"/>
              <w:bottom w:val="single" w:sz="6" w:space="0" w:color="000000"/>
            </w:tcBorders>
            <w:shd w:val="clear" w:color="auto" w:fill="auto"/>
          </w:tcPr>
          <w:p w14:paraId="189516EF" w14:textId="77777777" w:rsidR="00C42ED9" w:rsidRDefault="00C42ED9" w:rsidP="00C42ED9">
            <w:pPr>
              <w:tabs>
                <w:tab w:val="left" w:pos="8789"/>
              </w:tabs>
              <w:spacing w:after="0"/>
              <w:ind w:right="46"/>
              <w:rPr>
                <w:color w:val="000000"/>
                <w:sz w:val="22"/>
                <w:lang w:val="en-GB"/>
              </w:rPr>
            </w:pPr>
            <w:r>
              <w:rPr>
                <w:color w:val="000000"/>
                <w:sz w:val="22"/>
                <w:lang w:val="en-GB"/>
              </w:rPr>
              <w:t>Variable</w:t>
            </w:r>
          </w:p>
        </w:tc>
        <w:tc>
          <w:tcPr>
            <w:tcW w:w="1984" w:type="dxa"/>
            <w:tcBorders>
              <w:top w:val="single" w:sz="6" w:space="0" w:color="000000"/>
              <w:bottom w:val="single" w:sz="6" w:space="0" w:color="000000"/>
            </w:tcBorders>
            <w:shd w:val="clear" w:color="auto" w:fill="auto"/>
          </w:tcPr>
          <w:p w14:paraId="2A9D8AD8" w14:textId="77777777" w:rsidR="00C42ED9" w:rsidRPr="00FF716B" w:rsidRDefault="00C42ED9" w:rsidP="00C42ED9">
            <w:pPr>
              <w:tabs>
                <w:tab w:val="left" w:pos="8789"/>
              </w:tabs>
              <w:spacing w:after="0"/>
              <w:ind w:right="46"/>
              <w:rPr>
                <w:color w:val="000000"/>
                <w:sz w:val="22"/>
                <w:lang w:val="en-GB"/>
              </w:rPr>
            </w:pPr>
            <w:r>
              <w:rPr>
                <w:color w:val="000000"/>
                <w:sz w:val="22"/>
                <w:lang w:val="en-GB"/>
              </w:rPr>
              <w:t>Coefficients (SE)</w:t>
            </w:r>
          </w:p>
        </w:tc>
        <w:tc>
          <w:tcPr>
            <w:tcW w:w="1275" w:type="dxa"/>
            <w:tcBorders>
              <w:top w:val="single" w:sz="6" w:space="0" w:color="000000"/>
              <w:bottom w:val="single" w:sz="6" w:space="0" w:color="000000"/>
            </w:tcBorders>
            <w:shd w:val="clear" w:color="auto" w:fill="auto"/>
          </w:tcPr>
          <w:p w14:paraId="78E446E6"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 xml:space="preserve">t </w:t>
            </w:r>
            <w:r>
              <w:rPr>
                <w:color w:val="000000"/>
                <w:sz w:val="22"/>
                <w:lang w:val="en-GB"/>
              </w:rPr>
              <w:t>value</w:t>
            </w:r>
          </w:p>
        </w:tc>
        <w:tc>
          <w:tcPr>
            <w:tcW w:w="1561" w:type="dxa"/>
            <w:tcBorders>
              <w:top w:val="single" w:sz="6" w:space="0" w:color="000000"/>
              <w:bottom w:val="single" w:sz="6" w:space="0" w:color="000000"/>
            </w:tcBorders>
            <w:shd w:val="clear" w:color="auto" w:fill="auto"/>
          </w:tcPr>
          <w:p w14:paraId="6880DBDD" w14:textId="77777777" w:rsidR="00C42ED9" w:rsidRPr="00D03B5F" w:rsidRDefault="00C42ED9" w:rsidP="00C42ED9">
            <w:pPr>
              <w:tabs>
                <w:tab w:val="left" w:pos="8789"/>
              </w:tabs>
              <w:spacing w:after="0"/>
              <w:ind w:right="46"/>
              <w:rPr>
                <w:i/>
                <w:iCs/>
                <w:color w:val="000000"/>
                <w:sz w:val="22"/>
                <w:lang w:val="en-GB"/>
              </w:rPr>
            </w:pPr>
            <w:r w:rsidRPr="00D03B5F">
              <w:rPr>
                <w:i/>
                <w:iCs/>
                <w:color w:val="000000"/>
                <w:sz w:val="22"/>
                <w:lang w:val="en-GB"/>
              </w:rPr>
              <w:t>P</w:t>
            </w:r>
          </w:p>
        </w:tc>
      </w:tr>
      <w:tr w:rsidR="00C42ED9" w14:paraId="629446B5" w14:textId="77777777" w:rsidTr="00C42ED9">
        <w:trPr>
          <w:trHeight w:val="290"/>
        </w:trPr>
        <w:tc>
          <w:tcPr>
            <w:tcW w:w="2868" w:type="dxa"/>
            <w:shd w:val="clear" w:color="auto" w:fill="auto"/>
          </w:tcPr>
          <w:p w14:paraId="661B727F"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Constant</w:t>
            </w:r>
          </w:p>
        </w:tc>
        <w:tc>
          <w:tcPr>
            <w:tcW w:w="1984" w:type="dxa"/>
            <w:shd w:val="clear" w:color="auto" w:fill="auto"/>
            <w:vAlign w:val="center"/>
          </w:tcPr>
          <w:p w14:paraId="46045784"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34.43 (2.37)</w:t>
            </w:r>
          </w:p>
        </w:tc>
        <w:tc>
          <w:tcPr>
            <w:tcW w:w="1275" w:type="dxa"/>
            <w:shd w:val="clear" w:color="auto" w:fill="auto"/>
            <w:vAlign w:val="center"/>
          </w:tcPr>
          <w:p w14:paraId="2F9E3394"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14.507</w:t>
            </w:r>
          </w:p>
        </w:tc>
        <w:tc>
          <w:tcPr>
            <w:tcW w:w="1561" w:type="dxa"/>
            <w:shd w:val="clear" w:color="auto" w:fill="auto"/>
            <w:vAlign w:val="center"/>
          </w:tcPr>
          <w:p w14:paraId="632D7953"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6EA5D084" w14:textId="77777777" w:rsidTr="00C42ED9">
        <w:trPr>
          <w:trHeight w:val="290"/>
        </w:trPr>
        <w:tc>
          <w:tcPr>
            <w:tcW w:w="2868" w:type="dxa"/>
            <w:shd w:val="clear" w:color="auto" w:fill="auto"/>
          </w:tcPr>
          <w:p w14:paraId="6D697A9F"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Health- Poor (50%)</w:t>
            </w:r>
          </w:p>
        </w:tc>
        <w:tc>
          <w:tcPr>
            <w:tcW w:w="1984" w:type="dxa"/>
            <w:shd w:val="clear" w:color="auto" w:fill="auto"/>
            <w:vAlign w:val="center"/>
          </w:tcPr>
          <w:p w14:paraId="0292230C"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0.22 (2.34)</w:t>
            </w:r>
          </w:p>
        </w:tc>
        <w:tc>
          <w:tcPr>
            <w:tcW w:w="1275" w:type="dxa"/>
            <w:shd w:val="clear" w:color="auto" w:fill="auto"/>
            <w:vAlign w:val="center"/>
          </w:tcPr>
          <w:p w14:paraId="3B572B72"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0.096</w:t>
            </w:r>
          </w:p>
        </w:tc>
        <w:tc>
          <w:tcPr>
            <w:tcW w:w="1561" w:type="dxa"/>
            <w:shd w:val="clear" w:color="auto" w:fill="auto"/>
            <w:vAlign w:val="center"/>
          </w:tcPr>
          <w:p w14:paraId="1A2A9514"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0.924</w:t>
            </w:r>
          </w:p>
        </w:tc>
      </w:tr>
      <w:tr w:rsidR="00C42ED9" w14:paraId="17A39735" w14:textId="77777777" w:rsidTr="00C42ED9">
        <w:trPr>
          <w:trHeight w:val="290"/>
        </w:trPr>
        <w:tc>
          <w:tcPr>
            <w:tcW w:w="2868" w:type="dxa"/>
            <w:shd w:val="clear" w:color="auto" w:fill="auto"/>
          </w:tcPr>
          <w:p w14:paraId="6A3D5741"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Health- Good (75%)</w:t>
            </w:r>
          </w:p>
        </w:tc>
        <w:tc>
          <w:tcPr>
            <w:tcW w:w="1984" w:type="dxa"/>
            <w:shd w:val="clear" w:color="auto" w:fill="auto"/>
            <w:vAlign w:val="center"/>
          </w:tcPr>
          <w:p w14:paraId="4E4949D4"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4.23 (2.41)</w:t>
            </w:r>
          </w:p>
        </w:tc>
        <w:tc>
          <w:tcPr>
            <w:tcW w:w="1275" w:type="dxa"/>
            <w:shd w:val="clear" w:color="auto" w:fill="auto"/>
            <w:vAlign w:val="center"/>
          </w:tcPr>
          <w:p w14:paraId="6CA23576"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1.757</w:t>
            </w:r>
          </w:p>
        </w:tc>
        <w:tc>
          <w:tcPr>
            <w:tcW w:w="1561" w:type="dxa"/>
            <w:shd w:val="clear" w:color="auto" w:fill="auto"/>
            <w:vAlign w:val="center"/>
          </w:tcPr>
          <w:p w14:paraId="25E9DBD7"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0.081</w:t>
            </w:r>
          </w:p>
        </w:tc>
      </w:tr>
      <w:tr w:rsidR="00C42ED9" w14:paraId="6ADE342C" w14:textId="77777777" w:rsidTr="00C42ED9">
        <w:trPr>
          <w:trHeight w:val="290"/>
        </w:trPr>
        <w:tc>
          <w:tcPr>
            <w:tcW w:w="2868" w:type="dxa"/>
            <w:shd w:val="clear" w:color="auto" w:fill="auto"/>
          </w:tcPr>
          <w:p w14:paraId="79EC8665"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Health- Very Good (100%)</w:t>
            </w:r>
          </w:p>
        </w:tc>
        <w:tc>
          <w:tcPr>
            <w:tcW w:w="1984" w:type="dxa"/>
            <w:shd w:val="clear" w:color="auto" w:fill="auto"/>
            <w:vAlign w:val="center"/>
          </w:tcPr>
          <w:p w14:paraId="01ECCF19"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3.87 (2.52)</w:t>
            </w:r>
          </w:p>
        </w:tc>
        <w:tc>
          <w:tcPr>
            <w:tcW w:w="1275" w:type="dxa"/>
            <w:shd w:val="clear" w:color="auto" w:fill="auto"/>
            <w:vAlign w:val="center"/>
          </w:tcPr>
          <w:p w14:paraId="74D1B60A"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1.538</w:t>
            </w:r>
          </w:p>
        </w:tc>
        <w:tc>
          <w:tcPr>
            <w:tcW w:w="1561" w:type="dxa"/>
            <w:shd w:val="clear" w:color="auto" w:fill="auto"/>
            <w:vAlign w:val="center"/>
          </w:tcPr>
          <w:p w14:paraId="2C41942C"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0.126</w:t>
            </w:r>
          </w:p>
        </w:tc>
      </w:tr>
      <w:tr w:rsidR="00C42ED9" w14:paraId="6C3AFD7A" w14:textId="77777777" w:rsidTr="00C42ED9">
        <w:trPr>
          <w:trHeight w:val="290"/>
        </w:trPr>
        <w:tc>
          <w:tcPr>
            <w:tcW w:w="2868" w:type="dxa"/>
            <w:shd w:val="clear" w:color="auto" w:fill="auto"/>
          </w:tcPr>
          <w:p w14:paraId="6984742B"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Topography- Hillside</w:t>
            </w:r>
          </w:p>
        </w:tc>
        <w:tc>
          <w:tcPr>
            <w:tcW w:w="1984" w:type="dxa"/>
            <w:shd w:val="clear" w:color="auto" w:fill="auto"/>
            <w:vAlign w:val="center"/>
          </w:tcPr>
          <w:p w14:paraId="19697CF3"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-11.84 (2.23)</w:t>
            </w:r>
          </w:p>
        </w:tc>
        <w:tc>
          <w:tcPr>
            <w:tcW w:w="1275" w:type="dxa"/>
            <w:shd w:val="clear" w:color="auto" w:fill="auto"/>
            <w:vAlign w:val="center"/>
          </w:tcPr>
          <w:p w14:paraId="7EEB3C42"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-5.317</w:t>
            </w:r>
          </w:p>
        </w:tc>
        <w:tc>
          <w:tcPr>
            <w:tcW w:w="1561" w:type="dxa"/>
            <w:shd w:val="clear" w:color="auto" w:fill="auto"/>
            <w:vAlign w:val="center"/>
          </w:tcPr>
          <w:p w14:paraId="2173A2D8"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r w:rsidR="00C42ED9" w14:paraId="53234426" w14:textId="77777777" w:rsidTr="00C42ED9">
        <w:trPr>
          <w:trHeight w:val="290"/>
        </w:trPr>
        <w:tc>
          <w:tcPr>
            <w:tcW w:w="2868" w:type="dxa"/>
            <w:tcBorders>
              <w:bottom w:val="single" w:sz="4" w:space="0" w:color="000000"/>
            </w:tcBorders>
            <w:shd w:val="clear" w:color="auto" w:fill="auto"/>
          </w:tcPr>
          <w:p w14:paraId="2E1B1653"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Topography- Wadi</w:t>
            </w:r>
          </w:p>
        </w:tc>
        <w:tc>
          <w:tcPr>
            <w:tcW w:w="1984" w:type="dxa"/>
            <w:tcBorders>
              <w:bottom w:val="single" w:sz="4" w:space="0" w:color="000000"/>
            </w:tcBorders>
            <w:shd w:val="clear" w:color="auto" w:fill="auto"/>
            <w:vAlign w:val="center"/>
          </w:tcPr>
          <w:p w14:paraId="6034424C"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-12.80 (1.93)</w:t>
            </w:r>
          </w:p>
        </w:tc>
        <w:tc>
          <w:tcPr>
            <w:tcW w:w="1275" w:type="dxa"/>
            <w:tcBorders>
              <w:bottom w:val="single" w:sz="4" w:space="0" w:color="000000"/>
            </w:tcBorders>
            <w:shd w:val="clear" w:color="auto" w:fill="auto"/>
            <w:vAlign w:val="center"/>
          </w:tcPr>
          <w:p w14:paraId="4FE036C6"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-6.612</w:t>
            </w:r>
          </w:p>
        </w:tc>
        <w:tc>
          <w:tcPr>
            <w:tcW w:w="1561" w:type="dxa"/>
            <w:tcBorders>
              <w:bottom w:val="single" w:sz="4" w:space="0" w:color="000000"/>
            </w:tcBorders>
            <w:shd w:val="clear" w:color="auto" w:fill="auto"/>
            <w:vAlign w:val="center"/>
          </w:tcPr>
          <w:p w14:paraId="67A2299C" w14:textId="77777777" w:rsidR="00C42ED9" w:rsidRPr="00FF716B" w:rsidRDefault="00C42ED9" w:rsidP="00C42ED9">
            <w:pPr>
              <w:tabs>
                <w:tab w:val="left" w:pos="8789"/>
              </w:tabs>
              <w:spacing w:after="0"/>
              <w:ind w:right="46"/>
              <w:rPr>
                <w:color w:val="000000"/>
                <w:sz w:val="22"/>
                <w:lang w:val="en-GB"/>
              </w:rPr>
            </w:pPr>
            <w:r w:rsidRPr="00FF716B">
              <w:rPr>
                <w:color w:val="000000"/>
                <w:sz w:val="22"/>
                <w:lang w:val="en-GB"/>
              </w:rPr>
              <w:t>&lt;0.01</w:t>
            </w:r>
          </w:p>
        </w:tc>
      </w:tr>
    </w:tbl>
    <w:p w14:paraId="0AFA5706" w14:textId="77777777" w:rsidR="00C42ED9" w:rsidRDefault="00C42ED9" w:rsidP="00C42ED9">
      <w:pPr>
        <w:jc w:val="both"/>
        <w:rPr>
          <w:noProof/>
          <w:lang w:val="en-GB" w:eastAsia="en-GB"/>
        </w:rPr>
      </w:pPr>
      <w:bookmarkStart w:id="222" w:name="_Ref471296993"/>
    </w:p>
    <w:bookmarkEnd w:id="222"/>
    <w:p w14:paraId="40E94644" w14:textId="77777777" w:rsidR="00C42ED9" w:rsidRDefault="00C42ED9" w:rsidP="00C42ED9">
      <w:pPr>
        <w:pStyle w:val="NoSpacing"/>
      </w:pPr>
      <w:r>
        <w:rPr>
          <w:noProof/>
          <w:lang w:val="en-GB" w:eastAsia="zh-CN"/>
        </w:rPr>
        <w:drawing>
          <wp:inline distT="0" distB="0" distL="0" distR="0" wp14:anchorId="13ED085B" wp14:editId="07663A7E">
            <wp:extent cx="5328000" cy="3042000"/>
            <wp:effectExtent l="0" t="0" r="6350" b="6350"/>
            <wp:docPr id="29"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328000" cy="3042000"/>
                    </a:xfrm>
                    <a:prstGeom prst="rect">
                      <a:avLst/>
                    </a:prstGeom>
                    <a:noFill/>
                  </pic:spPr>
                </pic:pic>
              </a:graphicData>
            </a:graphic>
          </wp:inline>
        </w:drawing>
      </w:r>
    </w:p>
    <w:p w14:paraId="50396450" w14:textId="77777777" w:rsidR="00C42ED9" w:rsidRPr="00413691" w:rsidRDefault="00C42ED9" w:rsidP="00C42ED9">
      <w:pPr>
        <w:pStyle w:val="NoSpacing"/>
      </w:pPr>
    </w:p>
    <w:p w14:paraId="44CA2116" w14:textId="0611FD53" w:rsidR="00C42ED9" w:rsidRPr="00812522" w:rsidRDefault="00C42ED9" w:rsidP="00812522">
      <w:pPr>
        <w:jc w:val="both"/>
        <w:rPr>
          <w:sz w:val="22"/>
        </w:rPr>
      </w:pPr>
      <w:bookmarkStart w:id="223" w:name="_Toc491176705"/>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18</w:t>
      </w:r>
      <w:r w:rsidRPr="00812522">
        <w:rPr>
          <w:sz w:val="22"/>
        </w:rPr>
        <w:fldChar w:fldCharType="end"/>
      </w:r>
      <w:r w:rsidRPr="00812522">
        <w:rPr>
          <w:sz w:val="22"/>
        </w:rPr>
        <w:t xml:space="preserve"> Average monthly maximum, mean and minimum temperature measured at three altitudes (Low, Mid and High). Average mean temperature from data loggers were collected during April to December 2014, after that temperature data were collected form weather stations.</w:t>
      </w:r>
      <w:bookmarkEnd w:id="223"/>
      <w:r w:rsidRPr="00812522">
        <w:rPr>
          <w:sz w:val="22"/>
        </w:rPr>
        <w:t xml:space="preserve"> </w:t>
      </w:r>
    </w:p>
    <w:p w14:paraId="19642289" w14:textId="77777777" w:rsidR="00C42ED9" w:rsidRPr="00892201" w:rsidRDefault="00C42ED9" w:rsidP="00C42ED9">
      <w:pPr>
        <w:jc w:val="both"/>
      </w:pPr>
    </w:p>
    <w:p w14:paraId="318D9792" w14:textId="4FF6C9F5" w:rsidR="00C42ED9" w:rsidRPr="00833C2F" w:rsidRDefault="00F63FC2" w:rsidP="00C42ED9">
      <w:pPr>
        <w:pStyle w:val="NoSpacing"/>
      </w:pPr>
      <w:r>
        <w:rPr>
          <w:noProof/>
          <w:lang w:val="en-GB" w:eastAsia="zh-CN"/>
        </w:rPr>
        <w:drawing>
          <wp:inline distT="0" distB="0" distL="0" distR="0" wp14:anchorId="6C3EAE72" wp14:editId="6521779E">
            <wp:extent cx="5324475" cy="3057525"/>
            <wp:effectExtent l="0" t="0" r="9525"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24475" cy="3057525"/>
                    </a:xfrm>
                    <a:prstGeom prst="rect">
                      <a:avLst/>
                    </a:prstGeom>
                    <a:noFill/>
                  </pic:spPr>
                </pic:pic>
              </a:graphicData>
            </a:graphic>
          </wp:inline>
        </w:drawing>
      </w:r>
    </w:p>
    <w:p w14:paraId="1FFC7F8D" w14:textId="77777777" w:rsidR="00C42ED9" w:rsidRDefault="00C42ED9" w:rsidP="00C42ED9">
      <w:pPr>
        <w:pStyle w:val="NoSpacing"/>
      </w:pPr>
    </w:p>
    <w:p w14:paraId="34B610F3" w14:textId="594B607B" w:rsidR="00C42ED9" w:rsidRPr="00812522" w:rsidRDefault="00C42ED9" w:rsidP="00812522">
      <w:pPr>
        <w:jc w:val="both"/>
        <w:rPr>
          <w:sz w:val="22"/>
        </w:rPr>
      </w:pPr>
      <w:bookmarkStart w:id="224" w:name="_Toc491176706"/>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19</w:t>
      </w:r>
      <w:r w:rsidRPr="00812522">
        <w:rPr>
          <w:sz w:val="22"/>
        </w:rPr>
        <w:fldChar w:fldCharType="end"/>
      </w:r>
      <w:r w:rsidRPr="00812522">
        <w:rPr>
          <w:sz w:val="22"/>
        </w:rPr>
        <w:t xml:space="preserve"> Monthly precipitation measured in three weather stations at different altitudes (Low, Mid and High) during the period from January 2015 to April 2016.</w:t>
      </w:r>
      <w:bookmarkEnd w:id="224"/>
    </w:p>
    <w:p w14:paraId="47B5141E" w14:textId="77777777" w:rsidR="00C42ED9" w:rsidRDefault="00C42ED9" w:rsidP="00C42ED9">
      <w:pPr>
        <w:pStyle w:val="NoSpacing"/>
      </w:pPr>
      <w:r w:rsidRPr="000C23E0">
        <w:rPr>
          <w:noProof/>
          <w:lang w:val="en-GB" w:eastAsia="zh-CN"/>
        </w:rPr>
        <w:drawing>
          <wp:inline distT="0" distB="0" distL="0" distR="0" wp14:anchorId="20D99167" wp14:editId="55ABED7D">
            <wp:extent cx="5328000" cy="3024000"/>
            <wp:effectExtent l="0" t="0" r="6350" b="508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28000" cy="3024000"/>
                    </a:xfrm>
                    <a:prstGeom prst="rect">
                      <a:avLst/>
                    </a:prstGeom>
                    <a:noFill/>
                  </pic:spPr>
                </pic:pic>
              </a:graphicData>
            </a:graphic>
          </wp:inline>
        </w:drawing>
      </w:r>
    </w:p>
    <w:p w14:paraId="08D19493" w14:textId="77777777" w:rsidR="00C42ED9" w:rsidRPr="00585EAF" w:rsidRDefault="00C42ED9" w:rsidP="00C42ED9">
      <w:pPr>
        <w:pStyle w:val="NoSpacing"/>
      </w:pPr>
    </w:p>
    <w:p w14:paraId="6B3D7E6D" w14:textId="2A99222B" w:rsidR="00C42ED9" w:rsidRPr="00812522" w:rsidRDefault="00C42ED9" w:rsidP="00812522">
      <w:pPr>
        <w:jc w:val="both"/>
        <w:rPr>
          <w:sz w:val="22"/>
        </w:rPr>
      </w:pPr>
      <w:bookmarkStart w:id="225" w:name="_Ref488681806"/>
      <w:bookmarkStart w:id="226" w:name="_Toc491176707"/>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20</w:t>
      </w:r>
      <w:r w:rsidRPr="00812522">
        <w:rPr>
          <w:sz w:val="22"/>
        </w:rPr>
        <w:fldChar w:fldCharType="end"/>
      </w:r>
      <w:bookmarkEnd w:id="225"/>
      <w:r w:rsidRPr="00812522">
        <w:rPr>
          <w:sz w:val="22"/>
        </w:rPr>
        <w:t xml:space="preserve"> Box plot illustrating the mean comparisons of </w:t>
      </w:r>
      <w:r w:rsidRPr="00812522">
        <w:rPr>
          <w:i/>
          <w:iCs/>
          <w:sz w:val="22"/>
        </w:rPr>
        <w:t>J. seravschanica</w:t>
      </w:r>
      <w:r w:rsidRPr="00812522">
        <w:rPr>
          <w:sz w:val="22"/>
        </w:rPr>
        <w:t xml:space="preserve"> lateral shoot growth associated with different plant health conditions. Health conditions were catagorised as: very poor (25% living foliage), poor (50% living foliage), good (75% living foliage), and very good (100% living foliage). X mark indicate two years mean shoot growth.</w:t>
      </w:r>
      <w:bookmarkEnd w:id="226"/>
      <w:r w:rsidRPr="00812522">
        <w:rPr>
          <w:sz w:val="22"/>
        </w:rPr>
        <w:t xml:space="preserve">   </w:t>
      </w:r>
    </w:p>
    <w:p w14:paraId="31281030" w14:textId="77777777" w:rsidR="00C42ED9" w:rsidRPr="00892201" w:rsidRDefault="00C42ED9" w:rsidP="00C42ED9">
      <w:pPr>
        <w:jc w:val="both"/>
      </w:pPr>
    </w:p>
    <w:p w14:paraId="6901CD30" w14:textId="77777777" w:rsidR="00C42ED9" w:rsidRDefault="00C42ED9" w:rsidP="00C42ED9">
      <w:pPr>
        <w:pStyle w:val="NoSpacing"/>
      </w:pPr>
      <w:r w:rsidRPr="00833C2F">
        <w:rPr>
          <w:noProof/>
          <w:lang w:val="en-GB" w:eastAsia="zh-CN"/>
        </w:rPr>
        <w:drawing>
          <wp:inline distT="0" distB="0" distL="0" distR="0" wp14:anchorId="3FC2C2C8" wp14:editId="2DB73B7D">
            <wp:extent cx="5328000" cy="3038400"/>
            <wp:effectExtent l="0" t="0" r="6350" b="0"/>
            <wp:docPr id="49" name="Pictur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28000" cy="3038400"/>
                    </a:xfrm>
                    <a:prstGeom prst="rect">
                      <a:avLst/>
                    </a:prstGeom>
                    <a:noFill/>
                  </pic:spPr>
                </pic:pic>
              </a:graphicData>
            </a:graphic>
          </wp:inline>
        </w:drawing>
      </w:r>
    </w:p>
    <w:p w14:paraId="05299CC8" w14:textId="77777777" w:rsidR="00C42ED9" w:rsidRDefault="00C42ED9" w:rsidP="00C42ED9">
      <w:pPr>
        <w:pStyle w:val="NoSpacing"/>
      </w:pPr>
    </w:p>
    <w:p w14:paraId="28705F2D" w14:textId="168D3944" w:rsidR="00C42ED9" w:rsidRPr="00812522" w:rsidRDefault="00C42ED9" w:rsidP="00812522">
      <w:pPr>
        <w:jc w:val="both"/>
        <w:rPr>
          <w:sz w:val="22"/>
        </w:rPr>
      </w:pPr>
      <w:bookmarkStart w:id="227" w:name="_Ref488681816"/>
      <w:bookmarkStart w:id="228" w:name="_Toc491176708"/>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21</w:t>
      </w:r>
      <w:r w:rsidRPr="00812522">
        <w:rPr>
          <w:sz w:val="22"/>
        </w:rPr>
        <w:fldChar w:fldCharType="end"/>
      </w:r>
      <w:bookmarkEnd w:id="227"/>
      <w:r w:rsidRPr="00812522">
        <w:rPr>
          <w:sz w:val="22"/>
        </w:rPr>
        <w:t xml:space="preserve"> Box plot illustrating the mean comparison of </w:t>
      </w:r>
      <w:r w:rsidRPr="00812522">
        <w:rPr>
          <w:i/>
          <w:iCs/>
          <w:sz w:val="22"/>
        </w:rPr>
        <w:t>J. seravschanica</w:t>
      </w:r>
      <w:r w:rsidRPr="00812522">
        <w:rPr>
          <w:sz w:val="22"/>
        </w:rPr>
        <w:t xml:space="preserve"> lateral shoot growth at different site topographies (hillside, wadi, and depression). X marks indicate two years mean shoot growth.</w:t>
      </w:r>
      <w:bookmarkEnd w:id="228"/>
      <w:r w:rsidRPr="00812522">
        <w:rPr>
          <w:sz w:val="22"/>
        </w:rPr>
        <w:t xml:space="preserve"> </w:t>
      </w:r>
    </w:p>
    <w:p w14:paraId="7A0015DD" w14:textId="77777777" w:rsidR="00C42ED9" w:rsidRDefault="00C42ED9" w:rsidP="00C33CF6">
      <w:pPr>
        <w:pStyle w:val="Heading3"/>
        <w:numPr>
          <w:ilvl w:val="2"/>
          <w:numId w:val="6"/>
        </w:numPr>
        <w:rPr>
          <w:lang w:val="en-GB"/>
        </w:rPr>
      </w:pPr>
      <w:bookmarkStart w:id="229" w:name="_Toc491176036"/>
      <w:r>
        <w:t>Hypothesis test</w:t>
      </w:r>
      <w:bookmarkEnd w:id="229"/>
    </w:p>
    <w:p w14:paraId="7053BB4A" w14:textId="77777777" w:rsidR="00C42ED9" w:rsidRPr="00833C2F" w:rsidRDefault="00C42ED9" w:rsidP="001D4C40">
      <w:pPr>
        <w:pStyle w:val="ListParagraph"/>
        <w:numPr>
          <w:ilvl w:val="0"/>
          <w:numId w:val="11"/>
        </w:numPr>
        <w:suppressAutoHyphens/>
        <w:ind w:left="284" w:hanging="284"/>
        <w:contextualSpacing w:val="0"/>
        <w:jc w:val="both"/>
        <w:rPr>
          <w:rFonts w:ascii="Arial" w:hAnsi="Arial" w:cs="Arial"/>
          <w:szCs w:val="24"/>
        </w:rPr>
      </w:pPr>
      <w:r w:rsidRPr="00833C2F">
        <w:rPr>
          <w:rFonts w:ascii="Arial" w:hAnsi="Arial" w:cs="Arial"/>
          <w:szCs w:val="24"/>
        </w:rPr>
        <w:t xml:space="preserve">Results reject the hypothesis that altitudinal gradients influence male and female reproductive phenology. </w:t>
      </w:r>
    </w:p>
    <w:p w14:paraId="5744F766" w14:textId="77777777" w:rsidR="00C42ED9" w:rsidRPr="00833C2F" w:rsidRDefault="00C42ED9" w:rsidP="001D4C40">
      <w:pPr>
        <w:pStyle w:val="ListParagraph"/>
        <w:numPr>
          <w:ilvl w:val="0"/>
          <w:numId w:val="11"/>
        </w:numPr>
        <w:suppressAutoHyphens/>
        <w:ind w:left="284" w:hanging="284"/>
        <w:contextualSpacing w:val="0"/>
        <w:jc w:val="both"/>
        <w:rPr>
          <w:rFonts w:ascii="Arial" w:hAnsi="Arial" w:cs="Arial"/>
          <w:szCs w:val="24"/>
        </w:rPr>
      </w:pPr>
      <w:r w:rsidRPr="00833C2F">
        <w:rPr>
          <w:rFonts w:ascii="Arial" w:hAnsi="Arial" w:cs="Arial"/>
          <w:szCs w:val="24"/>
        </w:rPr>
        <w:t xml:space="preserve">Results support the hypothesis that change in altitude influences tree growth. Lateral shoot growth was greatest at the mid altitude zone with similar growth indicated at both low and </w:t>
      </w:r>
      <w:proofErr w:type="gramStart"/>
      <w:r w:rsidRPr="00833C2F">
        <w:rPr>
          <w:rFonts w:ascii="Arial" w:hAnsi="Arial" w:cs="Arial"/>
          <w:szCs w:val="24"/>
        </w:rPr>
        <w:t>high altitude</w:t>
      </w:r>
      <w:proofErr w:type="gramEnd"/>
      <w:r w:rsidRPr="00833C2F">
        <w:rPr>
          <w:rFonts w:ascii="Arial" w:hAnsi="Arial" w:cs="Arial"/>
          <w:szCs w:val="24"/>
        </w:rPr>
        <w:t xml:space="preserve"> zones. </w:t>
      </w:r>
    </w:p>
    <w:p w14:paraId="0BD3E517" w14:textId="77777777" w:rsidR="00C42ED9" w:rsidRPr="00833C2F" w:rsidRDefault="00C42ED9" w:rsidP="001D4C40">
      <w:pPr>
        <w:pStyle w:val="ListParagraph"/>
        <w:numPr>
          <w:ilvl w:val="0"/>
          <w:numId w:val="11"/>
        </w:numPr>
        <w:suppressAutoHyphens/>
        <w:ind w:left="284" w:hanging="284"/>
        <w:contextualSpacing w:val="0"/>
        <w:jc w:val="both"/>
        <w:rPr>
          <w:rFonts w:ascii="Arial" w:hAnsi="Arial" w:cs="Arial"/>
          <w:szCs w:val="24"/>
        </w:rPr>
      </w:pPr>
      <w:r w:rsidRPr="00833C2F">
        <w:rPr>
          <w:rFonts w:ascii="Arial" w:hAnsi="Arial" w:cs="Arial"/>
          <w:szCs w:val="24"/>
        </w:rPr>
        <w:t>Results reject the overall hypothesis that gender type influences lat</w:t>
      </w:r>
      <w:r w:rsidRPr="00833C2F">
        <w:rPr>
          <w:rFonts w:ascii="Arial" w:hAnsi="Arial" w:cs="Arial" w:hint="eastAsia"/>
          <w:szCs w:val="24"/>
        </w:rPr>
        <w:t>eral</w:t>
      </w:r>
      <w:r w:rsidRPr="00833C2F">
        <w:rPr>
          <w:rFonts w:ascii="Arial" w:hAnsi="Arial" w:cs="Arial"/>
          <w:szCs w:val="24"/>
        </w:rPr>
        <w:t xml:space="preserve"> shoot growth of </w:t>
      </w:r>
      <w:r w:rsidRPr="00833C2F">
        <w:rPr>
          <w:rFonts w:ascii="Arial" w:hAnsi="Arial" w:cs="Arial"/>
          <w:i/>
          <w:iCs/>
          <w:szCs w:val="24"/>
        </w:rPr>
        <w:t>J. seravschanica</w:t>
      </w:r>
      <w:r w:rsidRPr="00833C2F">
        <w:rPr>
          <w:rFonts w:ascii="Arial" w:hAnsi="Arial" w:cs="Arial"/>
          <w:szCs w:val="24"/>
        </w:rPr>
        <w:t xml:space="preserve"> trees. However, data indicate growth reduction in female compared to male trees at the lower altitude </w:t>
      </w:r>
    </w:p>
    <w:p w14:paraId="6B428C2D" w14:textId="4DE33559" w:rsidR="00C42ED9" w:rsidRDefault="00C42ED9" w:rsidP="00C42ED9">
      <w:pPr>
        <w:jc w:val="both"/>
        <w:rPr>
          <w:rFonts w:ascii="Arial" w:hAnsi="Arial" w:cs="Arial"/>
          <w:szCs w:val="24"/>
        </w:rPr>
      </w:pPr>
    </w:p>
    <w:p w14:paraId="20826B67" w14:textId="77777777" w:rsidR="00D03B5F" w:rsidRDefault="00D03B5F" w:rsidP="00C42ED9">
      <w:pPr>
        <w:jc w:val="both"/>
        <w:rPr>
          <w:rFonts w:ascii="Arial" w:hAnsi="Arial"/>
          <w:b/>
          <w:bCs/>
          <w:sz w:val="26"/>
          <w:szCs w:val="26"/>
        </w:rPr>
      </w:pPr>
    </w:p>
    <w:p w14:paraId="73088C89" w14:textId="77777777" w:rsidR="00C42ED9" w:rsidRDefault="00C42ED9" w:rsidP="00F014EE">
      <w:pPr>
        <w:pStyle w:val="Heading2"/>
        <w:numPr>
          <w:ilvl w:val="1"/>
          <w:numId w:val="6"/>
        </w:numPr>
      </w:pPr>
      <w:bookmarkStart w:id="230" w:name="_Toc491176037"/>
      <w:r>
        <w:t xml:space="preserve">Experiment 4: The effect of altitudinal variation and tree health status on chlorophyll fluorescence and relative water content of </w:t>
      </w:r>
      <w:r>
        <w:rPr>
          <w:i/>
          <w:iCs/>
        </w:rPr>
        <w:t>J. seravschanica</w:t>
      </w:r>
      <w:r>
        <w:t>.</w:t>
      </w:r>
      <w:bookmarkEnd w:id="230"/>
      <w:r>
        <w:t xml:space="preserve">  </w:t>
      </w:r>
    </w:p>
    <w:p w14:paraId="2A045D15" w14:textId="77777777" w:rsidR="00C42ED9" w:rsidRPr="00892201" w:rsidRDefault="00C42ED9" w:rsidP="00C42ED9">
      <w:pPr>
        <w:jc w:val="both"/>
      </w:pPr>
    </w:p>
    <w:p w14:paraId="0473A51B" w14:textId="77777777" w:rsidR="00C42ED9" w:rsidRDefault="00C42ED9" w:rsidP="00C33CF6">
      <w:pPr>
        <w:pStyle w:val="Heading3"/>
        <w:numPr>
          <w:ilvl w:val="2"/>
          <w:numId w:val="6"/>
        </w:numPr>
      </w:pPr>
      <w:bookmarkStart w:id="231" w:name="_Toc491176038"/>
      <w:r>
        <w:t>Hypothesis to be tested</w:t>
      </w:r>
      <w:bookmarkEnd w:id="231"/>
    </w:p>
    <w:p w14:paraId="6391B24E" w14:textId="77777777" w:rsidR="00C42ED9" w:rsidRPr="00833C2F" w:rsidRDefault="00C42ED9" w:rsidP="001D4C40">
      <w:pPr>
        <w:pStyle w:val="ListParagraph"/>
        <w:numPr>
          <w:ilvl w:val="0"/>
          <w:numId w:val="12"/>
        </w:numPr>
        <w:suppressAutoHyphens/>
        <w:ind w:left="284" w:hanging="284"/>
        <w:contextualSpacing w:val="0"/>
        <w:jc w:val="both"/>
        <w:rPr>
          <w:rFonts w:ascii="Arial" w:hAnsi="Arial" w:cs="Arial"/>
          <w:szCs w:val="24"/>
        </w:rPr>
      </w:pPr>
      <w:r w:rsidRPr="00833C2F">
        <w:rPr>
          <w:rFonts w:ascii="Arial" w:hAnsi="Arial" w:cs="Arial"/>
          <w:szCs w:val="24"/>
        </w:rPr>
        <w:t>Chlorophyll fluorescence and relative water content will vary along the different altitudinal gradients with high maximum chlorophyll fluorescenc</w:t>
      </w:r>
      <w:r w:rsidRPr="00833C2F">
        <w:rPr>
          <w:rFonts w:ascii="Arial" w:hAnsi="Arial" w:cs="Arial" w:hint="eastAsia"/>
          <w:szCs w:val="24"/>
        </w:rPr>
        <w:t>e</w:t>
      </w:r>
      <w:r w:rsidRPr="00833C2F">
        <w:rPr>
          <w:rFonts w:ascii="Arial" w:hAnsi="Arial" w:cs="Arial"/>
          <w:szCs w:val="24"/>
        </w:rPr>
        <w:t xml:space="preserve"> (trees experiencing least stress) expected at high altitude. </w:t>
      </w:r>
    </w:p>
    <w:p w14:paraId="67724EB3" w14:textId="77777777" w:rsidR="00C42ED9" w:rsidRPr="00833C2F" w:rsidRDefault="00C42ED9" w:rsidP="001D4C40">
      <w:pPr>
        <w:pStyle w:val="ListParagraph"/>
        <w:numPr>
          <w:ilvl w:val="0"/>
          <w:numId w:val="12"/>
        </w:numPr>
        <w:suppressAutoHyphens/>
        <w:ind w:left="284" w:hanging="284"/>
        <w:contextualSpacing w:val="0"/>
        <w:jc w:val="both"/>
        <w:rPr>
          <w:rFonts w:ascii="Arial" w:hAnsi="Arial" w:cs="Arial"/>
          <w:szCs w:val="24"/>
        </w:rPr>
      </w:pPr>
      <w:r w:rsidRPr="00833C2F">
        <w:rPr>
          <w:rFonts w:ascii="Arial" w:hAnsi="Arial" w:cs="Arial"/>
          <w:szCs w:val="24"/>
        </w:rPr>
        <w:t xml:space="preserve">Healthy trees, high percentage of living foliage, have higher maximum chlorophyll fluorescence and relative water content compared to stressed trees.  </w:t>
      </w:r>
    </w:p>
    <w:p w14:paraId="2742063D" w14:textId="77777777" w:rsidR="00C42ED9" w:rsidRPr="00CE1553" w:rsidRDefault="00C42ED9" w:rsidP="00C42ED9">
      <w:pPr>
        <w:jc w:val="both"/>
        <w:rPr>
          <w:rFonts w:ascii="Arial" w:hAnsi="Arial" w:cs="Arial"/>
          <w:szCs w:val="24"/>
        </w:rPr>
      </w:pPr>
    </w:p>
    <w:p w14:paraId="2AF62A81" w14:textId="77777777" w:rsidR="00C42ED9" w:rsidRDefault="00C42ED9" w:rsidP="00C33CF6">
      <w:pPr>
        <w:pStyle w:val="Heading3"/>
        <w:numPr>
          <w:ilvl w:val="2"/>
          <w:numId w:val="6"/>
        </w:numPr>
      </w:pPr>
      <w:bookmarkStart w:id="232" w:name="_Toc491176039"/>
      <w:r>
        <w:t>Materials and methods</w:t>
      </w:r>
      <w:bookmarkEnd w:id="232"/>
    </w:p>
    <w:p w14:paraId="40C95042" w14:textId="181590F5" w:rsidR="00C42ED9" w:rsidRDefault="00C42ED9" w:rsidP="00C42ED9">
      <w:pPr>
        <w:jc w:val="both"/>
      </w:pPr>
      <w:r>
        <w:t xml:space="preserve">Within the same study area, 30 </w:t>
      </w:r>
      <w:r w:rsidRPr="00892201">
        <w:rPr>
          <w:i/>
          <w:iCs/>
        </w:rPr>
        <w:t>J. seravschanica</w:t>
      </w:r>
      <w:r>
        <w:t xml:space="preserve"> trees were selected</w:t>
      </w:r>
      <w:r w:rsidR="009C4448">
        <w:t xml:space="preserve"> at three different altitudes, </w:t>
      </w:r>
      <w:r w:rsidR="00921F76">
        <w:t>l</w:t>
      </w:r>
      <w:r w:rsidR="009C4448">
        <w:t xml:space="preserve">ow (2220 m), </w:t>
      </w:r>
      <w:r w:rsidR="00921F76">
        <w:t>m</w:t>
      </w:r>
      <w:r w:rsidR="009C4448">
        <w:t xml:space="preserve">id (2300 m) and </w:t>
      </w:r>
      <w:r w:rsidR="00921F76">
        <w:t>h</w:t>
      </w:r>
      <w:r>
        <w:t>igh (2570 m asl). Ten trees were selected at each altitude. Selection was b</w:t>
      </w:r>
      <w:r>
        <w:rPr>
          <w:rFonts w:hint="eastAsia"/>
        </w:rPr>
        <w:t>ased</w:t>
      </w:r>
      <w:r>
        <w:t xml:space="preserve"> on the percentage of living foliage on each tree and divided (five trees for each group) into stressed or unhealthy trees (trees have ≤50% of living foliage) and healthy trees (trees have ≥75% of living foliage) </w:t>
      </w:r>
      <w:r w:rsidRPr="00D03B5F">
        <w:rPr>
          <w:szCs w:val="24"/>
        </w:rPr>
        <w:t>(</w:t>
      </w:r>
      <w:r w:rsidRPr="00D03B5F">
        <w:rPr>
          <w:szCs w:val="24"/>
        </w:rPr>
        <w:fldChar w:fldCharType="begin"/>
      </w:r>
      <w:r w:rsidRPr="00D03B5F">
        <w:rPr>
          <w:szCs w:val="24"/>
        </w:rPr>
        <w:instrText xml:space="preserve"> REF _Ref488681967 \h </w:instrText>
      </w:r>
      <w:r w:rsidR="00D03B5F">
        <w:rPr>
          <w:szCs w:val="24"/>
        </w:rPr>
        <w:instrText xml:space="preserve"> \* MERGEFORMAT </w:instrText>
      </w:r>
      <w:r w:rsidRPr="00D03B5F">
        <w:rPr>
          <w:szCs w:val="24"/>
        </w:rPr>
      </w:r>
      <w:r w:rsidRPr="00D03B5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4.7</w:t>
      </w:r>
      <w:r w:rsidRPr="00D03B5F">
        <w:rPr>
          <w:szCs w:val="24"/>
        </w:rPr>
        <w:fldChar w:fldCharType="end"/>
      </w:r>
      <w:r w:rsidRPr="00D03B5F">
        <w:rPr>
          <w:szCs w:val="24"/>
        </w:rPr>
        <w:t>).</w:t>
      </w:r>
      <w:r>
        <w:t xml:space="preserve"> The ratio of chlorophyll fluorescence (Fv/Fm) was measured every two weeks for the period from October 2014 to July 2016. Relative water content (RWC) of living foliage was measured three times, May 2015, February 2016 and May 2016. The measuring procedures of chlorophyll fluorescence and relative water content are described in section 3.4 and 3.5 respectively. </w:t>
      </w:r>
    </w:p>
    <w:p w14:paraId="0618D310" w14:textId="30D6BBA9" w:rsidR="00C42ED9" w:rsidRDefault="00C42ED9" w:rsidP="00C42ED9">
      <w:pPr>
        <w:jc w:val="both"/>
      </w:pPr>
      <w:r>
        <w:t>Ex</w:t>
      </w:r>
      <w:r w:rsidR="005C5793">
        <w:t>periment design was as follows:</w:t>
      </w:r>
      <w:r w:rsidR="009C4448">
        <w:t xml:space="preserve"> 3 altitudes (Low, Mid and H</w:t>
      </w:r>
      <w:r>
        <w:t xml:space="preserve">igh) x 2 tree condition types (healthy and stressed) x 5 trees per condition. Chlorophyll fluorescence was measured on one lateral branch per tree at each time. Three twigs were randomly selected for RWC measurement and the mean value per tree was used for analysis. Both Fv/Fm and RWC were analyzed for variance using </w:t>
      </w:r>
      <w:r w:rsidR="005C5793">
        <w:t>two</w:t>
      </w:r>
      <w:r w:rsidR="009C4448">
        <w:t>-</w:t>
      </w:r>
      <w:r w:rsidR="005C5793">
        <w:t xml:space="preserve">way </w:t>
      </w:r>
      <w:r>
        <w:t xml:space="preserve">ANOVA test with altitude as </w:t>
      </w:r>
      <w:r w:rsidR="00A550AF">
        <w:t xml:space="preserve">the </w:t>
      </w:r>
      <w:r>
        <w:t xml:space="preserve">main factor and tree condition as </w:t>
      </w:r>
      <w:r w:rsidR="00A550AF">
        <w:t xml:space="preserve">the </w:t>
      </w:r>
      <w:r>
        <w:t>sub-factor.</w:t>
      </w:r>
    </w:p>
    <w:p w14:paraId="6DE4666F" w14:textId="77777777" w:rsidR="00D03B5F" w:rsidRDefault="00D03B5F" w:rsidP="00D03B5F">
      <w:pPr>
        <w:jc w:val="both"/>
      </w:pPr>
    </w:p>
    <w:p w14:paraId="6E3AA55C" w14:textId="77777777" w:rsidR="00D03B5F" w:rsidRDefault="00D03B5F" w:rsidP="00C33CF6">
      <w:pPr>
        <w:pStyle w:val="Heading3"/>
        <w:numPr>
          <w:ilvl w:val="2"/>
          <w:numId w:val="6"/>
        </w:numPr>
        <w:rPr>
          <w:u w:val="single"/>
        </w:rPr>
      </w:pPr>
      <w:bookmarkStart w:id="233" w:name="_Toc491176040"/>
      <w:r>
        <w:t>Results</w:t>
      </w:r>
      <w:bookmarkEnd w:id="233"/>
    </w:p>
    <w:p w14:paraId="5AE6B022" w14:textId="77777777" w:rsidR="00D03B5F" w:rsidRDefault="00D03B5F" w:rsidP="00D03B5F">
      <w:pPr>
        <w:jc w:val="both"/>
      </w:pPr>
      <w:r>
        <w:rPr>
          <w:u w:val="single"/>
        </w:rPr>
        <w:t>Maximum efficiency of chlorophyll fluorescence</w:t>
      </w:r>
    </w:p>
    <w:p w14:paraId="2619A5B5" w14:textId="36CF73DF" w:rsidR="00D03B5F" w:rsidRDefault="00D03B5F" w:rsidP="00D03B5F">
      <w:pPr>
        <w:jc w:val="both"/>
      </w:pPr>
      <w:r>
        <w:t xml:space="preserve">Results for chlorophyll fluorescence values (Fv/Fm) indicated a seasonal </w:t>
      </w:r>
      <w:r w:rsidRPr="005C5793">
        <w:rPr>
          <w:szCs w:val="24"/>
        </w:rPr>
        <w:t>pattern (</w:t>
      </w:r>
      <w:r w:rsidRPr="005C5793">
        <w:rPr>
          <w:szCs w:val="24"/>
        </w:rPr>
        <w:fldChar w:fldCharType="begin"/>
      </w:r>
      <w:r w:rsidRPr="005C5793">
        <w:rPr>
          <w:szCs w:val="24"/>
        </w:rPr>
        <w:instrText xml:space="preserve"> REF _Ref488682050 \h </w:instrText>
      </w:r>
      <w:r w:rsidR="005C5793">
        <w:rPr>
          <w:szCs w:val="24"/>
        </w:rPr>
        <w:instrText xml:space="preserve"> \* MERGEFORMAT </w:instrText>
      </w:r>
      <w:r w:rsidRPr="005C5793">
        <w:rPr>
          <w:szCs w:val="24"/>
        </w:rPr>
      </w:r>
      <w:r w:rsidRPr="005C5793">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4.22</w:t>
      </w:r>
      <w:r w:rsidRPr="005C5793">
        <w:rPr>
          <w:szCs w:val="24"/>
        </w:rPr>
        <w:fldChar w:fldCharType="end"/>
      </w:r>
      <w:r w:rsidRPr="005C5793">
        <w:rPr>
          <w:szCs w:val="24"/>
        </w:rPr>
        <w:t>).</w:t>
      </w:r>
      <w:r>
        <w:t xml:space="preserve"> The sharp reduction in Fv/Fm values were observed during the winter season; (e.g. February 2015 and 2016) or the summer season (e.g. Jun 2015) with higher decrease in winter rather than </w:t>
      </w:r>
      <w:r w:rsidRPr="005C5793">
        <w:rPr>
          <w:szCs w:val="24"/>
        </w:rPr>
        <w:t>summer (</w:t>
      </w:r>
      <w:r w:rsidRPr="005C5793">
        <w:rPr>
          <w:szCs w:val="24"/>
        </w:rPr>
        <w:fldChar w:fldCharType="begin"/>
      </w:r>
      <w:r w:rsidRPr="005C5793">
        <w:rPr>
          <w:szCs w:val="24"/>
        </w:rPr>
        <w:instrText xml:space="preserve"> REF _Ref488682050 \h </w:instrText>
      </w:r>
      <w:r w:rsidR="005C5793">
        <w:rPr>
          <w:szCs w:val="24"/>
        </w:rPr>
        <w:instrText xml:space="preserve"> \* MERGEFORMAT </w:instrText>
      </w:r>
      <w:r w:rsidRPr="005C5793">
        <w:rPr>
          <w:szCs w:val="24"/>
        </w:rPr>
      </w:r>
      <w:r w:rsidRPr="005C5793">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4.22</w:t>
      </w:r>
      <w:r w:rsidRPr="005C5793">
        <w:rPr>
          <w:szCs w:val="24"/>
        </w:rPr>
        <w:fldChar w:fldCharType="end"/>
      </w:r>
      <w:r w:rsidRPr="005C5793">
        <w:rPr>
          <w:szCs w:val="24"/>
        </w:rPr>
        <w:t>).</w:t>
      </w:r>
      <w:r>
        <w:t xml:space="preserve"> A significant influence of altitude (</w:t>
      </w:r>
      <w:r w:rsidRPr="001E1FA7">
        <w:rPr>
          <w:i/>
          <w:iCs/>
        </w:rPr>
        <w:t>P</w:t>
      </w:r>
      <w:r>
        <w:t>= 0.036) and trees health condition (</w:t>
      </w:r>
      <w:r w:rsidRPr="001E1FA7">
        <w:rPr>
          <w:i/>
          <w:iCs/>
        </w:rPr>
        <w:t>P</w:t>
      </w:r>
      <w:r>
        <w:t>= 0.023) on Fv/Fm value was only observed during the winter season (Februar</w:t>
      </w:r>
      <w:r w:rsidR="009C4448">
        <w:t>y 2016); healthy trees at mid</w:t>
      </w:r>
      <w:r>
        <w:t xml:space="preserve"> altitude had significantly higher Fv/Fm va</w:t>
      </w:r>
      <w:r w:rsidR="009C4448">
        <w:t>lue than healthy trees at high</w:t>
      </w:r>
      <w:r>
        <w:t xml:space="preserve"> altitude, no significant interaction (</w:t>
      </w:r>
      <w:r w:rsidRPr="00CE1553">
        <w:rPr>
          <w:i/>
          <w:iCs/>
        </w:rPr>
        <w:t>P</w:t>
      </w:r>
      <w:r>
        <w:t>= 0.6</w:t>
      </w:r>
      <w:r w:rsidRPr="00D03B5F">
        <w:rPr>
          <w:szCs w:val="24"/>
        </w:rPr>
        <w:t xml:space="preserve">, </w:t>
      </w:r>
      <w:r w:rsidRPr="00D03B5F">
        <w:rPr>
          <w:szCs w:val="24"/>
        </w:rPr>
        <w:fldChar w:fldCharType="begin"/>
      </w:r>
      <w:r w:rsidRPr="00D03B5F">
        <w:rPr>
          <w:szCs w:val="24"/>
        </w:rPr>
        <w:instrText xml:space="preserve"> REF _Ref488682075 \h </w:instrText>
      </w:r>
      <w:r>
        <w:rPr>
          <w:szCs w:val="24"/>
        </w:rPr>
        <w:instrText xml:space="preserve"> \* MERGEFORMAT </w:instrText>
      </w:r>
      <w:r w:rsidRPr="00D03B5F">
        <w:rPr>
          <w:szCs w:val="24"/>
        </w:rPr>
      </w:r>
      <w:r w:rsidRPr="00D03B5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4.23</w:t>
      </w:r>
      <w:r w:rsidRPr="00D03B5F">
        <w:rPr>
          <w:szCs w:val="24"/>
        </w:rPr>
        <w:fldChar w:fldCharType="end"/>
      </w:r>
      <w:r w:rsidRPr="00D03B5F">
        <w:rPr>
          <w:szCs w:val="24"/>
        </w:rPr>
        <w:t>).</w:t>
      </w:r>
      <w:r>
        <w:t xml:space="preserve"> A strong reduction in chlorophyll f</w:t>
      </w:r>
      <w:r w:rsidR="009C4448">
        <w:t>luorescence efficiency at high</w:t>
      </w:r>
      <w:r>
        <w:t xml:space="preserve"> altitude </w:t>
      </w:r>
      <w:r w:rsidR="009032CC">
        <w:t>was</w:t>
      </w:r>
      <w:r>
        <w:t xml:space="preserve"> observed during the winter season (February 2016) in both healthy and stressed trees. No significant effect</w:t>
      </w:r>
      <w:r w:rsidR="00A550AF">
        <w:t>s</w:t>
      </w:r>
      <w:r>
        <w:t xml:space="preserve"> of altitude or health status were observed in autumn, spring and summer readings. </w:t>
      </w:r>
      <w:proofErr w:type="gramStart"/>
      <w:r>
        <w:t>The majority of</w:t>
      </w:r>
      <w:proofErr w:type="gramEnd"/>
      <w:r>
        <w:t xml:space="preserve"> healthy trees (≥75% of living foliage) had Fv/Fm values higher than those trees with a greater proportion of defoliation (≤50% living foliage), often their ratios exceeded 0.7, whereas values for the more defoliated were below this value, however these differences were not significantly different. </w:t>
      </w:r>
    </w:p>
    <w:p w14:paraId="0165D38D" w14:textId="428CD010" w:rsidR="00C42ED9" w:rsidRPr="00812522" w:rsidRDefault="00C42ED9" w:rsidP="00812522">
      <w:pPr>
        <w:jc w:val="both"/>
        <w:rPr>
          <w:sz w:val="22"/>
        </w:rPr>
      </w:pPr>
      <w:bookmarkStart w:id="234" w:name="_Ref488681967"/>
      <w:bookmarkStart w:id="235" w:name="_Toc491176517"/>
      <w:r w:rsidRPr="00812522">
        <w:rPr>
          <w:sz w:val="22"/>
        </w:rPr>
        <w:t xml:space="preserve">Table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Table \* ARABIC \s 1 </w:instrText>
      </w:r>
      <w:r w:rsidRPr="00812522">
        <w:rPr>
          <w:sz w:val="22"/>
        </w:rPr>
        <w:fldChar w:fldCharType="separate"/>
      </w:r>
      <w:r w:rsidR="00A22348">
        <w:rPr>
          <w:noProof/>
          <w:sz w:val="22"/>
        </w:rPr>
        <w:t>7</w:t>
      </w:r>
      <w:r w:rsidRPr="00812522">
        <w:rPr>
          <w:sz w:val="22"/>
        </w:rPr>
        <w:fldChar w:fldCharType="end"/>
      </w:r>
      <w:bookmarkEnd w:id="234"/>
      <w:r w:rsidRPr="00812522">
        <w:rPr>
          <w:sz w:val="22"/>
        </w:rPr>
        <w:t xml:space="preserve"> Sites selected for assessing the influence of altitude and trees health on the physiology of </w:t>
      </w:r>
      <w:r w:rsidRPr="00812522">
        <w:rPr>
          <w:i/>
          <w:iCs/>
          <w:sz w:val="22"/>
        </w:rPr>
        <w:t>J. seravschanica</w:t>
      </w:r>
      <w:r w:rsidRPr="00812522">
        <w:rPr>
          <w:sz w:val="22"/>
        </w:rPr>
        <w:t>. Trees were selected at three zones, Low (2220 m), Mid (2300 m) and High (2570 m).</w:t>
      </w:r>
      <w:bookmarkEnd w:id="235"/>
      <w:r w:rsidRPr="00812522">
        <w:rPr>
          <w:sz w:val="22"/>
        </w:rPr>
        <w:t xml:space="preserve"> </w:t>
      </w:r>
    </w:p>
    <w:tbl>
      <w:tblPr>
        <w:tblW w:w="0" w:type="auto"/>
        <w:tblLayout w:type="fixed"/>
        <w:tblLook w:val="0000" w:firstRow="0" w:lastRow="0" w:firstColumn="0" w:lastColumn="0" w:noHBand="0" w:noVBand="0"/>
      </w:tblPr>
      <w:tblGrid>
        <w:gridCol w:w="1134"/>
        <w:gridCol w:w="1418"/>
        <w:gridCol w:w="1276"/>
        <w:gridCol w:w="1559"/>
        <w:gridCol w:w="1134"/>
        <w:gridCol w:w="1525"/>
      </w:tblGrid>
      <w:tr w:rsidR="00C42ED9" w14:paraId="2D7D1A3F" w14:textId="77777777" w:rsidTr="00C42ED9">
        <w:trPr>
          <w:trHeight w:val="300"/>
        </w:trPr>
        <w:tc>
          <w:tcPr>
            <w:tcW w:w="1134" w:type="dxa"/>
            <w:tcBorders>
              <w:top w:val="single" w:sz="4" w:space="0" w:color="000000"/>
              <w:bottom w:val="single" w:sz="4" w:space="0" w:color="000000"/>
            </w:tcBorders>
            <w:shd w:val="clear" w:color="auto" w:fill="FFFFFF"/>
            <w:vAlign w:val="bottom"/>
          </w:tcPr>
          <w:p w14:paraId="3A716752" w14:textId="77777777" w:rsidR="00C42ED9" w:rsidRPr="00B76848"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Zone</w:t>
            </w:r>
          </w:p>
        </w:tc>
        <w:tc>
          <w:tcPr>
            <w:tcW w:w="1418" w:type="dxa"/>
            <w:tcBorders>
              <w:top w:val="single" w:sz="4" w:space="0" w:color="000000"/>
              <w:bottom w:val="single" w:sz="4" w:space="0" w:color="000000"/>
            </w:tcBorders>
            <w:shd w:val="clear" w:color="auto" w:fill="FFFFFF"/>
            <w:vAlign w:val="bottom"/>
          </w:tcPr>
          <w:p w14:paraId="2B9576E1" w14:textId="77777777" w:rsidR="00C42ED9" w:rsidRPr="00B76848" w:rsidRDefault="00C42ED9" w:rsidP="00C42ED9">
            <w:pPr>
              <w:tabs>
                <w:tab w:val="left" w:pos="8789"/>
              </w:tabs>
              <w:spacing w:after="0"/>
              <w:ind w:right="46"/>
              <w:rPr>
                <w:rFonts w:eastAsia="Times New Roman"/>
                <w:color w:val="000000"/>
                <w:sz w:val="22"/>
                <w:lang w:val="en-GB"/>
              </w:rPr>
            </w:pPr>
            <w:r w:rsidRPr="00B76848">
              <w:rPr>
                <w:rFonts w:eastAsia="Times New Roman"/>
                <w:color w:val="000000"/>
                <w:sz w:val="22"/>
                <w:lang w:val="en-GB"/>
              </w:rPr>
              <w:t>Group</w:t>
            </w:r>
          </w:p>
        </w:tc>
        <w:tc>
          <w:tcPr>
            <w:tcW w:w="1276" w:type="dxa"/>
            <w:tcBorders>
              <w:top w:val="single" w:sz="4" w:space="0" w:color="000000"/>
              <w:bottom w:val="single" w:sz="4" w:space="0" w:color="000000"/>
            </w:tcBorders>
            <w:shd w:val="clear" w:color="auto" w:fill="FFFFFF"/>
            <w:vAlign w:val="bottom"/>
          </w:tcPr>
          <w:p w14:paraId="1FFE5C9F" w14:textId="77777777" w:rsidR="00C42ED9" w:rsidRDefault="00C42ED9" w:rsidP="00C42ED9">
            <w:pPr>
              <w:tabs>
                <w:tab w:val="left" w:pos="8789"/>
              </w:tabs>
              <w:spacing w:after="0"/>
              <w:ind w:right="46"/>
              <w:rPr>
                <w:rFonts w:eastAsia="Times New Roman"/>
                <w:color w:val="000000"/>
                <w:sz w:val="22"/>
                <w:lang w:val="en-GB"/>
              </w:rPr>
            </w:pPr>
            <w:r w:rsidRPr="00B76848">
              <w:rPr>
                <w:rFonts w:eastAsia="Times New Roman"/>
                <w:color w:val="000000"/>
                <w:sz w:val="22"/>
                <w:lang w:val="en-GB"/>
              </w:rPr>
              <w:t>Se</w:t>
            </w:r>
            <w:r>
              <w:rPr>
                <w:rFonts w:eastAsia="Times New Roman"/>
                <w:color w:val="000000"/>
                <w:sz w:val="22"/>
                <w:lang w:val="en-GB"/>
              </w:rPr>
              <w:t>x</w:t>
            </w:r>
          </w:p>
        </w:tc>
        <w:tc>
          <w:tcPr>
            <w:tcW w:w="1559" w:type="dxa"/>
            <w:tcBorders>
              <w:top w:val="single" w:sz="4" w:space="0" w:color="000000"/>
              <w:bottom w:val="single" w:sz="4" w:space="0" w:color="000000"/>
            </w:tcBorders>
            <w:shd w:val="clear" w:color="auto" w:fill="FFFFFF"/>
            <w:vAlign w:val="bottom"/>
          </w:tcPr>
          <w:p w14:paraId="7C34132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Altitude (m)</w:t>
            </w:r>
          </w:p>
        </w:tc>
        <w:tc>
          <w:tcPr>
            <w:tcW w:w="1134" w:type="dxa"/>
            <w:tcBorders>
              <w:top w:val="single" w:sz="4" w:space="0" w:color="000000"/>
              <w:bottom w:val="single" w:sz="4" w:space="0" w:color="000000"/>
            </w:tcBorders>
            <w:shd w:val="clear" w:color="auto" w:fill="FFFFFF"/>
            <w:vAlign w:val="bottom"/>
          </w:tcPr>
          <w:p w14:paraId="74CFC5B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Aspect</w:t>
            </w:r>
          </w:p>
        </w:tc>
        <w:tc>
          <w:tcPr>
            <w:tcW w:w="1525" w:type="dxa"/>
            <w:tcBorders>
              <w:top w:val="single" w:sz="4" w:space="0" w:color="000000"/>
              <w:bottom w:val="single" w:sz="4" w:space="0" w:color="000000"/>
            </w:tcBorders>
            <w:shd w:val="clear" w:color="auto" w:fill="FFFFFF"/>
            <w:vAlign w:val="bottom"/>
          </w:tcPr>
          <w:p w14:paraId="61E1C630"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 xml:space="preserve">Habitat type </w:t>
            </w:r>
          </w:p>
        </w:tc>
      </w:tr>
      <w:tr w:rsidR="00C42ED9" w14:paraId="2B8EBF66" w14:textId="77777777" w:rsidTr="00C42ED9">
        <w:trPr>
          <w:trHeight w:val="300"/>
        </w:trPr>
        <w:tc>
          <w:tcPr>
            <w:tcW w:w="1134" w:type="dxa"/>
            <w:shd w:val="clear" w:color="auto" w:fill="FFFFFF"/>
            <w:vAlign w:val="bottom"/>
          </w:tcPr>
          <w:p w14:paraId="3364B19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38FCB08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510C6B3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64798D0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2224</w:t>
            </w:r>
          </w:p>
        </w:tc>
        <w:tc>
          <w:tcPr>
            <w:tcW w:w="1134" w:type="dxa"/>
            <w:shd w:val="clear" w:color="auto" w:fill="FFFFFF"/>
            <w:vAlign w:val="bottom"/>
          </w:tcPr>
          <w:p w14:paraId="2623DE9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491E5424"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Depression</w:t>
            </w:r>
          </w:p>
        </w:tc>
      </w:tr>
      <w:tr w:rsidR="00C42ED9" w14:paraId="4B6BF04C" w14:textId="77777777" w:rsidTr="00C42ED9">
        <w:trPr>
          <w:trHeight w:val="300"/>
        </w:trPr>
        <w:tc>
          <w:tcPr>
            <w:tcW w:w="1134" w:type="dxa"/>
            <w:shd w:val="clear" w:color="auto" w:fill="FFFFFF"/>
            <w:vAlign w:val="bottom"/>
          </w:tcPr>
          <w:p w14:paraId="1E51692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343AA58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48ECE8A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43A6733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2224</w:t>
            </w:r>
          </w:p>
        </w:tc>
        <w:tc>
          <w:tcPr>
            <w:tcW w:w="1134" w:type="dxa"/>
            <w:shd w:val="clear" w:color="auto" w:fill="FFFFFF"/>
            <w:vAlign w:val="bottom"/>
          </w:tcPr>
          <w:p w14:paraId="639EB3F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5A6AB9EF"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Depression</w:t>
            </w:r>
          </w:p>
        </w:tc>
      </w:tr>
      <w:tr w:rsidR="00C42ED9" w14:paraId="7A66F147" w14:textId="77777777" w:rsidTr="00C42ED9">
        <w:trPr>
          <w:trHeight w:val="300"/>
        </w:trPr>
        <w:tc>
          <w:tcPr>
            <w:tcW w:w="1134" w:type="dxa"/>
            <w:shd w:val="clear" w:color="auto" w:fill="FFFFFF"/>
            <w:vAlign w:val="bottom"/>
          </w:tcPr>
          <w:p w14:paraId="06EE71B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048D7F1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4350F6E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141E126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2224</w:t>
            </w:r>
          </w:p>
        </w:tc>
        <w:tc>
          <w:tcPr>
            <w:tcW w:w="1134" w:type="dxa"/>
            <w:shd w:val="clear" w:color="auto" w:fill="FFFFFF"/>
            <w:vAlign w:val="bottom"/>
          </w:tcPr>
          <w:p w14:paraId="60B4E29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1666A224"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w:t>
            </w:r>
            <w:r w:rsidRPr="00022A79">
              <w:rPr>
                <w:rFonts w:eastAsia="Times New Roman"/>
                <w:color w:val="000000"/>
                <w:sz w:val="22"/>
                <w:lang w:val="en-GB"/>
              </w:rPr>
              <w:t>epression</w:t>
            </w:r>
          </w:p>
        </w:tc>
      </w:tr>
      <w:tr w:rsidR="00C42ED9" w14:paraId="7E0A2490" w14:textId="77777777" w:rsidTr="00C42ED9">
        <w:trPr>
          <w:trHeight w:val="300"/>
        </w:trPr>
        <w:tc>
          <w:tcPr>
            <w:tcW w:w="1134" w:type="dxa"/>
            <w:shd w:val="clear" w:color="auto" w:fill="FFFFFF"/>
            <w:vAlign w:val="bottom"/>
          </w:tcPr>
          <w:p w14:paraId="5A43257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5D00CC4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w:t>
            </w:r>
            <w:r w:rsidRPr="00B76848">
              <w:rPr>
                <w:rFonts w:eastAsia="Times New Roman"/>
                <w:color w:val="000000"/>
                <w:sz w:val="22"/>
                <w:lang w:val="en-GB"/>
              </w:rPr>
              <w:t>t</w:t>
            </w:r>
            <w:r>
              <w:rPr>
                <w:rFonts w:eastAsia="Times New Roman"/>
                <w:color w:val="000000"/>
                <w:sz w:val="22"/>
                <w:lang w:val="en-GB"/>
              </w:rPr>
              <w:t>hy</w:t>
            </w:r>
          </w:p>
        </w:tc>
        <w:tc>
          <w:tcPr>
            <w:tcW w:w="1276" w:type="dxa"/>
            <w:shd w:val="clear" w:color="auto" w:fill="FFFFFF"/>
            <w:vAlign w:val="bottom"/>
          </w:tcPr>
          <w:p w14:paraId="02AA74C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604F933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2224</w:t>
            </w:r>
          </w:p>
        </w:tc>
        <w:tc>
          <w:tcPr>
            <w:tcW w:w="1134" w:type="dxa"/>
            <w:shd w:val="clear" w:color="auto" w:fill="FFFFFF"/>
            <w:vAlign w:val="bottom"/>
          </w:tcPr>
          <w:p w14:paraId="67D0A94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4AFA43DC"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Depression</w:t>
            </w:r>
          </w:p>
        </w:tc>
      </w:tr>
      <w:tr w:rsidR="00C42ED9" w14:paraId="15386486" w14:textId="77777777" w:rsidTr="00C42ED9">
        <w:trPr>
          <w:trHeight w:val="300"/>
        </w:trPr>
        <w:tc>
          <w:tcPr>
            <w:tcW w:w="1134" w:type="dxa"/>
            <w:shd w:val="clear" w:color="auto" w:fill="FFFFFF"/>
            <w:vAlign w:val="bottom"/>
          </w:tcPr>
          <w:p w14:paraId="662999C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64FC5B4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404593C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4843C20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2224</w:t>
            </w:r>
          </w:p>
        </w:tc>
        <w:tc>
          <w:tcPr>
            <w:tcW w:w="1134" w:type="dxa"/>
            <w:shd w:val="clear" w:color="auto" w:fill="FFFFFF"/>
            <w:vAlign w:val="bottom"/>
          </w:tcPr>
          <w:p w14:paraId="6A76E32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6DF61960"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Depression</w:t>
            </w:r>
          </w:p>
        </w:tc>
      </w:tr>
      <w:tr w:rsidR="00C42ED9" w14:paraId="31CE666D" w14:textId="77777777" w:rsidTr="00C42ED9">
        <w:trPr>
          <w:trHeight w:val="300"/>
        </w:trPr>
        <w:tc>
          <w:tcPr>
            <w:tcW w:w="1134" w:type="dxa"/>
            <w:shd w:val="clear" w:color="auto" w:fill="FFFFFF"/>
            <w:vAlign w:val="bottom"/>
          </w:tcPr>
          <w:p w14:paraId="2F752AD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3CF962D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465242D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5CDB701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2241</w:t>
            </w:r>
          </w:p>
        </w:tc>
        <w:tc>
          <w:tcPr>
            <w:tcW w:w="1134" w:type="dxa"/>
            <w:shd w:val="clear" w:color="auto" w:fill="FFFFFF"/>
            <w:vAlign w:val="bottom"/>
          </w:tcPr>
          <w:p w14:paraId="696947A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06EF9FB4"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2FADC04F" w14:textId="77777777" w:rsidTr="00C42ED9">
        <w:trPr>
          <w:trHeight w:val="300"/>
        </w:trPr>
        <w:tc>
          <w:tcPr>
            <w:tcW w:w="1134" w:type="dxa"/>
            <w:shd w:val="clear" w:color="auto" w:fill="FFFFFF"/>
            <w:vAlign w:val="bottom"/>
          </w:tcPr>
          <w:p w14:paraId="563C399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5F7B29F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1305616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5075F47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2229</w:t>
            </w:r>
          </w:p>
        </w:tc>
        <w:tc>
          <w:tcPr>
            <w:tcW w:w="1134" w:type="dxa"/>
            <w:shd w:val="clear" w:color="auto" w:fill="FFFFFF"/>
            <w:vAlign w:val="bottom"/>
          </w:tcPr>
          <w:p w14:paraId="582F9F5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w:t>
            </w:r>
          </w:p>
        </w:tc>
        <w:tc>
          <w:tcPr>
            <w:tcW w:w="1525" w:type="dxa"/>
            <w:shd w:val="clear" w:color="auto" w:fill="FFFFFF"/>
            <w:vAlign w:val="bottom"/>
          </w:tcPr>
          <w:p w14:paraId="35FFC177"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478E6BF5" w14:textId="77777777" w:rsidTr="00C42ED9">
        <w:trPr>
          <w:trHeight w:val="300"/>
        </w:trPr>
        <w:tc>
          <w:tcPr>
            <w:tcW w:w="1134" w:type="dxa"/>
            <w:shd w:val="clear" w:color="auto" w:fill="FFFFFF"/>
            <w:vAlign w:val="bottom"/>
          </w:tcPr>
          <w:p w14:paraId="37B7548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0F32202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1109181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24EF127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2229</w:t>
            </w:r>
          </w:p>
        </w:tc>
        <w:tc>
          <w:tcPr>
            <w:tcW w:w="1134" w:type="dxa"/>
            <w:shd w:val="clear" w:color="auto" w:fill="FFFFFF"/>
            <w:vAlign w:val="bottom"/>
          </w:tcPr>
          <w:p w14:paraId="02A4115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w:t>
            </w:r>
          </w:p>
        </w:tc>
        <w:tc>
          <w:tcPr>
            <w:tcW w:w="1525" w:type="dxa"/>
            <w:shd w:val="clear" w:color="auto" w:fill="FFFFFF"/>
            <w:vAlign w:val="bottom"/>
          </w:tcPr>
          <w:p w14:paraId="6B3ABDC0"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3988CBF0" w14:textId="77777777" w:rsidTr="00C42ED9">
        <w:trPr>
          <w:trHeight w:val="300"/>
        </w:trPr>
        <w:tc>
          <w:tcPr>
            <w:tcW w:w="1134" w:type="dxa"/>
            <w:shd w:val="clear" w:color="auto" w:fill="FFFFFF"/>
            <w:vAlign w:val="bottom"/>
          </w:tcPr>
          <w:p w14:paraId="3DD0747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0111BB2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20447AB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7E23976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2229</w:t>
            </w:r>
          </w:p>
        </w:tc>
        <w:tc>
          <w:tcPr>
            <w:tcW w:w="1134" w:type="dxa"/>
            <w:shd w:val="clear" w:color="auto" w:fill="FFFFFF"/>
            <w:vAlign w:val="bottom"/>
          </w:tcPr>
          <w:p w14:paraId="3673BA6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10C39070"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36FADC15" w14:textId="77777777" w:rsidTr="00C42ED9">
        <w:trPr>
          <w:trHeight w:val="300"/>
        </w:trPr>
        <w:tc>
          <w:tcPr>
            <w:tcW w:w="1134" w:type="dxa"/>
            <w:shd w:val="clear" w:color="auto" w:fill="FFFFFF"/>
            <w:vAlign w:val="bottom"/>
          </w:tcPr>
          <w:p w14:paraId="5004995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Low</w:t>
            </w:r>
          </w:p>
        </w:tc>
        <w:tc>
          <w:tcPr>
            <w:tcW w:w="1418" w:type="dxa"/>
            <w:shd w:val="clear" w:color="auto" w:fill="FFFFFF"/>
            <w:vAlign w:val="bottom"/>
          </w:tcPr>
          <w:p w14:paraId="5B7A9E2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0A1317D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19855CE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2229</w:t>
            </w:r>
          </w:p>
        </w:tc>
        <w:tc>
          <w:tcPr>
            <w:tcW w:w="1134" w:type="dxa"/>
            <w:shd w:val="clear" w:color="auto" w:fill="FFFFFF"/>
            <w:vAlign w:val="bottom"/>
          </w:tcPr>
          <w:p w14:paraId="2C49072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08A4D7E3"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1A9442CC" w14:textId="77777777" w:rsidTr="00C42ED9">
        <w:trPr>
          <w:trHeight w:val="300"/>
        </w:trPr>
        <w:tc>
          <w:tcPr>
            <w:tcW w:w="1134" w:type="dxa"/>
            <w:shd w:val="clear" w:color="auto" w:fill="FFFFFF"/>
            <w:vAlign w:val="bottom"/>
          </w:tcPr>
          <w:p w14:paraId="50D9E97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Mid</w:t>
            </w:r>
          </w:p>
        </w:tc>
        <w:tc>
          <w:tcPr>
            <w:tcW w:w="1418" w:type="dxa"/>
            <w:shd w:val="clear" w:color="auto" w:fill="FFFFFF"/>
            <w:vAlign w:val="bottom"/>
          </w:tcPr>
          <w:p w14:paraId="52DD8FC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18E0DB0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05401F7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2302</w:t>
            </w:r>
          </w:p>
        </w:tc>
        <w:tc>
          <w:tcPr>
            <w:tcW w:w="1134" w:type="dxa"/>
            <w:shd w:val="clear" w:color="auto" w:fill="FFFFFF"/>
            <w:vAlign w:val="bottom"/>
          </w:tcPr>
          <w:p w14:paraId="08041CB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SE</w:t>
            </w:r>
          </w:p>
        </w:tc>
        <w:tc>
          <w:tcPr>
            <w:tcW w:w="1525" w:type="dxa"/>
            <w:shd w:val="clear" w:color="auto" w:fill="FFFFFF"/>
            <w:vAlign w:val="bottom"/>
          </w:tcPr>
          <w:p w14:paraId="20CE04A0"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Wadi</w:t>
            </w:r>
          </w:p>
        </w:tc>
      </w:tr>
      <w:tr w:rsidR="00C42ED9" w14:paraId="1CE20241" w14:textId="77777777" w:rsidTr="00C42ED9">
        <w:trPr>
          <w:trHeight w:val="300"/>
        </w:trPr>
        <w:tc>
          <w:tcPr>
            <w:tcW w:w="1134" w:type="dxa"/>
            <w:shd w:val="clear" w:color="auto" w:fill="FFFFFF"/>
          </w:tcPr>
          <w:p w14:paraId="44D34953"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78B0DE5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344EFD6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555D63F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2302</w:t>
            </w:r>
          </w:p>
        </w:tc>
        <w:tc>
          <w:tcPr>
            <w:tcW w:w="1134" w:type="dxa"/>
            <w:shd w:val="clear" w:color="auto" w:fill="FFFFFF"/>
            <w:vAlign w:val="bottom"/>
          </w:tcPr>
          <w:p w14:paraId="7AD0CFF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E</w:t>
            </w:r>
          </w:p>
        </w:tc>
        <w:tc>
          <w:tcPr>
            <w:tcW w:w="1525" w:type="dxa"/>
            <w:shd w:val="clear" w:color="auto" w:fill="FFFFFF"/>
            <w:vAlign w:val="bottom"/>
          </w:tcPr>
          <w:p w14:paraId="37C85E9A"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Wadi</w:t>
            </w:r>
          </w:p>
        </w:tc>
      </w:tr>
      <w:tr w:rsidR="00C42ED9" w14:paraId="75C2C3F6" w14:textId="77777777" w:rsidTr="00C42ED9">
        <w:trPr>
          <w:trHeight w:val="300"/>
        </w:trPr>
        <w:tc>
          <w:tcPr>
            <w:tcW w:w="1134" w:type="dxa"/>
            <w:shd w:val="clear" w:color="auto" w:fill="FFFFFF"/>
          </w:tcPr>
          <w:p w14:paraId="257D35F5"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4F8BB04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3CF6571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5177787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2302</w:t>
            </w:r>
          </w:p>
        </w:tc>
        <w:tc>
          <w:tcPr>
            <w:tcW w:w="1134" w:type="dxa"/>
            <w:shd w:val="clear" w:color="auto" w:fill="FFFFFF"/>
            <w:vAlign w:val="bottom"/>
          </w:tcPr>
          <w:p w14:paraId="6F54B9F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206FA2BC"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Wadi</w:t>
            </w:r>
          </w:p>
        </w:tc>
      </w:tr>
      <w:tr w:rsidR="00C42ED9" w14:paraId="12A451E6" w14:textId="77777777" w:rsidTr="00C42ED9">
        <w:trPr>
          <w:trHeight w:val="300"/>
        </w:trPr>
        <w:tc>
          <w:tcPr>
            <w:tcW w:w="1134" w:type="dxa"/>
            <w:shd w:val="clear" w:color="auto" w:fill="FFFFFF"/>
          </w:tcPr>
          <w:p w14:paraId="4BE4A103"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1D01D89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6ADFE7C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2ACBE15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2302</w:t>
            </w:r>
          </w:p>
        </w:tc>
        <w:tc>
          <w:tcPr>
            <w:tcW w:w="1134" w:type="dxa"/>
            <w:shd w:val="clear" w:color="auto" w:fill="FFFFFF"/>
            <w:vAlign w:val="bottom"/>
          </w:tcPr>
          <w:p w14:paraId="6A8F851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1EF0B033"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Wadi</w:t>
            </w:r>
          </w:p>
        </w:tc>
      </w:tr>
      <w:tr w:rsidR="00C42ED9" w14:paraId="713D4E14" w14:textId="77777777" w:rsidTr="00C42ED9">
        <w:trPr>
          <w:trHeight w:val="300"/>
        </w:trPr>
        <w:tc>
          <w:tcPr>
            <w:tcW w:w="1134" w:type="dxa"/>
            <w:shd w:val="clear" w:color="auto" w:fill="FFFFFF"/>
          </w:tcPr>
          <w:p w14:paraId="44E68EF7"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5C076C3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23CFC66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74FA8B3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2302</w:t>
            </w:r>
          </w:p>
        </w:tc>
        <w:tc>
          <w:tcPr>
            <w:tcW w:w="1134" w:type="dxa"/>
            <w:shd w:val="clear" w:color="auto" w:fill="FFFFFF"/>
            <w:vAlign w:val="bottom"/>
          </w:tcPr>
          <w:p w14:paraId="4ABBD99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2396F4E2"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Wadi</w:t>
            </w:r>
          </w:p>
        </w:tc>
      </w:tr>
      <w:tr w:rsidR="00C42ED9" w14:paraId="2EF0230D" w14:textId="77777777" w:rsidTr="00C42ED9">
        <w:trPr>
          <w:trHeight w:val="300"/>
        </w:trPr>
        <w:tc>
          <w:tcPr>
            <w:tcW w:w="1134" w:type="dxa"/>
            <w:shd w:val="clear" w:color="auto" w:fill="FFFFFF"/>
          </w:tcPr>
          <w:p w14:paraId="57E93626"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28CF246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2DB439A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76151C1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2300</w:t>
            </w:r>
          </w:p>
        </w:tc>
        <w:tc>
          <w:tcPr>
            <w:tcW w:w="1134" w:type="dxa"/>
            <w:shd w:val="clear" w:color="auto" w:fill="FFFFFF"/>
            <w:vAlign w:val="bottom"/>
          </w:tcPr>
          <w:p w14:paraId="22E305A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SW</w:t>
            </w:r>
          </w:p>
        </w:tc>
        <w:tc>
          <w:tcPr>
            <w:tcW w:w="1525" w:type="dxa"/>
            <w:shd w:val="clear" w:color="auto" w:fill="FFFFFF"/>
            <w:vAlign w:val="bottom"/>
          </w:tcPr>
          <w:p w14:paraId="7A5BCDB9"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334EBE18" w14:textId="77777777" w:rsidTr="00C42ED9">
        <w:trPr>
          <w:trHeight w:val="300"/>
        </w:trPr>
        <w:tc>
          <w:tcPr>
            <w:tcW w:w="1134" w:type="dxa"/>
            <w:shd w:val="clear" w:color="auto" w:fill="FFFFFF"/>
          </w:tcPr>
          <w:p w14:paraId="4D7D727A"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609D9A7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193BD9D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2821DF2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2300</w:t>
            </w:r>
          </w:p>
        </w:tc>
        <w:tc>
          <w:tcPr>
            <w:tcW w:w="1134" w:type="dxa"/>
            <w:shd w:val="clear" w:color="auto" w:fill="FFFFFF"/>
            <w:vAlign w:val="bottom"/>
          </w:tcPr>
          <w:p w14:paraId="367BD72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SW</w:t>
            </w:r>
          </w:p>
        </w:tc>
        <w:tc>
          <w:tcPr>
            <w:tcW w:w="1525" w:type="dxa"/>
            <w:shd w:val="clear" w:color="auto" w:fill="FFFFFF"/>
            <w:vAlign w:val="bottom"/>
          </w:tcPr>
          <w:p w14:paraId="47F8EAA6"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5DBD2276" w14:textId="77777777" w:rsidTr="00C42ED9">
        <w:trPr>
          <w:trHeight w:val="300"/>
        </w:trPr>
        <w:tc>
          <w:tcPr>
            <w:tcW w:w="1134" w:type="dxa"/>
            <w:shd w:val="clear" w:color="auto" w:fill="FFFFFF"/>
          </w:tcPr>
          <w:p w14:paraId="6EDF65C0"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0B4F581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7DF2F5A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6CC78B5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2300</w:t>
            </w:r>
          </w:p>
        </w:tc>
        <w:tc>
          <w:tcPr>
            <w:tcW w:w="1134" w:type="dxa"/>
            <w:shd w:val="clear" w:color="auto" w:fill="FFFFFF"/>
            <w:vAlign w:val="bottom"/>
          </w:tcPr>
          <w:p w14:paraId="3E3A84D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SW</w:t>
            </w:r>
          </w:p>
        </w:tc>
        <w:tc>
          <w:tcPr>
            <w:tcW w:w="1525" w:type="dxa"/>
            <w:shd w:val="clear" w:color="auto" w:fill="FFFFFF"/>
            <w:vAlign w:val="bottom"/>
          </w:tcPr>
          <w:p w14:paraId="66080BE4"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193DDED5" w14:textId="77777777" w:rsidTr="00C42ED9">
        <w:trPr>
          <w:trHeight w:val="300"/>
        </w:trPr>
        <w:tc>
          <w:tcPr>
            <w:tcW w:w="1134" w:type="dxa"/>
            <w:shd w:val="clear" w:color="auto" w:fill="FFFFFF"/>
          </w:tcPr>
          <w:p w14:paraId="3BDFF3A4"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1992AE3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2B31A94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2B37DEF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2300</w:t>
            </w:r>
          </w:p>
        </w:tc>
        <w:tc>
          <w:tcPr>
            <w:tcW w:w="1134" w:type="dxa"/>
            <w:shd w:val="clear" w:color="auto" w:fill="FFFFFF"/>
            <w:vAlign w:val="bottom"/>
          </w:tcPr>
          <w:p w14:paraId="197158D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SW</w:t>
            </w:r>
          </w:p>
        </w:tc>
        <w:tc>
          <w:tcPr>
            <w:tcW w:w="1525" w:type="dxa"/>
            <w:shd w:val="clear" w:color="auto" w:fill="FFFFFF"/>
            <w:vAlign w:val="bottom"/>
          </w:tcPr>
          <w:p w14:paraId="2C6AD36E"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06ABD381" w14:textId="77777777" w:rsidTr="00C42ED9">
        <w:trPr>
          <w:trHeight w:val="300"/>
        </w:trPr>
        <w:tc>
          <w:tcPr>
            <w:tcW w:w="1134" w:type="dxa"/>
            <w:shd w:val="clear" w:color="auto" w:fill="FFFFFF"/>
          </w:tcPr>
          <w:p w14:paraId="759A49DF" w14:textId="77777777" w:rsidR="00C42ED9" w:rsidRDefault="00C42ED9" w:rsidP="00C42ED9">
            <w:pPr>
              <w:tabs>
                <w:tab w:val="left" w:pos="8789"/>
              </w:tabs>
              <w:spacing w:after="0"/>
              <w:ind w:right="46"/>
              <w:rPr>
                <w:rFonts w:eastAsia="Times New Roman"/>
                <w:color w:val="000000"/>
                <w:sz w:val="22"/>
                <w:lang w:val="en-GB"/>
              </w:rPr>
            </w:pPr>
            <w:r w:rsidRPr="00C73D92">
              <w:rPr>
                <w:rFonts w:eastAsia="Times New Roman"/>
                <w:color w:val="000000"/>
                <w:sz w:val="22"/>
                <w:lang w:val="en-GB"/>
              </w:rPr>
              <w:t>Mid</w:t>
            </w:r>
          </w:p>
        </w:tc>
        <w:tc>
          <w:tcPr>
            <w:tcW w:w="1418" w:type="dxa"/>
            <w:shd w:val="clear" w:color="auto" w:fill="FFFFFF"/>
            <w:vAlign w:val="bottom"/>
          </w:tcPr>
          <w:p w14:paraId="3B10EE9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139D029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0978895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2300</w:t>
            </w:r>
          </w:p>
        </w:tc>
        <w:tc>
          <w:tcPr>
            <w:tcW w:w="1134" w:type="dxa"/>
            <w:shd w:val="clear" w:color="auto" w:fill="FFFFFF"/>
            <w:vAlign w:val="bottom"/>
          </w:tcPr>
          <w:p w14:paraId="70396A1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SW</w:t>
            </w:r>
          </w:p>
        </w:tc>
        <w:tc>
          <w:tcPr>
            <w:tcW w:w="1525" w:type="dxa"/>
            <w:shd w:val="clear" w:color="auto" w:fill="FFFFFF"/>
            <w:vAlign w:val="bottom"/>
          </w:tcPr>
          <w:p w14:paraId="65A85AAF"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367612B8" w14:textId="77777777" w:rsidTr="00C42ED9">
        <w:trPr>
          <w:trHeight w:val="300"/>
        </w:trPr>
        <w:tc>
          <w:tcPr>
            <w:tcW w:w="1134" w:type="dxa"/>
            <w:shd w:val="clear" w:color="auto" w:fill="FFFFFF"/>
            <w:vAlign w:val="bottom"/>
          </w:tcPr>
          <w:p w14:paraId="08DDACD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3B3D928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442BCCC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5F5C499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2570</w:t>
            </w:r>
          </w:p>
        </w:tc>
        <w:tc>
          <w:tcPr>
            <w:tcW w:w="1134" w:type="dxa"/>
            <w:shd w:val="clear" w:color="auto" w:fill="FFFFFF"/>
            <w:vAlign w:val="bottom"/>
          </w:tcPr>
          <w:p w14:paraId="7280B28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4E4E8CA2"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0E5F8836" w14:textId="77777777" w:rsidTr="00C42ED9">
        <w:trPr>
          <w:trHeight w:val="300"/>
        </w:trPr>
        <w:tc>
          <w:tcPr>
            <w:tcW w:w="1134" w:type="dxa"/>
            <w:shd w:val="clear" w:color="auto" w:fill="FFFFFF"/>
            <w:vAlign w:val="bottom"/>
          </w:tcPr>
          <w:p w14:paraId="6AB8FDF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55F33CB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6F6C8EA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32AA28B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2570</w:t>
            </w:r>
          </w:p>
        </w:tc>
        <w:tc>
          <w:tcPr>
            <w:tcW w:w="1134" w:type="dxa"/>
            <w:shd w:val="clear" w:color="auto" w:fill="FFFFFF"/>
            <w:vAlign w:val="bottom"/>
          </w:tcPr>
          <w:p w14:paraId="44E7B77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NE</w:t>
            </w:r>
          </w:p>
        </w:tc>
        <w:tc>
          <w:tcPr>
            <w:tcW w:w="1525" w:type="dxa"/>
            <w:shd w:val="clear" w:color="auto" w:fill="FFFFFF"/>
            <w:vAlign w:val="bottom"/>
          </w:tcPr>
          <w:p w14:paraId="087512D1"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062B0F7E" w14:textId="77777777" w:rsidTr="00C42ED9">
        <w:trPr>
          <w:trHeight w:val="300"/>
        </w:trPr>
        <w:tc>
          <w:tcPr>
            <w:tcW w:w="1134" w:type="dxa"/>
            <w:shd w:val="clear" w:color="auto" w:fill="FFFFFF"/>
            <w:vAlign w:val="bottom"/>
          </w:tcPr>
          <w:p w14:paraId="01F9408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522C7A3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0F5A6D2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1B1A265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2570</w:t>
            </w:r>
          </w:p>
        </w:tc>
        <w:tc>
          <w:tcPr>
            <w:tcW w:w="1134" w:type="dxa"/>
            <w:shd w:val="clear" w:color="auto" w:fill="FFFFFF"/>
            <w:vAlign w:val="bottom"/>
          </w:tcPr>
          <w:p w14:paraId="553EBCA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w:t>
            </w:r>
          </w:p>
        </w:tc>
        <w:tc>
          <w:tcPr>
            <w:tcW w:w="1525" w:type="dxa"/>
            <w:shd w:val="clear" w:color="auto" w:fill="FFFFFF"/>
            <w:vAlign w:val="bottom"/>
          </w:tcPr>
          <w:p w14:paraId="62D7A6E8"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05B9F0BB" w14:textId="77777777" w:rsidTr="00C42ED9">
        <w:trPr>
          <w:trHeight w:val="300"/>
        </w:trPr>
        <w:tc>
          <w:tcPr>
            <w:tcW w:w="1134" w:type="dxa"/>
            <w:shd w:val="clear" w:color="auto" w:fill="FFFFFF"/>
            <w:vAlign w:val="bottom"/>
          </w:tcPr>
          <w:p w14:paraId="3CFDF5E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75CF109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23BCEFE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224CA32D"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2570</w:t>
            </w:r>
          </w:p>
        </w:tc>
        <w:tc>
          <w:tcPr>
            <w:tcW w:w="1134" w:type="dxa"/>
            <w:shd w:val="clear" w:color="auto" w:fill="FFFFFF"/>
            <w:vAlign w:val="bottom"/>
          </w:tcPr>
          <w:p w14:paraId="711CAD8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w:t>
            </w:r>
          </w:p>
        </w:tc>
        <w:tc>
          <w:tcPr>
            <w:tcW w:w="1525" w:type="dxa"/>
            <w:shd w:val="clear" w:color="auto" w:fill="FFFFFF"/>
            <w:vAlign w:val="bottom"/>
          </w:tcPr>
          <w:p w14:paraId="743A902C"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60E6CABB" w14:textId="77777777" w:rsidTr="00C42ED9">
        <w:trPr>
          <w:trHeight w:val="300"/>
        </w:trPr>
        <w:tc>
          <w:tcPr>
            <w:tcW w:w="1134" w:type="dxa"/>
            <w:shd w:val="clear" w:color="auto" w:fill="FFFFFF"/>
            <w:vAlign w:val="bottom"/>
          </w:tcPr>
          <w:p w14:paraId="4954FC7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5C6551F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Healthy</w:t>
            </w:r>
          </w:p>
        </w:tc>
        <w:tc>
          <w:tcPr>
            <w:tcW w:w="1276" w:type="dxa"/>
            <w:shd w:val="clear" w:color="auto" w:fill="FFFFFF"/>
            <w:vAlign w:val="bottom"/>
          </w:tcPr>
          <w:p w14:paraId="3606658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2E72662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2570</w:t>
            </w:r>
          </w:p>
        </w:tc>
        <w:tc>
          <w:tcPr>
            <w:tcW w:w="1134" w:type="dxa"/>
            <w:shd w:val="clear" w:color="auto" w:fill="FFFFFF"/>
            <w:vAlign w:val="bottom"/>
          </w:tcPr>
          <w:p w14:paraId="75C5CC2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N</w:t>
            </w:r>
          </w:p>
        </w:tc>
        <w:tc>
          <w:tcPr>
            <w:tcW w:w="1525" w:type="dxa"/>
            <w:shd w:val="clear" w:color="auto" w:fill="FFFFFF"/>
            <w:vAlign w:val="bottom"/>
          </w:tcPr>
          <w:p w14:paraId="40358973"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6CA2148F" w14:textId="77777777" w:rsidTr="00C42ED9">
        <w:trPr>
          <w:trHeight w:val="300"/>
        </w:trPr>
        <w:tc>
          <w:tcPr>
            <w:tcW w:w="1134" w:type="dxa"/>
            <w:shd w:val="clear" w:color="auto" w:fill="FFFFFF"/>
            <w:vAlign w:val="bottom"/>
          </w:tcPr>
          <w:p w14:paraId="10FC4C7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3A0F281C"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728285B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1450017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2572</w:t>
            </w:r>
          </w:p>
        </w:tc>
        <w:tc>
          <w:tcPr>
            <w:tcW w:w="1134" w:type="dxa"/>
            <w:shd w:val="clear" w:color="auto" w:fill="FFFFFF"/>
            <w:vAlign w:val="bottom"/>
          </w:tcPr>
          <w:p w14:paraId="5C54F93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E</w:t>
            </w:r>
          </w:p>
        </w:tc>
        <w:tc>
          <w:tcPr>
            <w:tcW w:w="1525" w:type="dxa"/>
            <w:shd w:val="clear" w:color="auto" w:fill="FFFFFF"/>
            <w:vAlign w:val="bottom"/>
          </w:tcPr>
          <w:p w14:paraId="42E880CD"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11514212" w14:textId="77777777" w:rsidTr="00C42ED9">
        <w:trPr>
          <w:trHeight w:val="300"/>
        </w:trPr>
        <w:tc>
          <w:tcPr>
            <w:tcW w:w="1134" w:type="dxa"/>
            <w:shd w:val="clear" w:color="auto" w:fill="FFFFFF"/>
            <w:vAlign w:val="bottom"/>
          </w:tcPr>
          <w:p w14:paraId="20FB94D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6E8A666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4E877D3F"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3EDCAF3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2572</w:t>
            </w:r>
          </w:p>
        </w:tc>
        <w:tc>
          <w:tcPr>
            <w:tcW w:w="1134" w:type="dxa"/>
            <w:shd w:val="clear" w:color="auto" w:fill="FFFFFF"/>
            <w:vAlign w:val="bottom"/>
          </w:tcPr>
          <w:p w14:paraId="333B4001"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E</w:t>
            </w:r>
          </w:p>
        </w:tc>
        <w:tc>
          <w:tcPr>
            <w:tcW w:w="1525" w:type="dxa"/>
            <w:shd w:val="clear" w:color="auto" w:fill="FFFFFF"/>
            <w:vAlign w:val="bottom"/>
          </w:tcPr>
          <w:p w14:paraId="03132A7A"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796FA745" w14:textId="77777777" w:rsidTr="00C42ED9">
        <w:trPr>
          <w:trHeight w:val="300"/>
        </w:trPr>
        <w:tc>
          <w:tcPr>
            <w:tcW w:w="1134" w:type="dxa"/>
            <w:shd w:val="clear" w:color="auto" w:fill="FFFFFF"/>
            <w:vAlign w:val="bottom"/>
          </w:tcPr>
          <w:p w14:paraId="7560656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0E1F58D2"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639F2483"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Male</w:t>
            </w:r>
          </w:p>
        </w:tc>
        <w:tc>
          <w:tcPr>
            <w:tcW w:w="1559" w:type="dxa"/>
            <w:shd w:val="clear" w:color="auto" w:fill="FFFFFF"/>
            <w:vAlign w:val="bottom"/>
          </w:tcPr>
          <w:p w14:paraId="6B48A69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2572</w:t>
            </w:r>
          </w:p>
        </w:tc>
        <w:tc>
          <w:tcPr>
            <w:tcW w:w="1134" w:type="dxa"/>
            <w:shd w:val="clear" w:color="auto" w:fill="FFFFFF"/>
            <w:vAlign w:val="bottom"/>
          </w:tcPr>
          <w:p w14:paraId="5D2B78A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E</w:t>
            </w:r>
          </w:p>
        </w:tc>
        <w:tc>
          <w:tcPr>
            <w:tcW w:w="1525" w:type="dxa"/>
            <w:shd w:val="clear" w:color="auto" w:fill="FFFFFF"/>
            <w:vAlign w:val="bottom"/>
          </w:tcPr>
          <w:p w14:paraId="67C13087"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3A99208E" w14:textId="77777777" w:rsidTr="00C42ED9">
        <w:trPr>
          <w:trHeight w:val="300"/>
        </w:trPr>
        <w:tc>
          <w:tcPr>
            <w:tcW w:w="1134" w:type="dxa"/>
            <w:shd w:val="clear" w:color="auto" w:fill="FFFFFF"/>
            <w:vAlign w:val="bottom"/>
          </w:tcPr>
          <w:p w14:paraId="4B71086A"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shd w:val="clear" w:color="auto" w:fill="FFFFFF"/>
            <w:vAlign w:val="bottom"/>
          </w:tcPr>
          <w:p w14:paraId="4A5C9835"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shd w:val="clear" w:color="auto" w:fill="FFFFFF"/>
            <w:vAlign w:val="bottom"/>
          </w:tcPr>
          <w:p w14:paraId="5D4810F4"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shd w:val="clear" w:color="auto" w:fill="FFFFFF"/>
            <w:vAlign w:val="bottom"/>
          </w:tcPr>
          <w:p w14:paraId="30BF4977"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2572</w:t>
            </w:r>
          </w:p>
        </w:tc>
        <w:tc>
          <w:tcPr>
            <w:tcW w:w="1134" w:type="dxa"/>
            <w:shd w:val="clear" w:color="auto" w:fill="FFFFFF"/>
            <w:vAlign w:val="bottom"/>
          </w:tcPr>
          <w:p w14:paraId="3572387E"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SE</w:t>
            </w:r>
          </w:p>
        </w:tc>
        <w:tc>
          <w:tcPr>
            <w:tcW w:w="1525" w:type="dxa"/>
            <w:shd w:val="clear" w:color="auto" w:fill="FFFFFF"/>
            <w:vAlign w:val="bottom"/>
          </w:tcPr>
          <w:p w14:paraId="79EE0094"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r w:rsidR="00C42ED9" w14:paraId="2906E1B8" w14:textId="77777777" w:rsidTr="00C42ED9">
        <w:trPr>
          <w:trHeight w:val="300"/>
        </w:trPr>
        <w:tc>
          <w:tcPr>
            <w:tcW w:w="1134" w:type="dxa"/>
            <w:tcBorders>
              <w:bottom w:val="single" w:sz="4" w:space="0" w:color="000000"/>
            </w:tcBorders>
            <w:shd w:val="clear" w:color="auto" w:fill="FFFFFF"/>
            <w:vAlign w:val="bottom"/>
          </w:tcPr>
          <w:p w14:paraId="1F82CBEB"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High</w:t>
            </w:r>
          </w:p>
        </w:tc>
        <w:tc>
          <w:tcPr>
            <w:tcW w:w="1418" w:type="dxa"/>
            <w:tcBorders>
              <w:bottom w:val="single" w:sz="4" w:space="0" w:color="000000"/>
            </w:tcBorders>
            <w:shd w:val="clear" w:color="auto" w:fill="FFFFFF"/>
            <w:vAlign w:val="bottom"/>
          </w:tcPr>
          <w:p w14:paraId="77D5B229"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Stressed</w:t>
            </w:r>
          </w:p>
        </w:tc>
        <w:tc>
          <w:tcPr>
            <w:tcW w:w="1276" w:type="dxa"/>
            <w:tcBorders>
              <w:bottom w:val="single" w:sz="4" w:space="0" w:color="000000"/>
            </w:tcBorders>
            <w:shd w:val="clear" w:color="auto" w:fill="FFFFFF"/>
            <w:vAlign w:val="bottom"/>
          </w:tcPr>
          <w:p w14:paraId="5C20CD26"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Female</w:t>
            </w:r>
          </w:p>
        </w:tc>
        <w:tc>
          <w:tcPr>
            <w:tcW w:w="1559" w:type="dxa"/>
            <w:tcBorders>
              <w:bottom w:val="single" w:sz="4" w:space="0" w:color="000000"/>
            </w:tcBorders>
            <w:shd w:val="clear" w:color="auto" w:fill="FFFFFF"/>
            <w:vAlign w:val="bottom"/>
          </w:tcPr>
          <w:p w14:paraId="716B0730"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2572</w:t>
            </w:r>
          </w:p>
        </w:tc>
        <w:tc>
          <w:tcPr>
            <w:tcW w:w="1134" w:type="dxa"/>
            <w:tcBorders>
              <w:bottom w:val="single" w:sz="4" w:space="0" w:color="000000"/>
            </w:tcBorders>
            <w:shd w:val="clear" w:color="auto" w:fill="FFFFFF"/>
            <w:vAlign w:val="bottom"/>
          </w:tcPr>
          <w:p w14:paraId="31FFBB38" w14:textId="77777777" w:rsidR="00C42ED9"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SE</w:t>
            </w:r>
          </w:p>
        </w:tc>
        <w:tc>
          <w:tcPr>
            <w:tcW w:w="1525" w:type="dxa"/>
            <w:tcBorders>
              <w:bottom w:val="single" w:sz="4" w:space="0" w:color="000000"/>
            </w:tcBorders>
            <w:shd w:val="clear" w:color="auto" w:fill="FFFFFF"/>
            <w:vAlign w:val="bottom"/>
          </w:tcPr>
          <w:p w14:paraId="3ABE13B5" w14:textId="77777777" w:rsidR="00C42ED9" w:rsidRPr="00833C2F" w:rsidRDefault="00C42ED9" w:rsidP="00C42ED9">
            <w:pPr>
              <w:tabs>
                <w:tab w:val="left" w:pos="8789"/>
              </w:tabs>
              <w:spacing w:after="0"/>
              <w:ind w:right="46"/>
              <w:rPr>
                <w:rFonts w:eastAsia="Times New Roman"/>
                <w:color w:val="000000"/>
                <w:sz w:val="22"/>
                <w:lang w:val="en-GB"/>
              </w:rPr>
            </w:pPr>
            <w:r>
              <w:rPr>
                <w:rFonts w:eastAsia="Times New Roman"/>
                <w:color w:val="000000"/>
                <w:sz w:val="22"/>
                <w:lang w:val="en-GB"/>
              </w:rPr>
              <w:t>Hillside</w:t>
            </w:r>
          </w:p>
        </w:tc>
      </w:tr>
    </w:tbl>
    <w:p w14:paraId="79C05B63" w14:textId="77777777" w:rsidR="00C42ED9" w:rsidRDefault="00C42ED9" w:rsidP="00C42ED9">
      <w:pPr>
        <w:jc w:val="both"/>
        <w:sectPr w:rsidR="00C42ED9" w:rsidSect="00997FBA">
          <w:pgSz w:w="11906" w:h="16838"/>
          <w:pgMar w:top="1418" w:right="1134" w:bottom="1418" w:left="2268" w:header="720" w:footer="720" w:gutter="0"/>
          <w:cols w:space="720"/>
          <w:docGrid w:linePitch="360" w:charSpace="-6145"/>
        </w:sectPr>
      </w:pPr>
    </w:p>
    <w:p w14:paraId="637EE8C3" w14:textId="77777777" w:rsidR="00C42ED9" w:rsidRPr="006D2F0B" w:rsidRDefault="00C42ED9" w:rsidP="00C42ED9">
      <w:pPr>
        <w:pStyle w:val="NoSpacing"/>
      </w:pPr>
      <w:r>
        <w:rPr>
          <w:noProof/>
          <w:lang w:val="en-GB" w:eastAsia="zh-CN"/>
        </w:rPr>
        <w:drawing>
          <wp:inline distT="0" distB="0" distL="0" distR="0" wp14:anchorId="6971F32A" wp14:editId="538A7A68">
            <wp:extent cx="8651240" cy="40481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651240" cy="4048125"/>
                    </a:xfrm>
                    <a:prstGeom prst="rect">
                      <a:avLst/>
                    </a:prstGeom>
                    <a:noFill/>
                  </pic:spPr>
                </pic:pic>
              </a:graphicData>
            </a:graphic>
          </wp:inline>
        </w:drawing>
      </w:r>
    </w:p>
    <w:p w14:paraId="16B46E2A" w14:textId="77777777" w:rsidR="00C42ED9" w:rsidRPr="001E1FA7" w:rsidRDefault="00C42ED9" w:rsidP="00C42ED9">
      <w:pPr>
        <w:pStyle w:val="NoSpacing"/>
      </w:pPr>
    </w:p>
    <w:p w14:paraId="22F2F543" w14:textId="69F93853" w:rsidR="00C42ED9" w:rsidRPr="00812522" w:rsidRDefault="00C42ED9" w:rsidP="00812522">
      <w:pPr>
        <w:jc w:val="both"/>
        <w:rPr>
          <w:sz w:val="22"/>
        </w:rPr>
        <w:sectPr w:rsidR="00C42ED9" w:rsidRPr="00812522" w:rsidSect="00997FBA">
          <w:pgSz w:w="16838" w:h="11906" w:orient="landscape"/>
          <w:pgMar w:top="2268" w:right="1418" w:bottom="1134" w:left="1418" w:header="720" w:footer="720" w:gutter="0"/>
          <w:cols w:space="720"/>
          <w:docGrid w:linePitch="360" w:charSpace="-6145"/>
        </w:sectPr>
      </w:pPr>
      <w:bookmarkStart w:id="236" w:name="_Ref488682050"/>
      <w:bookmarkStart w:id="237" w:name="_Toc491176709"/>
      <w:r w:rsidRPr="00812522">
        <w:rPr>
          <w:sz w:val="22"/>
        </w:rPr>
        <w:t xml:space="preserve">Figure </w:t>
      </w:r>
      <w:r w:rsidRPr="00812522">
        <w:rPr>
          <w:sz w:val="22"/>
        </w:rPr>
        <w:fldChar w:fldCharType="begin"/>
      </w:r>
      <w:r w:rsidRPr="00812522">
        <w:rPr>
          <w:sz w:val="22"/>
        </w:rPr>
        <w:instrText xml:space="preserve"> STYLEREF 1 \s </w:instrText>
      </w:r>
      <w:r w:rsidRPr="00812522">
        <w:rPr>
          <w:sz w:val="22"/>
        </w:rPr>
        <w:fldChar w:fldCharType="separate"/>
      </w:r>
      <w:r w:rsidR="00A22348">
        <w:rPr>
          <w:noProof/>
          <w:sz w:val="22"/>
          <w:cs/>
        </w:rPr>
        <w:t>‎</w:t>
      </w:r>
      <w:r w:rsidR="00A22348">
        <w:rPr>
          <w:noProof/>
          <w:sz w:val="22"/>
        </w:rPr>
        <w:t>4</w:t>
      </w:r>
      <w:r w:rsidRPr="00812522">
        <w:rPr>
          <w:sz w:val="22"/>
        </w:rPr>
        <w:fldChar w:fldCharType="end"/>
      </w:r>
      <w:r w:rsidRPr="00812522">
        <w:rPr>
          <w:sz w:val="22"/>
        </w:rPr>
        <w:t>.</w:t>
      </w:r>
      <w:r w:rsidRPr="00812522">
        <w:rPr>
          <w:sz w:val="22"/>
        </w:rPr>
        <w:fldChar w:fldCharType="begin"/>
      </w:r>
      <w:r w:rsidRPr="00812522">
        <w:rPr>
          <w:sz w:val="22"/>
        </w:rPr>
        <w:instrText xml:space="preserve"> SEQ Figure \* ARABIC \s 1 </w:instrText>
      </w:r>
      <w:r w:rsidRPr="00812522">
        <w:rPr>
          <w:sz w:val="22"/>
        </w:rPr>
        <w:fldChar w:fldCharType="separate"/>
      </w:r>
      <w:r w:rsidR="00A22348">
        <w:rPr>
          <w:noProof/>
          <w:sz w:val="22"/>
        </w:rPr>
        <w:t>22</w:t>
      </w:r>
      <w:r w:rsidRPr="00812522">
        <w:rPr>
          <w:sz w:val="22"/>
        </w:rPr>
        <w:fldChar w:fldCharType="end"/>
      </w:r>
      <w:bookmarkEnd w:id="236"/>
      <w:r w:rsidRPr="00812522">
        <w:rPr>
          <w:sz w:val="22"/>
        </w:rPr>
        <w:t xml:space="preserve"> Chlorophyll fluorescence values (Fv/Fm) of </w:t>
      </w:r>
      <w:r w:rsidRPr="00812522">
        <w:rPr>
          <w:i/>
          <w:iCs/>
          <w:sz w:val="22"/>
        </w:rPr>
        <w:t>J. seravschanica</w:t>
      </w:r>
      <w:r w:rsidRPr="00812522">
        <w:rPr>
          <w:sz w:val="22"/>
        </w:rPr>
        <w:t xml:space="preserve"> trees measured at three altitudes (Low, Mid and High) for healthy (H) and stressed (S) trees during the period between October 2014 to July 2016.</w:t>
      </w:r>
      <w:bookmarkEnd w:id="237"/>
      <w:r w:rsidRPr="00812522">
        <w:rPr>
          <w:sz w:val="22"/>
        </w:rPr>
        <w:t xml:space="preserve"> </w:t>
      </w:r>
      <w:r w:rsidRPr="00812522">
        <w:rPr>
          <w:sz w:val="22"/>
        </w:rPr>
        <w:tab/>
      </w:r>
    </w:p>
    <w:p w14:paraId="5DB7C110" w14:textId="77777777" w:rsidR="00C42ED9" w:rsidRDefault="00C42ED9" w:rsidP="00C42ED9">
      <w:pPr>
        <w:pStyle w:val="NoSpacing"/>
      </w:pPr>
      <w:r>
        <w:rPr>
          <w:noProof/>
          <w:lang w:val="en-GB" w:eastAsia="zh-CN"/>
        </w:rPr>
        <w:drawing>
          <wp:inline distT="0" distB="0" distL="0" distR="0" wp14:anchorId="0286D40F" wp14:editId="0981E29F">
            <wp:extent cx="5328000" cy="3056400"/>
            <wp:effectExtent l="0" t="0" r="6350" b="0"/>
            <wp:docPr id="14"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6D7665B7" w14:textId="77777777" w:rsidR="00C42ED9" w:rsidRPr="007B1441" w:rsidRDefault="00C42ED9" w:rsidP="00C42ED9">
      <w:pPr>
        <w:pStyle w:val="NoSpacing"/>
      </w:pPr>
    </w:p>
    <w:p w14:paraId="722914B0" w14:textId="24DBD43E" w:rsidR="00C42ED9" w:rsidRPr="00870939" w:rsidRDefault="00C42ED9" w:rsidP="00870939">
      <w:pPr>
        <w:jc w:val="both"/>
        <w:rPr>
          <w:sz w:val="22"/>
        </w:rPr>
      </w:pPr>
      <w:bookmarkStart w:id="238" w:name="_Ref488682075"/>
      <w:bookmarkStart w:id="239" w:name="_Toc491176710"/>
      <w:r w:rsidRPr="00870939">
        <w:rPr>
          <w:sz w:val="22"/>
        </w:rPr>
        <w:t xml:space="preserve">Figure </w:t>
      </w:r>
      <w:r w:rsidRPr="00870939">
        <w:rPr>
          <w:sz w:val="22"/>
        </w:rPr>
        <w:fldChar w:fldCharType="begin"/>
      </w:r>
      <w:r w:rsidRPr="00870939">
        <w:rPr>
          <w:sz w:val="22"/>
        </w:rPr>
        <w:instrText xml:space="preserve"> STYLEREF 1 \s </w:instrText>
      </w:r>
      <w:r w:rsidRPr="00870939">
        <w:rPr>
          <w:sz w:val="22"/>
        </w:rPr>
        <w:fldChar w:fldCharType="separate"/>
      </w:r>
      <w:r w:rsidR="00A22348">
        <w:rPr>
          <w:noProof/>
          <w:sz w:val="22"/>
          <w:cs/>
        </w:rPr>
        <w:t>‎</w:t>
      </w:r>
      <w:r w:rsidR="00A22348">
        <w:rPr>
          <w:noProof/>
          <w:sz w:val="22"/>
        </w:rPr>
        <w:t>4</w:t>
      </w:r>
      <w:r w:rsidRPr="00870939">
        <w:rPr>
          <w:sz w:val="22"/>
        </w:rPr>
        <w:fldChar w:fldCharType="end"/>
      </w:r>
      <w:r w:rsidRPr="00870939">
        <w:rPr>
          <w:sz w:val="22"/>
        </w:rPr>
        <w:t>.</w:t>
      </w:r>
      <w:r w:rsidRPr="00870939">
        <w:rPr>
          <w:sz w:val="22"/>
        </w:rPr>
        <w:fldChar w:fldCharType="begin"/>
      </w:r>
      <w:r w:rsidRPr="00870939">
        <w:rPr>
          <w:sz w:val="22"/>
        </w:rPr>
        <w:instrText xml:space="preserve"> SEQ Figure \* ARABIC \s 1 </w:instrText>
      </w:r>
      <w:r w:rsidRPr="00870939">
        <w:rPr>
          <w:sz w:val="22"/>
        </w:rPr>
        <w:fldChar w:fldCharType="separate"/>
      </w:r>
      <w:r w:rsidR="00A22348">
        <w:rPr>
          <w:noProof/>
          <w:sz w:val="22"/>
        </w:rPr>
        <w:t>23</w:t>
      </w:r>
      <w:r w:rsidRPr="00870939">
        <w:rPr>
          <w:sz w:val="22"/>
        </w:rPr>
        <w:fldChar w:fldCharType="end"/>
      </w:r>
      <w:bookmarkEnd w:id="238"/>
      <w:r w:rsidRPr="00870939">
        <w:rPr>
          <w:sz w:val="22"/>
        </w:rPr>
        <w:t xml:space="preserve"> Chlorophyll fluorescence values (Fv/Fm) of </w:t>
      </w:r>
      <w:r w:rsidRPr="00870939">
        <w:rPr>
          <w:i/>
          <w:iCs/>
          <w:sz w:val="22"/>
        </w:rPr>
        <w:t>J. seravschanica</w:t>
      </w:r>
      <w:r w:rsidRPr="00870939">
        <w:rPr>
          <w:sz w:val="22"/>
        </w:rPr>
        <w:t xml:space="preserve"> trees during autumn (October 2015), winter (February 2016), spring (May 2016) and summer (July 2016) measured at three different altitudes (Low, Mid, and High) on healthy (≥75% living foliage) and stressed trees (≤50% living foliage). </w:t>
      </w:r>
      <w:proofErr w:type="gramStart"/>
      <w:r w:rsidRPr="00870939">
        <w:rPr>
          <w:sz w:val="22"/>
        </w:rPr>
        <w:t>LSD(</w:t>
      </w:r>
      <w:proofErr w:type="gramEnd"/>
      <w:r w:rsidRPr="00870939">
        <w:rPr>
          <w:sz w:val="22"/>
        </w:rPr>
        <w:t>0.05, DF=24, n=5) for February 2016= 0.05 and standard error</w:t>
      </w:r>
      <w:r w:rsidR="00870939">
        <w:rPr>
          <w:sz w:val="22"/>
        </w:rPr>
        <w:t xml:space="preserve">s of </w:t>
      </w:r>
      <w:r w:rsidR="004A5434">
        <w:rPr>
          <w:sz w:val="22"/>
        </w:rPr>
        <w:t xml:space="preserve">the </w:t>
      </w:r>
      <w:r w:rsidR="00870939">
        <w:rPr>
          <w:sz w:val="22"/>
        </w:rPr>
        <w:t>mean</w:t>
      </w:r>
      <w:r w:rsidRPr="00870939">
        <w:rPr>
          <w:sz w:val="22"/>
        </w:rPr>
        <w:t xml:space="preserve"> are presented. LSDs were not calculated for other months due non-significant effect</w:t>
      </w:r>
      <w:r w:rsidR="005C5793">
        <w:rPr>
          <w:sz w:val="22"/>
        </w:rPr>
        <w:t xml:space="preserve"> of both factors</w:t>
      </w:r>
      <w:r w:rsidRPr="00870939">
        <w:rPr>
          <w:sz w:val="22"/>
        </w:rPr>
        <w:t>.</w:t>
      </w:r>
      <w:bookmarkEnd w:id="239"/>
      <w:r w:rsidRPr="00870939">
        <w:rPr>
          <w:sz w:val="22"/>
        </w:rPr>
        <w:t xml:space="preserve"> </w:t>
      </w:r>
    </w:p>
    <w:p w14:paraId="2D0BA3D7" w14:textId="77777777" w:rsidR="00C42ED9" w:rsidRDefault="00C42ED9" w:rsidP="00C42ED9">
      <w:pPr>
        <w:jc w:val="both"/>
        <w:rPr>
          <w:sz w:val="22"/>
          <w:lang w:val="en-GB"/>
        </w:rPr>
      </w:pPr>
    </w:p>
    <w:p w14:paraId="32994B58" w14:textId="77777777" w:rsidR="00C42ED9" w:rsidRDefault="00C42ED9" w:rsidP="00C42ED9">
      <w:pPr>
        <w:jc w:val="both"/>
      </w:pPr>
      <w:r>
        <w:rPr>
          <w:u w:val="single"/>
        </w:rPr>
        <w:t>Relative water content</w:t>
      </w:r>
    </w:p>
    <w:p w14:paraId="3DEC3973" w14:textId="4EE55016" w:rsidR="00C42ED9" w:rsidRDefault="00C42ED9" w:rsidP="00C42ED9">
      <w:pPr>
        <w:jc w:val="both"/>
      </w:pPr>
      <w:r>
        <w:t xml:space="preserve">Analysis of variance indicated a significant influence of altitude on February 2016 and May 2016 </w:t>
      </w:r>
      <w:r w:rsidR="005C5793">
        <w:t xml:space="preserve">in </w:t>
      </w:r>
      <w:r>
        <w:t>relative water content measurement (</w:t>
      </w:r>
      <w:r w:rsidRPr="007B1441">
        <w:rPr>
          <w:i/>
          <w:iCs/>
        </w:rPr>
        <w:t>P</w:t>
      </w:r>
      <w:r>
        <w:t>&lt; 0.01), but not May 2015 (</w:t>
      </w:r>
      <w:r w:rsidRPr="007B1441">
        <w:rPr>
          <w:i/>
          <w:iCs/>
        </w:rPr>
        <w:t>P</w:t>
      </w:r>
      <w:r>
        <w:t>= 0.3</w:t>
      </w:r>
      <w:r w:rsidRPr="00E20DC1">
        <w:rPr>
          <w:szCs w:val="24"/>
        </w:rPr>
        <w:t xml:space="preserve">, </w:t>
      </w:r>
      <w:r w:rsidRPr="00E20DC1">
        <w:rPr>
          <w:szCs w:val="24"/>
        </w:rPr>
        <w:fldChar w:fldCharType="begin"/>
      </w:r>
      <w:r w:rsidRPr="00E20DC1">
        <w:rPr>
          <w:szCs w:val="24"/>
        </w:rPr>
        <w:instrText xml:space="preserve"> REF _Ref488682137 \h </w:instrText>
      </w:r>
      <w:r w:rsidR="00E20DC1">
        <w:rPr>
          <w:szCs w:val="24"/>
        </w:rPr>
        <w:instrText xml:space="preserve"> \* MERGEFORMAT </w:instrText>
      </w:r>
      <w:r w:rsidRPr="00E20DC1">
        <w:rPr>
          <w:szCs w:val="24"/>
        </w:rPr>
      </w:r>
      <w:r w:rsidRPr="00E20DC1">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4.24</w:t>
      </w:r>
      <w:r w:rsidRPr="00E20DC1">
        <w:rPr>
          <w:szCs w:val="24"/>
        </w:rPr>
        <w:fldChar w:fldCharType="end"/>
      </w:r>
      <w:r w:rsidRPr="00E20DC1">
        <w:rPr>
          <w:szCs w:val="24"/>
        </w:rPr>
        <w:t>).</w:t>
      </w:r>
      <w:r>
        <w:t xml:space="preserve"> However, the significant influences of trees condition were indicated in all months (</w:t>
      </w:r>
      <w:r w:rsidRPr="007B1441">
        <w:rPr>
          <w:i/>
          <w:iCs/>
        </w:rPr>
        <w:t>P</w:t>
      </w:r>
      <w:r>
        <w:t>&lt; 0.05), no significant interaction (</w:t>
      </w:r>
      <w:r w:rsidRPr="0016288D">
        <w:rPr>
          <w:i/>
          <w:iCs/>
        </w:rPr>
        <w:t>P</w:t>
      </w:r>
      <w:r>
        <w:t xml:space="preserve">&gt; 0.05). Within the three altitudes, trees grown at high altitude had the lowest RWC. </w:t>
      </w:r>
      <w:proofErr w:type="gramStart"/>
      <w:r>
        <w:t>In regard to</w:t>
      </w:r>
      <w:proofErr w:type="gramEnd"/>
      <w:r>
        <w:t xml:space="preserve"> tree health, trees that had more than 75% of living foliage (healthy) had higher RWC than those with less than 50% living foliage (stressed). The significant reduction in RWC in relation to plant health was mostly observed at middle altitude, with healthy trees possessing a higher RWC (&gt;6</w:t>
      </w:r>
      <w:r w:rsidR="00921F76">
        <w:t>%) than stressed trees. At low</w:t>
      </w:r>
      <w:r>
        <w:t xml:space="preserve"> and </w:t>
      </w:r>
      <w:proofErr w:type="gramStart"/>
      <w:r>
        <w:t>h</w:t>
      </w:r>
      <w:r w:rsidR="00921F76">
        <w:t>igh</w:t>
      </w:r>
      <w:r>
        <w:t xml:space="preserve"> altitude</w:t>
      </w:r>
      <w:proofErr w:type="gramEnd"/>
      <w:r>
        <w:t xml:space="preserve"> zones, a marginal non-significant decrease in RWC was indicated between healthy and stressed tr</w:t>
      </w:r>
      <w:r w:rsidR="00921F76">
        <w:t>ees with more reduction at low</w:t>
      </w:r>
      <w:r>
        <w:t xml:space="preserve"> altitude. </w:t>
      </w:r>
    </w:p>
    <w:p w14:paraId="2A64B962" w14:textId="77777777" w:rsidR="00C42ED9" w:rsidRPr="009646DE" w:rsidRDefault="00C42ED9" w:rsidP="00C42ED9">
      <w:pPr>
        <w:pStyle w:val="NoSpacing"/>
      </w:pPr>
      <w:r>
        <w:rPr>
          <w:noProof/>
          <w:lang w:val="en-GB" w:eastAsia="zh-CN"/>
        </w:rPr>
        <w:drawing>
          <wp:inline distT="0" distB="0" distL="0" distR="0" wp14:anchorId="56DFB6D1" wp14:editId="5F756494">
            <wp:extent cx="5328000" cy="3056400"/>
            <wp:effectExtent l="0" t="0" r="6350"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7528BED0" w14:textId="77777777" w:rsidR="00C42ED9" w:rsidRPr="00D54802" w:rsidRDefault="00C42ED9" w:rsidP="00C42ED9">
      <w:pPr>
        <w:pStyle w:val="NoSpacing"/>
      </w:pPr>
    </w:p>
    <w:p w14:paraId="372D2614" w14:textId="30970C9D" w:rsidR="00C42ED9" w:rsidRPr="00870939" w:rsidRDefault="00C42ED9" w:rsidP="00870939">
      <w:pPr>
        <w:jc w:val="both"/>
        <w:rPr>
          <w:sz w:val="22"/>
        </w:rPr>
      </w:pPr>
      <w:bookmarkStart w:id="240" w:name="_Ref488682137"/>
      <w:bookmarkStart w:id="241" w:name="_Toc491176711"/>
      <w:r w:rsidRPr="00870939">
        <w:rPr>
          <w:sz w:val="22"/>
        </w:rPr>
        <w:t xml:space="preserve">Figure </w:t>
      </w:r>
      <w:r w:rsidRPr="00870939">
        <w:rPr>
          <w:sz w:val="22"/>
        </w:rPr>
        <w:fldChar w:fldCharType="begin"/>
      </w:r>
      <w:r w:rsidRPr="00870939">
        <w:rPr>
          <w:sz w:val="22"/>
        </w:rPr>
        <w:instrText xml:space="preserve"> STYLEREF 1 \s </w:instrText>
      </w:r>
      <w:r w:rsidRPr="00870939">
        <w:rPr>
          <w:sz w:val="22"/>
        </w:rPr>
        <w:fldChar w:fldCharType="separate"/>
      </w:r>
      <w:r w:rsidR="00A22348">
        <w:rPr>
          <w:noProof/>
          <w:sz w:val="22"/>
          <w:cs/>
        </w:rPr>
        <w:t>‎</w:t>
      </w:r>
      <w:r w:rsidR="00A22348">
        <w:rPr>
          <w:noProof/>
          <w:sz w:val="22"/>
        </w:rPr>
        <w:t>4</w:t>
      </w:r>
      <w:r w:rsidRPr="00870939">
        <w:rPr>
          <w:sz w:val="22"/>
        </w:rPr>
        <w:fldChar w:fldCharType="end"/>
      </w:r>
      <w:r w:rsidRPr="00870939">
        <w:rPr>
          <w:sz w:val="22"/>
        </w:rPr>
        <w:t>.</w:t>
      </w:r>
      <w:r w:rsidRPr="00870939">
        <w:rPr>
          <w:sz w:val="22"/>
        </w:rPr>
        <w:fldChar w:fldCharType="begin"/>
      </w:r>
      <w:r w:rsidRPr="00870939">
        <w:rPr>
          <w:sz w:val="22"/>
        </w:rPr>
        <w:instrText xml:space="preserve"> SEQ Figure \* ARABIC \s 1 </w:instrText>
      </w:r>
      <w:r w:rsidRPr="00870939">
        <w:rPr>
          <w:sz w:val="22"/>
        </w:rPr>
        <w:fldChar w:fldCharType="separate"/>
      </w:r>
      <w:r w:rsidR="00A22348">
        <w:rPr>
          <w:noProof/>
          <w:sz w:val="22"/>
        </w:rPr>
        <w:t>24</w:t>
      </w:r>
      <w:r w:rsidRPr="00870939">
        <w:rPr>
          <w:sz w:val="22"/>
        </w:rPr>
        <w:fldChar w:fldCharType="end"/>
      </w:r>
      <w:bookmarkEnd w:id="240"/>
      <w:r w:rsidRPr="00870939">
        <w:rPr>
          <w:sz w:val="22"/>
        </w:rPr>
        <w:t xml:space="preserve"> Relative water content (RWC) of </w:t>
      </w:r>
      <w:r w:rsidRPr="004A5434">
        <w:rPr>
          <w:i/>
          <w:iCs/>
          <w:sz w:val="22"/>
        </w:rPr>
        <w:t>J. seravschanica</w:t>
      </w:r>
      <w:r w:rsidRPr="00870939">
        <w:rPr>
          <w:sz w:val="22"/>
        </w:rPr>
        <w:t xml:space="preserve"> trees during May 2015, February 2016 and May 2016 measured at three different altitudes (low, mid, and high) on healthy (≥75% living foliage) and stressed trees (≤50% living foliage). LSDs (0.05, DF=24, n=5) for each month = 6.1, 4.3, and 5.4 respectively, and standard error</w:t>
      </w:r>
      <w:r w:rsidR="00870939">
        <w:rPr>
          <w:sz w:val="22"/>
        </w:rPr>
        <w:t xml:space="preserve">s of </w:t>
      </w:r>
      <w:r w:rsidR="004A5434">
        <w:rPr>
          <w:sz w:val="22"/>
        </w:rPr>
        <w:t xml:space="preserve">the </w:t>
      </w:r>
      <w:r w:rsidR="00870939">
        <w:rPr>
          <w:sz w:val="22"/>
        </w:rPr>
        <w:t>mean</w:t>
      </w:r>
      <w:r w:rsidRPr="00870939">
        <w:rPr>
          <w:sz w:val="22"/>
        </w:rPr>
        <w:t xml:space="preserve"> are presented.</w:t>
      </w:r>
      <w:bookmarkEnd w:id="241"/>
      <w:r w:rsidRPr="00870939">
        <w:rPr>
          <w:sz w:val="22"/>
        </w:rPr>
        <w:t xml:space="preserve"> </w:t>
      </w:r>
    </w:p>
    <w:p w14:paraId="5A1A9220" w14:textId="77777777" w:rsidR="00C42ED9" w:rsidRDefault="00C42ED9" w:rsidP="00C42ED9">
      <w:pPr>
        <w:jc w:val="both"/>
      </w:pPr>
    </w:p>
    <w:p w14:paraId="4864ACB1" w14:textId="77777777" w:rsidR="00C42ED9" w:rsidRDefault="00C42ED9" w:rsidP="00C42ED9">
      <w:pPr>
        <w:jc w:val="both"/>
      </w:pPr>
    </w:p>
    <w:p w14:paraId="5941DEB0" w14:textId="77777777" w:rsidR="00C42ED9" w:rsidRDefault="00C42ED9" w:rsidP="00C33CF6">
      <w:pPr>
        <w:pStyle w:val="Heading3"/>
        <w:numPr>
          <w:ilvl w:val="2"/>
          <w:numId w:val="6"/>
        </w:numPr>
      </w:pPr>
      <w:bookmarkStart w:id="242" w:name="_Toc491176041"/>
      <w:r>
        <w:t>Hypothesis test</w:t>
      </w:r>
      <w:bookmarkEnd w:id="242"/>
    </w:p>
    <w:p w14:paraId="4F08DE5A" w14:textId="77777777" w:rsidR="00C42ED9" w:rsidRPr="000D4BB3" w:rsidRDefault="00C42ED9" w:rsidP="001D4C40">
      <w:pPr>
        <w:pStyle w:val="ListParagraph"/>
        <w:numPr>
          <w:ilvl w:val="0"/>
          <w:numId w:val="13"/>
        </w:numPr>
        <w:suppressAutoHyphens/>
        <w:ind w:left="284" w:hanging="284"/>
        <w:contextualSpacing w:val="0"/>
        <w:jc w:val="both"/>
        <w:rPr>
          <w:rFonts w:ascii="Arial" w:hAnsi="Arial" w:cs="Arial"/>
          <w:szCs w:val="24"/>
        </w:rPr>
      </w:pPr>
      <w:r w:rsidRPr="000D4BB3">
        <w:rPr>
          <w:rFonts w:ascii="Arial" w:hAnsi="Arial" w:cs="Arial"/>
          <w:szCs w:val="24"/>
        </w:rPr>
        <w:t>Results support the hypothesis that changes in altitude influence the chlorophyll fluorescence and relative water content, however the results showed no relationship between high altitude and high chlorophyll fluorescence.</w:t>
      </w:r>
    </w:p>
    <w:p w14:paraId="2247096D" w14:textId="77777777" w:rsidR="00C42ED9" w:rsidRPr="000D4BB3" w:rsidRDefault="00C42ED9" w:rsidP="001D4C40">
      <w:pPr>
        <w:pStyle w:val="ListParagraph"/>
        <w:numPr>
          <w:ilvl w:val="0"/>
          <w:numId w:val="13"/>
        </w:numPr>
        <w:suppressAutoHyphens/>
        <w:ind w:left="284" w:hanging="284"/>
        <w:contextualSpacing w:val="0"/>
        <w:jc w:val="both"/>
        <w:rPr>
          <w:rFonts w:ascii="Arial" w:hAnsi="Arial" w:cs="Arial"/>
          <w:szCs w:val="24"/>
        </w:rPr>
      </w:pPr>
      <w:r w:rsidRPr="000D4BB3">
        <w:rPr>
          <w:rFonts w:ascii="Arial" w:hAnsi="Arial" w:cs="Arial"/>
          <w:szCs w:val="24"/>
        </w:rPr>
        <w:t xml:space="preserve">Results support the hypothesis that healthy trees have a high relative water content but do not support the hypothesis that healthy trees have a consistently high chlorophyll fluorescence. </w:t>
      </w:r>
    </w:p>
    <w:p w14:paraId="1A414F33" w14:textId="77777777" w:rsidR="00C42ED9" w:rsidRPr="00326800" w:rsidRDefault="00C42ED9" w:rsidP="00C42ED9">
      <w:pPr>
        <w:jc w:val="both"/>
        <w:rPr>
          <w:rFonts w:ascii="Arial" w:hAnsi="Arial" w:cs="Arial"/>
          <w:szCs w:val="24"/>
        </w:rPr>
      </w:pPr>
      <w:r>
        <w:rPr>
          <w:rFonts w:ascii="Arial" w:hAnsi="Arial" w:cs="Arial"/>
          <w:szCs w:val="24"/>
        </w:rPr>
        <w:br w:type="page"/>
      </w:r>
    </w:p>
    <w:p w14:paraId="56881EA2" w14:textId="77777777" w:rsidR="00C42ED9" w:rsidRDefault="00C42ED9" w:rsidP="00F014EE">
      <w:pPr>
        <w:pStyle w:val="Heading2"/>
        <w:numPr>
          <w:ilvl w:val="1"/>
          <w:numId w:val="6"/>
        </w:numPr>
      </w:pPr>
      <w:bookmarkStart w:id="243" w:name="_Toc491176042"/>
      <w:r>
        <w:t>Discussion</w:t>
      </w:r>
      <w:bookmarkEnd w:id="243"/>
    </w:p>
    <w:p w14:paraId="3F0C1527" w14:textId="77777777" w:rsidR="00C42ED9" w:rsidRDefault="00C42ED9" w:rsidP="00C33CF6">
      <w:pPr>
        <w:pStyle w:val="Heading3"/>
        <w:numPr>
          <w:ilvl w:val="2"/>
          <w:numId w:val="6"/>
        </w:numPr>
      </w:pPr>
      <w:bookmarkStart w:id="244" w:name="_Toc491176043"/>
      <w:r>
        <w:t xml:space="preserve">Patterns of </w:t>
      </w:r>
      <w:r>
        <w:rPr>
          <w:i/>
          <w:iCs/>
        </w:rPr>
        <w:t>J. seravschanica</w:t>
      </w:r>
      <w:r>
        <w:t xml:space="preserve"> condition</w:t>
      </w:r>
      <w:bookmarkEnd w:id="244"/>
      <w:r>
        <w:t xml:space="preserve"> </w:t>
      </w:r>
    </w:p>
    <w:p w14:paraId="4D944D03" w14:textId="16AD7070" w:rsidR="00C42ED9" w:rsidRPr="00C03680" w:rsidRDefault="00C42ED9" w:rsidP="00C42ED9">
      <w:pPr>
        <w:jc w:val="both"/>
      </w:pPr>
      <w:r>
        <w:t>The occurrenc</w:t>
      </w:r>
      <w:r>
        <w:rPr>
          <w:rFonts w:hint="eastAsia"/>
        </w:rPr>
        <w:t>e</w:t>
      </w:r>
      <w:r>
        <w:t xml:space="preserve"> of </w:t>
      </w:r>
      <w:r>
        <w:rPr>
          <w:rFonts w:hint="eastAsia"/>
        </w:rPr>
        <w:t>robust</w:t>
      </w:r>
      <w:r>
        <w:t xml:space="preserve">, fully-leafed </w:t>
      </w:r>
      <w:r w:rsidR="004E18E2">
        <w:t>J</w:t>
      </w:r>
      <w:r w:rsidRPr="00D81107">
        <w:t>uniper</w:t>
      </w:r>
      <w:r>
        <w:t xml:space="preserve"> trees in the northern </w:t>
      </w:r>
      <w:r>
        <w:rPr>
          <w:rFonts w:hint="eastAsia"/>
        </w:rPr>
        <w:t>mountain</w:t>
      </w:r>
      <w:r>
        <w:t xml:space="preserve">s of Oman is </w:t>
      </w:r>
      <w:r w:rsidR="009032CC">
        <w:t>low</w:t>
      </w:r>
      <w:r>
        <w:t xml:space="preserve"> - fully intact trees </w:t>
      </w:r>
      <w:r>
        <w:rPr>
          <w:rFonts w:hint="eastAsia"/>
        </w:rPr>
        <w:t>appear</w:t>
      </w:r>
      <w:r>
        <w:t xml:space="preserve"> to be confine</w:t>
      </w:r>
      <w:r w:rsidR="00F00655">
        <w:t>d to a limited number of areas.</w:t>
      </w:r>
      <w:r>
        <w:t xml:space="preserve"> In this study, trees with a high per cent of living foliage (&gt;75%) were limited to cooler (high altitude), or high moisture level habitats (depressions or wadis). This finding </w:t>
      </w:r>
      <w:r>
        <w:rPr>
          <w:rFonts w:hint="eastAsia"/>
        </w:rPr>
        <w:t>supports</w:t>
      </w:r>
      <w:r>
        <w:t xml:space="preserve"> the latest studies assessing the ecological status of </w:t>
      </w:r>
      <w:r>
        <w:rPr>
          <w:i/>
          <w:iCs/>
        </w:rPr>
        <w:t>J. seravschanica</w:t>
      </w:r>
      <w:r>
        <w:t xml:space="preserve"> populations in the northern mountains </w:t>
      </w:r>
      <w:r w:rsidR="00516E7A">
        <w:fldChar w:fldCharType="begin"/>
      </w:r>
      <w:r w:rsidR="00516E7A">
        <w:instrText xml:space="preserve"> ADDIN EN.CITE &lt;EndNote&gt;&lt;Cite&gt;&lt;Author&gt;Al Haddabi&lt;/Author&gt;&lt;Year&gt;2016&lt;/Year&gt;&lt;IDText&gt;The ecological status of juniper woodlands in Al Jabal Al Akhdar, northern mountains of Oman&lt;/IDText&gt;&lt;DisplayText&gt;(Al Haddabi and Victor, 2016; MacLaren,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format="utc"&gt;1489496149&lt;/last-updated-date&gt;&lt;volume&gt;73&lt;/volume&gt;&lt;/record&gt;&lt;/Cite&gt;&lt;Cite&gt;&lt;Author&gt;MacLaren&lt;/Author&gt;&lt;Year&gt;2016&lt;/Year&gt;&lt;IDText&gt;Climate change drives decline of Juniperus seravschanica in Oman&lt;/IDText&gt;&lt;record&gt;&lt;isbn&gt;0140-1963&lt;/isbn&gt;&lt;titles&gt;&lt;title&gt;&lt;style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(Al Haddabi and Victor, 2016; MacLaren, 2016)</w:t>
      </w:r>
      <w:r w:rsidR="00516E7A">
        <w:fldChar w:fldCharType="end"/>
      </w:r>
      <w:r>
        <w:t xml:space="preserve">. In this study, all trees surveyed above 2500 m had a high per cent of living foliage (&gt;80%). Higher elevation is characterized by cooler temperatures and higher precipitation. It is possible that cooler temperatures at higher altitudes slow down soil moisture evaporation, thus trees have more available water; this coupled with higher levels of </w:t>
      </w:r>
      <w:r>
        <w:rPr>
          <w:rFonts w:hint="eastAsia"/>
        </w:rPr>
        <w:t>precipitation</w:t>
      </w:r>
      <w:r>
        <w:t xml:space="preserve"> at high altitudes, reduces the overall stress and enhances survival of </w:t>
      </w:r>
      <w:r>
        <w:rPr>
          <w:i/>
          <w:iCs/>
        </w:rPr>
        <w:t>J. seravschanica</w:t>
      </w:r>
      <w:r>
        <w:t xml:space="preserve"> trees in this otherwise environmentally </w:t>
      </w:r>
      <w:r>
        <w:rPr>
          <w:rFonts w:hint="eastAsia"/>
        </w:rPr>
        <w:t>challenging</w:t>
      </w:r>
      <w:r>
        <w:t xml:space="preserve"> environment. </w:t>
      </w:r>
    </w:p>
    <w:p w14:paraId="4D5B4FBE" w14:textId="74A4F211" w:rsidR="00C42ED9" w:rsidRDefault="00C42ED9" w:rsidP="00C42ED9">
      <w:pPr>
        <w:jc w:val="both"/>
      </w:pPr>
      <w:r>
        <w:t>Tree height</w:t>
      </w:r>
      <w:r w:rsidRPr="00C03680">
        <w:t xml:space="preserve"> distribution indicated </w:t>
      </w:r>
      <w:r>
        <w:t xml:space="preserve">a </w:t>
      </w:r>
      <w:r w:rsidRPr="00C03680">
        <w:t xml:space="preserve">high proportion of adult trees and low </w:t>
      </w:r>
      <w:r>
        <w:t>numbers</w:t>
      </w:r>
      <w:r w:rsidRPr="00C03680">
        <w:t xml:space="preserve"> of juvenile </w:t>
      </w:r>
      <w:r>
        <w:t xml:space="preserve">trees </w:t>
      </w:r>
      <w:r w:rsidRPr="00C03680">
        <w:t xml:space="preserve">or </w:t>
      </w:r>
      <w:r>
        <w:t xml:space="preserve">emerging </w:t>
      </w:r>
      <w:r w:rsidRPr="00C03680">
        <w:t xml:space="preserve">seedlings. </w:t>
      </w:r>
      <w:r>
        <w:t>Similar wo</w:t>
      </w:r>
      <w:r>
        <w:rPr>
          <w:rFonts w:hint="eastAsia"/>
        </w:rPr>
        <w:t>odland</w:t>
      </w:r>
      <w:r w:rsidRPr="00C03680">
        <w:t xml:space="preserve"> structure</w:t>
      </w:r>
      <w:r>
        <w:t>s</w:t>
      </w:r>
      <w:r w:rsidRPr="00C03680">
        <w:t xml:space="preserve"> </w:t>
      </w:r>
      <w:r>
        <w:t>have been described</w:t>
      </w:r>
      <w:r w:rsidRPr="00C03680">
        <w:t xml:space="preserve"> in the other </w:t>
      </w:r>
      <w:r>
        <w:t xml:space="preserve">locations within the </w:t>
      </w:r>
      <w:r w:rsidRPr="00C03680">
        <w:t>mountain</w:t>
      </w:r>
      <w:r>
        <w:t xml:space="preserve"> range</w:t>
      </w:r>
      <w:r w:rsidRPr="00C03680">
        <w:t xml:space="preserve"> (Al Jabal Al Akdar), w</w:t>
      </w:r>
      <w:r>
        <w:t>h</w:t>
      </w:r>
      <w:r w:rsidRPr="00C03680">
        <w:t xml:space="preserve">ere low </w:t>
      </w:r>
      <w:r>
        <w:t>numbers</w:t>
      </w:r>
      <w:r w:rsidRPr="00C03680">
        <w:t xml:space="preserve"> of juvenile and seedling</w:t>
      </w:r>
      <w:r>
        <w:t xml:space="preserve">s have also been recorded </w:t>
      </w:r>
      <w:r w:rsidR="00516E7A">
        <w:fldChar w:fldCharType="begin"/>
      </w:r>
      <w:r w:rsidR="00516E7A">
        <w:instrText xml:space="preserve"> ADDIN EN.CITE &lt;EndNote&gt;&lt;Cite&gt;&lt;Author&gt;Al Haddabi&lt;/Author&gt;&lt;Year&gt;2016&lt;/Year&gt;&lt;IDText&gt;The ecological status of juniper woodlands in Al Jabal Al Akhdar, northern mountains of Oman&lt;/IDText&gt;&lt;DisplayText&gt;(Al Haddabi and Victor,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fldChar w:fldCharType="separate"/>
      </w:r>
      <w:r w:rsidR="00516E7A">
        <w:rPr>
          <w:noProof/>
        </w:rPr>
        <w:t>(Al Haddabi and Victor, 2016)</w:t>
      </w:r>
      <w:r w:rsidR="00516E7A">
        <w:fldChar w:fldCharType="end"/>
      </w:r>
      <w:r w:rsidRPr="00C03680">
        <w:t>. The size structure of the woodland can be used to indicate its regeneration and conservation status with high proportion of adult trees indicat</w:t>
      </w:r>
      <w:r>
        <w:t>ing</w:t>
      </w:r>
      <w:r w:rsidRPr="00C03680">
        <w:t xml:space="preserve"> inadequate recruitment </w:t>
      </w:r>
      <w:r w:rsidR="00516E7A">
        <w:fldChar w:fldCharType="begin"/>
      </w:r>
      <w:r w:rsidR="00516E7A">
        <w:instrText xml:space="preserve"> ADDIN EN.CITE &lt;EndNote&gt;&lt;Cite&gt;&lt;Author&gt;Sarangzai&lt;/Author&gt;&lt;Year&gt;2012&lt;/Year&gt;&lt;IDText&gt;The ecology and dynamics of Juniperus excelsa forest in Balochistan-Pakistan&lt;/IDText&gt;&lt;DisplayText&gt;(Sarangzai et al., 2012)&lt;/DisplayText&gt;&lt;record&gt;&lt;titles&gt;&lt;title&gt;&lt;style font="default" size="100%"&gt;The ecology and dynamics of &lt;/style&gt;&lt;style face="italic" font="default" size="100%"&gt;Juniperus excelsa &lt;/style&gt;&lt;style font="default" size="100%"&gt;forest in Balochistan-Pakistan&lt;/style&gt;&lt;/title&gt;&lt;secondary-title&gt;Pakistan Journal of Botany&lt;/secondary-title&gt;&lt;/titles&gt;&lt;pages&gt;1617-1625&lt;/pages&gt;&lt;number&gt;5&lt;/number&gt;&lt;contributors&gt;&lt;authors&gt;&lt;author&gt;Sarangzai, Atta Mohammad&lt;/author&gt;&lt;author&gt;Ahmed, Moinuddin&lt;/author&gt;&lt;author&gt;Ahmed, Alia&lt;/author&gt;&lt;author&gt;Tareen, Lubna&lt;/author&gt;&lt;author&gt;Jan, Syed Umer&lt;/author&gt;&lt;/authors&gt;&lt;/contributors&gt;&lt;added-date format="utc"&gt;1387398258&lt;/added-date&gt;&lt;ref-type name="Journal Article"&gt;17&lt;/ref-type&gt;&lt;dates&gt;&lt;year&gt;2012&lt;/year&gt;&lt;/dates&gt;&lt;rec-number&gt;67&lt;/rec-number&gt;&lt;last-updated-date format="utc"&gt;1489875293&lt;/last-updated-date&gt;&lt;volume&gt;44&lt;/volume&gt;&lt;/record&gt;&lt;/Cite&gt;&lt;/EndNote&gt;</w:instrText>
      </w:r>
      <w:r w:rsidR="00516E7A">
        <w:fldChar w:fldCharType="separate"/>
      </w:r>
      <w:r w:rsidR="00516E7A">
        <w:rPr>
          <w:noProof/>
        </w:rPr>
        <w:t>(Sarangzai et al., 2012)</w:t>
      </w:r>
      <w:r w:rsidR="00516E7A">
        <w:fldChar w:fldCharType="end"/>
      </w:r>
      <w:r w:rsidRPr="00851B7E">
        <w:t xml:space="preserve">. In this study, only 7% </w:t>
      </w:r>
      <w:r w:rsidRPr="00D81107">
        <w:rPr>
          <w:i/>
          <w:iCs/>
        </w:rPr>
        <w:t>J. seravschanica</w:t>
      </w:r>
      <w:r w:rsidRPr="00851B7E">
        <w:t xml:space="preserve"> trees </w:t>
      </w:r>
      <w:r>
        <w:t>were less than 2 m tall</w:t>
      </w:r>
      <w:r w:rsidRPr="00851B7E">
        <w:t xml:space="preserve"> (</w:t>
      </w:r>
      <w:r>
        <w:t xml:space="preserve">i.e. were </w:t>
      </w:r>
      <w:r w:rsidRPr="00851B7E">
        <w:t xml:space="preserve">saplings). </w:t>
      </w:r>
      <w:r w:rsidRPr="00C038EF">
        <w:t xml:space="preserve">This is far less than the recorded number of </w:t>
      </w:r>
      <w:r>
        <w:t>saplings (19 saplings/ha</w:t>
      </w:r>
      <w:r w:rsidRPr="00C038EF">
        <w:t xml:space="preserve">) of </w:t>
      </w:r>
      <w:r w:rsidRPr="00C038EF">
        <w:rPr>
          <w:i/>
          <w:iCs/>
        </w:rPr>
        <w:t xml:space="preserve">J. </w:t>
      </w:r>
      <w:r>
        <w:rPr>
          <w:i/>
          <w:iCs/>
        </w:rPr>
        <w:t>excelsa</w:t>
      </w:r>
      <w:r w:rsidRPr="00C038EF">
        <w:t xml:space="preserve"> in the nearest population in </w:t>
      </w:r>
      <w:r>
        <w:t xml:space="preserve">Iran </w:t>
      </w:r>
      <w:r w:rsidR="00516E7A">
        <w:fldChar w:fldCharType="begin"/>
      </w:r>
      <w:r w:rsidR="00516E7A">
        <w:instrText xml:space="preserve"> ADDIN EN.CITE &lt;EndNote&gt;&lt;Cite&gt;&lt;Author&gt;Tavankar&lt;/Author&gt;&lt;Year&gt;2015&lt;/Year&gt;&lt;IDText&gt;Structure of natural Juniperus excelsa stands in Northwest of Iran&lt;/IDText&gt;&lt;DisplayText&gt;(Tavankar, 2015)&lt;/DisplayText&gt;&lt;record&gt;&lt;titles&gt;&lt;title&gt;&lt;style font="default" size="100%"&gt;Structure of natural &lt;/style&gt;&lt;style face="italic" font="default" size="100%"&gt;Juniperus excelsa&lt;/style&gt;&lt;style font="default" size="100%"&gt; stands in Northwest of Iran&lt;/style&gt;&lt;/title&gt;&lt;secondary-title&gt;Biodiversitas&lt;/secondary-title&gt;&lt;/titles&gt;&lt;pages&gt;161-167&lt;/pages&gt;&lt;number&gt;2&lt;/number&gt;&lt;contributors&gt;&lt;authors&gt;&lt;author&gt;Tavankar, Farzam&lt;/author&gt;&lt;/authors&gt;&lt;/contributors&gt;&lt;added-date format="utc"&gt;1493310640&lt;/added-date&gt;&lt;ref-type name="Journal Article"&gt;17&lt;/ref-type&gt;&lt;dates&gt;&lt;year&gt;2015&lt;/year&gt;&lt;/dates&gt;&lt;rec-number&gt;564&lt;/rec-number&gt;&lt;last-updated-date format="utc"&gt;1493310842&lt;/last-updated-date&gt;&lt;volume&gt;16&lt;/volume&gt;&lt;/record&gt;&lt;/Cite&gt;&lt;/EndNote&gt;</w:instrText>
      </w:r>
      <w:r w:rsidR="00516E7A">
        <w:fldChar w:fldCharType="separate"/>
      </w:r>
      <w:r w:rsidR="00516E7A">
        <w:rPr>
          <w:noProof/>
        </w:rPr>
        <w:t>(Tavankar, 2015)</w:t>
      </w:r>
      <w:r w:rsidR="00516E7A">
        <w:fldChar w:fldCharType="end"/>
      </w:r>
      <w:r>
        <w:t xml:space="preserve"> or of the same species in Pakistan, 99 to 439 saplings (&lt;6 cm diameter at breast height)/ha </w:t>
      </w:r>
      <w:r w:rsidR="00516E7A">
        <w:fldChar w:fldCharType="begin"/>
      </w:r>
      <w:r w:rsidR="00516E7A">
        <w:instrText xml:space="preserve"> ADDIN EN.CITE &lt;EndNote&gt;&lt;Cite&gt;&lt;Author&gt;Sarangzai&lt;/Author&gt;&lt;Year&gt;2013&lt;/Year&gt;&lt;IDText&gt;Ecological status and regeneration patterns of Juniperus excelsa forests in north-eastern Balochista&lt;/IDText&gt;&lt;DisplayText&gt;(Sarangzai et al., 2013)&lt;/DisplayText&gt;&lt;record&gt;&lt;isbn&gt;2222-0356&lt;/isbn&gt;&lt;titles&gt;&lt;title&gt;&lt;style font="default" size="100%"&gt;Ecological status and regeneration patterns of &lt;/style&gt;&lt;style face="italic" font="default" size="100%"&gt;Juniperus excelsa&lt;/style&gt;&lt;style font="default" size="100%"&gt; forests in north-eastern Balochista&lt;/style&gt;&lt;/title&gt;&lt;secondary-title&gt;FUUAST Journal of Biology&lt;/secondary-title&gt;&lt;/titles&gt;&lt;pages&gt;53-61&lt;/pages&gt;&lt;number&gt;2&lt;/number&gt;&lt;contributors&gt;&lt;authors&gt;&lt;author&gt;Sarangzai, Atta Mohammad&lt;/author&gt;&lt;author&gt;Ahmed, Alia&lt;/author&gt;&lt;author&gt;Siddiqui, Muhammad Faheem&lt;/author&gt;&lt;author&gt;Laghari, Saadullah Khan&lt;/author&gt;&lt;author&gt;Akbar, Muhammad&lt;/author&gt;&lt;author&gt;Hussain, Alamdar&lt;/author&gt;&lt;/authors&gt;&lt;/contributors&gt;&lt;added-date format="utc"&gt;1500667465&lt;/added-date&gt;&lt;ref-type name="Journal Article"&gt;17&lt;/ref-type&gt;&lt;dates&gt;&lt;year&gt;2013&lt;/year&gt;&lt;/dates&gt;&lt;rec-number&gt;719&lt;/rec-number&gt;&lt;last-updated-date format="utc"&gt;1500667808&lt;/last-updated-date&gt;&lt;volume&gt;3&lt;/volume&gt;&lt;/record&gt;&lt;/Cite&gt;&lt;/EndNote&gt;</w:instrText>
      </w:r>
      <w:r w:rsidR="00516E7A">
        <w:fldChar w:fldCharType="separate"/>
      </w:r>
      <w:r w:rsidR="00516E7A">
        <w:rPr>
          <w:noProof/>
        </w:rPr>
        <w:t>(Sarangzai et al., 2013)</w:t>
      </w:r>
      <w:r w:rsidR="00516E7A">
        <w:fldChar w:fldCharType="end"/>
      </w:r>
      <w:r w:rsidRPr="00C038EF">
        <w:t>.</w:t>
      </w:r>
      <w:r w:rsidRPr="00851B7E">
        <w:t xml:space="preserve"> In addition, topography of the site influenced the size and density of trees with depression habitat</w:t>
      </w:r>
      <w:r>
        <w:t>s</w:t>
      </w:r>
      <w:r w:rsidRPr="00851B7E">
        <w:t xml:space="preserve"> having taller trees</w:t>
      </w:r>
      <w:r>
        <w:t xml:space="preserve"> and supporting these at a higher density</w:t>
      </w:r>
      <w:r w:rsidRPr="00851B7E">
        <w:t xml:space="preserve">. This type of habitat is characterized </w:t>
      </w:r>
      <w:r>
        <w:t>as having a high-water</w:t>
      </w:r>
      <w:r w:rsidRPr="00851B7E">
        <w:t xml:space="preserve"> catchment after rain and </w:t>
      </w:r>
      <w:r>
        <w:t xml:space="preserve">is </w:t>
      </w:r>
      <w:r w:rsidRPr="00851B7E">
        <w:t xml:space="preserve">less prone to </w:t>
      </w:r>
      <w:r>
        <w:t>water run-off</w:t>
      </w:r>
      <w:r w:rsidRPr="00851B7E">
        <w:t xml:space="preserve"> </w:t>
      </w:r>
      <w:r>
        <w:t xml:space="preserve">after rainfall event </w:t>
      </w:r>
      <w:r w:rsidRPr="00851B7E">
        <w:t xml:space="preserve">compared to wadi </w:t>
      </w:r>
      <w:r>
        <w:t>or</w:t>
      </w:r>
      <w:r w:rsidRPr="00851B7E">
        <w:t xml:space="preserve"> hillside </w:t>
      </w:r>
      <w:r w:rsidRPr="001D0B96">
        <w:t xml:space="preserve">habitat. </w:t>
      </w:r>
    </w:p>
    <w:p w14:paraId="430F1C31" w14:textId="77777777" w:rsidR="00C42ED9" w:rsidRPr="009646DE" w:rsidRDefault="00C42ED9" w:rsidP="00C42ED9">
      <w:pPr>
        <w:jc w:val="both"/>
        <w:rPr>
          <w:i/>
          <w:iCs/>
        </w:rPr>
      </w:pPr>
    </w:p>
    <w:p w14:paraId="35B95A6B" w14:textId="04A0ED41" w:rsidR="00C42ED9" w:rsidRPr="00CC511F" w:rsidRDefault="0032416C" w:rsidP="00C42ED9">
      <w:pPr>
        <w:jc w:val="both"/>
      </w:pPr>
      <w:r>
        <w:t>At mid</w:t>
      </w:r>
      <w:r w:rsidR="00C42ED9" w:rsidRPr="00CC511F">
        <w:t xml:space="preserve"> altitude, all young saplings were found growing in depressions. The high density of trees in this habitat seems to provide a favo</w:t>
      </w:r>
      <w:r w:rsidR="00C42ED9">
        <w:t>u</w:t>
      </w:r>
      <w:r w:rsidR="00C42ED9" w:rsidRPr="00CC511F">
        <w:t xml:space="preserve">rable microenvironment for germination, as young </w:t>
      </w:r>
      <w:r w:rsidR="00C42ED9" w:rsidRPr="00CC511F">
        <w:rPr>
          <w:i/>
          <w:iCs/>
        </w:rPr>
        <w:t>Juniperus</w:t>
      </w:r>
      <w:r w:rsidR="00C42ED9" w:rsidRPr="00CC511F">
        <w:t xml:space="preserve"> seedlings are usually found under the shaded protection of mother trees </w:t>
      </w:r>
      <w:r w:rsidR="00516E7A">
        <w:fldChar w:fldCharType="begin"/>
      </w:r>
      <w:r w:rsidR="00516E7A">
        <w:instrText xml:space="preserve"> ADDIN EN.CITE &lt;EndNote&gt;&lt;Cite&gt;&lt;Author&gt;Fisher&lt;/Author&gt;&lt;Year&gt;1995&lt;/Year&gt;&lt;IDText&gt;The status and ecology of a Juniperus excelsa subsp. polycarpos woodland in the northern mountains of Oman&lt;/IDText&gt;&lt;DisplayText&gt;(Fisher and Gardner, 1995)&lt;/DisplayText&gt;&lt;record&gt;&lt;isbn&gt;0042-3106&lt;/isbn&gt;&lt;titles&gt;&lt;title&gt;&lt;style font="default" size="100%"&gt;The status and ecology of a &lt;/style&gt;&lt;style face="italic" font="default" size="100%"&gt;Juniperus excelsa subsp. polycarpos&lt;/style&gt;&lt;style font="default" size="100%"&gt; woodland in the northern mountains of Oman&lt;/style&gt;&lt;/title&gt;&lt;secondary-title&gt;Vegetatio&lt;/secondary-title&gt;&lt;/titles&gt;&lt;pages&gt;33-51&lt;/pages&gt;&lt;number&gt;1&lt;/number&gt;&lt;contributors&gt;&lt;authors&gt;&lt;author&gt;Fisher, Martin&lt;/author&gt;&lt;author&gt;Gardner, Andrew S&lt;/author&gt;&lt;/authors&gt;&lt;/contributors&gt;&lt;added-date format="utc"&gt;1387398278&lt;/added-date&gt;&lt;ref-type name="Journal Article"&gt;17&lt;/ref-type&gt;&lt;dates&gt;&lt;year&gt;1995&lt;/year&gt;&lt;/dates&gt;&lt;rec-number&gt;69&lt;/rec-number&gt;&lt;last-updated-date format="utc"&gt;1476269410&lt;/last-updated-date&gt;&lt;volume&gt;119&lt;/volume&gt;&lt;/record&gt;&lt;/Cite&gt;&lt;/EndNote&gt;</w:instrText>
      </w:r>
      <w:r w:rsidR="00516E7A">
        <w:fldChar w:fldCharType="separate"/>
      </w:r>
      <w:r w:rsidR="00516E7A">
        <w:rPr>
          <w:noProof/>
        </w:rPr>
        <w:t>(Fisher and Gardner, 1995)</w:t>
      </w:r>
      <w:r w:rsidR="00516E7A">
        <w:fldChar w:fldCharType="end"/>
      </w:r>
      <w:r w:rsidR="00C42ED9" w:rsidRPr="00CC511F">
        <w:t xml:space="preserve">. Under stressful conditions, harsh environments are ameliorated by the presence of mother trees, which protect the seedlings via shading and shelter, thus helping </w:t>
      </w:r>
      <w:r w:rsidR="00A550AF">
        <w:t xml:space="preserve">to </w:t>
      </w:r>
      <w:r w:rsidR="00C42ED9" w:rsidRPr="00CC511F">
        <w:t xml:space="preserve">nullify the effects of high temperature, wind and high solar irradiance. These factors allow seedlings to take-up more resources and enable them to compete with mother trees in due time </w:t>
      </w:r>
      <w:r w:rsidR="00516E7A">
        <w:fldChar w:fldCharType="begin"/>
      </w:r>
      <w:r w:rsidR="00516E7A">
        <w:instrText xml:space="preserve"> ADDIN EN.CITE &lt;EndNote&gt;&lt;Cite&gt;&lt;Author&gt;Maestre&lt;/Author&gt;&lt;Year&gt;2009&lt;/Year&gt;&lt;IDText&gt;Refining the stress</w:instrText>
      </w:r>
      <w:r w:rsidR="00516E7A">
        <w:rPr>
          <w:rFonts w:ascii="Cambria Math" w:hAnsi="Cambria Math" w:cs="Cambria Math"/>
        </w:rPr>
        <w:instrText>‐</w:instrText>
      </w:r>
      <w:r w:rsidR="00516E7A">
        <w:instrText>gradient hypothesis for competition and facilitation in plant communities&lt;/IDText&gt;&lt;DisplayText&gt;(Maestre et al., 2009b)&lt;/DisplayText&gt;&lt;record&gt;&lt;isbn&gt;1365-2745&lt;/isbn&gt;&lt;titles&gt;&lt;title&gt;Refining the stress</w:instrText>
      </w:r>
      <w:r w:rsidR="00516E7A">
        <w:rPr>
          <w:rFonts w:ascii="Cambria Math" w:hAnsi="Cambria Math" w:cs="Cambria Math"/>
        </w:rPr>
        <w:instrText>‐</w:instrText>
      </w:r>
      <w:r w:rsidR="00516E7A">
        <w:instrText>gradient hypothesis for competition and facilitation in plant communities&lt;/title&gt;&lt;secondary-title&gt;Journal of Ecology&lt;/secondary-title&gt;&lt;/titles&gt;&lt;pages&gt;199-205&lt;/pages&gt;&lt;number&gt;2&lt;/number&gt;&lt;contributors&gt;&lt;authors&gt;&lt;author&gt;Maestre, Fernando T&lt;/author&gt;&lt;author&gt;Callaway, Ragan M&lt;/author&gt;&lt;author&gt;Valladares, Fernando&lt;/author&gt;&lt;author&gt;Lortie, Christopher J&lt;/author&gt;&lt;/authors&gt;&lt;/contributors&gt;&lt;added-date format="utc"&gt;1484248524&lt;/added-date&gt;&lt;ref-type name="Journal Article"&gt;17&lt;/ref-type&gt;&lt;dates&gt;&lt;year&gt;2009&lt;/year&gt;&lt;/dates&gt;&lt;rec-number&gt;425&lt;/rec-number&gt;&lt;last-updated-date format="utc"&gt;1484248524&lt;/last-updated-date&gt;&lt;volume&gt;97&lt;/volume&gt;&lt;/record&gt;&lt;/Cite&gt;&lt;/EndNote&gt;</w:instrText>
      </w:r>
      <w:r w:rsidR="00516E7A">
        <w:fldChar w:fldCharType="separate"/>
      </w:r>
      <w:r w:rsidR="00516E7A">
        <w:rPr>
          <w:noProof/>
        </w:rPr>
        <w:t>(Maestre et al., 2009b)</w:t>
      </w:r>
      <w:r w:rsidR="00516E7A">
        <w:fldChar w:fldCharType="end"/>
      </w:r>
      <w:r w:rsidR="00C42ED9" w:rsidRPr="00CC511F">
        <w:t xml:space="preserve">. </w:t>
      </w:r>
    </w:p>
    <w:p w14:paraId="22CE93D0" w14:textId="7F8D8AB9" w:rsidR="00C42ED9" w:rsidRPr="00CC511F" w:rsidRDefault="0032416C" w:rsidP="00C42ED9">
      <w:pPr>
        <w:jc w:val="both"/>
      </w:pPr>
      <w:r>
        <w:t>At high</w:t>
      </w:r>
      <w:r w:rsidR="00C42ED9" w:rsidRPr="00CC511F">
        <w:t xml:space="preserve"> altitude (above 2500 m asl), a greater proportion of young saplings were observed (some were not included in this study) in an open habitat. These were previously grown under the shade of mother trees; however, these mature trees were characterized by either poor growth or death </w:t>
      </w:r>
      <w:r w:rsidR="00C42ED9" w:rsidRPr="0001163D">
        <w:rPr>
          <w:szCs w:val="24"/>
        </w:rPr>
        <w:t>(</w:t>
      </w:r>
      <w:r w:rsidR="00C42ED9" w:rsidRPr="0001163D">
        <w:rPr>
          <w:szCs w:val="24"/>
        </w:rPr>
        <w:fldChar w:fldCharType="begin"/>
      </w:r>
      <w:r w:rsidR="00C42ED9" w:rsidRPr="0001163D">
        <w:rPr>
          <w:szCs w:val="24"/>
        </w:rPr>
        <w:instrText xml:space="preserve"> REF _Ref488682225 \h </w:instrText>
      </w:r>
      <w:r w:rsidR="0001163D">
        <w:rPr>
          <w:szCs w:val="24"/>
        </w:rPr>
        <w:instrText xml:space="preserve"> \* MERGEFORMAT </w:instrText>
      </w:r>
      <w:r w:rsidR="00C42ED9" w:rsidRPr="0001163D">
        <w:rPr>
          <w:szCs w:val="24"/>
        </w:rPr>
      </w:r>
      <w:r w:rsidR="00C42ED9" w:rsidRPr="0001163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4.25</w:t>
      </w:r>
      <w:r w:rsidR="00C42ED9" w:rsidRPr="0001163D">
        <w:rPr>
          <w:szCs w:val="24"/>
        </w:rPr>
        <w:fldChar w:fldCharType="end"/>
      </w:r>
      <w:r w:rsidR="00C42ED9" w:rsidRPr="0001163D">
        <w:rPr>
          <w:szCs w:val="24"/>
        </w:rPr>
        <w:t>),</w:t>
      </w:r>
      <w:r w:rsidR="00C42ED9" w:rsidRPr="00CC511F">
        <w:t xml:space="preserve"> perhaps due to increased competition for resources by their progeny. Interestingly, however, no recently germinated, small seedlings were observed at this altitudinal range. Under drought conditions, competition for water leads to a decline in the trees physical condition and creates an unsuitable environment for germination </w:t>
      </w:r>
      <w:r w:rsidR="00516E7A">
        <w:fldChar w:fldCharType="begin"/>
      </w:r>
      <w:r w:rsidR="00516E7A">
        <w:instrText xml:space="preserve"> ADDIN EN.CITE &lt;EndNote&gt;&lt;Cite&gt;&lt;Author&gt;Allen&lt;/Author&gt;&lt;Year&gt;2010&lt;/Year&gt;&lt;IDText&gt;A global overview of drought and heat-induced tree mortality reveals emerging climate change risks for forests&lt;/IDText&gt;&lt;DisplayText&gt;(Allen et al., 2010)&lt;/DisplayText&gt;&lt;record&gt;&lt;isbn&gt;0378-1127&lt;/isbn&gt;&lt;titles&gt;&lt;title&gt;A global overview of drought and heat-induced tree mortality reveals emerging climate change risks for forests&lt;/title&gt;&lt;secondary-title&gt;Forest Ecology and Management&lt;/secondary-title&gt;&lt;/titles&gt;&lt;pages&gt;660-684&lt;/pages&gt;&lt;number&gt;4&lt;/number&gt;&lt;contributors&gt;&lt;authors&gt;&lt;author&gt;Allen, Craig D&lt;/author&gt;&lt;author&gt;Macalady, Alison K&lt;/author&gt;&lt;author&gt;Chenchouni, Haroun&lt;/author&gt;&lt;author&gt;Bachelet, Dominique&lt;/author&gt;&lt;author&gt;McDowell, Nate&lt;/author&gt;&lt;author&gt;Vennetier, Michel&lt;/author&gt;&lt;author&gt;Kitzberger, Thomas&lt;/author&gt;&lt;author&gt;Rigling, Andreas&lt;/author&gt;&lt;author&gt;Breshears, David D&lt;/author&gt;&lt;author&gt;Hogg, EH&lt;/author&gt;&lt;author&gt;Gonzalez, Patrick&lt;/author&gt;&lt;author&gt;Fensham, Rod&lt;/author&gt;&lt;author&gt;Zhangm, Zhen&lt;/author&gt;&lt;author&gt;Castro, Jorge&lt;/author&gt;&lt;author&gt;Demidova, Natalia&lt;/author&gt;&lt;author&gt;Lim, Jong-Hwan&lt;/author&gt;&lt;author&gt;Allard, Gillian&lt;/author&gt;&lt;author&gt;Running, Steven W.&lt;/author&gt;&lt;author&gt;Semerci, Akkin&lt;/author&gt;&lt;author&gt;Cobb, Neil&lt;/author&gt;&lt;/authors&gt;&lt;/contributors&gt;&lt;added-date format="utc"&gt;1387396495&lt;/added-date&gt;&lt;ref-type name="Journal Article"&gt;17&lt;/ref-type&gt;&lt;dates&gt;&lt;year&gt;2010&lt;/year&gt;&lt;/dates&gt;&lt;rec-number&gt;35&lt;/rec-number&gt;&lt;last-updated-date format="utc"&gt;1469364019&lt;/last-updated-date&gt;&lt;volume&gt;259&lt;/volume&gt;&lt;/record&gt;&lt;/Cite&gt;&lt;/EndNote&gt;</w:instrText>
      </w:r>
      <w:r w:rsidR="00516E7A">
        <w:fldChar w:fldCharType="separate"/>
      </w:r>
      <w:r w:rsidR="00516E7A">
        <w:rPr>
          <w:noProof/>
        </w:rPr>
        <w:t>(Allen et al., 2010)</w:t>
      </w:r>
      <w:r w:rsidR="00516E7A">
        <w:fldChar w:fldCharType="end"/>
      </w:r>
      <w:r w:rsidR="00C42ED9" w:rsidRPr="00CC511F">
        <w:t>. Contrary to w</w:t>
      </w:r>
      <w:r w:rsidR="00C42ED9">
        <w:t xml:space="preserve">hat is seen in practice </w:t>
      </w:r>
      <w:r w:rsidR="00C42ED9" w:rsidRPr="0001163D">
        <w:rPr>
          <w:szCs w:val="24"/>
        </w:rPr>
        <w:t>(</w:t>
      </w:r>
      <w:r w:rsidR="00C42ED9" w:rsidRPr="0001163D">
        <w:rPr>
          <w:szCs w:val="24"/>
        </w:rPr>
        <w:fldChar w:fldCharType="begin"/>
      </w:r>
      <w:r w:rsidR="00C42ED9" w:rsidRPr="0001163D">
        <w:rPr>
          <w:szCs w:val="24"/>
        </w:rPr>
        <w:instrText xml:space="preserve"> REF _Ref488682225 \h </w:instrText>
      </w:r>
      <w:r w:rsidR="0001163D">
        <w:rPr>
          <w:szCs w:val="24"/>
        </w:rPr>
        <w:instrText xml:space="preserve"> \* MERGEFORMAT </w:instrText>
      </w:r>
      <w:r w:rsidR="00C42ED9" w:rsidRPr="0001163D">
        <w:rPr>
          <w:szCs w:val="24"/>
        </w:rPr>
      </w:r>
      <w:r w:rsidR="00C42ED9" w:rsidRPr="0001163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4.25</w:t>
      </w:r>
      <w:r w:rsidR="00C42ED9" w:rsidRPr="0001163D">
        <w:rPr>
          <w:szCs w:val="24"/>
        </w:rPr>
        <w:fldChar w:fldCharType="end"/>
      </w:r>
      <w:r w:rsidR="00C42ED9" w:rsidRPr="0001163D">
        <w:rPr>
          <w:szCs w:val="24"/>
        </w:rPr>
        <w:t>),</w:t>
      </w:r>
      <w:r w:rsidR="00C42ED9" w:rsidRPr="00CC511F">
        <w:t xml:space="preserve"> it is often expected that mature trees survive </w:t>
      </w:r>
      <w:proofErr w:type="gramStart"/>
      <w:r w:rsidR="00C42ED9" w:rsidRPr="00CC511F">
        <w:t>as a result of</w:t>
      </w:r>
      <w:proofErr w:type="gramEnd"/>
      <w:r w:rsidR="00C42ED9" w:rsidRPr="00CC511F">
        <w:t xml:space="preserve"> their larger root systems which have an enhanced ability to compete for water and nutrients compared to younger saplings</w:t>
      </w:r>
      <w:r w:rsidR="00C42ED9">
        <w:t>; however, the opposite phenomena were observed</w:t>
      </w:r>
      <w:r w:rsidR="00C42ED9" w:rsidRPr="00CC511F">
        <w:t xml:space="preserve">. Verdu et al. </w:t>
      </w:r>
      <w:r w:rsidR="00516E7A">
        <w:fldChar w:fldCharType="begin"/>
      </w:r>
      <w:r w:rsidR="00516E7A">
        <w:instrText xml:space="preserve"> ADDIN EN.CITE &lt;EndNote&gt;&lt;Cite ExcludeAuth="1"&gt;&lt;Author&gt;Verdu&lt;/Author&gt;&lt;Year&gt;2004&lt;/Year&gt;&lt;IDText&gt;Gender effects on the post</w:instrText>
      </w:r>
      <w:r w:rsidR="00516E7A">
        <w:rPr>
          <w:rFonts w:ascii="Cambria Math" w:hAnsi="Cambria Math" w:cs="Cambria Math"/>
        </w:rPr>
        <w:instrText>‐</w:instrText>
      </w:r>
      <w:r w:rsidR="00516E7A">
        <w:instrText>facilitation performance of two dioecious Juniperus species&lt;/IDText&gt;&lt;DisplayText&gt;(2004)&lt;/DisplayText&gt;&lt;record&gt;&lt;isbn&gt;1365-2435&lt;/isbn&gt;&lt;titles&gt;&lt;title&gt;&lt;style font="default" size="100%"&gt;Gender effects on the post</w:instrText>
      </w:r>
      <w:r w:rsidR="00516E7A">
        <w:rPr>
          <w:rFonts w:ascii="Cambria Math" w:hAnsi="Cambria Math" w:cs="Cambria Math"/>
        </w:rPr>
        <w:instrText>‐</w:instrText>
      </w:r>
      <w:r w:rsidR="00516E7A">
        <w:instrText>facilitation performance of two dioecious&lt;/style&gt;&lt;style face="italic" font="default" size="100%"&gt; Juniperus &lt;/style&gt;&lt;style font="default" size="100%"&gt;species&lt;/style&gt;&lt;/title&gt;&lt;secondary-title&gt;Functional Ecology&lt;/secondary-title&gt;&lt;/titles&gt;&lt;pages&gt;87-93&lt;/pages&gt;&lt;number&gt;1&lt;/number&gt;&lt;contributors&gt;&lt;authors&gt;&lt;author&gt;Verdu, Miguel&lt;/author&gt;&lt;author&gt;Villar</w:instrText>
      </w:r>
      <w:r w:rsidR="00516E7A">
        <w:rPr>
          <w:rFonts w:ascii="Cambria Math" w:hAnsi="Cambria Math" w:cs="Cambria Math"/>
        </w:rPr>
        <w:instrText>‐</w:instrText>
      </w:r>
      <w:r w:rsidR="00516E7A">
        <w:instrText>Salvador, P&lt;/author&gt;&lt;author&gt;Garcia</w:instrText>
      </w:r>
      <w:r w:rsidR="00516E7A">
        <w:rPr>
          <w:rFonts w:ascii="Cambria Math" w:hAnsi="Cambria Math" w:cs="Cambria Math"/>
        </w:rPr>
        <w:instrText>‐</w:instrText>
      </w:r>
      <w:r w:rsidR="00516E7A">
        <w:instrText>Fayos, P&lt;/author&gt;&lt;/authors&gt;&lt;/contributors&gt;&lt;added-date format="utc"&gt;1484308597&lt;/added-date&gt;&lt;ref-type name="Journal Article"&gt;17&lt;/ref-type&gt;&lt;dates&gt;&lt;year&gt;2004&lt;/year&gt;&lt;/dates&gt;&lt;rec-number&gt;426&lt;/rec-number&gt;&lt;last-updated-date format="utc"&gt;1499715780&lt;/last-updated-date&gt;&lt;volume&gt;18&lt;/volume&gt;&lt;/record&gt;&lt;/Cite&gt;&lt;/EndNote&gt;</w:instrText>
      </w:r>
      <w:r w:rsidR="00516E7A">
        <w:fldChar w:fldCharType="separate"/>
      </w:r>
      <w:r w:rsidR="00516E7A">
        <w:rPr>
          <w:noProof/>
        </w:rPr>
        <w:t>(2004)</w:t>
      </w:r>
      <w:r w:rsidR="00516E7A">
        <w:fldChar w:fldCharType="end"/>
      </w:r>
      <w:r w:rsidR="00C42ED9" w:rsidRPr="00CC511F">
        <w:t xml:space="preserve"> studied post-facilitation effect (saplings grown under the shade of mother trees) on both mother tree and sapling growth performance using two </w:t>
      </w:r>
      <w:r w:rsidR="00C42ED9" w:rsidRPr="00CC511F">
        <w:rPr>
          <w:i/>
          <w:iCs/>
        </w:rPr>
        <w:t>Juniperus</w:t>
      </w:r>
      <w:r w:rsidR="00C42ED9" w:rsidRPr="00CC511F">
        <w:t xml:space="preserve"> species. They indicated a reduction in growth and reproductive capacity of female mother plants rather than the younger saplings, which has been connected to lower water potential on mother trees. More studies in facilitation process are needed to explain this phenomenon at this altitude.  </w:t>
      </w:r>
    </w:p>
    <w:p w14:paraId="6A095D57" w14:textId="77777777" w:rsidR="00C42ED9" w:rsidRDefault="00C42ED9" w:rsidP="00C42ED9">
      <w:pPr>
        <w:pStyle w:val="NoSpacing"/>
      </w:pPr>
      <w:r>
        <w:rPr>
          <w:noProof/>
          <w:lang w:val="en-GB" w:eastAsia="zh-CN"/>
        </w:rPr>
        <w:drawing>
          <wp:inline distT="0" distB="0" distL="0" distR="0" wp14:anchorId="35A06B91" wp14:editId="664B5F6F">
            <wp:extent cx="5466080" cy="2151380"/>
            <wp:effectExtent l="0" t="0" r="1270" b="1270"/>
            <wp:docPr id="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466080" cy="2151380"/>
                    </a:xfrm>
                    <a:prstGeom prst="rect">
                      <a:avLst/>
                    </a:prstGeom>
                    <a:solidFill>
                      <a:srgbClr val="FFFFFF"/>
                    </a:solidFill>
                    <a:ln>
                      <a:noFill/>
                    </a:ln>
                  </pic:spPr>
                </pic:pic>
              </a:graphicData>
            </a:graphic>
          </wp:inline>
        </w:drawing>
      </w:r>
      <w:bookmarkStart w:id="245" w:name="_Ref476219662"/>
    </w:p>
    <w:p w14:paraId="044EB717" w14:textId="77777777" w:rsidR="00C42ED9" w:rsidRPr="003C7AE5" w:rsidRDefault="00C42ED9" w:rsidP="00C42ED9">
      <w:pPr>
        <w:pStyle w:val="NoSpacing"/>
      </w:pPr>
    </w:p>
    <w:p w14:paraId="5AD290B8" w14:textId="0FB52219" w:rsidR="00C42ED9" w:rsidRPr="004A5434" w:rsidRDefault="00C42ED9" w:rsidP="004A5434">
      <w:pPr>
        <w:jc w:val="both"/>
        <w:rPr>
          <w:sz w:val="22"/>
        </w:rPr>
      </w:pPr>
      <w:bookmarkStart w:id="246" w:name="_Ref488682225"/>
      <w:bookmarkStart w:id="247" w:name="_Toc491176712"/>
      <w:bookmarkEnd w:id="245"/>
      <w:r w:rsidRPr="004A5434">
        <w:rPr>
          <w:sz w:val="22"/>
        </w:rPr>
        <w:t xml:space="preserve">Figure </w:t>
      </w:r>
      <w:r w:rsidRPr="004A5434">
        <w:rPr>
          <w:sz w:val="22"/>
        </w:rPr>
        <w:fldChar w:fldCharType="begin"/>
      </w:r>
      <w:r w:rsidRPr="004A5434">
        <w:rPr>
          <w:sz w:val="22"/>
        </w:rPr>
        <w:instrText xml:space="preserve"> STYLEREF 1 \s </w:instrText>
      </w:r>
      <w:r w:rsidRPr="004A5434">
        <w:rPr>
          <w:sz w:val="22"/>
        </w:rPr>
        <w:fldChar w:fldCharType="separate"/>
      </w:r>
      <w:r w:rsidR="00A22348">
        <w:rPr>
          <w:noProof/>
          <w:sz w:val="22"/>
          <w:cs/>
        </w:rPr>
        <w:t>‎</w:t>
      </w:r>
      <w:r w:rsidR="00A22348">
        <w:rPr>
          <w:noProof/>
          <w:sz w:val="22"/>
        </w:rPr>
        <w:t>4</w:t>
      </w:r>
      <w:r w:rsidRPr="004A5434">
        <w:rPr>
          <w:sz w:val="22"/>
        </w:rPr>
        <w:fldChar w:fldCharType="end"/>
      </w:r>
      <w:r w:rsidRPr="004A5434">
        <w:rPr>
          <w:sz w:val="22"/>
        </w:rPr>
        <w:t>.</w:t>
      </w:r>
      <w:r w:rsidRPr="004A5434">
        <w:rPr>
          <w:sz w:val="22"/>
        </w:rPr>
        <w:fldChar w:fldCharType="begin"/>
      </w:r>
      <w:r w:rsidRPr="004A5434">
        <w:rPr>
          <w:sz w:val="22"/>
        </w:rPr>
        <w:instrText xml:space="preserve"> SEQ Figure \* ARABIC \s 1 </w:instrText>
      </w:r>
      <w:r w:rsidRPr="004A5434">
        <w:rPr>
          <w:sz w:val="22"/>
        </w:rPr>
        <w:fldChar w:fldCharType="separate"/>
      </w:r>
      <w:r w:rsidR="00A22348">
        <w:rPr>
          <w:noProof/>
          <w:sz w:val="22"/>
        </w:rPr>
        <w:t>25</w:t>
      </w:r>
      <w:r w:rsidRPr="004A5434">
        <w:rPr>
          <w:sz w:val="22"/>
        </w:rPr>
        <w:fldChar w:fldCharType="end"/>
      </w:r>
      <w:bookmarkEnd w:id="246"/>
      <w:r w:rsidRPr="004A5434">
        <w:rPr>
          <w:sz w:val="22"/>
        </w:rPr>
        <w:t xml:space="preserve"> Competition between </w:t>
      </w:r>
      <w:r w:rsidRPr="004A5434">
        <w:rPr>
          <w:i/>
          <w:iCs/>
          <w:sz w:val="22"/>
        </w:rPr>
        <w:t>J. seravschanica</w:t>
      </w:r>
      <w:r w:rsidRPr="004A5434">
        <w:rPr>
          <w:sz w:val="22"/>
        </w:rPr>
        <w:t xml:space="preserve"> mother trees and new growing saplings causing death of mother trees at high altitude zone.</w:t>
      </w:r>
      <w:bookmarkEnd w:id="247"/>
      <w:r w:rsidRPr="004A5434">
        <w:rPr>
          <w:sz w:val="22"/>
        </w:rPr>
        <w:t xml:space="preserve"> </w:t>
      </w:r>
    </w:p>
    <w:p w14:paraId="5B06D8DB" w14:textId="77777777" w:rsidR="00C42ED9" w:rsidRPr="00D81107" w:rsidRDefault="00C42ED9" w:rsidP="00C42ED9">
      <w:pPr>
        <w:jc w:val="both"/>
        <w:rPr>
          <w:sz w:val="22"/>
        </w:rPr>
      </w:pPr>
    </w:p>
    <w:p w14:paraId="30BA269F" w14:textId="0A910E80" w:rsidR="00C42ED9" w:rsidRDefault="00C42ED9" w:rsidP="00C42ED9">
      <w:pPr>
        <w:jc w:val="both"/>
      </w:pPr>
      <w:r>
        <w:t xml:space="preserve">In the current study, </w:t>
      </w:r>
      <w:r w:rsidR="00A550AF">
        <w:t>there</w:t>
      </w:r>
      <w:r w:rsidR="009032CC">
        <w:t xml:space="preserve"> was general bias toward male trees</w:t>
      </w:r>
      <w:r>
        <w:t>; although there was an effect of altitude on sex ratio. Male trees were abundant at low and mid-altitudes; whereas females were more abundant at high altitude. This support</w:t>
      </w:r>
      <w:r w:rsidR="009032CC">
        <w:t>s</w:t>
      </w:r>
      <w:r>
        <w:t xml:space="preserve"> the suggestion that many dioecious, wind pollinated trees, such as </w:t>
      </w:r>
      <w:r>
        <w:rPr>
          <w:i/>
          <w:iCs/>
        </w:rPr>
        <w:t>Juniperus</w:t>
      </w:r>
      <w:r>
        <w:t xml:space="preserve">, show spatial segregation in sex ratio along altitudinal gradient </w:t>
      </w:r>
      <w:r w:rsidR="00516E7A">
        <w:fldChar w:fldCharType="begin"/>
      </w:r>
      <w:r w:rsidR="00516E7A">
        <w:instrText xml:space="preserve"> ADDIN EN.CITE &lt;EndNote&gt;&lt;Cite&gt;&lt;Author&gt;Ortiz&lt;/Author&gt;&lt;Year&gt;2002&lt;/Year&gt;&lt;IDText&gt;Sex ratio and reproductive effort in the dioecious Juniperus communis subsp. alpina (Suter) Čelak.(Cupressaceae) along an altitudinal gradient&lt;/IDText&gt;&lt;DisplayText&gt;(Ortiz et al., 2002)&lt;/DisplayText&gt;&lt;record&gt;&lt;isbn&gt;0305-7364&lt;/isbn&gt;&lt;titles&gt;&lt;title&gt;&lt;style font="default" size="100%"&gt;Sex ratio and reproductive effort in the dioecious &lt;/style&gt;&lt;style face="italic" font="default" size="100%"&gt;Juniperus communis subsp. alpina&lt;/style&gt;&lt;style font="default" size="100%"&gt; (Suter) Čelak.(Cupressaceae) along an altitudinal gradient&lt;/style&gt;&lt;/title&gt;&lt;secondary-title&gt;Annals of Botany&lt;/secondary-title&gt;&lt;/titles&gt;&lt;pages&gt;205-211&lt;/pages&gt;&lt;number&gt;2&lt;/number&gt;&lt;contributors&gt;&lt;authors&gt;&lt;author&gt;Ortiz, Pedro Luis&lt;/author&gt;&lt;author&gt;Arsita, Montserrat&lt;/author&gt;&lt;author&gt;Talavera, Salvadora&lt;/author&gt;&lt;/authors&gt;&lt;/contributors&gt;&lt;added-date format="utc"&gt;1387389049&lt;/added-date&gt;&lt;ref-type name="Journal Article"&gt;17&lt;/ref-type&gt;&lt;dates&gt;&lt;year&gt;2002&lt;/year&gt;&lt;/dates&gt;&lt;rec-number&gt;7&lt;/rec-number&gt;&lt;last-updated-date format="utc"&gt;1476270432&lt;/last-updated-date&gt;&lt;volume&gt;89&lt;/volume&gt;&lt;/record&gt;&lt;/Cite&gt;&lt;/EndNote&gt;</w:instrText>
      </w:r>
      <w:r w:rsidR="00516E7A">
        <w:fldChar w:fldCharType="separate"/>
      </w:r>
      <w:r w:rsidR="00516E7A">
        <w:rPr>
          <w:noProof/>
        </w:rPr>
        <w:t>(Ortiz et al., 2002)</w:t>
      </w:r>
      <w:r w:rsidR="00516E7A">
        <w:fldChar w:fldCharType="end"/>
      </w:r>
      <w:r>
        <w:t>. The results here are in contrast with the recent study in the east part of the mountain (Al Jabal Al Akhdar), with female trees biasing the gender ratio (Al Haddabi and Victor 2016). However</w:t>
      </w:r>
      <w:r>
        <w:rPr>
          <w:rFonts w:hint="eastAsia"/>
        </w:rPr>
        <w:t>,</w:t>
      </w:r>
      <w:r>
        <w:t xml:space="preserve"> it’s reported that Al Jabal Al Akhdar is wetter than Jabal Shams (study site) which has been associated with better health index of </w:t>
      </w:r>
      <w:r>
        <w:rPr>
          <w:i/>
          <w:iCs/>
        </w:rPr>
        <w:t>J. seravschanica</w:t>
      </w:r>
      <w:r>
        <w:t xml:space="preserve"> trees. This could indicate that female</w:t>
      </w:r>
      <w:r w:rsidR="007207FE">
        <w:t>s</w:t>
      </w:r>
      <w:r>
        <w:t xml:space="preserve"> favoured cooler site</w:t>
      </w:r>
      <w:r w:rsidR="00D32790">
        <w:t>s</w:t>
      </w:r>
      <w:r>
        <w:t xml:space="preserve"> with high moisture availability that </w:t>
      </w:r>
      <w:r w:rsidR="00A550AF">
        <w:t>were</w:t>
      </w:r>
      <w:r>
        <w:t xml:space="preserve"> associated with increase in altitude. </w:t>
      </w:r>
    </w:p>
    <w:p w14:paraId="70686C2A" w14:textId="4DE1B6D6" w:rsidR="00C42ED9" w:rsidRPr="00734FB7" w:rsidRDefault="00C42ED9" w:rsidP="00C42ED9">
      <w:pPr>
        <w:jc w:val="both"/>
      </w:pPr>
      <w:r>
        <w:t xml:space="preserve">This has important implications for the conservation of </w:t>
      </w:r>
      <w:r>
        <w:rPr>
          <w:i/>
          <w:iCs/>
        </w:rPr>
        <w:t>J. seravschanica</w:t>
      </w:r>
      <w:r>
        <w:t xml:space="preserve"> populations, as a deficit of female trees at lower altitudes could be the reason for low regeneration of new progeny. The significant importance of female biased </w:t>
      </w:r>
      <w:r w:rsidRPr="00FE12B9">
        <w:rPr>
          <w:i/>
          <w:iCs/>
        </w:rPr>
        <w:t>Juniperus</w:t>
      </w:r>
      <w:r>
        <w:t xml:space="preserve"> in woodland sustainability has been reported, e.g. gender ratio of </w:t>
      </w:r>
      <w:r w:rsidRPr="00FE12B9">
        <w:rPr>
          <w:i/>
          <w:iCs/>
        </w:rPr>
        <w:t>J. seravschanica</w:t>
      </w:r>
      <w:r>
        <w:t xml:space="preserve"> in </w:t>
      </w:r>
      <w:r w:rsidRPr="00FE12B9">
        <w:t>Kyrgyzsta</w:t>
      </w:r>
      <w:r w:rsidRPr="00FE12B9">
        <w:rPr>
          <w:rFonts w:hint="eastAsia"/>
        </w:rPr>
        <w:t>n</w:t>
      </w:r>
      <w:r w:rsidR="0001163D">
        <w:t xml:space="preserve"> woodlands were </w:t>
      </w:r>
      <w:r w:rsidR="007207FE">
        <w:t xml:space="preserve">there are </w:t>
      </w:r>
      <w:r w:rsidR="0001163D">
        <w:t xml:space="preserve">3 female to </w:t>
      </w:r>
      <w:r w:rsidRPr="00FE12B9">
        <w:t xml:space="preserve">1 male </w:t>
      </w:r>
      <w:r w:rsidR="00516E7A">
        <w:fldChar w:fldCharType="begin"/>
      </w:r>
      <w:r w:rsidR="00516E7A">
        <w:instrText xml:space="preserve"> ADDIN EN.CITE &lt;EndNote&gt;&lt;Cite&gt;&lt;Author&gt;Sultangaziev&lt;/Author&gt;&lt;Year&gt;2010&lt;/Year&gt;&lt;IDText&gt;Morphometric traits and sexual dimorphisms do not strongly differentiate populations of Zeravshan juniper (Juniperus seravschanica Kom.) in Kyrgyzstan&lt;/IDText&gt;&lt;DisplayText&gt;(Sultangaziev et al., 2010)&lt;/DisplayText&gt;&lt;record&gt;&lt;isbn&gt;0367-2530&lt;/isbn&gt;&lt;titles&gt;&lt;title&gt;&lt;style font="default" size="100%"&gt;Morphometric traits and sexual dimorphisms do not strongly differentiate populations of Zeravshan juniper (&lt;/style&gt;&lt;style face="italic" font="default" size="100%"&gt;Juniperus seravschanica&lt;/style&gt;&lt;style font="default" size="100%"&gt; Kom.) in Kyrgyzstan&lt;/style&gt;&lt;/title&gt;&lt;secondary-title&gt;Flora-Morphology, Distribution, Functional Ecology of Plants&lt;/secondary-title&gt;&lt;/titles&gt;&lt;pages&gt;532-539&lt;/pages&gt;&lt;number&gt;8&lt;/number&gt;&lt;contributors&gt;&lt;authors&gt;&lt;author&gt;Sultangaziev, Ormon&lt;/author&gt;&lt;author&gt;Schueler, Silvio&lt;/author&gt;&lt;author&gt;Geburek, Thomas&lt;/author&gt;&lt;/authors&gt;&lt;/contributors&gt;&lt;added-date format="utc"&gt;1479138410&lt;/added-date&gt;&lt;ref-type name="Journal Article"&gt;17&lt;/ref-type&gt;&lt;dates&gt;&lt;year&gt;2010&lt;/year&gt;&lt;/dates&gt;&lt;rec-number&gt;409&lt;/rec-number&gt;&lt;last-updated-date format="utc"&gt;1489876353&lt;/last-updated-date&gt;&lt;volume&gt;205&lt;/volume&gt;&lt;/record&gt;&lt;/Cite&gt;&lt;/EndNote&gt;</w:instrText>
      </w:r>
      <w:r w:rsidR="00516E7A">
        <w:fldChar w:fldCharType="separate"/>
      </w:r>
      <w:r w:rsidR="00516E7A">
        <w:rPr>
          <w:noProof/>
        </w:rPr>
        <w:t>(Sultangaziev et al., 2010)</w:t>
      </w:r>
      <w:r w:rsidR="00516E7A">
        <w:fldChar w:fldCharType="end"/>
      </w:r>
      <w:r w:rsidRPr="00FE12B9">
        <w:t xml:space="preserve">. </w:t>
      </w:r>
      <w:r>
        <w:t xml:space="preserve">It may be that female trees are more susceptible to the stress factors (associated with a warming climate) most commonly encountered at the lower altitudes. </w:t>
      </w:r>
      <w:r>
        <w:rPr>
          <w:noProof/>
        </w:rPr>
        <w:t>Iszkulo and Boratynski</w:t>
      </w:r>
      <w:r>
        <w:t xml:space="preserve"> </w:t>
      </w:r>
      <w:r w:rsidR="00516E7A">
        <w:fldChar w:fldCharType="begin"/>
      </w:r>
      <w:r w:rsidR="00516E7A">
        <w:instrText xml:space="preserve"> ADDIN EN.CITE &lt;EndNote&gt;&lt;Cite ExcludeAuth="1"&gt;&lt;Author&gt;Iszkulo&lt;/Author&gt;&lt;Year&gt;2011&lt;/Year&gt;&lt;IDText&gt;Initial period of sexual maturity determines the greater growth rate of male over female in the dioecious tree Juniperus communis subsp. communis&lt;/IDText&gt;&lt;DisplayText&gt;(2011)&lt;/DisplayText&gt;&lt;record&gt;&lt;isbn&gt;1146-609X&lt;/isbn&gt;&lt;titles&gt;&lt;title&gt;&lt;style font="default" size="100%"&gt;Initial period of sexual maturity determines the greater growth rate of male over female in the dioecious tree &lt;/style&gt;&lt;style face="italic" font="default" size="100%"&gt;Juniperus communis&lt;/style&gt;&lt;style font="default" size="100%"&gt; subsp. &lt;/style&gt;&lt;style face="italic" font="default" size="100%"&gt;communis&lt;/style&gt;&lt;/title&gt;&lt;secondary-title&gt;Acta Oecologica&lt;/secondary-title&gt;&lt;/titles&gt;&lt;pages&gt;99-102&lt;/pages&gt;&lt;number&gt;2&lt;/number&gt;&lt;contributors&gt;&lt;authors&gt;&lt;author&gt;Iszkulo, Grzegorz&lt;/author&gt;&lt;author&gt;Boratynski, Adam&lt;/author&gt;&lt;/authors&gt;&lt;/contributors&gt;&lt;added-date format="utc"&gt;1426766297&lt;/added-date&gt;&lt;ref-type name="Journal Article"&gt;17&lt;/ref-type&gt;&lt;dates&gt;&lt;year&gt;2011&lt;/year&gt;&lt;/dates&gt;&lt;rec-number&gt;268&lt;/rec-number&gt;&lt;last-updated-date format="utc"&gt;1499706017&lt;/last-updated-date&gt;&lt;volume&gt;37&lt;/volume&gt;&lt;/record&gt;&lt;/Cite&gt;&lt;/EndNote&gt;</w:instrText>
      </w:r>
      <w:r w:rsidR="00516E7A">
        <w:fldChar w:fldCharType="separate"/>
      </w:r>
      <w:r w:rsidR="00516E7A">
        <w:rPr>
          <w:noProof/>
        </w:rPr>
        <w:t>(2011)</w:t>
      </w:r>
      <w:r w:rsidR="00516E7A">
        <w:fldChar w:fldCharType="end"/>
      </w:r>
      <w:r>
        <w:t xml:space="preserve"> reported a reduction in radial growth of female trees of </w:t>
      </w:r>
      <w:r>
        <w:rPr>
          <w:i/>
          <w:iCs/>
        </w:rPr>
        <w:t>J. communis</w:t>
      </w:r>
      <w:r>
        <w:t xml:space="preserve"> compared to male trees; this has been linked to a higher sensitivity in female trees to changes in temperature and precipitation. The difference in health score between the two sexes may be associated with the trees</w:t>
      </w:r>
      <w:r w:rsidR="007207FE">
        <w:t>’</w:t>
      </w:r>
      <w:r>
        <w:t xml:space="preserve"> reproductive allocation strategy. Male trees allocate more energy to vegetative growth; this being linked to enhancing their tolerance to difficult environment conditions </w:t>
      </w:r>
      <w:r w:rsidR="00516E7A">
        <w:fldChar w:fldCharType="begin"/>
      </w:r>
      <w:r w:rsidR="00516E7A">
        <w:instrText xml:space="preserve"> ADDIN EN.CITE &lt;EndNote&gt;&lt;Cite&gt;&lt;Author&gt;Ortiz&lt;/Author&gt;&lt;Year&gt;2002&lt;/Year&gt;&lt;IDText&gt;Sex ratio and reproductive effort in the dioecious Juniperus communis subsp. alpina (Suter) Čelak.(Cupressaceae) along an altitudinal gradient&lt;/IDText&gt;&lt;DisplayText&gt;(Ortiz et al., 2002)&lt;/DisplayText&gt;&lt;record&gt;&lt;isbn&gt;0305-7364&lt;/isbn&gt;&lt;titles&gt;&lt;title&gt;&lt;style font="default" size="100%"&gt;Sex ratio and reproductive effort in the dioecious &lt;/style&gt;&lt;style face="italic" font="default" size="100%"&gt;Juniperus communis subsp. alpina&lt;/style&gt;&lt;style font="default" size="100%"&gt; (Suter) Čelak.(Cupressaceae) along an altitudinal gradient&lt;/style&gt;&lt;/title&gt;&lt;secondary-title&gt;Annals of Botany&lt;/secondary-title&gt;&lt;/titles&gt;&lt;pages&gt;205-211&lt;/pages&gt;&lt;number&gt;2&lt;/number&gt;&lt;contributors&gt;&lt;authors&gt;&lt;author&gt;Ortiz, Pedro Luis&lt;/author&gt;&lt;author&gt;Arsita, Montserrat&lt;/author&gt;&lt;author&gt;Talavera, Salvadora&lt;/author&gt;&lt;/authors&gt;&lt;/contributors&gt;&lt;added-date format="utc"&gt;1387389049&lt;/added-date&gt;&lt;ref-type name="Journal Article"&gt;17&lt;/ref-type&gt;&lt;dates&gt;&lt;year&gt;2002&lt;/year&gt;&lt;/dates&gt;&lt;rec-number&gt;7&lt;/rec-number&gt;&lt;last-updated-date format="utc"&gt;1476270432&lt;/last-updated-date&gt;&lt;volume&gt;89&lt;/volume&gt;&lt;/record&gt;&lt;/Cite&gt;&lt;/EndNote&gt;</w:instrText>
      </w:r>
      <w:r w:rsidR="00516E7A">
        <w:fldChar w:fldCharType="separate"/>
      </w:r>
      <w:r w:rsidR="00516E7A">
        <w:rPr>
          <w:noProof/>
        </w:rPr>
        <w:t>(Ortiz et al., 2002)</w:t>
      </w:r>
      <w:r w:rsidR="00516E7A">
        <w:fldChar w:fldCharType="end"/>
      </w:r>
      <w:r>
        <w:t xml:space="preserve">; whereas the high cost of reproductive growth in </w:t>
      </w:r>
      <w:r>
        <w:rPr>
          <w:i/>
          <w:iCs/>
        </w:rPr>
        <w:t>Juniperus</w:t>
      </w:r>
      <w:r>
        <w:t xml:space="preserve"> female trees leads them to being more susceptibl</w:t>
      </w:r>
      <w:r>
        <w:rPr>
          <w:rFonts w:hint="eastAsia"/>
        </w:rPr>
        <w:t>e</w:t>
      </w:r>
      <w:r>
        <w:t xml:space="preserve"> to environmental changes, especially at t</w:t>
      </w:r>
      <w:r w:rsidR="0032416C">
        <w:t>he limit of the species natural</w:t>
      </w:r>
      <w:r>
        <w:t xml:space="preserve"> distribution </w:t>
      </w:r>
      <w:r w:rsidR="00516E7A">
        <w:fldChar w:fldCharType="begin"/>
      </w:r>
      <w:r w:rsidR="00516E7A">
        <w:instrText xml:space="preserve"> ADDIN EN.CITE &lt;EndNote&gt;&lt;Cite&gt;&lt;Author&gt;Vasiliauskas&lt;/Author&gt;&lt;Year&gt;1992&lt;/Year&gt;&lt;IDText&gt;Sex ratio and neighbor effects in monospecific stands of Juniperus virginiana&lt;/IDText&gt;&lt;DisplayText&gt;(Vasiliauskas and Aarssen, 1992)&lt;/DisplayText&gt;&lt;record&gt;&lt;isbn&gt;1939-9170&lt;/isbn&gt;&lt;titles&gt;&lt;title&gt;&lt;style font="default" size="100%"&gt;Sex ratio and neighbor effects in monospecific stands of &lt;/style&gt;&lt;style face="italic" font="default" size="100%"&gt;Juniperus virginiana&lt;/style&gt;&lt;/title&gt;&lt;secondary-title&gt;Ecology&lt;/secondary-title&gt;&lt;/titles&gt;&lt;pages&gt;622-632&lt;/pages&gt;&lt;number&gt;2&lt;/number&gt;&lt;contributors&gt;&lt;authors&gt;&lt;author&gt;Vasiliauskas, SA&lt;/author&gt;&lt;author&gt;Aarssen, LW&lt;/author&gt;&lt;/authors&gt;&lt;/contributors&gt;&lt;added-date format="utc"&gt;1484565592&lt;/added-date&gt;&lt;ref-type name="Journal Article"&gt;17&lt;/ref-type&gt;&lt;dates&gt;&lt;year&gt;1992&lt;/year&gt;&lt;/dates&gt;&lt;rec-number&gt;429&lt;/rec-number&gt;&lt;last-updated-date format="utc"&gt;1489876518&lt;/last-updated-date&gt;&lt;volume&gt;73&lt;/volume&gt;&lt;/record&gt;&lt;/Cite&gt;&lt;/EndNote&gt;</w:instrText>
      </w:r>
      <w:r w:rsidR="00516E7A">
        <w:fldChar w:fldCharType="separate"/>
      </w:r>
      <w:r w:rsidR="00516E7A">
        <w:rPr>
          <w:noProof/>
        </w:rPr>
        <w:t>(Vasiliauskas and Aarssen, 1992)</w:t>
      </w:r>
      <w:r w:rsidR="00516E7A">
        <w:fldChar w:fldCharType="end"/>
      </w:r>
      <w:r>
        <w:t>. This was</w:t>
      </w:r>
      <w:r w:rsidR="0032416C">
        <w:t xml:space="preserve"> the case at low</w:t>
      </w:r>
      <w:r>
        <w:t xml:space="preserve"> altitude with high proportion of male trees and restricted existence of female </w:t>
      </w:r>
      <w:r w:rsidRPr="00734FB7">
        <w:t>to shaded/high moisture sites (wadis)</w:t>
      </w:r>
      <w:r>
        <w:t>.</w:t>
      </w:r>
      <w:r w:rsidRPr="00734FB7">
        <w:t xml:space="preserve"> </w:t>
      </w:r>
    </w:p>
    <w:p w14:paraId="710A6F41" w14:textId="5F34F134" w:rsidR="00C42ED9" w:rsidRDefault="00C42ED9" w:rsidP="00C42ED9">
      <w:pPr>
        <w:jc w:val="both"/>
      </w:pPr>
      <w:r>
        <w:t xml:space="preserve">Human impact on </w:t>
      </w:r>
      <w:r w:rsidRPr="00BC7B77">
        <w:rPr>
          <w:i/>
          <w:iCs/>
        </w:rPr>
        <w:t>J. seravschanica</w:t>
      </w:r>
      <w:r>
        <w:t xml:space="preserve"> woodlands is more evident at the lower altitudes with greater indications of wood being removed by cutting for fire-wood etc. Site degradation through wood cutting or soil removal has been reported to influence </w:t>
      </w:r>
      <w:r>
        <w:rPr>
          <w:i/>
          <w:iCs/>
        </w:rPr>
        <w:t>Juniperus</w:t>
      </w:r>
      <w:r>
        <w:t xml:space="preserve"> growth and establishment </w:t>
      </w:r>
      <w:r w:rsidR="00516E7A">
        <w:fldChar w:fldCharType="begin"/>
      </w:r>
      <w:r w:rsidR="00516E7A">
        <w:instrText xml:space="preserve"> ADDIN EN.CITE &lt;EndNote&gt;&lt;Cite&gt;&lt;Author&gt;Al Haddabi&lt;/Author&gt;&lt;Year&gt;2016&lt;/Year&gt;&lt;IDText&gt;The ecological status of juniper woodlands in Al Jabal Al Akhdar, northern mountains of Oman&lt;/IDText&gt;&lt;DisplayText&gt;(Al Haddabi and Victor,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fldChar w:fldCharType="separate"/>
      </w:r>
      <w:r w:rsidR="00516E7A">
        <w:rPr>
          <w:noProof/>
        </w:rPr>
        <w:t>(Al Haddabi and Victor, 2016)</w:t>
      </w:r>
      <w:r w:rsidR="00516E7A">
        <w:fldChar w:fldCharType="end"/>
      </w:r>
      <w:r>
        <w:t>. Although data indicate</w:t>
      </w:r>
      <w:r w:rsidR="003D6335">
        <w:t>s</w:t>
      </w:r>
      <w:r>
        <w:t xml:space="preserve"> a significant effect of human damage to trees, most of the damage was restricted to low</w:t>
      </w:r>
      <w:r w:rsidR="0032416C">
        <w:t>er</w:t>
      </w:r>
      <w:r>
        <w:t xml:space="preserve"> altitude populations. This is presumably related to ease of access and transport of freshly cut wood for local people.</w:t>
      </w:r>
    </w:p>
    <w:p w14:paraId="385B1550" w14:textId="644A6EEA" w:rsidR="00C42ED9" w:rsidRDefault="00C42ED9" w:rsidP="00C42ED9">
      <w:pPr>
        <w:jc w:val="both"/>
      </w:pPr>
      <w:r>
        <w:t>In terms of ecologica</w:t>
      </w:r>
      <w:r>
        <w:rPr>
          <w:rFonts w:hint="eastAsia"/>
        </w:rPr>
        <w:t>l</w:t>
      </w:r>
      <w:r>
        <w:t xml:space="preserve"> factors and their effect on </w:t>
      </w:r>
      <w:r w:rsidRPr="00697FA9">
        <w:rPr>
          <w:i/>
          <w:iCs/>
        </w:rPr>
        <w:t>J</w:t>
      </w:r>
      <w:r>
        <w:rPr>
          <w:i/>
          <w:iCs/>
        </w:rPr>
        <w:t>. seravschanica</w:t>
      </w:r>
      <w:r>
        <w:t>, site topography had the highest impact on tree condition at the</w:t>
      </w:r>
      <w:r w:rsidR="00BE55F0">
        <w:t xml:space="preserve"> three different zones. At low</w:t>
      </w:r>
      <w:r w:rsidR="0032416C">
        <w:t xml:space="preserve"> and mid</w:t>
      </w:r>
      <w:r>
        <w:t xml:space="preserve"> altitude</w:t>
      </w:r>
      <w:r w:rsidR="0032416C">
        <w:t>s</w:t>
      </w:r>
      <w:r>
        <w:t xml:space="preserve">, wadis and especially depressions, which provide shade and moisture promote an ecological refuge for </w:t>
      </w:r>
      <w:r>
        <w:rPr>
          <w:i/>
          <w:iCs/>
        </w:rPr>
        <w:t>J. seravschanica.</w:t>
      </w:r>
      <w:r w:rsidR="00BE55F0">
        <w:t xml:space="preserve"> At high</w:t>
      </w:r>
      <w:r>
        <w:t xml:space="preserve"> altitude however, site topography had no influence on the trees condition, with healthy trees being found in all habitat types. The importance of site topography seems related to the capacity to provide more consistent water resources and suitable microenvironmental conditions for tree growth and regeneration. Jones </w:t>
      </w:r>
      <w:r w:rsidR="00516E7A">
        <w:fldChar w:fldCharType="begin"/>
      </w:r>
      <w:r w:rsidR="00516E7A">
        <w:instrText xml:space="preserve"> ADDIN EN.CITE &lt;EndNote&gt;&lt;Cite ExcludeAuth="1"&gt;&lt;Author&gt;Jones&lt;/Author&gt;&lt;Year&gt;1992&lt;/Year&gt;&lt;IDText&gt;Plants and microclimate: a quantitative approach to environmental plant physiology&lt;/IDText&gt;&lt;DisplayText&gt;(1992)&lt;/DisplayText&gt;&lt;record&gt;&lt;isbn&gt;1107511631&lt;/isbn&gt;&lt;titles&gt;&lt;title&gt;Plants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format="utc"&gt;1484654878&lt;/last-updated-date&gt;&lt;/record&gt;&lt;/Cite&gt;&lt;/EndNote&gt;</w:instrText>
      </w:r>
      <w:r w:rsidR="00516E7A">
        <w:fldChar w:fldCharType="separate"/>
      </w:r>
      <w:r w:rsidR="00516E7A">
        <w:rPr>
          <w:noProof/>
        </w:rPr>
        <w:t>(1992)</w:t>
      </w:r>
      <w:r w:rsidR="00516E7A">
        <w:fldChar w:fldCharType="end"/>
      </w:r>
      <w:r>
        <w:t xml:space="preserve"> stated that within mountain areas, site topography has an important role in determining site microclimate by its effects on patterns of wind flow, percentage of shade or even an ability to influence the level of precipitation and capture of rainfall. The high per cent of living foliage of trees found in north or west facing slopes indicates the preference of shade for </w:t>
      </w:r>
      <w:r>
        <w:rPr>
          <w:i/>
          <w:iCs/>
        </w:rPr>
        <w:t>J. seravschanica</w:t>
      </w:r>
      <w:r>
        <w:t xml:space="preserve"> growth. However, the availability of shade created by wadi habitat</w:t>
      </w:r>
      <w:r w:rsidR="009032CC">
        <w:t>s</w:t>
      </w:r>
      <w:r>
        <w:t xml:space="preserve"> was not sufficient to encourage regeneration compared to depressions. It is possible that depressions have a high water retention capacity which reduces soil water evaporation caused by rising temperatures </w:t>
      </w:r>
      <w:r w:rsidR="00516E7A">
        <w:fldChar w:fldCharType="begin"/>
      </w:r>
      <w:r w:rsidR="00516E7A">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(MacLaren, 2016)</w:t>
      </w:r>
      <w:r w:rsidR="00516E7A">
        <w:fldChar w:fldCharType="end"/>
      </w:r>
      <w:r>
        <w:t xml:space="preserve">. The potential for these sites to assist natural regeneration or aid establishment of artificially planted tree stocks is high and should be </w:t>
      </w:r>
      <w:r>
        <w:rPr>
          <w:rFonts w:hint="eastAsia"/>
        </w:rPr>
        <w:t>considered</w:t>
      </w:r>
      <w:r>
        <w:t xml:space="preserve"> in future reintroduction or site rehabilitation initiatives. </w:t>
      </w:r>
    </w:p>
    <w:p w14:paraId="194D6BEA" w14:textId="77777777" w:rsidR="00C42ED9" w:rsidRDefault="00C42ED9" w:rsidP="00C42ED9">
      <w:pPr>
        <w:jc w:val="both"/>
      </w:pPr>
    </w:p>
    <w:p w14:paraId="4A31BF48" w14:textId="58A9CBD4" w:rsidR="00C42ED9" w:rsidRDefault="00C42ED9" w:rsidP="00C33CF6">
      <w:pPr>
        <w:pStyle w:val="Heading3"/>
        <w:numPr>
          <w:ilvl w:val="2"/>
          <w:numId w:val="6"/>
        </w:numPr>
      </w:pPr>
      <w:bookmarkStart w:id="248" w:name="_Toc491176044"/>
      <w:r>
        <w:t xml:space="preserve">Influence of animal browsing on </w:t>
      </w:r>
      <w:r>
        <w:rPr>
          <w:i/>
          <w:iCs/>
        </w:rPr>
        <w:t>J. seravschanica</w:t>
      </w:r>
      <w:r w:rsidR="009032CC">
        <w:t xml:space="preserve"> seedling</w:t>
      </w:r>
      <w:r>
        <w:t xml:space="preserve"> establishment</w:t>
      </w:r>
      <w:bookmarkEnd w:id="248"/>
      <w:r>
        <w:t xml:space="preserve"> </w:t>
      </w:r>
    </w:p>
    <w:p w14:paraId="71840DBC" w14:textId="4D7BE388" w:rsidR="00C42ED9" w:rsidRDefault="00C42ED9" w:rsidP="00C42ED9">
      <w:pPr>
        <w:jc w:val="both"/>
      </w:pPr>
      <w:r>
        <w:t xml:space="preserve">Results indicate that there is a negative influence on </w:t>
      </w:r>
      <w:r>
        <w:rPr>
          <w:i/>
          <w:iCs/>
        </w:rPr>
        <w:t>J. seravschanica</w:t>
      </w:r>
      <w:r w:rsidR="009032CC">
        <w:t xml:space="preserve"> seedling</w:t>
      </w:r>
      <w:r>
        <w:t xml:space="preserve"> establishment due to browsing within the study sites. Browsing of seedlings was mainly by large mammals with no visible signs of smaller animals. The specific animal or animals browsing the seedlings were not identified; however, goat (</w:t>
      </w:r>
      <w:r>
        <w:rPr>
          <w:i/>
          <w:iCs/>
        </w:rPr>
        <w:t>Capra hircus</w:t>
      </w:r>
      <w:r>
        <w:t xml:space="preserve"> L.) and sheep (</w:t>
      </w:r>
      <w:r>
        <w:rPr>
          <w:i/>
          <w:iCs/>
        </w:rPr>
        <w:t>Ovis aries</w:t>
      </w:r>
      <w:r>
        <w:t xml:space="preserve"> L.) were the two main herbivore species in the study site. Al Harthi et al. </w:t>
      </w:r>
      <w:r w:rsidR="00516E7A">
        <w:fldChar w:fldCharType="begin"/>
      </w:r>
      <w:r w:rsidR="00516E7A">
        <w:instrText xml:space="preserve"> ADDIN EN.CITE &lt;EndNote&gt;&lt;Cite ExcludeAuth="1"&gt;&lt;Author&gt;Al Harthi&lt;/Author&gt;&lt;Year&gt;2008&lt;/Year&gt;&lt;IDText&gt;Diets and resource sharing among livestock on the Saiq Plateau, Jebel Akhdar Mountains, Oman&lt;/IDText&gt;&lt;DisplayText&gt;(2008)&lt;/DisplayText&gt;&lt;record&gt;&lt;titles&gt;&lt;title&gt;Diets and resource sharing among livestock on the Saiq Plateau, Jebel Akhdar Mountains, Oman&lt;/title&gt;&lt;secondary-title&gt;International Journal of Ecology and Environmental Sciences&lt;/secondary-title&gt;&lt;/titles&gt;&lt;pages&gt;113-120&lt;/pages&gt;&lt;number&gt;2&lt;/number&gt;&lt;contributors&gt;&lt;authors&gt;&lt;author&gt;Al Harthi, LAILA SAID&lt;/author&gt;&lt;author&gt;Robinson, MICHAEL D&lt;/author&gt;&lt;author&gt;Mahgoub, OSMAN&lt;/author&gt;&lt;/authors&gt;&lt;/contributors&gt;&lt;added-date format="utc"&gt;1485185739&lt;/added-date&gt;&lt;ref-type name="Journal Article"&gt;17&lt;/ref-type&gt;&lt;dates&gt;&lt;year&gt;2008&lt;/year&gt;&lt;/dates&gt;&lt;rec-number&gt;443&lt;/rec-number&gt;&lt;last-updated-date format="utc"&gt;1485185739&lt;/last-updated-date&gt;&lt;volume&gt;34&lt;/volume&gt;&lt;/record&gt;&lt;/Cite&gt;&lt;/EndNote&gt;</w:instrText>
      </w:r>
      <w:r w:rsidR="00516E7A">
        <w:fldChar w:fldCharType="separate"/>
      </w:r>
      <w:r w:rsidR="00516E7A">
        <w:rPr>
          <w:noProof/>
        </w:rPr>
        <w:t>(2008)</w:t>
      </w:r>
      <w:r w:rsidR="00516E7A">
        <w:fldChar w:fldCharType="end"/>
      </w:r>
      <w:r>
        <w:t xml:space="preserve"> analyzed the faeces of a common herbivore animal on the mountain area. They indicated that </w:t>
      </w:r>
      <w:r>
        <w:rPr>
          <w:i/>
          <w:iCs/>
        </w:rPr>
        <w:t>Juniperus</w:t>
      </w:r>
      <w:r>
        <w:t xml:space="preserve"> was a moderately common component in the diet of sheep and goats but not in donkeys. The high a</w:t>
      </w:r>
      <w:r w:rsidR="00BE55F0">
        <w:t>nimal browsing pressure at low</w:t>
      </w:r>
      <w:r w:rsidR="0032416C">
        <w:t xml:space="preserve"> and mid</w:t>
      </w:r>
      <w:r>
        <w:t xml:space="preserve"> altitudes can be related to accessibility of local herdsmen to these sites. </w:t>
      </w:r>
      <w:r w:rsidR="003A7453">
        <w:t>In contrast, little evidence of animal browsing observed at high altitude</w:t>
      </w:r>
      <w:r w:rsidR="00710574">
        <w:t xml:space="preserve"> in this study due to high restriction in area access and long distance from nearby local people housing. </w:t>
      </w:r>
      <w:r>
        <w:t xml:space="preserve">Above 2100 m, the tree </w:t>
      </w:r>
      <w:r>
        <w:rPr>
          <w:rFonts w:hint="eastAsia"/>
        </w:rPr>
        <w:t>community</w:t>
      </w:r>
      <w:r>
        <w:t xml:space="preserve"> is dominated by </w:t>
      </w:r>
      <w:r>
        <w:rPr>
          <w:i/>
          <w:iCs/>
        </w:rPr>
        <w:t>J. seravschanica</w:t>
      </w:r>
      <w:r>
        <w:t xml:space="preserve"> and </w:t>
      </w:r>
      <w:r>
        <w:rPr>
          <w:i/>
          <w:iCs/>
        </w:rPr>
        <w:t>Olea europaea</w:t>
      </w:r>
      <w:r>
        <w:t xml:space="preserve"> L. subsp. </w:t>
      </w:r>
      <w:r>
        <w:rPr>
          <w:i/>
          <w:iCs/>
        </w:rPr>
        <w:t>cuspidata</w:t>
      </w:r>
      <w:r>
        <w:t xml:space="preserve">; </w:t>
      </w:r>
      <w:r>
        <w:rPr>
          <w:i/>
          <w:iCs/>
        </w:rPr>
        <w:t>Cymbopogon schoenathus</w:t>
      </w:r>
      <w:r>
        <w:t xml:space="preserve"> is the dominant ground cover grass. During abundant periods, the two latter species were favoured by herbivores </w:t>
      </w:r>
      <w:r w:rsidR="00516E7A">
        <w:fldChar w:fldCharType="begin"/>
      </w:r>
      <w:r w:rsidR="00516E7A">
        <w:instrText xml:space="preserve"> ADDIN EN.CITE &lt;EndNote&gt;&lt;Cite&gt;&lt;Author&gt;Al Harthi&lt;/Author&gt;&lt;Year&gt;2008&lt;/Year&gt;&lt;IDText&gt;Diets and resource sharing among livestock on the Saiq Plateau, Jebel Akhdar Mountains, Oman&lt;/IDText&gt;&lt;DisplayText&gt;(Al Harthi et al., 2008)&lt;/DisplayText&gt;&lt;record&gt;&lt;titles&gt;&lt;title&gt;Diets and resource sharing among livestock on the Saiq Plateau, Jebel Akhdar Mountains, Oman&lt;/title&gt;&lt;secondary-title&gt;International Journal of Ecology and Environmental Sciences&lt;/secondary-title&gt;&lt;/titles&gt;&lt;pages&gt;113-120&lt;/pages&gt;&lt;number&gt;2&lt;/number&gt;&lt;contributors&gt;&lt;authors&gt;&lt;author&gt;Al Harthi, LAILA SAID&lt;/author&gt;&lt;author&gt;Robinson, MICHAEL D&lt;/author&gt;&lt;author&gt;Mahgoub, OSMAN&lt;/author&gt;&lt;/authors&gt;&lt;/contributors&gt;&lt;added-date format="utc"&gt;1485185739&lt;/added-date&gt;&lt;ref-type name="Journal Article"&gt;17&lt;/ref-type&gt;&lt;dates&gt;&lt;year&gt;2008&lt;/year&gt;&lt;/dates&gt;&lt;rec-number&gt;443&lt;/rec-number&gt;&lt;last-updated-date format="utc"&gt;1485185739&lt;/last-updated-date&gt;&lt;volume&gt;34&lt;/volume&gt;&lt;/record&gt;&lt;/Cite&gt;&lt;/EndNote&gt;</w:instrText>
      </w:r>
      <w:r w:rsidR="00516E7A">
        <w:fldChar w:fldCharType="separate"/>
      </w:r>
      <w:r w:rsidR="00516E7A">
        <w:rPr>
          <w:noProof/>
        </w:rPr>
        <w:t>(Al Harthi et al., 2008)</w:t>
      </w:r>
      <w:r w:rsidR="00516E7A">
        <w:fldChar w:fldCharType="end"/>
      </w:r>
      <w:r>
        <w:t xml:space="preserve">; however during drought season browsing on </w:t>
      </w:r>
      <w:r>
        <w:rPr>
          <w:i/>
          <w:iCs/>
        </w:rPr>
        <w:t>J. seravschanica</w:t>
      </w:r>
      <w:r>
        <w:t xml:space="preserve"> trees was common (personal observation), especially at middle altitude (2300 m) where </w:t>
      </w:r>
      <w:r>
        <w:rPr>
          <w:i/>
          <w:iCs/>
        </w:rPr>
        <w:t>J. seravschanica</w:t>
      </w:r>
      <w:r>
        <w:t xml:space="preserve"> becomes the dominant tree species. </w:t>
      </w:r>
      <w:r w:rsidRPr="00222E69">
        <w:rPr>
          <w:i/>
          <w:iCs/>
        </w:rPr>
        <w:t>Juniperus</w:t>
      </w:r>
      <w:r w:rsidRPr="00222E69">
        <w:t xml:space="preserve"> are not favo</w:t>
      </w:r>
      <w:r>
        <w:t>u</w:t>
      </w:r>
      <w:r w:rsidRPr="00222E69">
        <w:t>red by animal</w:t>
      </w:r>
      <w:r>
        <w:t>s</w:t>
      </w:r>
      <w:r w:rsidRPr="00222E69">
        <w:t xml:space="preserve"> due to </w:t>
      </w:r>
      <w:r>
        <w:t xml:space="preserve">the </w:t>
      </w:r>
      <w:r w:rsidRPr="00222E69">
        <w:t xml:space="preserve">high concentration of essential oil </w:t>
      </w:r>
      <w:r>
        <w:t>within the leaves;</w:t>
      </w:r>
      <w:r w:rsidRPr="00222E69">
        <w:t xml:space="preserve"> however</w:t>
      </w:r>
      <w:r>
        <w:t>,</w:t>
      </w:r>
      <w:r w:rsidRPr="00222E69">
        <w:t xml:space="preserve"> this concentration varied through the season with lower concentration of essential oil measured in summer</w:t>
      </w:r>
      <w:r>
        <w:t xml:space="preserve"> </w:t>
      </w:r>
      <w:r w:rsidR="00516E7A">
        <w:fldChar w:fldCharType="begin"/>
      </w:r>
      <w:r w:rsidR="00516E7A">
        <w:instrText xml:space="preserve"> ADDIN EN.CITE &lt;EndNote&gt;&lt;Cite&gt;&lt;Author&gt;Marko&lt;/Author&gt;&lt;Year&gt;2008&lt;/Year&gt;&lt;IDText&gt;Essential oil yield and composition reflect browsing damage of junipers&lt;/IDText&gt;&lt;DisplayText&gt;(Marko et al., 2008)&lt;/DisplayText&gt;&lt;record&gt;&lt;isbn&gt;0098-0331&lt;/isbn&gt;&lt;titles&gt;&lt;title&gt;&lt;style font="default" size="100%"&gt;Essential oil yield and composition reflect browsing damage of&lt;/style&gt;&lt;style face="italic" font="default" size="100%"&gt; junipers&lt;/style&gt;&lt;/title&gt;&lt;secondary-title&gt;Journal of Chemical Ecology&lt;/secondary-title&gt;&lt;/titles&gt;&lt;pages&gt;1545-1552&lt;/pages&gt;&lt;number&gt;12&lt;/number&gt;&lt;contributors&gt;&lt;authors&gt;&lt;author&gt;Marko, Gabor&lt;/author&gt;&lt;author&gt;Gyuricza, Veronika&lt;/author&gt;&lt;author&gt;Bernath, Jeno&lt;/author&gt;&lt;author&gt;Altbacker, Vilmos&lt;/author&gt;&lt;/authors&gt;&lt;/contributors&gt;&lt;added-date format="utc"&gt;1485457611&lt;/added-date&gt;&lt;ref-type name="Journal Article"&gt;17&lt;/ref-type&gt;&lt;dates&gt;&lt;year&gt;2008&lt;/year&gt;&lt;/dates&gt;&lt;rec-number&gt;452&lt;/rec-number&gt;&lt;last-updated-date format="utc"&gt;1499706832&lt;/last-updated-date&gt;&lt;volume&gt;34&lt;/volume&gt;&lt;/record&gt;&lt;/Cite&gt;&lt;/EndNote&gt;</w:instrText>
      </w:r>
      <w:r w:rsidR="00516E7A">
        <w:fldChar w:fldCharType="separate"/>
      </w:r>
      <w:r w:rsidR="00516E7A">
        <w:rPr>
          <w:noProof/>
        </w:rPr>
        <w:t>(Marko et al., 2008)</w:t>
      </w:r>
      <w:r w:rsidR="00516E7A">
        <w:fldChar w:fldCharType="end"/>
      </w:r>
      <w:r>
        <w:t>, possibly resulting in greater browsing pressure at this time of year</w:t>
      </w:r>
      <w:r w:rsidRPr="00222E69">
        <w:t xml:space="preserve">.   </w:t>
      </w:r>
    </w:p>
    <w:p w14:paraId="24D4B77E" w14:textId="77777777" w:rsidR="00FA7EF2" w:rsidRPr="00222E69" w:rsidRDefault="00FA7EF2" w:rsidP="00C42ED9">
      <w:pPr>
        <w:jc w:val="both"/>
      </w:pPr>
    </w:p>
    <w:p w14:paraId="720FEAAB" w14:textId="538009F5" w:rsidR="00C42ED9" w:rsidRDefault="00C42ED9" w:rsidP="00C42ED9">
      <w:pPr>
        <w:jc w:val="both"/>
      </w:pPr>
      <w:r>
        <w:t xml:space="preserve">Browsing by </w:t>
      </w:r>
      <w:bookmarkStart w:id="249" w:name="_Hlk481418174"/>
      <w:r>
        <w:t xml:space="preserve">herbivores </w:t>
      </w:r>
      <w:bookmarkEnd w:id="249"/>
      <w:r>
        <w:t xml:space="preserve">on </w:t>
      </w:r>
      <w:r>
        <w:rPr>
          <w:i/>
          <w:iCs/>
        </w:rPr>
        <w:t>Juniperus</w:t>
      </w:r>
      <w:r>
        <w:t xml:space="preserve"> seedlings has been observed by several authors. </w:t>
      </w:r>
      <w:r>
        <w:rPr>
          <w:noProof/>
        </w:rPr>
        <w:t xml:space="preserve">Garcia et al. </w:t>
      </w:r>
      <w:r w:rsidR="00516E7A">
        <w:fldChar w:fldCharType="begin"/>
      </w:r>
      <w:r w:rsidR="00516E7A">
        <w:instrText xml:space="preserve"> ADDIN EN.CITE &lt;EndNote&gt;&lt;Cite ExcludeAuth="1"&gt;&lt;Author&gt;Garcia&lt;/Author&gt;&lt;Year&gt;1999&lt;/Year&gt;&lt;IDText&gt;Age structure of Juniperus communis L. in the Iberian peninsula: conservation of remnant populations in Mediterranean mountains&lt;/IDText&gt;&lt;DisplayText&gt;(1999)&lt;/DisplayText&gt;&lt;record&gt;&lt;isbn&gt;0006-3207&lt;/isbn&gt;&lt;titles&gt;&lt;title&gt;&lt;style font="default" size="100%"&gt;Age structure of &lt;/style&gt;&lt;style face="italic" font="default" size="100%"&gt;Juniperus communis &lt;/style&gt;&lt;style font="default" size="100%"&gt;L. in the Iberian peninsula: conservation of remnant populations in Mediterranean mountains&lt;/style&gt;&lt;/title&gt;&lt;secondary-title&gt;Biological Conservation&lt;/secondary-title&gt;&lt;/titles&gt;&lt;pages&gt;215-220&lt;/pages&gt;&lt;number&gt;2&lt;/number&gt;&lt;contributors&gt;&lt;authors&gt;&lt;author&gt;Garcia, Daniel&lt;/author&gt;&lt;author&gt;Zamora, Regino&lt;/author&gt;&lt;author&gt;Hodar, Jose A&lt;/author&gt;&lt;author&gt;Gomez, Jose M&lt;/author&gt;&lt;/authors&gt;&lt;/contributors&gt;&lt;added-date format="utc"&gt;1387485597&lt;/added-date&gt;&lt;ref-type name="Journal Article"&gt;17&lt;/ref-type&gt;&lt;dates&gt;&lt;year&gt;1999&lt;/year&gt;&lt;/dates&gt;&lt;rec-number&gt;161&lt;/rec-number&gt;&lt;last-updated-date format="utc"&gt;1499705179&lt;/last-updated-date&gt;&lt;volume&gt;87&lt;/volume&gt;&lt;/record&gt;&lt;/Cite&gt;&lt;/EndNote&gt;</w:instrText>
      </w:r>
      <w:r w:rsidR="00516E7A">
        <w:fldChar w:fldCharType="separate"/>
      </w:r>
      <w:r w:rsidR="00516E7A">
        <w:rPr>
          <w:noProof/>
        </w:rPr>
        <w:t>(1999)</w:t>
      </w:r>
      <w:r w:rsidR="00516E7A">
        <w:fldChar w:fldCharType="end"/>
      </w:r>
      <w:r>
        <w:t xml:space="preserve"> studied the influence of animal damage on one-year-old naturally growing </w:t>
      </w:r>
      <w:r>
        <w:rPr>
          <w:i/>
          <w:iCs/>
        </w:rPr>
        <w:t xml:space="preserve">J. communis </w:t>
      </w:r>
      <w:r>
        <w:t xml:space="preserve">under two different habitats (dry site and wet site). They indicated that in dry sites, 23% of the seedlings were trampled by animals whereas 3.8% were eaten. However, in wetter sites, 34.6% of the seedlings were trampled whereas 38.5% were eaten by herbivores. This indicates that even with the availability of pasture (more pasture expected under wetter sites) browsing and damage by herbivores is expected to influence the survival of </w:t>
      </w:r>
      <w:r>
        <w:rPr>
          <w:i/>
          <w:iCs/>
        </w:rPr>
        <w:t>J. seravschanica</w:t>
      </w:r>
      <w:r>
        <w:t xml:space="preserve"> seedlings. On the current study s</w:t>
      </w:r>
      <w:r w:rsidR="0032416C">
        <w:t>ite, the mid</w:t>
      </w:r>
      <w:r>
        <w:t xml:space="preserve"> a</w:t>
      </w:r>
      <w:r w:rsidR="0032416C">
        <w:t>ltitude is wetter than the low</w:t>
      </w:r>
      <w:r>
        <w:t xml:space="preserve"> altitude with higher grass ground cover and it is a protected area (no public access and only few villagers living in this area); however, the influence of browsing wa</w:t>
      </w:r>
      <w:r w:rsidR="0032416C">
        <w:t>s still higher than at the low</w:t>
      </w:r>
      <w:r>
        <w:t xml:space="preserve"> altitude. </w:t>
      </w:r>
    </w:p>
    <w:p w14:paraId="07DD34F7" w14:textId="7B084C3F" w:rsidR="00C42ED9" w:rsidRDefault="00C42ED9" w:rsidP="009C4448">
      <w:pPr>
        <w:jc w:val="both"/>
      </w:pPr>
      <w:r w:rsidRPr="00A27EEF">
        <w:t>The influence of herbivore disturbance in woodland</w:t>
      </w:r>
      <w:r>
        <w:t>s is</w:t>
      </w:r>
      <w:r w:rsidRPr="00A27EEF">
        <w:t xml:space="preserve"> not only restricted to browsing or trampling </w:t>
      </w:r>
      <w:r>
        <w:t xml:space="preserve">the </w:t>
      </w:r>
      <w:r w:rsidRPr="00A27EEF">
        <w:t>new</w:t>
      </w:r>
      <w:r>
        <w:t>ly</w:t>
      </w:r>
      <w:r w:rsidRPr="00A27EEF">
        <w:t xml:space="preserve"> germinated seedlings; it can be extended through </w:t>
      </w:r>
      <w:r>
        <w:t xml:space="preserve">to </w:t>
      </w:r>
      <w:r w:rsidRPr="00A27EEF">
        <w:t xml:space="preserve">disturbance of </w:t>
      </w:r>
      <w:r>
        <w:t xml:space="preserve">the </w:t>
      </w:r>
      <w:r w:rsidRPr="00A27EEF">
        <w:t>microclimate</w:t>
      </w:r>
      <w:r>
        <w:t xml:space="preserve"> that is most</w:t>
      </w:r>
      <w:r w:rsidRPr="00A27EEF">
        <w:t xml:space="preserve"> suitable for seed germination. This disturbance can be seen in two ways. First</w:t>
      </w:r>
      <w:r>
        <w:t>ly</w:t>
      </w:r>
      <w:r w:rsidRPr="00A27EEF">
        <w:t xml:space="preserve">, </w:t>
      </w:r>
      <w:r>
        <w:t>browsing</w:t>
      </w:r>
      <w:r w:rsidRPr="00A27EEF">
        <w:t xml:space="preserve"> on mother trees reduce</w:t>
      </w:r>
      <w:r>
        <w:t>s</w:t>
      </w:r>
      <w:r w:rsidRPr="00A27EEF">
        <w:t xml:space="preserve"> the foliage density; th</w:t>
      </w:r>
      <w:r>
        <w:t>us,</w:t>
      </w:r>
      <w:r w:rsidRPr="00A27EEF">
        <w:t xml:space="preserve"> lead</w:t>
      </w:r>
      <w:r>
        <w:t>ing to</w:t>
      </w:r>
      <w:r w:rsidRPr="00A27EEF">
        <w:t xml:space="preserve"> excess</w:t>
      </w:r>
      <w:r>
        <w:t>ive irradiance within the proximity of the mother trees base.</w:t>
      </w:r>
      <w:r w:rsidRPr="00A27EEF">
        <w:t xml:space="preserve"> Second</w:t>
      </w:r>
      <w:r>
        <w:t>ly</w:t>
      </w:r>
      <w:r w:rsidRPr="00A27EEF">
        <w:t>, animal</w:t>
      </w:r>
      <w:r>
        <w:t>s</w:t>
      </w:r>
      <w:r w:rsidRPr="00A27EEF">
        <w:t xml:space="preserve"> </w:t>
      </w:r>
      <w:r>
        <w:t xml:space="preserve">themselves </w:t>
      </w:r>
      <w:r w:rsidRPr="00A27EEF">
        <w:t>often tend to graze under the shelter of mother tree</w:t>
      </w:r>
      <w:r>
        <w:t>s</w:t>
      </w:r>
      <w:r w:rsidRPr="00A27EEF">
        <w:t xml:space="preserve"> to escape the direct sun especially in summer which induce</w:t>
      </w:r>
      <w:r>
        <w:t>s</w:t>
      </w:r>
      <w:r w:rsidRPr="00A27EEF">
        <w:t xml:space="preserve"> a disturbance on the soil and </w:t>
      </w:r>
      <w:r>
        <w:t xml:space="preserve">disrupts the </w:t>
      </w:r>
      <w:r w:rsidRPr="00A27EEF">
        <w:t xml:space="preserve">seed bank. These two factors reduce the facilitation capacity of </w:t>
      </w:r>
      <w:r>
        <w:t xml:space="preserve">the </w:t>
      </w:r>
      <w:r w:rsidRPr="00A27EEF">
        <w:t xml:space="preserve">mother tree which is an important role in forest regeneration in dry climate </w:t>
      </w:r>
      <w:r w:rsidR="00516E7A">
        <w:fldChar w:fldCharType="begin"/>
      </w:r>
      <w:r w:rsidR="00516E7A">
        <w:instrText xml:space="preserve"> ADDIN EN.CITE &lt;EndNote&gt;&lt;Cite&gt;&lt;Author&gt;Wassie&lt;/Author&gt;&lt;Year&gt;2009&lt;/Year&gt;&lt;IDText&gt;Effects of livestock exclusion on tree regeneration in church forests of Ethiopia&lt;/IDText&gt;&lt;DisplayText&gt;(Wassie et al., 2009)&lt;/DisplayText&gt;&lt;record&gt;&lt;isbn&gt;0378-1127&lt;/isbn&gt;&lt;titles&gt;&lt;title&gt;Effects of livestock exclusion on tree regeneration in church forests of Ethiopia&lt;/title&gt;&lt;secondary-title&gt;Forest Ecology and Management&lt;/secondary-title&gt;&lt;/titles&gt;&lt;pages&gt;765-772&lt;/pages&gt;&lt;number&gt;3&lt;/number&gt;&lt;contributors&gt;&lt;authors&gt;&lt;author&gt;Wassie, Alemayehu&lt;/author&gt;&lt;author&gt;Sterck, Frank J&lt;/author&gt;&lt;author&gt;Teketay, Demel&lt;/author&gt;&lt;author&gt;Bongers, Frans&lt;/author&gt;&lt;/authors&gt;&lt;/contributors&gt;&lt;added-date format="utc"&gt;1485461237&lt;/added-date&gt;&lt;ref-type name="Journal Article"&gt;17&lt;/ref-type&gt;&lt;dates&gt;&lt;year&gt;2009&lt;/year&gt;&lt;/dates&gt;&lt;rec-number&gt;453&lt;/rec-number&gt;&lt;last-updated-date format="utc"&gt;1485461237&lt;/last-updated-date&gt;&lt;volume&gt;257&lt;/volume&gt;&lt;/record&gt;&lt;/Cite&gt;&lt;/EndNote&gt;</w:instrText>
      </w:r>
      <w:r w:rsidR="00516E7A">
        <w:fldChar w:fldCharType="separate"/>
      </w:r>
      <w:r w:rsidR="00516E7A">
        <w:rPr>
          <w:noProof/>
        </w:rPr>
        <w:t>(Wassie et al., 2009)</w:t>
      </w:r>
      <w:r w:rsidR="00516E7A">
        <w:fldChar w:fldCharType="end"/>
      </w:r>
      <w:r w:rsidRPr="00A27EEF">
        <w:t xml:space="preserve">. Tree protection from animal </w:t>
      </w:r>
      <w:r>
        <w:t>browsing</w:t>
      </w:r>
      <w:r w:rsidRPr="00A27EEF">
        <w:t xml:space="preserve"> in the second study</w:t>
      </w:r>
      <w:r>
        <w:t xml:space="preserve"> here</w:t>
      </w:r>
      <w:r w:rsidRPr="00A27EEF">
        <w:t xml:space="preserve"> did not encourage seed germination after one year. However,</w:t>
      </w:r>
      <w:r>
        <w:t xml:space="preserve"> longer duration studies are likely to be required to determine the ability of seeds to germinate and establish, as well as for the conditions to become more conducive for germination, e.g. increases in organic matter and associated moisture retention capacity. </w:t>
      </w:r>
      <w:r w:rsidRPr="00A27EEF">
        <w:t xml:space="preserve">This could be an example of </w:t>
      </w:r>
      <w:r>
        <w:t xml:space="preserve">a </w:t>
      </w:r>
      <w:r w:rsidRPr="00A27EEF">
        <w:t>long</w:t>
      </w:r>
      <w:r>
        <w:t>-</w:t>
      </w:r>
      <w:r w:rsidRPr="00A27EEF">
        <w:t>term assisted natural regeneration program</w:t>
      </w:r>
      <w:r>
        <w:t>me</w:t>
      </w:r>
      <w:r w:rsidRPr="00A27EEF">
        <w:t>.</w:t>
      </w:r>
      <w:r w:rsidR="009C4448">
        <w:t xml:space="preserve">  </w:t>
      </w:r>
    </w:p>
    <w:p w14:paraId="4C45A28C" w14:textId="6CC64115" w:rsidR="00C42ED9" w:rsidRDefault="00C42ED9" w:rsidP="00C42ED9">
      <w:pPr>
        <w:jc w:val="both"/>
      </w:pPr>
    </w:p>
    <w:p w14:paraId="0CBBA816" w14:textId="77777777" w:rsidR="00710574" w:rsidRDefault="00710574" w:rsidP="00C42ED9">
      <w:pPr>
        <w:jc w:val="both"/>
      </w:pPr>
    </w:p>
    <w:p w14:paraId="2679C541" w14:textId="77777777" w:rsidR="00C42ED9" w:rsidRDefault="00C42ED9" w:rsidP="00C33CF6">
      <w:pPr>
        <w:pStyle w:val="Heading3"/>
        <w:numPr>
          <w:ilvl w:val="2"/>
          <w:numId w:val="6"/>
        </w:numPr>
      </w:pPr>
      <w:bookmarkStart w:id="250" w:name="_Toc491176045"/>
      <w:r>
        <w:t xml:space="preserve">Reproductive phenology and growth of </w:t>
      </w:r>
      <w:r>
        <w:rPr>
          <w:i/>
          <w:iCs/>
        </w:rPr>
        <w:t>J. seravschanica</w:t>
      </w:r>
      <w:r>
        <w:t xml:space="preserve"> trees along an altitudinal gradient</w:t>
      </w:r>
      <w:bookmarkEnd w:id="250"/>
    </w:p>
    <w:p w14:paraId="289113C6" w14:textId="4C45DEB1" w:rsidR="00C42ED9" w:rsidRDefault="00C42ED9" w:rsidP="00C42ED9">
      <w:pPr>
        <w:jc w:val="both"/>
      </w:pPr>
      <w:r>
        <w:t xml:space="preserve">Although the results presented here tentatively suggest that </w:t>
      </w:r>
      <w:r>
        <w:rPr>
          <w:i/>
          <w:iCs/>
        </w:rPr>
        <w:t>J. seravschanica</w:t>
      </w:r>
      <w:r>
        <w:t xml:space="preserve"> trees show homogeneity in male pollen phenology and female cone ripening with no influence of altitude, more intensive study is needed to confirm this. In phenological studies the regularity of observations (daily, weekly, biweekly or monthly) influences the phenological pattern generated, with biweekly observation</w:t>
      </w:r>
      <w:r w:rsidR="003D6335">
        <w:t>s</w:t>
      </w:r>
      <w:r>
        <w:t xml:space="preserve"> providing reasonabl accurate data </w:t>
      </w:r>
      <w:r w:rsidR="00516E7A">
        <w:fldChar w:fldCharType="begin"/>
      </w:r>
      <w:r w:rsidR="00516E7A">
        <w:instrText xml:space="preserve"> ADDIN EN.CITE &lt;EndNote&gt;&lt;Cite&gt;&lt;Author&gt;Morellato&lt;/Author&gt;&lt;Year&gt;2010&lt;/Year&gt;&lt;IDText&gt;The influence of sampling method, sample size, and frequency of observations on plant phenological patterns and interpretation in tropical forest trees&lt;/IDText&gt;&lt;DisplayText&gt;(Morellato et al., 2010)&lt;/DisplayText&gt;&lt;record&gt;&lt;isbn&gt;9048133343&lt;/isbn&gt;&lt;titles&gt;&lt;title&gt;The influence of sampling method, sample size, and frequency of observations on plant phenological patterns and interpretation in tropical forest trees&lt;/title&gt;&lt;secondary-title&gt;Phenological research: methods for environmental and climate change analysis&lt;/secondary-title&gt;&lt;/titles&gt;&lt;pages&gt;99-121&lt;/pages&gt;&lt;contributors&gt;&lt;authors&gt;&lt;author&gt;Morellato, L Patricia C&lt;/author&gt;&lt;author&gt;Camargo, Maria Gabriela G&lt;/author&gt;&lt;author&gt;Fernanda, FD&lt;/author&gt;&lt;author&gt;Luize, Bruno G&lt;/author&gt;&lt;author&gt;Mantovani, Adelar&lt;/author&gt;&lt;author&gt;Hudson, Irene L&lt;/author&gt;&lt;/authors&gt;&lt;/contributors&gt;&lt;added-date format="utc"&gt;1483976772&lt;/added-date&gt;&lt;pub-location&gt;Dordrecht&lt;/pub-location&gt;&lt;ref-type name="Book Section"&gt;5&lt;/ref-type&gt;&lt;dates&gt;&lt;year&gt;2010&lt;/year&gt;&lt;/dates&gt;&lt;rec-number&gt;423&lt;/rec-number&gt;&lt;publisher&gt;Springer Science and Business Media&lt;/publisher&gt;&lt;last-updated-date format="utc"&gt;1499709118&lt;/last-updated-date&gt;&lt;contributors&gt;&lt;secondary-authors&gt;&lt;author&gt;Hudson, Irene L.&lt;/author&gt;&lt;author&gt;Keatley, Marie R.&lt;/author&gt;&lt;/secondary-authors&gt;&lt;/contributors&gt;&lt;/record&gt;&lt;/Cite&gt;&lt;/EndNote&gt;</w:instrText>
      </w:r>
      <w:r w:rsidR="00516E7A">
        <w:fldChar w:fldCharType="separate"/>
      </w:r>
      <w:r w:rsidR="00516E7A">
        <w:rPr>
          <w:noProof/>
        </w:rPr>
        <w:t>(Morellato et al., 2010)</w:t>
      </w:r>
      <w:r w:rsidR="00516E7A">
        <w:fldChar w:fldCharType="end"/>
      </w:r>
      <w:r>
        <w:t xml:space="preserve">. Male strobili formation of </w:t>
      </w:r>
      <w:r>
        <w:rPr>
          <w:i/>
          <w:iCs/>
        </w:rPr>
        <w:t>J. seravschanica</w:t>
      </w:r>
      <w:r>
        <w:t xml:space="preserve"> trees started in December and pollen release occurred from February to April. This indicates that pollination takes place in spring (February to April) before the start of the hot summer season. The same timing of flowering and pollination was observed in </w:t>
      </w:r>
      <w:r>
        <w:rPr>
          <w:i/>
          <w:iCs/>
        </w:rPr>
        <w:t>J. thurifera</w:t>
      </w:r>
      <w:r>
        <w:t xml:space="preserve"> in the western basin of the Mediterranean mountains </w:t>
      </w:r>
      <w:r w:rsidR="00516E7A">
        <w:fldChar w:fldCharType="begin"/>
      </w:r>
      <w:r w:rsidR="00516E7A">
        <w:instrText xml:space="preserve"> ADDIN EN.CITE &lt;EndNote&gt;&lt;Cite&gt;&lt;Author&gt;Montesinos&lt;/Author&gt;&lt;Year&gt;2012&lt;/Year&gt;&lt;IDText&gt;Genders in Juniperus thurifera have different functional responses to variations in nutrient availability&lt;/IDText&gt;&lt;DisplayText&gt;(Montesinos et al., 2012)&lt;/DisplayText&gt;&lt;record&gt;&lt;isbn&gt;1469-8137&lt;/isbn&gt;&lt;titles&gt;&lt;title&gt;&lt;style font="default" size="100%"&gt;Genders in &lt;/style&gt;&lt;style face="italic" font="default" size="100%"&gt;Juniperus thurifera&lt;/style&gt;&lt;style font="default" size="100%"&gt; have different functional responses to variations in nutrient availability&lt;/style&gt;&lt;/title&gt;&lt;secondary-title&gt;New Phytologist&lt;/secondary-title&gt;&lt;/titles&gt;&lt;pages&gt;705-712&lt;/pages&gt;&lt;number&gt;3&lt;/number&gt;&lt;contributors&gt;&lt;authors&gt;&lt;author&gt;Montesinos, Daniel&lt;/author&gt;&lt;author&gt;Villar</w:instrText>
      </w:r>
      <w:r w:rsidR="00516E7A">
        <w:rPr>
          <w:rFonts w:ascii="Cambria Math" w:hAnsi="Cambria Math" w:cs="Cambria Math"/>
        </w:rPr>
        <w:instrText>‐</w:instrText>
      </w:r>
      <w:r w:rsidR="00516E7A">
        <w:instrText>Salvador, P&lt;/author&gt;&lt;author&gt;Garcia</w:instrText>
      </w:r>
      <w:r w:rsidR="00516E7A">
        <w:rPr>
          <w:rFonts w:ascii="Cambria Math" w:hAnsi="Cambria Math" w:cs="Cambria Math"/>
        </w:rPr>
        <w:instrText>‐</w:instrText>
      </w:r>
      <w:r w:rsidR="00516E7A">
        <w:instrText>Fayos, P&lt;/author&gt;&lt;author&gt;Verdu, Miguel&lt;/author&gt;&lt;/authors&gt;&lt;/contributors&gt;&lt;added-date format="utc"&gt;1484130821&lt;/added-date&gt;&lt;ref-type name="Journal Article"&gt;17&lt;/ref-type&gt;&lt;dates&gt;&lt;year&gt;2012&lt;/year&gt;&lt;/dates&gt;&lt;rec-number&gt;424&lt;/rec-number&gt;&lt;last-updated-date format="utc"&gt;1499707930&lt;/last-updated-date&gt;&lt;volume&gt;193&lt;/volume&gt;&lt;/record&gt;&lt;/Cite&gt;&lt;/EndNote&gt;</w:instrText>
      </w:r>
      <w:r w:rsidR="00516E7A">
        <w:fldChar w:fldCharType="separate"/>
      </w:r>
      <w:r w:rsidR="00516E7A">
        <w:rPr>
          <w:noProof/>
        </w:rPr>
        <w:t>(Montesinos et al., 2012)</w:t>
      </w:r>
      <w:r w:rsidR="00516E7A">
        <w:fldChar w:fldCharType="end"/>
      </w:r>
      <w:r>
        <w:t xml:space="preserve">. </w:t>
      </w:r>
      <w:r>
        <w:rPr>
          <w:i/>
          <w:iCs/>
        </w:rPr>
        <w:t>J. seravschanica</w:t>
      </w:r>
      <w:r>
        <w:t xml:space="preserve"> female cones took two years to mature with cone ripenin</w:t>
      </w:r>
      <w:r>
        <w:rPr>
          <w:rFonts w:hint="eastAsia"/>
        </w:rPr>
        <w:t>g</w:t>
      </w:r>
      <w:r>
        <w:t xml:space="preserve"> seemingly taking place in winter. Rumeu et al. </w:t>
      </w:r>
      <w:r w:rsidR="00516E7A">
        <w:fldChar w:fldCharType="begin"/>
      </w:r>
      <w:r w:rsidR="00516E7A">
        <w:instrText xml:space="preserve"> ADDIN EN.CITE &lt;EndNote&gt;&lt;Cite ExcludeAuth="1"&gt;&lt;Author&gt;Rumeu&lt;/Author&gt;&lt;Year&gt;2009&lt;/Year&gt;&lt;IDText&gt;Contrasting phenology and female cone characteristics of the two Macaronesian island endemic cedars (Juniperus cedrus and J. brevifolia)&lt;/IDText&gt;&lt;DisplayText&gt;(2009)&lt;/DisplayText&gt;&lt;record&gt;&lt;isbn&gt;1612-4669&lt;/isbn&gt;&lt;titles&gt;&lt;title&gt;&lt;style font="default" size="100%"&gt;Contrasting phenology and female cone characteristics of the two Macaronesian island endemic cedars &lt;/style&gt;&lt;style face="italic" font="default" size="100%"&gt;(Juniperus cedrus &lt;/style&gt;&lt;style font="default" size="100%"&gt;and &lt;/style&gt;&lt;style face="italic" font="default" size="100%"&gt;J. brevifolia&lt;/style&gt;&lt;style font="default" size="100%"&gt;)&lt;/style&gt;&lt;/title&gt;&lt;secondary-title&gt;European Journal of Forest Research&lt;/secondary-title&gt;&lt;/titles&gt;&lt;pages&gt;567-574&lt;/pages&gt;&lt;number&gt;6&lt;/number&gt;&lt;contributors&gt;&lt;authors&gt;&lt;author&gt;Rumeu, Beatriz&lt;/author&gt;&lt;author&gt;Nogales, Manuel&lt;/author&gt;&lt;author&gt;Elias, Rui B&lt;/author&gt;&lt;author&gt;Padilla, David P&lt;/author&gt;&lt;author&gt;Resendes, Tiago&lt;/author&gt;&lt;author&gt;Rodriguez, Airam&lt;/author&gt;&lt;author&gt;Valdes, Francisco&lt;/author&gt;&lt;author&gt;Dias, Eduardo&lt;/author&gt;&lt;/authors&gt;&lt;/contributors&gt;&lt;added-date format="utc"&gt;1387399618&lt;/added-date&gt;&lt;ref-type name="Journal Article"&gt;17&lt;/ref-type&gt;&lt;dates&gt;&lt;year&gt;2009&lt;/year&gt;&lt;/dates&gt;&lt;rec-number&gt;85&lt;/rec-number&gt;&lt;last-updated-date format="utc"&gt;1499714182&lt;/last-updated-date&gt;&lt;volume&gt;128&lt;/volume&gt;&lt;/record&gt;&lt;/Cite&gt;&lt;/EndNote&gt;</w:instrText>
      </w:r>
      <w:r w:rsidR="00516E7A">
        <w:fldChar w:fldCharType="separate"/>
      </w:r>
      <w:r w:rsidR="00516E7A">
        <w:rPr>
          <w:noProof/>
        </w:rPr>
        <w:t>(2009)</w:t>
      </w:r>
      <w:r w:rsidR="00516E7A">
        <w:fldChar w:fldCharType="end"/>
      </w:r>
      <w:r>
        <w:t xml:space="preserve"> reported that in Mediterranean forests, fruit maturity occurs during winter, whereas in temperate regions seed ripening takes place in summer-autumn. This seasonal preference has been linked to availability of vertebrates for seed dispersal. </w:t>
      </w:r>
      <w:proofErr w:type="gramStart"/>
      <w:r>
        <w:t>As yet</w:t>
      </w:r>
      <w:proofErr w:type="gramEnd"/>
      <w:r>
        <w:t xml:space="preserve"> no data on pollination or seed dispersal exists for </w:t>
      </w:r>
      <w:r>
        <w:rPr>
          <w:i/>
          <w:iCs/>
        </w:rPr>
        <w:t>J. seravschanica</w:t>
      </w:r>
      <w:r>
        <w:t xml:space="preserve"> in Oman; further research in this area is recommended. </w:t>
      </w:r>
    </w:p>
    <w:p w14:paraId="60B05F81" w14:textId="5A396FE1" w:rsidR="00C42ED9" w:rsidRDefault="00C42ED9" w:rsidP="00C42ED9">
      <w:pPr>
        <w:jc w:val="both"/>
      </w:pPr>
      <w:r>
        <w:t xml:space="preserve">Growth of lateral shoots of </w:t>
      </w:r>
      <w:r>
        <w:rPr>
          <w:i/>
          <w:iCs/>
        </w:rPr>
        <w:t>J. seravschanica</w:t>
      </w:r>
      <w:r>
        <w:t xml:space="preserve"> varied through the three altitude zones with higher i</w:t>
      </w:r>
      <w:r w:rsidR="0032416C">
        <w:t>ncrements recorded at the mid</w:t>
      </w:r>
      <w:r>
        <w:t xml:space="preserve"> altitude. Temperature, precipitation and habitat topography are all likely to have a potential effect on shoot growth. In many studies, shoot increment was found to decrease with increasing in elevation </w:t>
      </w:r>
      <w:r w:rsidR="00516E7A">
        <w:fldChar w:fldCharType="begin"/>
      </w:r>
      <w:r w:rsidR="00516E7A">
        <w:instrText xml:space="preserve"> ADDIN EN.CITE &lt;EndNote&gt;&lt;Cite&gt;&lt;Author&gt;Ortiz&lt;/Author&gt;&lt;Year&gt;2002&lt;/Year&gt;&lt;IDText&gt;Sex ratio and reproductive effort in the dioecious Juniperus communis subsp. alpina (Suter) Čelak.(Cupressaceae) along an altitudinal gradient&lt;/IDText&gt;&lt;DisplayText&gt;(Ortiz et al., 2002)&lt;/DisplayText&gt;&lt;record&gt;&lt;isbn&gt;0305-7364&lt;/isbn&gt;&lt;titles&gt;&lt;title&gt;&lt;style font="default" size="100%"&gt;Sex ratio and reproductive effort in the dioecious &lt;/style&gt;&lt;style face="italic" font="default" size="100%"&gt;Juniperus communis subsp. alpina&lt;/style&gt;&lt;style font="default" size="100%"&gt; (Suter) Čelak.(Cupressaceae) along an altitudinal gradient&lt;/style&gt;&lt;/title&gt;&lt;secondary-title&gt;Annals of Botany&lt;/secondary-title&gt;&lt;/titles&gt;&lt;pages&gt;205-211&lt;/pages&gt;&lt;number&gt;2&lt;/number&gt;&lt;contributors&gt;&lt;authors&gt;&lt;author&gt;Ortiz, Pedro Luis&lt;/author&gt;&lt;author&gt;Arsita, Montserrat&lt;/author&gt;&lt;author&gt;Talavera, Salvadora&lt;/author&gt;&lt;/authors&gt;&lt;/contributors&gt;&lt;added-date format="utc"&gt;1387389049&lt;/added-date&gt;&lt;ref-type name="Journal Article"&gt;17&lt;/ref-type&gt;&lt;dates&gt;&lt;year&gt;2002&lt;/year&gt;&lt;/dates&gt;&lt;rec-number&gt;7&lt;/rec-number&gt;&lt;last-updated-date format="utc"&gt;1476270432&lt;/last-updated-date&gt;&lt;volume&gt;89&lt;/volume&gt;&lt;/record&gt;&lt;/Cite&gt;&lt;/EndNote&gt;</w:instrText>
      </w:r>
      <w:r w:rsidR="00516E7A">
        <w:fldChar w:fldCharType="separate"/>
      </w:r>
      <w:r w:rsidR="00516E7A">
        <w:rPr>
          <w:noProof/>
        </w:rPr>
        <w:t>(Ortiz et al., 2002)</w:t>
      </w:r>
      <w:r w:rsidR="00516E7A">
        <w:fldChar w:fldCharType="end"/>
      </w:r>
      <w:r>
        <w:t>. T</w:t>
      </w:r>
      <w:r w:rsidR="0032416C">
        <w:t>his was true for trees at high</w:t>
      </w:r>
      <w:r>
        <w:t xml:space="preserve"> altitude, however a notable decrease in growth</w:t>
      </w:r>
      <w:r w:rsidR="0032416C">
        <w:t xml:space="preserve"> was also measured here at low</w:t>
      </w:r>
      <w:r>
        <w:t xml:space="preserve"> altitude compared to mid-altitude. Peng et al. </w:t>
      </w:r>
      <w:r w:rsidR="00516E7A">
        <w:fldChar w:fldCharType="begin"/>
      </w:r>
      <w:r w:rsidR="00516E7A">
        <w:instrText xml:space="preserve"> ADDIN EN.CITE &lt;EndNote&gt;&lt;Cite ExcludeAuth="1"&gt;&lt;Author&gt;Peng&lt;/Author&gt;&lt;Year&gt;2008&lt;/Year&gt;&lt;IDText&gt;Difference in tree growth responses to climate at the upper treeline: Qilian juniper in the Anyemaqen Mountains&lt;/IDText&gt;&lt;DisplayText&gt;(2008)&lt;/DisplayText&gt;&lt;record&gt;&lt;isbn&gt;1744-7909&lt;/isbn&gt;&lt;titles&gt;&lt;title&gt;Difference in tree growth responses to climate at the upper treeline: Qilian juniper in the Anyemaqen Mountains&lt;/title&gt;&lt;secondary-title&gt;Journal of Integrative Plant Biology&lt;/secondary-title&gt;&lt;/titles&gt;&lt;pages&gt;982-990&lt;/pages&gt;&lt;number&gt;8&lt;/number&gt;&lt;contributors&gt;&lt;authors&gt;&lt;author&gt;Peng, Jianfeng&lt;/author&gt;&lt;author&gt;Gou, Xiaohua&lt;/author&gt;&lt;author&gt;Chen, Fahu&lt;/author&gt;&lt;author&gt;Li, Jinbao&lt;/author&gt;&lt;author&gt;Liu, Puxing&lt;/author&gt;&lt;author&gt;Zhang, Yong&lt;/author&gt;&lt;author&gt;Fang, Keyan&lt;/author&gt;&lt;/authors&gt;&lt;/contributors&gt;&lt;added-date format="utc"&gt;1426766128&lt;/added-date&gt;&lt;ref-type name="Journal Article"&gt;17&lt;/ref-type&gt;&lt;dates&gt;&lt;year&gt;2008&lt;/year&gt;&lt;/dates&gt;&lt;rec-number&gt;256&lt;/rec-number&gt;&lt;last-updated-date format="utc"&gt;1489851921&lt;/last-updated-date&gt;&lt;volume&gt;50&lt;/volume&gt;&lt;/record&gt;&lt;/Cite&gt;&lt;/EndNote&gt;</w:instrText>
      </w:r>
      <w:r w:rsidR="00516E7A">
        <w:fldChar w:fldCharType="separate"/>
      </w:r>
      <w:r w:rsidR="00516E7A">
        <w:rPr>
          <w:noProof/>
        </w:rPr>
        <w:t>(2008)</w:t>
      </w:r>
      <w:r w:rsidR="00516E7A">
        <w:fldChar w:fldCharType="end"/>
      </w:r>
      <w:r>
        <w:t xml:space="preserve"> indicated that temperature during the warm season was a main factor influencing </w:t>
      </w:r>
      <w:r>
        <w:rPr>
          <w:i/>
          <w:iCs/>
        </w:rPr>
        <w:t>Juniperus</w:t>
      </w:r>
      <w:r>
        <w:t xml:space="preserve"> shoot growth. Temperature suppressed growth when it is associated with water shortage; increasing temperatures results in increasing evapotranspiration but reduced growth </w:t>
      </w:r>
      <w:r w:rsidR="00516E7A">
        <w:fldChar w:fldCharType="begin"/>
      </w:r>
      <w:r w:rsidR="00516E7A">
        <w:instrText xml:space="preserve"> ADDIN EN.CITE &lt;EndNote&gt;&lt;Cite&gt;&lt;Author&gt;Martin-Benito&lt;/Author&gt;&lt;Year&gt;2008&lt;/Year&gt;&lt;IDText&gt;Growth response to climate and drought in Pinus nigra Arn. trees of different crown classes&lt;/IDText&gt;&lt;DisplayText&gt;(Martin-Benito et al., 2008)&lt;/DisplayText&gt;&lt;record&gt;&lt;isbn&gt;0931-1890&lt;/isbn&gt;&lt;titles&gt;&lt;title&gt;&lt;style font="default" size="100%"&gt;Growth response to climate and drought in &lt;/style&gt;&lt;style face="italic" font="default" size="100%"&gt;Pinus nigra&lt;/style&gt;&lt;style font="default" size="100%"&gt; Arn. trees of different crown classes&lt;/style&gt;&lt;/title&gt;&lt;secondary-title&gt;Trees&lt;/secondary-title&gt;&lt;/titles&gt;&lt;pages&gt;363-373&lt;/pages&gt;&lt;number&gt;3&lt;/number&gt;&lt;contributors&gt;&lt;authors&gt;&lt;author&gt;Martin-Benito, Dario&lt;/author&gt;&lt;author&gt;Cherubini, Paolo&lt;/author&gt;&lt;author&gt;Del Rio, Miren&lt;/author&gt;&lt;author&gt;Canellas, Isabel&lt;/author&gt;&lt;/authors&gt;&lt;/contributors&gt;&lt;added-date format="utc"&gt;1484323894&lt;/added-date&gt;&lt;ref-type name="Journal Article"&gt;17&lt;/ref-type&gt;&lt;dates&gt;&lt;year&gt;2008&lt;/year&gt;&lt;/dates&gt;&lt;rec-number&gt;427&lt;/rec-number&gt;&lt;last-updated-date format="utc"&gt;1499707088&lt;/last-updated-date&gt;&lt;volume&gt;22&lt;/volume&gt;&lt;/record&gt;&lt;/Cite&gt;&lt;/EndNote&gt;</w:instrText>
      </w:r>
      <w:r w:rsidR="00516E7A">
        <w:fldChar w:fldCharType="separate"/>
      </w:r>
      <w:r w:rsidR="00516E7A">
        <w:rPr>
          <w:noProof/>
        </w:rPr>
        <w:t>(Martin-Benito et al., 2008)</w:t>
      </w:r>
      <w:r w:rsidR="00516E7A">
        <w:fldChar w:fldCharType="end"/>
      </w:r>
      <w:r>
        <w:t xml:space="preserve">. </w:t>
      </w:r>
      <w:r w:rsidR="00284D15">
        <w:t>T</w:t>
      </w:r>
      <w:r>
        <w:t>emperature trends indicate no strong differences between lower and middle altitude in average monthly high and mean temperature, e.g. only 2°C difference in July was recorded</w:t>
      </w:r>
      <w:r w:rsidR="00284D15">
        <w:t>; however, precipitation levels were much lower at low altitude than both mid and high altitude</w:t>
      </w:r>
      <w:r>
        <w:t xml:space="preserve">. </w:t>
      </w:r>
      <w:r w:rsidR="00B77D51">
        <w:t>A</w:t>
      </w:r>
      <w:r w:rsidR="00284D15">
        <w:t xml:space="preserve">vailability </w:t>
      </w:r>
      <w:r w:rsidR="00B77D51">
        <w:t xml:space="preserve">of high soil moisture was important for trees growth at low altitude, e.g. </w:t>
      </w:r>
      <w:r w:rsidR="0032416C">
        <w:t xml:space="preserve">growth of shoots </w:t>
      </w:r>
      <w:r>
        <w:t xml:space="preserve">for the period from December to April 2015 to the same period in 2016 indicated that growth was more likely attributed to water soil moisture levels; 2.1 mm in growth when 32 mm precipitation in 2015 compared to 5.1 mm in growth when 180 mm precipitation in 2016 for the same period. Swidrak et al. </w:t>
      </w:r>
      <w:r w:rsidR="00516E7A">
        <w:fldChar w:fldCharType="begin"/>
      </w:r>
      <w:r w:rsidR="00516E7A">
        <w:instrText xml:space="preserve"> ADDIN EN.CITE &lt;EndNote&gt;&lt;Cite ExcludeAuth="1"&gt;&lt;Author&gt;Swidrak&lt;/Author&gt;&lt;Year&gt;2013&lt;/Year&gt;&lt;IDText&gt;Comparing growth phenology of co-occurring deciduous and evergreen conifers exposed to drought&lt;/IDText&gt;&lt;DisplayText&gt;(2013)&lt;/DisplayText&gt;&lt;record&gt;&lt;isbn&gt;0367-2530&lt;/isbn&gt;&lt;titles&gt;&lt;title&gt;Comparing growth phenology of co-occurring deciduous and evergreen conifers exposed to drought&lt;/title&gt;&lt;secondary-title&gt;Flora-Morphology, Distribution, Functional Ecology of Plants&lt;/secondary-title&gt;&lt;/titles&gt;&lt;pages&gt;609-617&lt;/pages&gt;&lt;number&gt;10&lt;/number&gt;&lt;contributors&gt;&lt;authors&gt;&lt;author&gt;Swidrak, Irene&lt;/author&gt;&lt;author&gt;Schuster, Roman&lt;/author&gt;&lt;author&gt;Oberhuber, Walter&lt;/author&gt;&lt;/authors&gt;&lt;/contributors&gt;&lt;added-date format="utc"&gt;1426766071&lt;/added-date&gt;&lt;ref-type name="Journal Article"&gt;17&lt;/ref-type&gt;&lt;dates&gt;&lt;year&gt;2013&lt;/year&gt;&lt;/dates&gt;&lt;rec-number&gt;251&lt;/rec-number&gt;&lt;last-updated-date format="utc"&gt;1426767596&lt;/last-updated-date&gt;&lt;volume&gt;208&lt;/volume&gt;&lt;/record&gt;&lt;/Cite&gt;&lt;/EndNote&gt;</w:instrText>
      </w:r>
      <w:r w:rsidR="00516E7A">
        <w:fldChar w:fldCharType="separate"/>
      </w:r>
      <w:r w:rsidR="00516E7A">
        <w:rPr>
          <w:noProof/>
        </w:rPr>
        <w:t>(2013)</w:t>
      </w:r>
      <w:r w:rsidR="00516E7A">
        <w:fldChar w:fldCharType="end"/>
      </w:r>
      <w:r>
        <w:t xml:space="preserve"> noted that tree water status during spring and temperature were the key factors that determined total annual growth. In </w:t>
      </w:r>
      <w:r>
        <w:rPr>
          <w:i/>
          <w:iCs/>
        </w:rPr>
        <w:t>J. occidentalis</w:t>
      </w:r>
      <w:r>
        <w:t xml:space="preserve">, annual radial growth was more sensitive to drought stress at lower elevation; with growth responses being highly dependent on winter precipitation </w:t>
      </w:r>
      <w:r w:rsidR="00516E7A">
        <w:fldChar w:fldCharType="begin"/>
      </w:r>
      <w:r w:rsidR="00516E7A">
        <w:instrText xml:space="preserve"> ADDIN EN.CITE &lt;EndNote&gt;&lt;Cite&gt;&lt;Author&gt;Knutson&lt;/Author&gt;&lt;Year&gt;2008&lt;/Year&gt;&lt;IDText&gt;Western juniper and ponderosa pine ecotonal climate-growth relationships across landscape gradients in southern Oregon&lt;/IDText&gt;&lt;DisplayText&gt;(Knutson and Pyke, 2008)&lt;/DisplayText&gt;&lt;record&gt;&lt;isbn&gt;0045-5067&lt;/isbn&gt;&lt;titles&gt;&lt;title&gt;Western juniper and ponderosa pine ecotonal climate-growth relationships across landscape gradients in southern Oregon&lt;/title&gt;&lt;secondary-title&gt;Canadian Journal of Forest Research&lt;/secondary-title&gt;&lt;/titles&gt;&lt;pages&gt;3021-3032&lt;/pages&gt;&lt;number&gt;12&lt;/number&gt;&lt;contributors&gt;&lt;authors&gt;&lt;author&gt;Knutson, Kevin C&lt;/author&gt;&lt;author&gt;Pyke, David A&lt;/author&gt;&lt;/authors&gt;&lt;/contributors&gt;&lt;added-date format="utc"&gt;1426766441&lt;/added-date&gt;&lt;ref-type name="Journal Article"&gt;17&lt;/ref-type&gt;&lt;dates&gt;&lt;year&gt;2008&lt;/year&gt;&lt;/dates&gt;&lt;rec-number&gt;277&lt;/rec-number&gt;&lt;last-updated-date format="utc"&gt;1489849768&lt;/last-updated-date&gt;&lt;volume&gt;38&lt;/volume&gt;&lt;/record&gt;&lt;/Cite&gt;&lt;/EndNote&gt;</w:instrText>
      </w:r>
      <w:r w:rsidR="00516E7A">
        <w:fldChar w:fldCharType="separate"/>
      </w:r>
      <w:r w:rsidR="00516E7A">
        <w:rPr>
          <w:noProof/>
        </w:rPr>
        <w:t>(Knutson and Pyke, 2008)</w:t>
      </w:r>
      <w:r w:rsidR="00516E7A">
        <w:fldChar w:fldCharType="end"/>
      </w:r>
      <w:r>
        <w:t xml:space="preserve">. Though, temperature and precipitation were found to influence lateral shoot growth, other environmental factors such </w:t>
      </w:r>
      <w:r w:rsidRPr="00906E15">
        <w:t xml:space="preserve">as </w:t>
      </w:r>
      <w:r>
        <w:t>irradiance</w:t>
      </w:r>
      <w:r w:rsidRPr="00906E15">
        <w:t xml:space="preserve"> or different threshold temperature could control lateral growth </w:t>
      </w:r>
      <w:r>
        <w:t xml:space="preserve">of </w:t>
      </w:r>
      <w:r w:rsidRPr="00906E15">
        <w:rPr>
          <w:i/>
          <w:iCs/>
        </w:rPr>
        <w:t>Juniperus</w:t>
      </w:r>
      <w:r>
        <w:t xml:space="preserve"> trees </w:t>
      </w:r>
      <w:r w:rsidR="00516E7A">
        <w:fldChar w:fldCharType="begin"/>
      </w:r>
      <w:r w:rsidR="00516E7A">
        <w:instrText xml:space="preserve"> ADDIN EN.CITE &lt;EndNote&gt;&lt;Cite&gt;&lt;Author&gt;Swidrak&lt;/Author&gt;&lt;Year&gt;2013&lt;/Year&gt;&lt;IDText&gt;Comparing growth phenology of co-occurring deciduous and evergreen conifers exposed to drought&lt;/IDText&gt;&lt;DisplayText&gt;(Swidrak et al., 2013)&lt;/DisplayText&gt;&lt;record&gt;&lt;isbn&gt;0367-2530&lt;/isbn&gt;&lt;titles&gt;&lt;title&gt;Comparing growth phenology of co-occurring deciduous and evergreen conifers exposed to drought&lt;/title&gt;&lt;secondary-title&gt;Flora-Morphology, Distribution, Functional Ecology of Plants&lt;/secondary-title&gt;&lt;/titles&gt;&lt;pages&gt;609-617&lt;/pages&gt;&lt;number&gt;10&lt;/number&gt;&lt;contributors&gt;&lt;authors&gt;&lt;author&gt;Swidrak, Irene&lt;/author&gt;&lt;author&gt;Schuster, Roman&lt;/author&gt;&lt;author&gt;Oberhuber, Walter&lt;/author&gt;&lt;/authors&gt;&lt;/contributors&gt;&lt;added-date format="utc"&gt;1426766071&lt;/added-date&gt;&lt;ref-type name="Journal Article"&gt;17&lt;/ref-type&gt;&lt;dates&gt;&lt;year&gt;2013&lt;/year&gt;&lt;/dates&gt;&lt;rec-number&gt;251&lt;/rec-number&gt;&lt;last-updated-date format="utc"&gt;1426767596&lt;/last-updated-date&gt;&lt;volume&gt;208&lt;/volume&gt;&lt;/record&gt;&lt;/Cite&gt;&lt;/EndNote&gt;</w:instrText>
      </w:r>
      <w:r w:rsidR="00516E7A">
        <w:fldChar w:fldCharType="separate"/>
      </w:r>
      <w:r w:rsidR="00516E7A">
        <w:rPr>
          <w:noProof/>
        </w:rPr>
        <w:t>(Swidrak et al., 2013)</w:t>
      </w:r>
      <w:r w:rsidR="00516E7A">
        <w:fldChar w:fldCharType="end"/>
      </w:r>
      <w:r w:rsidRPr="00906E15">
        <w:t>.</w:t>
      </w:r>
      <w:r>
        <w:t xml:space="preserve"> </w:t>
      </w:r>
    </w:p>
    <w:p w14:paraId="2934CF8F" w14:textId="5972FB03" w:rsidR="00C42ED9" w:rsidRPr="009C4448" w:rsidRDefault="00C42ED9" w:rsidP="009C4448">
      <w:pPr>
        <w:jc w:val="both"/>
      </w:pPr>
      <w:r>
        <w:t xml:space="preserve">Trees growing in shallow depressions recorded higher rates of shoot growth compared to trees from other habitats. Depressions form shallow basins which collect water after rain and they have the capacity to retain water for longer periods than surrounding areas </w:t>
      </w:r>
      <w:r w:rsidR="00516E7A">
        <w:fldChar w:fldCharType="begin"/>
      </w:r>
      <w:r w:rsidR="00516E7A">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(MacLaren, 2016)</w:t>
      </w:r>
      <w:r w:rsidR="00516E7A">
        <w:fldChar w:fldCharType="end"/>
      </w:r>
      <w:r w:rsidR="0032416C">
        <w:t>. At low</w:t>
      </w:r>
      <w:r>
        <w:t xml:space="preserve"> altitude</w:t>
      </w:r>
      <w:r w:rsidR="0032416C">
        <w:t xml:space="preserve"> zone</w:t>
      </w:r>
      <w:r w:rsidR="00CE46EA">
        <w:t>s</w:t>
      </w:r>
      <w:r>
        <w:t xml:space="preserve">, five out of six sites selected were in wadis; this is the habitat where the most reproductive </w:t>
      </w:r>
      <w:r>
        <w:rPr>
          <w:i/>
          <w:iCs/>
        </w:rPr>
        <w:t>J. seravschanica</w:t>
      </w:r>
      <w:r>
        <w:t xml:space="preserve"> trees can be found. However, there was a high </w:t>
      </w:r>
      <w:r>
        <w:rPr>
          <w:rFonts w:hint="eastAsia"/>
        </w:rPr>
        <w:t>occurrence</w:t>
      </w:r>
      <w:r w:rsidR="0032416C">
        <w:t xml:space="preserve"> of depressions at mid</w:t>
      </w:r>
      <w:r>
        <w:t xml:space="preserve"> altitude. The availability of soil moisture and warm temperatures at the middle altitude </w:t>
      </w:r>
      <w:r>
        <w:rPr>
          <w:rFonts w:hint="eastAsia"/>
        </w:rPr>
        <w:t>resulted</w:t>
      </w:r>
      <w:r>
        <w:t xml:space="preserve"> in</w:t>
      </w:r>
      <w:r>
        <w:rPr>
          <w:rFonts w:hint="eastAsia"/>
        </w:rPr>
        <w:t xml:space="preserve"> an</w:t>
      </w:r>
      <w:r>
        <w:t xml:space="preserve"> enhanced annual shoot growth compared to sites at the lower altitude. Opala et al. </w:t>
      </w:r>
      <w:r w:rsidR="00516E7A">
        <w:fldChar w:fldCharType="begin"/>
      </w:r>
      <w:r w:rsidR="00516E7A">
        <w:instrText xml:space="preserve"> ADDIN EN.CITE &lt;EndNote&gt;&lt;Cite ExcludeAuth="1"&gt;&lt;Author&gt;Opala&lt;/Author&gt;&lt;Year&gt;2016&lt;/Year&gt;&lt;IDText&gt;Towards improving the Central Asian dendrochronological network—New data from Tajikistan, Pamir-Alay&lt;/IDText&gt;&lt;DisplayText&gt;(2016)&lt;/DisplayText&gt;&lt;record&gt;&lt;isbn&gt;1125-7865&lt;/isbn&gt;&lt;titles&gt;&lt;title&gt;Towards improving the Central Asian dendrochronological network—New data from Tajikistan, Pamir-Alay&lt;/title&gt;&lt;secondary-title&gt;Dendrochronologia&lt;/secondary-title&gt;&lt;/titles&gt;&lt;pages&gt;10-23&lt;/pages&gt;&lt;contributors&gt;&lt;authors&gt;&lt;author&gt;Opala, Magdalena&lt;/author&gt;&lt;author&gt;Niedzwiedz, Tadeusz&lt;/author&gt;&lt;author&gt;Rahmonov, Oimahmad&lt;/author&gt;&lt;author&gt;Owczarek, Piotr&lt;/author&gt;&lt;author&gt;Malarzewski, Lukasz&lt;/author&gt;&lt;/authors&gt;&lt;/contributors&gt;&lt;added-date format="utc"&gt;1484668186&lt;/added-date&gt;&lt;ref-type name="Journal Article"&gt;17&lt;/ref-type&gt;&lt;dates&gt;&lt;year&gt;2016&lt;/year&gt;&lt;/dates&gt;&lt;rec-number&gt;431&lt;/rec-number&gt;&lt;last-updated-date format="utc"&gt;1499713718&lt;/last-updated-date&gt;&lt;volume&gt;41&lt;/volume&gt;&lt;/record&gt;&lt;/Cite&gt;&lt;/EndNote&gt;</w:instrText>
      </w:r>
      <w:r w:rsidR="00516E7A">
        <w:fldChar w:fldCharType="separate"/>
      </w:r>
      <w:r w:rsidR="00516E7A">
        <w:rPr>
          <w:noProof/>
        </w:rPr>
        <w:t>(2016)</w:t>
      </w:r>
      <w:r w:rsidR="00516E7A">
        <w:fldChar w:fldCharType="end"/>
      </w:r>
      <w:r>
        <w:t xml:space="preserve"> have investigated the radial growth of </w:t>
      </w:r>
      <w:r w:rsidRPr="00906E15">
        <w:rPr>
          <w:i/>
          <w:iCs/>
        </w:rPr>
        <w:t xml:space="preserve">J. seravschanica </w:t>
      </w:r>
      <w:r>
        <w:t xml:space="preserve">over the last 1,010 years through ring chronology studies in the Tajikistan forest. They concluded that growth of </w:t>
      </w:r>
      <w:r>
        <w:rPr>
          <w:i/>
          <w:iCs/>
        </w:rPr>
        <w:t>J. seravschanica</w:t>
      </w:r>
      <w:r>
        <w:t xml:space="preserve"> trees were largely dependent on variations of winter precipitation and somewhat by spring and summer seasonal temperatures; indicating that water availability rather than temperature primarily controls </w:t>
      </w:r>
      <w:r>
        <w:rPr>
          <w:i/>
          <w:iCs/>
        </w:rPr>
        <w:t>J. seravschanica</w:t>
      </w:r>
      <w:r>
        <w:t xml:space="preserve"> growth.</w:t>
      </w:r>
      <w:r w:rsidR="009C4448">
        <w:t xml:space="preserve"> </w:t>
      </w:r>
    </w:p>
    <w:p w14:paraId="6A0B7637" w14:textId="32014997" w:rsidR="00C42ED9" w:rsidRDefault="00C42ED9" w:rsidP="00C42ED9">
      <w:pPr>
        <w:jc w:val="both"/>
      </w:pPr>
      <w:r w:rsidRPr="00CE2F46">
        <w:rPr>
          <w:lang w:val="fr-FR"/>
        </w:rPr>
        <w:t xml:space="preserve">In </w:t>
      </w:r>
      <w:r w:rsidRPr="00CE2F46">
        <w:rPr>
          <w:i/>
          <w:iCs/>
          <w:lang w:val="fr-FR"/>
        </w:rPr>
        <w:t>J. communis</w:t>
      </w:r>
      <w:r w:rsidRPr="00CE2F46">
        <w:rPr>
          <w:lang w:val="fr-FR"/>
        </w:rPr>
        <w:t xml:space="preserve"> subsp. </w:t>
      </w:r>
      <w:proofErr w:type="gramStart"/>
      <w:r w:rsidRPr="00CE2F46">
        <w:rPr>
          <w:i/>
          <w:iCs/>
          <w:lang w:val="fr-FR"/>
        </w:rPr>
        <w:t>alpine</w:t>
      </w:r>
      <w:proofErr w:type="gramEnd"/>
      <w:r w:rsidRPr="00CE2F46">
        <w:rPr>
          <w:lang w:val="fr-FR"/>
        </w:rPr>
        <w:t xml:space="preserve">, Ortiz et al. </w:t>
      </w:r>
      <w:r w:rsidR="00516E7A">
        <w:fldChar w:fldCharType="begin"/>
      </w:r>
      <w:r w:rsidR="00516E7A" w:rsidRPr="00CE2F46">
        <w:rPr>
          <w:lang w:val="fr-FR"/>
        </w:rPr>
        <w:instrText xml:space="preserve"> ADDIN EN.CITE &lt;EndNote&gt;&lt;Cite ExcludeAuth="1"&gt;&lt;Author&gt;Ortiz&lt;/Author&gt;&lt;Year&gt;2002&lt;/Year&gt;&lt;IDText&gt;Sex ratio and reproductive effort in the dioecious Juniperus communis subsp. alpina (Suter) Čelak.(Cupressaceae) along an altitudinal gradient&lt;/IDText&gt;&lt;DisplayText&gt;(2002)&lt;/DisplayText&gt;&lt;record&gt;&lt;isbn&gt;0305-7364&lt;/isbn&gt;&lt;titles&gt;&lt;title&gt;&lt;style font="default" size="100%"&gt;Sex ratio and reproductive effort in the dioecious &lt;/style&gt;&lt;style face="italic" font="default" size="100%"&gt;Juniperus communis subsp. alpina&lt;/style&gt;&lt;style font="default" size="100%"&gt; (Suter) Čelak.(Cupressaceae) along an altitudinal gradient&lt;/style&gt;&lt;/title&gt;&lt;secondary-title&gt;Annals of Botany&lt;/secondary-title&gt;&lt;/titles&gt;&lt;pages&gt;205-211&lt;/pages&gt;&lt;number&gt;2&lt;/number&gt;&lt;contributors&gt;&lt;authors&gt;&lt;author&gt;Ortiz, Pedro Luis&lt;/author&gt;&lt;author&gt;Arsita, Montserrat&lt;/author&gt;&lt;author&gt;Talavera, Salvadora&lt;/author&gt;&lt;/authors&gt;&lt;/contributors&gt;&lt;added-date format="utc"&gt;1387389049&lt;/added-date&gt;&lt;ref-type name="Journal Article"&gt;17&lt;/ref-type&gt;&lt;dates&gt;&lt;year&gt;2002&lt;/year&gt;&lt;/dates&gt;&lt;rec-number&gt;7&lt;/rec-number&gt;&lt;last-updated-date format="utc"&gt;1476270432&lt;/last-updated-date&gt;&lt;volume&gt;89&lt;/volume&gt;&lt;/record&gt;&lt;/Cite&gt;&lt;/EndNote&gt;</w:instrText>
      </w:r>
      <w:r w:rsidR="00516E7A">
        <w:fldChar w:fldCharType="separate"/>
      </w:r>
      <w:r w:rsidR="00516E7A">
        <w:rPr>
          <w:noProof/>
        </w:rPr>
        <w:t>(2002)</w:t>
      </w:r>
      <w:r w:rsidR="00516E7A">
        <w:fldChar w:fldCharType="end"/>
      </w:r>
      <w:r>
        <w:t xml:space="preserve"> indicated a significant reduction in annual growth was associated with the increase in altitude; 25.9 mm, 14.2 mm, and 9.8 mm, at 2100 m, 2350 m and 2700 m asl, respectively. These results are in line with the results from this</w:t>
      </w:r>
      <w:r>
        <w:rPr>
          <w:rFonts w:hint="eastAsia"/>
        </w:rPr>
        <w:t xml:space="preserve"> study</w:t>
      </w:r>
      <w:r>
        <w:t>; with low annual growth obtained at high altitude; 12.2 mm at higher altitude compared to 18.2 mm at middle altitude. Redu</w:t>
      </w:r>
      <w:r w:rsidR="00284D15">
        <w:t>ction in annual growth at high</w:t>
      </w:r>
      <w:r>
        <w:t xml:space="preserve"> altitude </w:t>
      </w:r>
      <w:proofErr w:type="gramStart"/>
      <w:r>
        <w:t>is more or less</w:t>
      </w:r>
      <w:proofErr w:type="gramEnd"/>
      <w:r>
        <w:t xml:space="preserve"> related to minimum temperature. Lower air temperature reduces the soil temperature which may inhibit water and nutrient uptake by the plants. </w:t>
      </w:r>
    </w:p>
    <w:p w14:paraId="54C310F1" w14:textId="008FF3D5" w:rsidR="00C42ED9" w:rsidRDefault="00C42ED9" w:rsidP="00C42ED9">
      <w:pPr>
        <w:jc w:val="both"/>
      </w:pPr>
      <w:r>
        <w:t xml:space="preserve">Within dioecious species, female trees allocate more of their resources for reproduction compared to male trees, which in contrast dedicate much of their resource to vegetative growth; e.g. female trees in </w:t>
      </w:r>
      <w:r>
        <w:rPr>
          <w:i/>
          <w:iCs/>
        </w:rPr>
        <w:t>J. communis</w:t>
      </w:r>
      <w:r>
        <w:t xml:space="preserve"> allocate 29.5% of the resources for reproduction compared to 5.85% in male trees </w:t>
      </w:r>
      <w:r w:rsidR="00516E7A">
        <w:fldChar w:fldCharType="begin"/>
      </w:r>
      <w:r w:rsidR="00516E7A">
        <w:instrText xml:space="preserve"> ADDIN EN.CITE &lt;EndNote&gt;&lt;Cite&gt;&lt;Author&gt;Ortiz&lt;/Author&gt;&lt;Year&gt;2002&lt;/Year&gt;&lt;IDText&gt;Sex ratio and reproductive effort in the dioecious Juniperus communis subsp. alpina (Suter) Čelak.(Cupressaceae) along an altitudinal gradient&lt;/IDText&gt;&lt;DisplayText&gt;(Ortiz et al., 2002)&lt;/DisplayText&gt;&lt;record&gt;&lt;isbn&gt;0305-7364&lt;/isbn&gt;&lt;titles&gt;&lt;title&gt;&lt;style font="default" size="100%"&gt;Sex ratio and reproductive effort in the dioecious &lt;/style&gt;&lt;style face="italic" font="default" size="100%"&gt;Juniperus communis subsp. alpina&lt;/style&gt;&lt;style font="default" size="100%"&gt; (Suter) Čelak.(Cupressaceae) along an altitudinal gradient&lt;/style&gt;&lt;/title&gt;&lt;secondary-title&gt;Annals of Botany&lt;/secondary-title&gt;&lt;/titles&gt;&lt;pages&gt;205-211&lt;/pages&gt;&lt;number&gt;2&lt;/number&gt;&lt;contributors&gt;&lt;authors&gt;&lt;author&gt;Ortiz, Pedro Luis&lt;/author&gt;&lt;author&gt;Arsita, Montserrat&lt;/author&gt;&lt;author&gt;Talavera, Salvadora&lt;/author&gt;&lt;/authors&gt;&lt;/contributors&gt;&lt;added-date format="utc"&gt;1387389049&lt;/added-date&gt;&lt;ref-type name="Journal Article"&gt;17&lt;/ref-type&gt;&lt;dates&gt;&lt;year&gt;2002&lt;/year&gt;&lt;/dates&gt;&lt;rec-number&gt;7&lt;/rec-number&gt;&lt;last-updated-date format="utc"&gt;1476270432&lt;/last-updated-date&gt;&lt;volume&gt;89&lt;/volume&gt;&lt;/record&gt;&lt;/Cite&gt;&lt;/EndNote&gt;</w:instrText>
      </w:r>
      <w:r w:rsidR="00516E7A">
        <w:fldChar w:fldCharType="separate"/>
      </w:r>
      <w:r w:rsidR="00516E7A">
        <w:rPr>
          <w:noProof/>
        </w:rPr>
        <w:t>(Ortiz et al., 2002)</w:t>
      </w:r>
      <w:r w:rsidR="00516E7A">
        <w:fldChar w:fldCharType="end"/>
      </w:r>
      <w:r>
        <w:t xml:space="preserve">. However, this greater effort did not imply a significant decrease in female vegetative growth when compared with male growth in the current study. The annual growth did not show a marked difference between male and female trees. Previous studies used different types of growth parameters to indicate </w:t>
      </w:r>
      <w:r>
        <w:rPr>
          <w:i/>
          <w:iCs/>
        </w:rPr>
        <w:t>Juniperus</w:t>
      </w:r>
      <w:r>
        <w:t xml:space="preserve"> growth but did not </w:t>
      </w:r>
      <w:r>
        <w:rPr>
          <w:rFonts w:hint="eastAsia"/>
        </w:rPr>
        <w:t>successfully</w:t>
      </w:r>
      <w:r>
        <w:t xml:space="preserve"> demonstrate the difference in the growth between male and female trees </w:t>
      </w:r>
      <w:r w:rsidR="00516E7A">
        <w:fldChar w:fldCharType="begin">
          <w:fldData xml:space="preserve">PEVuZE5vdGU+PENpdGU+PEF1dGhvcj5HYXVxdWVsaW48L0F1dGhvcj48WWVhcj4yMDAyPC9ZZWFy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</w:fldData>
        </w:fldChar>
      </w:r>
      <w:r w:rsidR="00516E7A">
        <w:instrText xml:space="preserve"> ADDIN EN.CITE </w:instrText>
      </w:r>
      <w:r w:rsidR="00516E7A">
        <w:fldChar w:fldCharType="begin">
          <w:fldData xml:space="preserve">PEVuZE5vdGU+PENpdGU+PEF1dGhvcj5HYXVxdWVsaW48L0F1dGhvcj48WWVhcj4yMDAyPC9ZZWFy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</w:fldData>
        </w:fldChar>
      </w:r>
      <w:r w:rsidR="00516E7A">
        <w:instrText xml:space="preserve"> ADDIN EN.CITE.DATA </w:instrText>
      </w:r>
      <w:r w:rsidR="00516E7A">
        <w:fldChar w:fldCharType="end"/>
      </w:r>
      <w:r w:rsidR="00516E7A">
        <w:fldChar w:fldCharType="separate"/>
      </w:r>
      <w:r w:rsidR="00516E7A">
        <w:rPr>
          <w:noProof/>
        </w:rPr>
        <w:t>(Gauquelin et al., 2002; Montesinos et al., 2006)</w:t>
      </w:r>
      <w:r w:rsidR="00516E7A">
        <w:fldChar w:fldCharType="end"/>
      </w:r>
      <w:r>
        <w:t>. In the current study, the differences in gender growth rates were related to altitudinal differences; overall, fema</w:t>
      </w:r>
      <w:r w:rsidR="00B77D51">
        <w:t>le trees had low growth at low altitude</w:t>
      </w:r>
      <w:r>
        <w:t>, except the last four months of the second year where female trees had a higher</w:t>
      </w:r>
      <w:r w:rsidR="00B77D51">
        <w:t xml:space="preserve"> growth rate. However, at mid</w:t>
      </w:r>
      <w:r>
        <w:t xml:space="preserve"> and high altitude</w:t>
      </w:r>
      <w:r w:rsidR="00284D15">
        <w:t>s</w:t>
      </w:r>
      <w:r>
        <w:t xml:space="preserve">, the growth of female was equal or higher than that of male trees, except the first four months of the experiment where male trees had higher growth. </w:t>
      </w:r>
      <w:r>
        <w:rPr>
          <w:noProof/>
        </w:rPr>
        <w:t xml:space="preserve">Iszkulo et al. </w:t>
      </w:r>
      <w:r w:rsidR="00516E7A">
        <w:fldChar w:fldCharType="begin"/>
      </w:r>
      <w:r w:rsidR="00516E7A">
        <w:instrText xml:space="preserve"> ADDIN EN.CITE &lt;EndNote&gt;&lt;Cite ExcludeAuth="1"&gt;&lt;Author&gt;Iszkulo&lt;/Author&gt;&lt;Year&gt;2011&lt;/Year&gt;&lt;IDText&gt;The greater growth rate of male over female of the dioecious tree Juniperus thurifera only in worse habitat conditions&lt;/IDText&gt;&lt;DisplayText&gt;(2011)&lt;/DisplayText&gt;&lt;record&gt;&lt;isbn&gt;1641-1307&lt;/isbn&gt;&lt;titles&gt;&lt;title&gt;&lt;style font="default" size="100%"&gt;The greater growth rate of male over female of the dioecious tree &lt;/style&gt;&lt;style face="italic" font="default" size="100%"&gt;Juniperus thurifera&lt;/style&gt;&lt;style font="default" size="100%"&gt; only in worse habitat conditions&lt;/style&gt;&lt;/title&gt;&lt;secondary-title&gt;Dendrobiology&lt;/secondary-title&gt;&lt;/titles&gt;&lt;pages&gt;15-24&lt;/pages&gt;&lt;contributors&gt;&lt;authors&gt;&lt;author&gt;Iszkulo, Grzegorz&lt;/author&gt;&lt;author&gt;Jasinska, Anna Katarzyna&lt;/author&gt;&lt;author&gt;Romo Diez, Angel M&lt;/author&gt;&lt;author&gt;Tomaszewski, Dominik&lt;/author&gt;&lt;author&gt;Szmyt, Janusz&lt;/author&gt;&lt;/authors&gt;&lt;/contributors&gt;&lt;added-date format="utc"&gt;1426766353&lt;/added-date&gt;&lt;ref-type name="Journal Article"&gt;17&lt;/ref-type&gt;&lt;dates&gt;&lt;year&gt;2011&lt;/year&gt;&lt;/dates&gt;&lt;rec-number&gt;272&lt;/rec-number&gt;&lt;last-updated-date format="utc"&gt;1499706079&lt;/last-updated-date&gt;&lt;volume&gt;66&lt;/volume&gt;&lt;/record&gt;&lt;/Cite&gt;&lt;/EndNote&gt;</w:instrText>
      </w:r>
      <w:r w:rsidR="00516E7A">
        <w:fldChar w:fldCharType="separate"/>
      </w:r>
      <w:r w:rsidR="00516E7A">
        <w:rPr>
          <w:noProof/>
        </w:rPr>
        <w:t>(2011)</w:t>
      </w:r>
      <w:r w:rsidR="00516E7A">
        <w:fldChar w:fldCharType="end"/>
      </w:r>
      <w:r>
        <w:t xml:space="preserve"> stated that gender growth was linked to habitat conditions; growth rate of female trees was higher in more optimal habitat conditions, whereas a decline in growth was recorded in suboptimal conditions. This has been attributed to a high sensitivity of female </w:t>
      </w:r>
      <w:r>
        <w:rPr>
          <w:i/>
          <w:iCs/>
        </w:rPr>
        <w:t>Juniperus</w:t>
      </w:r>
      <w:r>
        <w:t xml:space="preserve"> trees to summer water stress </w:t>
      </w:r>
      <w:r w:rsidR="00516E7A">
        <w:fldChar w:fldCharType="begin"/>
      </w:r>
      <w:r w:rsidR="00516E7A">
        <w:instrText xml:space="preserve"> ADDIN EN.CITE &lt;EndNote&gt;&lt;Cite&gt;&lt;Author&gt;Rozas&lt;/Author&gt;&lt;Year&gt;2009&lt;/Year&gt;&lt;IDText&gt;Sex</w:instrText>
      </w:r>
      <w:r w:rsidR="00516E7A">
        <w:rPr>
          <w:rFonts w:ascii="Cambria Math" w:hAnsi="Cambria Math" w:cs="Cambria Math"/>
        </w:rPr>
        <w:instrText>‐</w:instrText>
      </w:r>
      <w:r w:rsidR="00516E7A">
        <w:instrText>specific, age</w:instrText>
      </w:r>
      <w:r w:rsidR="00516E7A">
        <w:rPr>
          <w:rFonts w:ascii="Cambria Math" w:hAnsi="Cambria Math" w:cs="Cambria Math"/>
        </w:rPr>
        <w:instrText>‐</w:instrText>
      </w:r>
      <w:r w:rsidR="00516E7A">
        <w:instrText>dependent sensitivity of tree</w:instrText>
      </w:r>
      <w:r w:rsidR="00516E7A">
        <w:rPr>
          <w:rFonts w:ascii="Cambria Math" w:hAnsi="Cambria Math" w:cs="Cambria Math"/>
        </w:rPr>
        <w:instrText>‐</w:instrText>
      </w:r>
      <w:r w:rsidR="00516E7A">
        <w:instrText>ring growth to climate in the dioecious tree Juniperus thurifera&lt;/IDText&gt;&lt;DisplayText&gt;(Rozas et al., 2009)&lt;/DisplayText&gt;&lt;record&gt;&lt;isbn&gt;1469-8137&lt;/isbn&gt;&lt;titles&gt;&lt;title&gt;&lt;style font="default" size="100%"&gt;Sex</w:instrText>
      </w:r>
      <w:r w:rsidR="00516E7A">
        <w:rPr>
          <w:rFonts w:ascii="Cambria Math" w:hAnsi="Cambria Math" w:cs="Cambria Math"/>
        </w:rPr>
        <w:instrText>‐</w:instrText>
      </w:r>
      <w:r w:rsidR="00516E7A">
        <w:instrText>specific, age</w:instrText>
      </w:r>
      <w:r w:rsidR="00516E7A">
        <w:rPr>
          <w:rFonts w:ascii="Cambria Math" w:hAnsi="Cambria Math" w:cs="Cambria Math"/>
        </w:rPr>
        <w:instrText>‐</w:instrText>
      </w:r>
      <w:r w:rsidR="00516E7A">
        <w:instrText>dependent sensitivity of tree</w:instrText>
      </w:r>
      <w:r w:rsidR="00516E7A">
        <w:rPr>
          <w:rFonts w:ascii="Cambria Math" w:hAnsi="Cambria Math" w:cs="Cambria Math"/>
        </w:rPr>
        <w:instrText>‐</w:instrText>
      </w:r>
      <w:r w:rsidR="00516E7A">
        <w:instrText>ring growth to climate in the dioecious tree &lt;/style&gt;&lt;style face="italic" font="default" size="100%"&gt;Juniperus thurifera&lt;/style&gt;&lt;/title&gt;&lt;secondary-title&gt;New Phytologist&lt;/secondary-title&gt;&lt;/titles&gt;&lt;pages&gt;687-697&lt;/pages&gt;&lt;number&gt;3&lt;/number&gt;&lt;contributors&gt;&lt;authors&gt;&lt;author&gt;Rozas, Vicente&lt;/author&gt;&lt;author&gt;DeSoto, Lucía&lt;/author&gt;&lt;author&gt;Olano, José Miguel&lt;/author&gt;&lt;/authors&gt;&lt;/contributors&gt;&lt;added-date format="utc"&gt;1426766327&lt;/added-date&gt;&lt;ref-type name="Journal Article"&gt;17&lt;/ref-type&gt;&lt;dates&gt;&lt;year&gt;2009&lt;/year&gt;&lt;/dates&gt;&lt;rec-number&gt;270&lt;/rec-number&gt;&lt;last-updated-date format="utc"&gt;1499714057&lt;/last-updated-date&gt;&lt;volume&gt;182&lt;/volume&gt;&lt;/record&gt;&lt;/Cite&gt;&lt;/EndNote&gt;</w:instrText>
      </w:r>
      <w:r w:rsidR="00516E7A">
        <w:fldChar w:fldCharType="separate"/>
      </w:r>
      <w:r w:rsidR="00516E7A">
        <w:rPr>
          <w:noProof/>
        </w:rPr>
        <w:t>(Rozas et al., 2009)</w:t>
      </w:r>
      <w:r w:rsidR="00516E7A">
        <w:fldChar w:fldCharType="end"/>
      </w:r>
      <w:r>
        <w:t xml:space="preserve">. Long-term </w:t>
      </w:r>
      <w:r>
        <w:rPr>
          <w:rFonts w:hint="eastAsia"/>
        </w:rPr>
        <w:t>studies</w:t>
      </w:r>
      <w:r>
        <w:t xml:space="preserve"> are needed to tease out these subtle </w:t>
      </w:r>
      <w:r>
        <w:rPr>
          <w:rFonts w:hint="eastAsia"/>
        </w:rPr>
        <w:t>differences</w:t>
      </w:r>
      <w:r>
        <w:t xml:space="preserve"> and ascertain if there are </w:t>
      </w:r>
      <w:proofErr w:type="gramStart"/>
      <w:r>
        <w:rPr>
          <w:rFonts w:hint="eastAsia"/>
        </w:rPr>
        <w:t>particular</w:t>
      </w:r>
      <w:r>
        <w:t xml:space="preserve"> patterns</w:t>
      </w:r>
      <w:proofErr w:type="gramEnd"/>
      <w:r>
        <w:t xml:space="preserve"> in this growth parameter.</w:t>
      </w:r>
    </w:p>
    <w:p w14:paraId="5D96F474" w14:textId="189687EC" w:rsidR="00FA7EF2" w:rsidRDefault="00FA7EF2" w:rsidP="00C42ED9">
      <w:pPr>
        <w:jc w:val="both"/>
      </w:pPr>
    </w:p>
    <w:p w14:paraId="43A3552D" w14:textId="77777777" w:rsidR="00C42ED9" w:rsidRDefault="00C42ED9" w:rsidP="00C33CF6">
      <w:pPr>
        <w:pStyle w:val="Heading3"/>
        <w:numPr>
          <w:ilvl w:val="2"/>
          <w:numId w:val="6"/>
        </w:numPr>
      </w:pPr>
      <w:bookmarkStart w:id="251" w:name="_Toc491176046"/>
      <w:r>
        <w:t>The altitudinal variation of maximum chlorophyll fluorescence and relative water content</w:t>
      </w:r>
      <w:bookmarkEnd w:id="251"/>
    </w:p>
    <w:p w14:paraId="6C07821A" w14:textId="7226DEBD" w:rsidR="00C42ED9" w:rsidRDefault="00C42ED9" w:rsidP="00C42ED9">
      <w:pPr>
        <w:jc w:val="both"/>
      </w:pPr>
      <w:r>
        <w:t xml:space="preserve">The effect of altitude on plant photosynthesis is a complex process with details on the actual lapse rate (the change of temperature along altitude gradients) and radiation levels required before predications can be made for plant response at particular locations </w:t>
      </w:r>
      <w:r w:rsidR="00516E7A">
        <w:fldChar w:fldCharType="begin"/>
      </w:r>
      <w:r w:rsidR="00516E7A">
        <w:instrText xml:space="preserve"> ADDIN EN.CITE &lt;EndNote&gt;&lt;Cite&gt;&lt;Author&gt;Jones&lt;/Author&gt;&lt;Year&gt;1992&lt;/Year&gt;&lt;IDText&gt;Plants and microclimate: a quantitative approach to environmental plant physiology&lt;/IDText&gt;&lt;DisplayText&gt;(Jones, 1992)&lt;/DisplayText&gt;&lt;record&gt;&lt;isbn&gt;1107511631&lt;/isbn&gt;&lt;titles&gt;&lt;title&gt;Plants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format="utc"&gt;1484654878&lt;/last-updated-date&gt;&lt;/record&gt;&lt;/Cite&gt;&lt;/EndNote&gt;</w:instrText>
      </w:r>
      <w:r w:rsidR="00516E7A">
        <w:fldChar w:fldCharType="separate"/>
      </w:r>
      <w:r w:rsidR="00516E7A">
        <w:rPr>
          <w:noProof/>
        </w:rPr>
        <w:t>(Jones, 1992)</w:t>
      </w:r>
      <w:r w:rsidR="00516E7A">
        <w:fldChar w:fldCharType="end"/>
      </w:r>
      <w:r>
        <w:t xml:space="preserve">. The efficiency of chlorophyll fluorescence (Fv/Fm) of </w:t>
      </w:r>
      <w:r>
        <w:rPr>
          <w:i/>
          <w:iCs/>
        </w:rPr>
        <w:t>J. seravschanica</w:t>
      </w:r>
      <w:r>
        <w:t xml:space="preserve"> varied along the three altitudes and showed a seasonal pattern of variation. Decline in chlorophyll fluorescence values were measured during winter season; with a strong </w:t>
      </w:r>
      <w:r>
        <w:rPr>
          <w:rFonts w:hint="eastAsia"/>
        </w:rPr>
        <w:t>decline</w:t>
      </w:r>
      <w:r>
        <w:t xml:space="preserve"> occurring at high altitude. Wen et al. </w:t>
      </w:r>
      <w:r w:rsidR="00516E7A">
        <w:fldChar w:fldCharType="begin"/>
      </w:r>
      <w:r w:rsidR="00516E7A">
        <w:instrText xml:space="preserve"> ADDIN EN.CITE &lt;EndNote&gt;&lt;Cite ExcludeAuth="1"&gt;&lt;Author&gt;Wen&lt;/Author&gt;&lt;Year&gt;2010&lt;/Year&gt;&lt;IDText&gt;Seasonal changes in anthocyanin contents and in activities of xanthophyll and ascorbate–glutathione cycles in Sabina species derived from different environments&lt;/IDText&gt;&lt;DisplayText&gt;(2010)&lt;/DisplayText&gt;&lt;record&gt;&lt;isbn&gt;0137-5881&lt;/isbn&gt;&lt;titles&gt;&lt;title&gt;Seasonal changes in anthocyanin contents and in activities of xanthophyll and ascorbate–glutathione cycles in Sabina species derived from different environments&lt;/title&gt;&lt;secondary-title&gt;Acta Physiologiae Plantarum&lt;/secondary-title&gt;&lt;/titles&gt;&lt;pages&gt;801-808&lt;/pages&gt;&lt;number&gt;4&lt;/number&gt;&lt;contributors&gt;&lt;authors&gt;&lt;author&gt;Wen, Longying&lt;/author&gt;&lt;author&gt;Chen, Tuo&lt;/author&gt;&lt;author&gt;Zhang, Manxiao&lt;/author&gt;&lt;author&gt;Wang, Yong&lt;/author&gt;&lt;author&gt;Zhang, Youfu&lt;/author&gt;&lt;author&gt;Duan, Zhenghu&lt;/author&gt;&lt;author&gt;An, Lizhe&lt;/author&gt;&lt;author&gt;Jian, Qiliang&lt;/author&gt;&lt;author&gt;Peng, Renqing&lt;/author&gt;&lt;/authors&gt;&lt;/contributors&gt;&lt;added-date format="utc"&gt;1484679730&lt;/added-date&gt;&lt;ref-type name="Journal Article"&gt;17&lt;/ref-type&gt;&lt;dates&gt;&lt;year&gt;2010&lt;/year&gt;&lt;/dates&gt;&lt;rec-number&gt;432&lt;/rec-number&gt;&lt;last-updated-date format="utc"&gt;1484679730&lt;/last-updated-date&gt;&lt;volume&gt;32&lt;/volume&gt;&lt;/record&gt;&lt;/Cite&gt;&lt;/EndNote&gt;</w:instrText>
      </w:r>
      <w:r w:rsidR="00516E7A">
        <w:fldChar w:fldCharType="separate"/>
      </w:r>
      <w:r w:rsidR="00516E7A">
        <w:rPr>
          <w:noProof/>
        </w:rPr>
        <w:t>(2010)</w:t>
      </w:r>
      <w:r w:rsidR="00516E7A">
        <w:fldChar w:fldCharType="end"/>
      </w:r>
      <w:r>
        <w:t xml:space="preserve"> related the reduction in Fv/Fm values in two </w:t>
      </w:r>
      <w:r>
        <w:rPr>
          <w:i/>
          <w:iCs/>
        </w:rPr>
        <w:t>Juniperus</w:t>
      </w:r>
      <w:r>
        <w:t xml:space="preserve"> species during winter months to low temperature stresses, which decrease the efficiency of photosystem II (PSII) by reducing photosynthetic energy conversion. Climate data indicates a decrease in minimum temperature during the winter season across the three altitudes, with a higher decrease recorded at high altitude (e.g.-4.6</w:t>
      </w:r>
      <w:r>
        <w:rPr>
          <w:rFonts w:hint="cs"/>
        </w:rPr>
        <w:t>°</w:t>
      </w:r>
      <w:r>
        <w:t>C) in February 2016. The efficiency of photosystem II was suppressed at high e</w:t>
      </w:r>
      <w:r w:rsidR="00B77D51">
        <w:t>levation, whereas trees at low</w:t>
      </w:r>
      <w:r>
        <w:t xml:space="preserve"> altitude showed high efficiency of chlorophyll fluorescenc</w:t>
      </w:r>
      <w:r w:rsidR="00B77D51">
        <w:t>e, minimum temperatures at low</w:t>
      </w:r>
      <w:r>
        <w:t xml:space="preserve"> altitude were &gt;0°C. Nippert et al. </w:t>
      </w:r>
      <w:r w:rsidR="00516E7A">
        <w:fldChar w:fldCharType="begin"/>
      </w:r>
      <w:r w:rsidR="00516E7A">
        <w:instrText xml:space="preserve"> ADDIN EN.CITE &lt;EndNote&gt;&lt;Cite ExcludeAuth="1"&gt;&lt;Author&gt;Nippert&lt;/Author&gt;&lt;Year&gt;2004&lt;/Year&gt;&lt;IDText&gt;Seasonal variation in photosynthetic capacity of montane conifers&lt;/IDText&gt;&lt;DisplayText&gt;(2004)&lt;/DisplayText&gt;&lt;record&gt;&lt;isbn&gt;1365-2435&lt;/isbn&gt;&lt;titles&gt;&lt;title&gt;Seasonal variation in photosynthetic capacity of montane conifers&lt;/title&gt;&lt;secondary-title&gt;Functional Ecology&lt;/secondary-title&gt;&lt;/titles&gt;&lt;pages&gt;876-886&lt;/pages&gt;&lt;number&gt;6&lt;/number&gt;&lt;contributors&gt;&lt;authors&gt;&lt;author&gt;Nippert, JB&lt;/author&gt;&lt;author&gt;Duursma, RA&lt;/author&gt;&lt;author&gt;Marshall, JD&lt;/author&gt;&lt;/authors&gt;&lt;/contributors&gt;&lt;added-date format="utc"&gt;1484685752&lt;/added-date&gt;&lt;ref-type name="Journal Article"&gt;17&lt;/ref-type&gt;&lt;dates&gt;&lt;year&gt;2004&lt;/year&gt;&lt;/dates&gt;&lt;rec-number&gt;433&lt;/rec-number&gt;&lt;last-updated-date format="utc"&gt;1484685752&lt;/last-updated-date&gt;&lt;volume&gt;18&lt;/volume&gt;&lt;/record&gt;&lt;/Cite&gt;&lt;/EndNote&gt;</w:instrText>
      </w:r>
      <w:r w:rsidR="00516E7A">
        <w:fldChar w:fldCharType="separate"/>
      </w:r>
      <w:r w:rsidR="00516E7A">
        <w:rPr>
          <w:noProof/>
        </w:rPr>
        <w:t>(2004)</w:t>
      </w:r>
      <w:r w:rsidR="00516E7A">
        <w:fldChar w:fldCharType="end"/>
      </w:r>
      <w:r>
        <w:t xml:space="preserve"> stated that photoinhibition and dehydration due to freezing were a possible mechanism controlling winter photosynthesis. The rapid increase in Fv/Fm values in the spring (e.g. 0.58 to 0.73 in stressed trees at high altitude between February 2015 to March 2015) indicated a rapid recovery of trees from winter stresses. This rapid increase is likely to be related to an increase in temperature, particularly an increase in minimum temperature. The increase in Fv/Fm values during spring season were followed by a slight decrease during the summer season, less than recorded in the winter season. The same seasonal pattern effect in photochemical efficiency was observed in two evergreen tree species, </w:t>
      </w:r>
      <w:r w:rsidRPr="008A7793">
        <w:rPr>
          <w:i/>
          <w:iCs/>
        </w:rPr>
        <w:t>Quercus ilex</w:t>
      </w:r>
      <w:r>
        <w:t xml:space="preserve"> and </w:t>
      </w:r>
      <w:r w:rsidRPr="008A7793">
        <w:rPr>
          <w:i/>
          <w:iCs/>
        </w:rPr>
        <w:t>Phillyrea latifolia</w:t>
      </w:r>
      <w:r>
        <w:t xml:space="preserve">, </w:t>
      </w:r>
      <w:r>
        <w:rPr>
          <w:rFonts w:hint="eastAsia"/>
        </w:rPr>
        <w:t>growing</w:t>
      </w:r>
      <w:r>
        <w:t xml:space="preserve"> in the Mediterranean under similar conditions </w:t>
      </w:r>
      <w:r w:rsidR="00516E7A">
        <w:fldChar w:fldCharType="begin"/>
      </w:r>
      <w:r w:rsidR="00516E7A">
        <w:instrText xml:space="preserve"> ADDIN EN.CITE &lt;EndNote&gt;&lt;Cite&gt;&lt;Author&gt;Ogaya&lt;/Author&gt;&lt;Year&gt;2011&lt;/Year&gt;&lt;IDText&gt;Chlorophyll fluorescence responses to temperature and water availability in two co-dominant Mediterranean shrub and tree species in a long-term field experiment simulating climate change&lt;/IDText&gt;&lt;DisplayText&gt;(Ogaya et al., 2011)&lt;/DisplayText&gt;&lt;record&gt;&lt;isbn&gt;0098-8472&lt;/isbn&gt;&lt;titles&gt;&lt;title&gt;Chlorophyll fluorescence responses to temperature and water availability in two co-dominant Mediterranean shrub and tree species in a long-term field experiment simulating climate change&lt;/title&gt;&lt;secondary-title&gt;Environmental and Experimental Botany&lt;/secondary-title&gt;&lt;/titles&gt;&lt;pages&gt;pp 89-93&lt;/pages&gt;&lt;contributors&gt;&lt;authors&gt;&lt;author&gt;Ogaya, Roma&lt;/author&gt;&lt;author&gt;Penuelas, Josep&lt;/author&gt;&lt;author&gt;Asensio, Dolores&lt;/author&gt;&lt;author&gt;Llusia, Joan&lt;/author&gt;&lt;/authors&gt;&lt;/contributors&gt;&lt;added-date format="utc"&gt;1426769998&lt;/added-date&gt;&lt;ref-type name="Journal Article"&gt;17&lt;/ref-type&gt;&lt;dates&gt;&lt;year&gt;2011&lt;/year&gt;&lt;/dates&gt;&lt;rec-number&gt;302&lt;/rec-number&gt;&lt;last-updated-date format="utc"&gt;1499766219&lt;/last-updated-date&gt;&lt;volume&gt;73,&lt;/volume&gt;&lt;/record&gt;&lt;/Cite&gt;&lt;/EndNote&gt;</w:instrText>
      </w:r>
      <w:r w:rsidR="00516E7A">
        <w:fldChar w:fldCharType="separate"/>
      </w:r>
      <w:r w:rsidR="00516E7A">
        <w:rPr>
          <w:noProof/>
        </w:rPr>
        <w:t>(Ogaya et al., 2011)</w:t>
      </w:r>
      <w:r w:rsidR="00516E7A">
        <w:fldChar w:fldCharType="end"/>
      </w:r>
      <w:r>
        <w:t xml:space="preserve">.  </w:t>
      </w:r>
    </w:p>
    <w:p w14:paraId="771708B7" w14:textId="07EBB9C1" w:rsidR="00C42ED9" w:rsidRDefault="00C42ED9" w:rsidP="00C42ED9">
      <w:pPr>
        <w:jc w:val="both"/>
      </w:pPr>
      <w:r>
        <w:t>Healthy trees showed higher photochemical efficiency along the three-altitudinal gradient; however</w:t>
      </w:r>
      <w:r>
        <w:rPr>
          <w:rFonts w:hint="eastAsia"/>
        </w:rPr>
        <w:t>,</w:t>
      </w:r>
      <w:r>
        <w:t xml:space="preserve"> these were not significantly different than stressed trees. The same pattern in relative water content was also observed in healthy trees, healthy trees had a higher RWC than stressed trees. In many studies reductions in Fv/Fm values were associated with lower relative water content in the leaves </w:t>
      </w:r>
      <w:r w:rsidR="00516E7A">
        <w:fldChar w:fldCharType="begin">
          <w:fldData xml:space="preserve">PEVuZE5vdGU+PENpdGU+PEF1dGhvcj5GZXJuYW5kZXotTWFydGluZXo8L0F1dGhvcj48WWVhcj4y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</w:fldData>
        </w:fldChar>
      </w:r>
      <w:r w:rsidR="00516E7A">
        <w:instrText xml:space="preserve"> ADDIN EN.CITE </w:instrText>
      </w:r>
      <w:r w:rsidR="00516E7A">
        <w:fldChar w:fldCharType="begin">
          <w:fldData xml:space="preserve">PEVuZE5vdGU+PENpdGU+PEF1dGhvcj5GZXJuYW5kZXotTWFydGluZXo8L0F1dGhvcj48WWVhcj4y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</w:fldData>
        </w:fldChar>
      </w:r>
      <w:r w:rsidR="00516E7A">
        <w:instrText xml:space="preserve"> ADDIN EN.CITE.DATA </w:instrText>
      </w:r>
      <w:r w:rsidR="00516E7A">
        <w:fldChar w:fldCharType="end"/>
      </w:r>
      <w:r w:rsidR="00516E7A">
        <w:fldChar w:fldCharType="separate"/>
      </w:r>
      <w:r w:rsidR="00516E7A">
        <w:rPr>
          <w:noProof/>
        </w:rPr>
        <w:t>(Fernandez-Martinez et al., 2016; Vilagrosa et al., 2003)</w:t>
      </w:r>
      <w:r w:rsidR="00516E7A">
        <w:fldChar w:fldCharType="end"/>
      </w:r>
      <w:r>
        <w:t>. The s</w:t>
      </w:r>
      <w:r w:rsidR="00B77D51">
        <w:t>easonal values of Fv/Fm at low</w:t>
      </w:r>
      <w:r>
        <w:t xml:space="preserve"> altitude shows a constant pattern with values ranging between 0.7 to 0.8 for both healthy and stressed trees; even during the winter. This suggests that trees at lower altitude were active throughout the year even during the winter season, when growth of trees at high altitude was suppressed by low temperatures. Extended growing season is expected as a result of climate change, particularly for trees growing at the lower or higher limits of the species distribution </w:t>
      </w:r>
      <w:r w:rsidR="00516E7A">
        <w:fldChar w:fldCharType="begin"/>
      </w:r>
      <w:r w:rsidR="00516E7A">
        <w:instrText xml:space="preserve"> ADDIN EN.CITE &lt;EndNote&gt;&lt;Cite&gt;&lt;Author&gt;Mondoni&lt;/Author&gt;&lt;Year&gt;2012&lt;/Year&gt;&lt;IDText&gt;Climate warming could shift the timing of seed germination in alpine plants&lt;/IDText&gt;&lt;DisplayText&gt;(Mondoni et al., 2012)&lt;/DisplayText&gt;&lt;record&gt;&lt;isbn&gt;0305-7364&lt;/isbn&gt;&lt;titles&gt;&lt;title&gt;Climate warming could shift the timing of seed germination in alpine plants&lt;/title&gt;&lt;secondary-title&gt;Annals of Botany&lt;/secondary-title&gt;&lt;/titles&gt;&lt;pages&gt;155-164&lt;/pages&gt;&lt;number&gt;1&lt;/number&gt;&lt;contributors&gt;&lt;authors&gt;&lt;author&gt;Mondoni, Andrea&lt;/author&gt;&lt;author&gt;Rossi, Graziano&lt;/author&gt;&lt;author&gt;Orsenigo, Simone&lt;/author&gt;&lt;author&gt;Probert, Robin J&lt;/author&gt;&lt;/authors&gt;&lt;/contributors&gt;&lt;added-date format="utc"&gt;1426768494&lt;/added-date&gt;&lt;ref-type name="Journal Article"&gt;17&lt;/ref-type&gt;&lt;dates&gt;&lt;year&gt;2012&lt;/year&gt;&lt;/dates&gt;&lt;rec-number&gt;284&lt;/rec-number&gt;&lt;last-updated-date format="utc"&gt;1489237760&lt;/last-updated-date&gt;&lt;volume&gt;110&lt;/volume&gt;&lt;/record&gt;&lt;/Cite&gt;&lt;/EndNote&gt;</w:instrText>
      </w:r>
      <w:r w:rsidR="00516E7A">
        <w:fldChar w:fldCharType="separate"/>
      </w:r>
      <w:r w:rsidR="00516E7A">
        <w:rPr>
          <w:noProof/>
        </w:rPr>
        <w:t>(Mondoni et al., 2012)</w:t>
      </w:r>
      <w:r w:rsidR="00516E7A">
        <w:fldChar w:fldCharType="end"/>
      </w:r>
      <w:r>
        <w:t xml:space="preserve">; however, more studies will be needed to confirm this.  </w:t>
      </w:r>
    </w:p>
    <w:p w14:paraId="49B65CA0" w14:textId="77777777" w:rsidR="00C42ED9" w:rsidRDefault="00C42ED9" w:rsidP="00C42ED9">
      <w:pPr>
        <w:jc w:val="both"/>
      </w:pPr>
    </w:p>
    <w:p w14:paraId="740C419C" w14:textId="77777777" w:rsidR="00C42ED9" w:rsidRDefault="00C42ED9" w:rsidP="00F014EE">
      <w:pPr>
        <w:pStyle w:val="Heading2"/>
        <w:numPr>
          <w:ilvl w:val="1"/>
          <w:numId w:val="6"/>
        </w:numPr>
      </w:pPr>
      <w:bookmarkStart w:id="252" w:name="_Toc491176047"/>
      <w:r>
        <w:t>Conclusion</w:t>
      </w:r>
      <w:bookmarkEnd w:id="252"/>
    </w:p>
    <w:p w14:paraId="153DF58F" w14:textId="77777777" w:rsidR="00C42ED9" w:rsidRPr="000D4BB3" w:rsidRDefault="00C42ED9" w:rsidP="001D4C40">
      <w:pPr>
        <w:pStyle w:val="ListParagraph"/>
        <w:numPr>
          <w:ilvl w:val="0"/>
          <w:numId w:val="14"/>
        </w:numPr>
        <w:suppressAutoHyphens/>
        <w:ind w:left="284" w:hanging="284"/>
        <w:contextualSpacing w:val="0"/>
        <w:jc w:val="both"/>
        <w:rPr>
          <w:rFonts w:ascii="Arial" w:hAnsi="Arial" w:cs="Arial"/>
          <w:szCs w:val="24"/>
        </w:rPr>
      </w:pPr>
      <w:r w:rsidRPr="000D4BB3">
        <w:rPr>
          <w:rFonts w:ascii="Arial" w:hAnsi="Arial" w:cs="Arial"/>
          <w:szCs w:val="24"/>
        </w:rPr>
        <w:t xml:space="preserve">Tree health index was associated with altitude and site topography. Healthy trees were predominantly found above 2500 m or in depressions </w:t>
      </w:r>
      <w:r w:rsidRPr="000D4BB3">
        <w:rPr>
          <w:rFonts w:ascii="Arial" w:hAnsi="Arial" w:cs="Arial" w:hint="eastAsia"/>
          <w:szCs w:val="24"/>
        </w:rPr>
        <w:t>where</w:t>
      </w:r>
      <w:r w:rsidRPr="000D4BB3">
        <w:rPr>
          <w:rFonts w:ascii="Arial" w:hAnsi="Arial" w:cs="Arial"/>
          <w:szCs w:val="24"/>
        </w:rPr>
        <w:t xml:space="preserve"> soil moisture and shade were available. </w:t>
      </w:r>
    </w:p>
    <w:p w14:paraId="05023A68" w14:textId="11994DE6" w:rsidR="00C42ED9" w:rsidRPr="000D4BB3" w:rsidRDefault="00B77D51" w:rsidP="001D4C40">
      <w:pPr>
        <w:pStyle w:val="ListParagraph"/>
        <w:numPr>
          <w:ilvl w:val="0"/>
          <w:numId w:val="14"/>
        </w:numPr>
        <w:suppressAutoHyphens/>
        <w:ind w:left="284" w:hanging="284"/>
        <w:contextualSpacing w:val="0"/>
        <w:jc w:val="both"/>
        <w:rPr>
          <w:rFonts w:ascii="Arial" w:hAnsi="Arial" w:cs="Arial"/>
          <w:szCs w:val="24"/>
        </w:rPr>
      </w:pPr>
      <w:r>
        <w:rPr>
          <w:rFonts w:ascii="Arial" w:hAnsi="Arial" w:cs="Arial"/>
          <w:szCs w:val="24"/>
        </w:rPr>
        <w:t>The low and mid</w:t>
      </w:r>
      <w:r w:rsidR="00C42ED9" w:rsidRPr="000D4BB3">
        <w:rPr>
          <w:rFonts w:ascii="Arial" w:hAnsi="Arial" w:cs="Arial"/>
          <w:szCs w:val="24"/>
        </w:rPr>
        <w:t xml:space="preserve"> altitude populations were biased towards male trees. High altitude populations were biased </w:t>
      </w:r>
      <w:r w:rsidR="00C42ED9" w:rsidRPr="000D4BB3">
        <w:rPr>
          <w:rFonts w:ascii="Arial" w:hAnsi="Arial" w:cs="Arial" w:hint="eastAsia"/>
          <w:szCs w:val="24"/>
        </w:rPr>
        <w:t>towards</w:t>
      </w:r>
      <w:r w:rsidR="00C42ED9" w:rsidRPr="000D4BB3">
        <w:rPr>
          <w:rFonts w:ascii="Arial" w:hAnsi="Arial" w:cs="Arial"/>
          <w:szCs w:val="24"/>
        </w:rPr>
        <w:t xml:space="preserve"> female trees.</w:t>
      </w:r>
    </w:p>
    <w:p w14:paraId="418757E3" w14:textId="77777777" w:rsidR="00C42ED9" w:rsidRPr="000D4BB3" w:rsidRDefault="00C42ED9" w:rsidP="001D4C40">
      <w:pPr>
        <w:pStyle w:val="ListParagraph"/>
        <w:numPr>
          <w:ilvl w:val="0"/>
          <w:numId w:val="14"/>
        </w:numPr>
        <w:suppressAutoHyphens/>
        <w:ind w:left="284" w:hanging="284"/>
        <w:contextualSpacing w:val="0"/>
        <w:jc w:val="both"/>
        <w:rPr>
          <w:rFonts w:ascii="Arial" w:hAnsi="Arial" w:cs="Arial"/>
          <w:szCs w:val="24"/>
        </w:rPr>
      </w:pPr>
      <w:r w:rsidRPr="000D4BB3">
        <w:rPr>
          <w:rFonts w:ascii="Arial" w:hAnsi="Arial" w:cs="Arial"/>
          <w:szCs w:val="24"/>
        </w:rPr>
        <w:t xml:space="preserve">Animal browsing (goats and sheep) influence the regeneration and establishment of </w:t>
      </w:r>
      <w:r w:rsidRPr="000D4BB3">
        <w:rPr>
          <w:rFonts w:ascii="Arial" w:hAnsi="Arial" w:cs="Arial"/>
          <w:i/>
          <w:iCs/>
          <w:szCs w:val="24"/>
        </w:rPr>
        <w:t>J. seravschanica</w:t>
      </w:r>
      <w:r w:rsidRPr="000D4BB3">
        <w:rPr>
          <w:rFonts w:ascii="Arial" w:hAnsi="Arial" w:cs="Arial"/>
          <w:szCs w:val="24"/>
        </w:rPr>
        <w:t xml:space="preserve"> seedlings at lower and middle altitudes.</w:t>
      </w:r>
    </w:p>
    <w:p w14:paraId="00436A79" w14:textId="77777777" w:rsidR="00C42ED9" w:rsidRPr="000D4BB3" w:rsidRDefault="00C42ED9" w:rsidP="001D4C40">
      <w:pPr>
        <w:pStyle w:val="ListParagraph"/>
        <w:numPr>
          <w:ilvl w:val="0"/>
          <w:numId w:val="14"/>
        </w:numPr>
        <w:suppressAutoHyphens/>
        <w:ind w:left="284" w:hanging="284"/>
        <w:contextualSpacing w:val="0"/>
        <w:jc w:val="both"/>
        <w:rPr>
          <w:rFonts w:ascii="Arial" w:hAnsi="Arial" w:cs="Arial"/>
          <w:szCs w:val="24"/>
        </w:rPr>
      </w:pPr>
      <w:r w:rsidRPr="000D4BB3">
        <w:rPr>
          <w:rFonts w:ascii="Arial" w:hAnsi="Arial" w:cs="Arial"/>
          <w:szCs w:val="24"/>
        </w:rPr>
        <w:t xml:space="preserve">Male pollen cone formation starts in December and pollination occurs within the next three months. The presence of female cones was evident throughout the year with fruit maturation occurring during winter. </w:t>
      </w:r>
    </w:p>
    <w:p w14:paraId="3558509E" w14:textId="79B75F6F" w:rsidR="00C42ED9" w:rsidRPr="000D4BB3" w:rsidRDefault="00C42ED9" w:rsidP="001D4C40">
      <w:pPr>
        <w:pStyle w:val="ListParagraph"/>
        <w:numPr>
          <w:ilvl w:val="0"/>
          <w:numId w:val="14"/>
        </w:numPr>
        <w:suppressAutoHyphens/>
        <w:ind w:left="284" w:hanging="284"/>
        <w:contextualSpacing w:val="0"/>
        <w:jc w:val="both"/>
        <w:rPr>
          <w:rFonts w:ascii="Arial" w:hAnsi="Arial" w:cs="Arial"/>
          <w:szCs w:val="24"/>
        </w:rPr>
      </w:pPr>
      <w:r w:rsidRPr="000D4BB3">
        <w:rPr>
          <w:rFonts w:ascii="Arial" w:hAnsi="Arial" w:cs="Arial"/>
          <w:szCs w:val="24"/>
        </w:rPr>
        <w:t>Tree growth varies thr</w:t>
      </w:r>
      <w:r w:rsidR="003279FE">
        <w:rPr>
          <w:rFonts w:ascii="Arial" w:hAnsi="Arial" w:cs="Arial"/>
          <w:szCs w:val="24"/>
        </w:rPr>
        <w:t>oughout the year; trees at low</w:t>
      </w:r>
      <w:r w:rsidRPr="000D4BB3">
        <w:rPr>
          <w:rFonts w:ascii="Arial" w:hAnsi="Arial" w:cs="Arial"/>
          <w:szCs w:val="24"/>
        </w:rPr>
        <w:t xml:space="preserve"> altitude have a low annual growth incre</w:t>
      </w:r>
      <w:r w:rsidR="003279FE">
        <w:rPr>
          <w:rFonts w:ascii="Arial" w:hAnsi="Arial" w:cs="Arial"/>
          <w:szCs w:val="24"/>
        </w:rPr>
        <w:t>ment compared to trees at mid</w:t>
      </w:r>
      <w:r w:rsidRPr="000D4BB3">
        <w:rPr>
          <w:rFonts w:ascii="Arial" w:hAnsi="Arial" w:cs="Arial"/>
          <w:szCs w:val="24"/>
        </w:rPr>
        <w:t xml:space="preserve"> altitudes. Growth rates were correlated with temperature and to a lesser extent precipitation, </w:t>
      </w:r>
      <w:r w:rsidRPr="000D4BB3">
        <w:rPr>
          <w:rFonts w:ascii="Arial" w:hAnsi="Arial" w:cs="Arial" w:hint="eastAsia"/>
          <w:szCs w:val="24"/>
        </w:rPr>
        <w:t>particularly</w:t>
      </w:r>
      <w:r w:rsidRPr="000D4BB3">
        <w:rPr>
          <w:rFonts w:ascii="Arial" w:hAnsi="Arial" w:cs="Arial"/>
          <w:szCs w:val="24"/>
        </w:rPr>
        <w:t xml:space="preserve"> at higher altitudes</w:t>
      </w:r>
      <w:r w:rsidR="003279FE">
        <w:rPr>
          <w:rFonts w:ascii="Arial" w:hAnsi="Arial" w:cs="Arial"/>
          <w:szCs w:val="24"/>
        </w:rPr>
        <w:t>, growth at low altitude are more related to soil moisture availability</w:t>
      </w:r>
      <w:r w:rsidRPr="000D4BB3">
        <w:rPr>
          <w:rFonts w:ascii="Arial" w:hAnsi="Arial" w:cs="Arial"/>
          <w:szCs w:val="24"/>
        </w:rPr>
        <w:t>. Male trees had higher growth rate compared to f</w:t>
      </w:r>
      <w:r w:rsidR="003279FE">
        <w:rPr>
          <w:rFonts w:ascii="Arial" w:hAnsi="Arial" w:cs="Arial"/>
          <w:szCs w:val="24"/>
        </w:rPr>
        <w:t>emale trees, especially at low</w:t>
      </w:r>
      <w:r w:rsidRPr="000D4BB3">
        <w:rPr>
          <w:rFonts w:ascii="Arial" w:hAnsi="Arial" w:cs="Arial"/>
          <w:szCs w:val="24"/>
        </w:rPr>
        <w:t xml:space="preserve"> altitude. </w:t>
      </w:r>
    </w:p>
    <w:p w14:paraId="2B2BF68D" w14:textId="3AA2A037" w:rsidR="004A5434" w:rsidRPr="004A5434" w:rsidRDefault="00C42ED9" w:rsidP="001D4C40">
      <w:pPr>
        <w:pStyle w:val="ListParagraph"/>
        <w:numPr>
          <w:ilvl w:val="0"/>
          <w:numId w:val="14"/>
        </w:numPr>
        <w:suppressAutoHyphens/>
        <w:ind w:left="284" w:hanging="284"/>
        <w:contextualSpacing w:val="0"/>
        <w:jc w:val="both"/>
        <w:rPr>
          <w:rFonts w:ascii="Arial" w:hAnsi="Arial" w:cs="Arial"/>
          <w:szCs w:val="24"/>
        </w:rPr>
      </w:pPr>
      <w:r w:rsidRPr="000D4BB3">
        <w:rPr>
          <w:rFonts w:ascii="Arial" w:hAnsi="Arial" w:cs="Arial"/>
          <w:szCs w:val="24"/>
        </w:rPr>
        <w:t>Chlorophyll fluorescence and relative water content varied across the different altitudes. Healthy trees had higher Fv/Fm and RWC values compared to stressed trees.</w:t>
      </w:r>
      <w:bookmarkEnd w:id="133"/>
    </w:p>
    <w:p w14:paraId="0DAE0CCD" w14:textId="77777777" w:rsidR="00C42ED9" w:rsidRPr="00ED22EE" w:rsidRDefault="00C42ED9" w:rsidP="00F014EE">
      <w:pPr>
        <w:pStyle w:val="Heading1"/>
      </w:pPr>
      <w:r>
        <w:br w:type="page"/>
      </w:r>
      <w:bookmarkStart w:id="253" w:name="_Hlk478739117"/>
      <w:bookmarkStart w:id="254" w:name="_Toc491176048"/>
      <w:bookmarkStart w:id="255" w:name="_Hlk488256145"/>
      <w:bookmarkEnd w:id="41"/>
      <w:bookmarkEnd w:id="50"/>
      <w:bookmarkEnd w:id="253"/>
      <w:r w:rsidRPr="004A5434">
        <w:t xml:space="preserve">Chapter 5. Seed characteristics and germination of </w:t>
      </w:r>
      <w:r w:rsidRPr="0001163D">
        <w:rPr>
          <w:i/>
          <w:iCs/>
        </w:rPr>
        <w:t>J. seravschanica</w:t>
      </w:r>
      <w:r w:rsidRPr="00ED22EE">
        <w:t xml:space="preserve"> in response to </w:t>
      </w:r>
      <w:r>
        <w:t xml:space="preserve">altitudinal variation, </w:t>
      </w:r>
      <w:r w:rsidRPr="00ED22EE">
        <w:t>temperature and cold stratification</w:t>
      </w:r>
      <w:bookmarkEnd w:id="254"/>
      <w:r w:rsidRPr="00ED22EE">
        <w:t xml:space="preserve"> </w:t>
      </w:r>
    </w:p>
    <w:p w14:paraId="692DD189" w14:textId="77777777" w:rsidR="00C42ED9" w:rsidRPr="00ED22EE" w:rsidRDefault="00C42ED9" w:rsidP="00C42ED9">
      <w:pPr>
        <w:jc w:val="both"/>
        <w:rPr>
          <w:szCs w:val="24"/>
        </w:rPr>
      </w:pPr>
    </w:p>
    <w:p w14:paraId="1DCC7666" w14:textId="77777777" w:rsidR="00C42ED9" w:rsidRDefault="00C42ED9" w:rsidP="001D4C40">
      <w:pPr>
        <w:pStyle w:val="Heading2"/>
        <w:numPr>
          <w:ilvl w:val="1"/>
          <w:numId w:val="25"/>
        </w:numPr>
      </w:pPr>
      <w:bookmarkStart w:id="256" w:name="_Toc491176049"/>
      <w:r w:rsidRPr="00ED22EE">
        <w:t>Introduction</w:t>
      </w:r>
      <w:bookmarkEnd w:id="256"/>
    </w:p>
    <w:p w14:paraId="47E6E3AC" w14:textId="628317C9" w:rsidR="00C42ED9" w:rsidRDefault="00C42ED9" w:rsidP="00C42ED9">
      <w:pPr>
        <w:jc w:val="both"/>
      </w:pPr>
      <w:r>
        <w:t xml:space="preserve">The presence and regeneration of a plant in a specific area usually depends on its ability to produce viable seeds, i.e. sexual reproduction </w:t>
      </w:r>
      <w:r w:rsidR="00516E7A">
        <w:fldChar w:fldCharType="begin"/>
      </w:r>
      <w:r w:rsidR="00516E7A">
        <w:instrText xml:space="preserve"> ADDIN EN.CITE &lt;EndNote&gt;&lt;Cite&gt;&lt;Author&gt;Hedhly&lt;/Author&gt;&lt;Year&gt;2009&lt;/Year&gt;&lt;IDText&gt;Global warming and sexual plant reproduction&lt;/IDText&gt;&lt;DisplayText&gt;(Hedhly et al., 2009)&lt;/DisplayText&gt;&lt;record&gt;&lt;isbn&gt;1360-1385&lt;/isbn&gt;&lt;titles&gt;&lt;title&gt;Global warming and sexual plant reproduction&lt;/title&gt;&lt;secondary-title&gt;Trends in Plant Science&lt;/secondary-title&gt;&lt;/titles&gt;&lt;pages&gt;30-36&lt;/pages&gt;&lt;number&gt;1&lt;/number&gt;&lt;contributors&gt;&lt;authors&gt;&lt;author&gt;Hedhly, Afif&lt;/author&gt;&lt;author&gt;Hormaza, Jose I&lt;/author&gt;&lt;author&gt;Herrero, Maria&lt;/author&gt;&lt;/authors&gt;&lt;/contributors&gt;&lt;added-date format="utc"&gt;1473944562&lt;/added-date&gt;&lt;ref-type name="Journal Article"&gt;17&lt;/ref-type&gt;&lt;dates&gt;&lt;year&gt;2009&lt;/year&gt;&lt;/dates&gt;&lt;rec-number&gt;391&lt;/rec-number&gt;&lt;last-updated-date format="utc"&gt;1476270185&lt;/last-updated-date&gt;&lt;volume&gt;14&lt;/volume&gt;&lt;/record&gt;&lt;/Cite&gt;&lt;/EndNote&gt;</w:instrText>
      </w:r>
      <w:r w:rsidR="00516E7A">
        <w:fldChar w:fldCharType="separate"/>
      </w:r>
      <w:r w:rsidR="00516E7A">
        <w:rPr>
          <w:noProof/>
        </w:rPr>
        <w:t>(Hedhly et al., 2009)</w:t>
      </w:r>
      <w:r w:rsidR="00516E7A">
        <w:fldChar w:fldCharType="end"/>
      </w:r>
      <w:r>
        <w:t xml:space="preserve">. The production of viable seeds by plants relates to different factors acting together during reproduction, such as pollination efficiency, amount of fruit produced, abundance of seed predators and climatic conditions during fruit production and development </w:t>
      </w:r>
      <w:r w:rsidR="00516E7A">
        <w:fldChar w:fldCharType="begin"/>
      </w:r>
      <w:r w:rsidR="00516E7A">
        <w:instrText xml:space="preserve"> ADDIN EN.CITE &lt;EndNote&gt;&lt;Cite&gt;&lt;Author&gt;Mezquida&lt;/Author&gt;&lt;Year&gt;2016&lt;/Year&gt;&lt;IDText&gt;Efficiency of pollination and satiation of predators determine reproductive output in Iberian Juniperus thurifera woodlands&lt;/IDText&gt;&lt;DisplayText&gt;(Mezquida et al., 2016)&lt;/DisplayText&gt;&lt;record&gt;&lt;isbn&gt;1438-8677&lt;/isbn&gt;&lt;titles&gt;&lt;title&gt;&lt;style font="default" size="100%"&gt;Efficiency of pollination and satiation of predators determine reproductive output in Iberian &lt;/style&gt;&lt;style face="italic" font="default" size="100%"&gt;Juniperus thurifera&lt;/style&gt;&lt;style font="default" size="100%"&gt; woodlands&lt;/style&gt;&lt;/title&gt;&lt;secondary-title&gt;Plant Biology&lt;/secondary-title&gt;&lt;/titles&gt;&lt;pages&gt;147-155&lt;/pages&gt;&lt;number&gt;1&lt;/number&gt;&lt;contributors&gt;&lt;authors&gt;&lt;author&gt;Mezquida, ET&lt;/author&gt;&lt;author&gt;Rodriguez</w:instrText>
      </w:r>
      <w:r w:rsidR="00516E7A">
        <w:rPr>
          <w:rFonts w:ascii="Cambria Math" w:hAnsi="Cambria Math" w:cs="Cambria Math"/>
        </w:rPr>
        <w:instrText>‐</w:instrText>
      </w:r>
      <w:r w:rsidR="00516E7A">
        <w:instrText>Garcia, E&lt;/author&gt;&lt;author&gt;Olano, JM&lt;/author&gt;&lt;/authors&gt;&lt;/contributors&gt;&lt;added-date format="utc"&gt;1472814997&lt;/added-date&gt;&lt;ref-type name="Journal Article"&gt;17&lt;/ref-type&gt;&lt;dates&gt;&lt;year&gt;2016&lt;/year&gt;&lt;/dates&gt;&lt;rec-number&gt;373&lt;/rec-number&gt;&lt;last-updated-date format="utc"&gt;1499772953&lt;/last-updated-date&gt;&lt;volume&gt;18&lt;/volume&gt;&lt;/record&gt;&lt;/Cite&gt;&lt;/EndNote&gt;</w:instrText>
      </w:r>
      <w:r w:rsidR="00516E7A">
        <w:fldChar w:fldCharType="separate"/>
      </w:r>
      <w:r w:rsidR="00516E7A">
        <w:rPr>
          <w:noProof/>
        </w:rPr>
        <w:t>(Mezquida et al., 2016)</w:t>
      </w:r>
      <w:r w:rsidR="00516E7A">
        <w:fldChar w:fldCharType="end"/>
      </w:r>
      <w:r>
        <w:t xml:space="preserve">. For </w:t>
      </w:r>
      <w:r w:rsidRPr="00E32AD0">
        <w:rPr>
          <w:i/>
          <w:iCs/>
        </w:rPr>
        <w:t>Juniperus</w:t>
      </w:r>
      <w:r>
        <w:t xml:space="preserve"> species, many studies </w:t>
      </w:r>
      <w:r w:rsidR="001114C0">
        <w:t xml:space="preserve">have </w:t>
      </w:r>
      <w:r>
        <w:t xml:space="preserve">found that sexual reproduction is very low, often resulting in reduced numbers of viable seeds </w:t>
      </w:r>
      <w:r w:rsidR="00516E7A">
        <w:fldChar w:fldCharType="begin">
          <w:fldData xml:space="preserve">PEVuZE5vdGU+PENpdGU+PEF1dGhvcj5BbCBIYWRkYWJpPC9BdXRob3I+PFllYXI+MjAxNjwvWWVh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==
</w:fldData>
        </w:fldChar>
      </w:r>
      <w:r w:rsidR="00516E7A">
        <w:instrText xml:space="preserve"> ADDIN EN.CITE </w:instrText>
      </w:r>
      <w:r w:rsidR="00516E7A">
        <w:fldChar w:fldCharType="begin">
          <w:fldData xml:space="preserve">PEVuZE5vdGU+PENpdGU+PEF1dGhvcj5BbCBIYWRkYWJpPC9BdXRob3I+PFllYXI+MjAxNjwvWWVh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==
</w:fldData>
        </w:fldChar>
      </w:r>
      <w:r w:rsidR="00516E7A">
        <w:instrText xml:space="preserve"> ADDIN EN.CITE.DATA </w:instrText>
      </w:r>
      <w:r w:rsidR="00516E7A">
        <w:fldChar w:fldCharType="end"/>
      </w:r>
      <w:r w:rsidR="00516E7A">
        <w:fldChar w:fldCharType="separate"/>
      </w:r>
      <w:r w:rsidR="00516E7A">
        <w:rPr>
          <w:noProof/>
        </w:rPr>
        <w:t>(</w:t>
      </w:r>
      <w:r w:rsidR="00322BA5">
        <w:rPr>
          <w:noProof/>
        </w:rPr>
        <w:t>Garcia et al., 2002;</w:t>
      </w:r>
      <w:r w:rsidR="00516E7A">
        <w:rPr>
          <w:noProof/>
        </w:rPr>
        <w:t xml:space="preserve"> Wesche et al., 2005; Daneshvar et al., 2014</w:t>
      </w:r>
      <w:r w:rsidR="00322BA5">
        <w:rPr>
          <w:noProof/>
        </w:rPr>
        <w:t>; Al Haddabi and Victor, 2016</w:t>
      </w:r>
      <w:r w:rsidR="00516E7A">
        <w:rPr>
          <w:noProof/>
        </w:rPr>
        <w:t>)</w:t>
      </w:r>
      <w:r w:rsidR="00516E7A">
        <w:fldChar w:fldCharType="end"/>
      </w:r>
      <w:r>
        <w:t xml:space="preserve">; although a single tree can bear thousands of cones in a single year </w:t>
      </w:r>
      <w:r w:rsidR="00516E7A">
        <w:fldChar w:fldCharType="begin"/>
      </w:r>
      <w:r w:rsidR="00516E7A">
        <w:instrText xml:space="preserve"> ADDIN EN.CITE &lt;EndNote&gt;&lt;Cite&gt;&lt;Author&gt;Petersen&lt;/Author&gt;&lt;Year&gt;2005&lt;/Year&gt;&lt;IDText&gt;Germination of Redberry Juniper (Juniperus pinchotii) seed in western Texas&lt;/IDText&gt;&lt;DisplayText&gt;(Petersen et al., 2005)&lt;/DisplayText&gt;&lt;record&gt;&lt;titles&gt;&lt;title&gt;&lt;style font="default" size="100%"&gt;Germination of Redberry Juniper (&lt;/style&gt;&lt;style face="italic" font="default" size="100%"&gt;Juniperus pinchotii&lt;/style&gt;&lt;style font="default" size="100%"&gt;) seed in western Texas&lt;/style&gt;&lt;/title&gt;&lt;secondary-title&gt;Texas Journal of Agriculture and Natural Resources&lt;/secondary-title&gt;&lt;/titles&gt;&lt;pages&gt;pp 28-30&lt;/pages&gt;&lt;contributors&gt;&lt;authors&gt;&lt;author&gt;Petersen, Joseph L&lt;/author&gt;&lt;author&gt;Ueckert, Darrell N&lt;/author&gt;&lt;author&gt;Taylor, Charles A&lt;/author&gt;&lt;author&gt;Shaffer, Keith R&lt;/author&gt;&lt;/authors&gt;&lt;/contributors&gt;&lt;added-date format="utc"&gt;1389005983&lt;/added-date&gt;&lt;ref-type name="Journal Article"&gt;17&lt;/ref-type&gt;&lt;dates&gt;&lt;year&gt;2005&lt;/year&gt;&lt;/dates&gt;&lt;rec-number&gt;190&lt;/rec-number&gt;&lt;last-updated-date format="utc"&gt;1499773231&lt;/last-updated-date&gt;&lt;volume&gt;18,&lt;/volume&gt;&lt;/record&gt;&lt;/Cite&gt;&lt;/EndNote&gt;</w:instrText>
      </w:r>
      <w:r w:rsidR="00516E7A">
        <w:fldChar w:fldCharType="separate"/>
      </w:r>
      <w:r w:rsidR="00516E7A">
        <w:rPr>
          <w:noProof/>
        </w:rPr>
        <w:t>(Petersen et al., 2005)</w:t>
      </w:r>
      <w:r w:rsidR="00516E7A">
        <w:fldChar w:fldCharType="end"/>
      </w:r>
      <w:r>
        <w:t xml:space="preserve">. </w:t>
      </w:r>
      <w:r w:rsidRPr="001F21AE">
        <w:rPr>
          <w:i/>
          <w:iCs/>
        </w:rPr>
        <w:t>Juniperus</w:t>
      </w:r>
      <w:r>
        <w:t xml:space="preserve"> decline is occurring rapidly and over a large scale in its distribution range; thus examining the main factors influencing seed viability and germination under different climatic variables might provide </w:t>
      </w:r>
      <w:r w:rsidR="001114C0">
        <w:t xml:space="preserve">an </w:t>
      </w:r>
      <w:r>
        <w:t xml:space="preserve">insight into the possible causes for this decline </w:t>
      </w:r>
      <w:r w:rsidR="00516E7A">
        <w:fldChar w:fldCharType="begin"/>
      </w:r>
      <w:r w:rsidR="00516E7A">
        <w:instrText xml:space="preserve"> ADDIN EN.CITE &lt;EndNote&gt;&lt;Cite&gt;&lt;Author&gt;Verheyen&lt;/Author&gt;&lt;Year&gt;2009&lt;/Year&gt;&lt;IDText&gt;Juniperus communis: victim of the combined action of climate warming and nitrogen deposition?&lt;/IDText&gt;&lt;DisplayText&gt;(Verheyen et al., 2009)&lt;/DisplayText&gt;&lt;record&gt;&lt;isbn&gt;1438-8677&lt;/isbn&gt;&lt;titles&gt;&lt;title&gt;&lt;style face="italic" font="default" size="100%"&gt;Juniperus communis&lt;/style&gt;&lt;style font="default" size="100%"&gt;: victim of the combined action of climate warming and nitrogen deposition?&lt;/style&gt;&lt;/title&gt;&lt;secondary-title&gt;Plant Biology&lt;/secondary-title&gt;&lt;/titles&gt;&lt;pages&gt;49-59&lt;/pages&gt;&lt;number&gt;1&lt;/number&gt;&lt;contributors&gt;&lt;authors&gt;&lt;author&gt;Verheyen, Kris&lt;/author&gt;&lt;author&gt;Adriaenssens, Sandy&lt;/author&gt;&lt;author&gt;Gruwez, Robert&lt;/author&gt;&lt;author&gt;Michalczyk, Inga M&lt;/author&gt;&lt;author&gt;Ward, Lena K&lt;/author&gt;&lt;author&gt;Rosseel, Yves&lt;/author&gt;&lt;author&gt;Van den Broeck, A&lt;/author&gt;&lt;author&gt;Garcia, D&lt;/author&gt;&lt;/authors&gt;&lt;/contributors&gt;&lt;added-date format="utc"&gt;1387477066&lt;/added-date&gt;&lt;ref-type name="Journal Article"&gt;17&lt;/ref-type&gt;&lt;dates&gt;&lt;year&gt;2009&lt;/year&gt;&lt;/dates&gt;&lt;rec-number&gt;109&lt;/rec-number&gt;&lt;last-updated-date format="utc"&gt;1499774632&lt;/last-updated-date&gt;&lt;volume&gt;11&lt;/volume&gt;&lt;/record&gt;&lt;/Cite&gt;&lt;/EndNote&gt;</w:instrText>
      </w:r>
      <w:r w:rsidR="00516E7A">
        <w:fldChar w:fldCharType="separate"/>
      </w:r>
      <w:r w:rsidR="00516E7A">
        <w:rPr>
          <w:noProof/>
        </w:rPr>
        <w:t>(Verheyen et al., 2009)</w:t>
      </w:r>
      <w:r w:rsidR="00516E7A">
        <w:fldChar w:fldCharType="end"/>
      </w:r>
      <w:r>
        <w:t>.</w:t>
      </w:r>
    </w:p>
    <w:p w14:paraId="7FB9154C" w14:textId="472AFB43" w:rsidR="00C42ED9" w:rsidRDefault="00C42ED9" w:rsidP="00C42ED9">
      <w:pPr>
        <w:jc w:val="both"/>
      </w:pPr>
      <w:r>
        <w:t xml:space="preserve">Climate change has been reported to impact sexual seed production in many plant species </w:t>
      </w:r>
      <w:r w:rsidR="00516E7A">
        <w:fldChar w:fldCharType="begin"/>
      </w:r>
      <w:r w:rsidR="00516E7A">
        <w:instrText xml:space="preserve"> ADDIN EN.CITE &lt;EndNote&gt;&lt;Cite&gt;&lt;Author&gt;Walck&lt;/Author&gt;&lt;Year&gt;2011&lt;/Year&gt;&lt;IDText&gt;Climate change and plant regeneration from seed&lt;/IDText&gt;&lt;DisplayText&gt;(Walck et al., 2011)&lt;/DisplayText&gt;&lt;record&gt;&lt;isbn&gt;1365-2486&lt;/isbn&gt;&lt;titles&gt;&lt;title&gt;Climate change and plant regeneration from seed&lt;/title&gt;&lt;secondary-title&gt;Global Change Biology&lt;/secondary-title&gt;&lt;/titles&gt;&lt;pages&gt;2145-2161&lt;/pages&gt;&lt;number&gt;6&lt;/number&gt;&lt;contributors&gt;&lt;authors&gt;&lt;author&gt;Walck, Jeffrey L&lt;/author&gt;&lt;author&gt;Hidayati, Siti N&lt;/author&gt;&lt;author&gt;Dixon, Kingsley W&lt;/author&gt;&lt;author&gt;Thompson, KEN&lt;/author&gt;&lt;author&gt;Poschlod, Peter&lt;/author&gt;&lt;/authors&gt;&lt;/contributors&gt;&lt;added-date format="utc"&gt;1474289172&lt;/added-date&gt;&lt;ref-type name="Journal Article"&gt;17&lt;/ref-type&gt;&lt;dates&gt;&lt;year&gt;2011&lt;/year&gt;&lt;/dates&gt;&lt;rec-number&gt;398&lt;/rec-number&gt;&lt;last-updated-date format="utc"&gt;1474289172&lt;/last-updated-date&gt;&lt;volume&gt;17&lt;/volume&gt;&lt;/record&gt;&lt;/Cite&gt;&lt;/EndNote&gt;</w:instrText>
      </w:r>
      <w:r w:rsidR="00516E7A">
        <w:fldChar w:fldCharType="separate"/>
      </w:r>
      <w:r w:rsidR="00516E7A">
        <w:rPr>
          <w:noProof/>
        </w:rPr>
        <w:t>(Walck et al., 2011)</w:t>
      </w:r>
      <w:r w:rsidR="00516E7A">
        <w:fldChar w:fldCharType="end"/>
      </w:r>
      <w:r>
        <w:t xml:space="preserve">. Environmental factors such as temperature, precipitation and light affect seed set, development and the germination of seeds. The influence of climate change in reproductive phases are predicted to be more visible in plant species found at the limit of their distribution area </w:t>
      </w:r>
      <w:r w:rsidR="00516E7A">
        <w:fldChar w:fldCharType="begin"/>
      </w:r>
      <w:r w:rsidR="00516E7A">
        <w:instrText xml:space="preserve"> ADDIN EN.CITE &lt;EndNote&gt;&lt;Cite&gt;&lt;Author&gt;Olesen&lt;/Author&gt;&lt;Year&gt;2002&lt;/Year&gt;&lt;IDText&gt;Consequences of climate change for European agricultural productivity, land use and policy&lt;/IDText&gt;&lt;DisplayText&gt;(Olesen and Bindi, 2002)&lt;/DisplayText&gt;&lt;record&gt;&lt;isbn&gt;1161-0301&lt;/isbn&gt;&lt;titles&gt;&lt;title&gt;Consequences of climate change for European agricultural productivity, land use and policy&lt;/title&gt;&lt;secondary-title&gt;European Journal of Agronomy&lt;/secondary-title&gt;&lt;/titles&gt;&lt;pages&gt;239-262&lt;/pages&gt;&lt;number&gt;4&lt;/number&gt;&lt;contributors&gt;&lt;authors&gt;&lt;author&gt;Olesen, Jørgen E&lt;/author&gt;&lt;author&gt;Bindi, Marco&lt;/author&gt;&lt;/authors&gt;&lt;/contributors&gt;&lt;added-date format="utc"&gt;1474018387&lt;/added-date&gt;&lt;ref-type name="Journal Article"&gt;17&lt;/ref-type&gt;&lt;dates&gt;&lt;year&gt;2002&lt;/year&gt;&lt;/dates&gt;&lt;rec-number&gt;393&lt;/rec-number&gt;&lt;last-updated-date format="utc"&gt;1475673792&lt;/last-updated-date&gt;&lt;volume&gt;16&lt;/volume&gt;&lt;/record&gt;&lt;/Cite&gt;&lt;/EndNote&gt;</w:instrText>
      </w:r>
      <w:r w:rsidR="00516E7A">
        <w:fldChar w:fldCharType="separate"/>
      </w:r>
      <w:r w:rsidR="00516E7A">
        <w:rPr>
          <w:noProof/>
        </w:rPr>
        <w:t>(Olesen and Bindi, 2002)</w:t>
      </w:r>
      <w:r w:rsidR="00516E7A">
        <w:fldChar w:fldCharType="end"/>
      </w:r>
      <w:r>
        <w:t xml:space="preserve">; e.g. </w:t>
      </w:r>
      <w:r w:rsidRPr="0024223F">
        <w:rPr>
          <w:i/>
          <w:iCs/>
        </w:rPr>
        <w:t>J. seravschanica</w:t>
      </w:r>
      <w:r>
        <w:t xml:space="preserve"> in the Northern Mountains of Oman. Rising temperatures have been found to affect seed viability and germination of </w:t>
      </w:r>
      <w:r>
        <w:rPr>
          <w:i/>
          <w:iCs/>
        </w:rPr>
        <w:t xml:space="preserve">Juniperus </w:t>
      </w:r>
      <w:r w:rsidRPr="001652DF">
        <w:t>species</w:t>
      </w:r>
      <w:r>
        <w:t xml:space="preserve">, e.g. rise in temperature negatively affected seed viability of </w:t>
      </w:r>
      <w:r w:rsidRPr="00B555D3">
        <w:rPr>
          <w:i/>
          <w:iCs/>
        </w:rPr>
        <w:t>J. communis</w:t>
      </w:r>
      <w:r>
        <w:t xml:space="preserve"> </w:t>
      </w:r>
      <w:r w:rsidR="00516E7A">
        <w:fldChar w:fldCharType="begin"/>
      </w:r>
      <w:r w:rsidR="00516E7A">
        <w:instrText xml:space="preserve"> ADDIN EN.CITE &lt;EndNote&gt;&lt;Cite&gt;&lt;Author&gt;Verheyen&lt;/Author&gt;&lt;Year&gt;2009&lt;/Year&gt;&lt;IDText&gt;Juniperus communis: victim of the combined action of climate warming and nitrogen deposition?&lt;/IDText&gt;&lt;DisplayText&gt;(Verheyen et al., 2009)&lt;/DisplayText&gt;&lt;record&gt;&lt;isbn&gt;1438-8677&lt;/isbn&gt;&lt;titles&gt;&lt;title&gt;&lt;style face="italic" font="default" size="100%"&gt;Juniperus communis&lt;/style&gt;&lt;style font="default" size="100%"&gt;: victim of the combined action of climate warming and nitrogen deposition?&lt;/style&gt;&lt;/title&gt;&lt;secondary-title&gt;Plant Biology&lt;/secondary-title&gt;&lt;/titles&gt;&lt;pages&gt;49-59&lt;/pages&gt;&lt;number&gt;1&lt;/number&gt;&lt;contributors&gt;&lt;authors&gt;&lt;author&gt;Verheyen, Kris&lt;/author&gt;&lt;author&gt;Adriaenssens, Sandy&lt;/author&gt;&lt;author&gt;Gruwez, Robert&lt;/author&gt;&lt;author&gt;Michalczyk, Inga M&lt;/author&gt;&lt;author&gt;Ward, Lena K&lt;/author&gt;&lt;author&gt;Rosseel, Yves&lt;/author&gt;&lt;author&gt;Van den Broeck, A&lt;/author&gt;&lt;author&gt;Garcia, D&lt;/author&gt;&lt;/authors&gt;&lt;/contributors&gt;&lt;added-date format="utc"&gt;1387477066&lt;/added-date&gt;&lt;ref-type name="Journal Article"&gt;17&lt;/ref-type&gt;&lt;dates&gt;&lt;year&gt;2009&lt;/year&gt;&lt;/dates&gt;&lt;rec-number&gt;109&lt;/rec-number&gt;&lt;last-updated-date format="utc"&gt;1499774632&lt;/last-updated-date&gt;&lt;volume&gt;11&lt;/volume&gt;&lt;/record&gt;&lt;/Cite&gt;&lt;/EndNote&gt;</w:instrText>
      </w:r>
      <w:r w:rsidR="00516E7A">
        <w:fldChar w:fldCharType="separate"/>
      </w:r>
      <w:r w:rsidR="00516E7A">
        <w:rPr>
          <w:noProof/>
        </w:rPr>
        <w:t>(Verheyen et al., 2009)</w:t>
      </w:r>
      <w:r w:rsidR="00516E7A">
        <w:fldChar w:fldCharType="end"/>
      </w:r>
      <w:r w:rsidRPr="001652DF">
        <w:t xml:space="preserve">. </w:t>
      </w:r>
      <w:r>
        <w:t xml:space="preserve">Examining temperature effects on seed viability, </w:t>
      </w:r>
      <w:r>
        <w:rPr>
          <w:noProof/>
        </w:rPr>
        <w:t>Gruwez et al.</w:t>
      </w:r>
      <w:r>
        <w:t xml:space="preserve"> </w:t>
      </w:r>
      <w:r w:rsidR="00516E7A">
        <w:fldChar w:fldCharType="begin"/>
      </w:r>
      <w:r w:rsidR="00516E7A">
        <w:instrText xml:space="preserve"> ADDIN EN.CITE &lt;EndNote&gt;&lt;Cite ExcludeAuth="1"&gt;&lt;Author&gt;Gruwez&lt;/Author&gt;&lt;Year&gt;2016&lt;/Year&gt;&lt;IDText&gt;Increased temperatures negatively affect Juniperus communis seeds: evidence from transplant experiments along a latitudinal gradient&lt;/IDText&gt;&lt;DisplayText&gt;(2016)&lt;/DisplayText&gt;&lt;record&gt;&lt;isbn&gt;1438-8677&lt;/isbn&gt;&lt;titles&gt;&lt;title&gt;&lt;style font="default" size="100%"&gt;Increased temperatures negatively affect &lt;/style&gt;&lt;style face="italic" font="default" size="100%"&gt;Juniperus communis&lt;/style&gt;&lt;style font="default" size="100%"&gt; seeds: evidence from transplant experiments along a latitudinal gradient&lt;/style&gt;&lt;/title&gt;&lt;secondary-title&gt;Plant Biology&lt;/secondary-title&gt;&lt;/titles&gt;&lt;pages&gt;417-422&lt;/pages&gt;&lt;number&gt;3&lt;/number&gt;&lt;contributors&gt;&lt;authors&gt;&lt;author&gt;Gruwez, Robert&lt;/author&gt;&lt;author&gt;De Frenne, Pieter&lt;/author&gt;&lt;author&gt;Vander Mijnsbrugge, K&lt;/author&gt;&lt;author&gt;Vangansbeke, Pieter&lt;/author&gt;&lt;author&gt;Verheyen, Kris&lt;/author&gt;&lt;/authors&gt;&lt;/contributors&gt;&lt;added-date format="utc"&gt;1472734334&lt;/added-date&gt;&lt;ref-type name="Journal Article"&gt;17&lt;/ref-type&gt;&lt;dates&gt;&lt;year&gt;2016&lt;/year&gt;&lt;/dates&gt;&lt;rec-number&gt;371&lt;/rec-number&gt;&lt;last-updated-date format="utc"&gt;1499771155&lt;/last-updated-date&gt;&lt;volume&gt;18&lt;/volume&gt;&lt;/record&gt;&lt;/Cite&gt;&lt;/EndNote&gt;</w:instrText>
      </w:r>
      <w:r w:rsidR="00516E7A">
        <w:fldChar w:fldCharType="separate"/>
      </w:r>
      <w:r w:rsidR="00516E7A">
        <w:rPr>
          <w:noProof/>
        </w:rPr>
        <w:t>(2016)</w:t>
      </w:r>
      <w:r w:rsidR="00516E7A">
        <w:fldChar w:fldCharType="end"/>
      </w:r>
      <w:r>
        <w:t xml:space="preserve"> indicated that temperature increases during seed development alters pollen tube growth, female gametophyte development and fertilisation, often causing seed abortion. In the Northern Mountains of Oman, cones of </w:t>
      </w:r>
      <w:r w:rsidRPr="00763A32">
        <w:rPr>
          <w:i/>
          <w:iCs/>
        </w:rPr>
        <w:t>J. seravschanica</w:t>
      </w:r>
      <w:r>
        <w:t xml:space="preserve"> take two years to ripen; pollination occurs in winter between December and February. Pollination and fertilization take place in the first year while embryo development and ripening occurs in the second year </w:t>
      </w:r>
      <w:r w:rsidR="00516E7A">
        <w:fldChar w:fldCharType="begin"/>
      </w:r>
      <w:r w:rsidR="00516E7A">
        <w:instrText xml:space="preserve"> ADDIN EN.CITE &lt;EndNote&gt;&lt;Cite&gt;&lt;Author&gt;Gruwez&lt;/Author&gt;&lt;Year&gt;2013&lt;/Year&gt;&lt;IDText&gt;Critical phases in the seed development of common juniper (Juniperus communis)&lt;/IDText&gt;&lt;DisplayText&gt;(Gruwez et al., 2013)&lt;/DisplayText&gt;&lt;record&gt;&lt;isbn&gt;1438-8677&lt;/isbn&gt;&lt;titles&gt;&lt;title&gt;&lt;style font="default" size="100%"&gt;Critical phases in the seed development of common juniper (&lt;/style&gt;&lt;style face="italic" font="default" size="100%"&gt;Juniperus communis&lt;/style&gt;&lt;style font="default" size="100%"&gt;)&lt;/style&gt;&lt;/title&gt;&lt;secondary-title&gt;Plant Biology&lt;/secondary-title&gt;&lt;/titles&gt;&lt;pages&gt;210-219&lt;/pages&gt;&lt;number&gt;1&lt;/number&gt;&lt;contributors&gt;&lt;authors&gt;&lt;author&gt;Gruwez, Robert&lt;/author&gt;&lt;author&gt;Leroux, Olivier&lt;/author&gt;&lt;author&gt;De Frenne, Pieter&lt;/author&gt;&lt;author&gt;Tack, Wesley&lt;/author&gt;&lt;author&gt;Viane, Ronnie&lt;/author&gt;&lt;author&gt;Verheyen, Kris&lt;/author&gt;&lt;/authors&gt;&lt;/contributors&gt;&lt;added-date format="utc"&gt;1472736806&lt;/added-date&gt;&lt;ref-type name="Journal Article"&gt;17&lt;/ref-type&gt;&lt;dates&gt;&lt;year&gt;2013&lt;/year&gt;&lt;/dates&gt;&lt;rec-number&gt;372&lt;/rec-number&gt;&lt;last-updated-date format="utc"&gt;1476269794&lt;/last-updated-date&gt;&lt;volume&gt;15&lt;/volume&gt;&lt;/record&gt;&lt;/Cite&gt;&lt;/EndNote&gt;</w:instrText>
      </w:r>
      <w:r w:rsidR="00516E7A">
        <w:fldChar w:fldCharType="separate"/>
      </w:r>
      <w:r w:rsidR="00516E7A">
        <w:rPr>
          <w:noProof/>
        </w:rPr>
        <w:t>(Gruwez et al., 2013)</w:t>
      </w:r>
      <w:r w:rsidR="00516E7A">
        <w:fldChar w:fldCharType="end"/>
      </w:r>
      <w:r>
        <w:t xml:space="preserve">. Increases in temperature and water stress during summer may affect seed development, especially at lower altitude, where generally, mean temperatures tend to be higher and the evaporation of soil moisture greater than at higher altitudes. Studying the influence of different environmental conditions on seed development can help to understand the influence of climate change on natural seed regeneration </w:t>
      </w:r>
      <w:r w:rsidR="00516E7A">
        <w:fldChar w:fldCharType="begin"/>
      </w:r>
      <w:r w:rsidR="00516E7A">
        <w:instrText xml:space="preserve"> ADDIN EN.CITE &lt;EndNote&gt;&lt;Cite&gt;&lt;Author&gt;Caron&lt;/Author&gt;&lt;Year&gt;2014&lt;/Year&gt;&lt;IDText&gt;Latitudinal variation in seeds characteristics of Acer platanoides and A. pseudoplatanus&lt;/IDText&gt;&lt;DisplayText&gt;(Caron et al., 2014)&lt;/DisplayText&gt;&lt;record&gt;&lt;isbn&gt;1385-0237&lt;/isbn&gt;&lt;titles&gt;&lt;title&gt;&lt;style font="default" size="100%"&gt;Latitudinal variation in seeds characteristics of &lt;/style&gt;&lt;style face="italic" font="default" size="100%"&gt;Acer platanoides&lt;/style&gt;&lt;style font="default" size="100%"&gt; and &lt;/style&gt;&lt;style face="italic" font="default" size="100%"&gt;A. pseudoplatanus&lt;/style&gt;&lt;/title&gt;&lt;secondary-title&gt;Plant Ecology&lt;/secondary-title&gt;&lt;/titles&gt;&lt;pages&gt;911-925&lt;/pages&gt;&lt;number&gt;8&lt;/number&gt;&lt;contributors&gt;&lt;authors&gt;&lt;author&gt;Caron, M.M.&lt;/author&gt;&lt;author&gt;De Frenne, Pieter&lt;/author&gt;&lt;author&gt;Brunet, Jorg&lt;/author&gt;&lt;author&gt;Chabrerie, Olivier&lt;/author&gt;&lt;author&gt;Cousins, Sara AO&lt;/author&gt;&lt;author&gt;De Backer, Lieven&lt;/author&gt;&lt;author&gt;Diekmann, Martin&lt;/author&gt;&lt;author&gt;Graae, Bente J&lt;/author&gt;&lt;author&gt;Heinken, Thilo&lt;/author&gt;&lt;author&gt;Kolb, Annette&lt;/author&gt;&lt;/authors&gt;&lt;/contributors&gt;&lt;added-date format="utc"&gt;1472572912&lt;/added-date&gt;&lt;ref-type name="Journal Article"&gt;17&lt;/ref-type&gt;&lt;dates&gt;&lt;year&gt;2014&lt;/year&gt;&lt;/dates&gt;&lt;rec-number&gt;367&lt;/rec-number&gt;&lt;last-updated-date format="utc"&gt;1499285934&lt;/last-updated-date&gt;&lt;volume&gt;215&lt;/volume&gt;&lt;/record&gt;&lt;/Cite&gt;&lt;/EndNote&gt;</w:instrText>
      </w:r>
      <w:r w:rsidR="00516E7A">
        <w:fldChar w:fldCharType="separate"/>
      </w:r>
      <w:r w:rsidR="00516E7A">
        <w:rPr>
          <w:noProof/>
        </w:rPr>
        <w:t>(Caron et al., 2014)</w:t>
      </w:r>
      <w:r w:rsidR="00516E7A">
        <w:fldChar w:fldCharType="end"/>
      </w:r>
      <w:r>
        <w:t>.</w:t>
      </w:r>
    </w:p>
    <w:p w14:paraId="7A730050" w14:textId="6CD07AD4" w:rsidR="00C42ED9" w:rsidRDefault="00C42ED9" w:rsidP="00C42ED9">
      <w:pPr>
        <w:jc w:val="both"/>
      </w:pPr>
      <w:r>
        <w:t xml:space="preserve">The germination requirements for </w:t>
      </w:r>
      <w:r w:rsidRPr="00D5134C">
        <w:rPr>
          <w:i/>
        </w:rPr>
        <w:t>J</w:t>
      </w:r>
      <w:r>
        <w:rPr>
          <w:i/>
        </w:rPr>
        <w:t xml:space="preserve">. seravschanica </w:t>
      </w:r>
      <w:r>
        <w:t xml:space="preserve">grown within the Northern Mountains of Oman have not been well studied. Species specific germination requirements are normally linked to the species adaptations to its natural environment </w:t>
      </w:r>
      <w:r w:rsidR="00516E7A">
        <w:fldChar w:fldCharType="begin"/>
      </w:r>
      <w:r w:rsidR="00516E7A">
        <w:instrText xml:space="preserve"> ADDIN EN.CITE &lt;EndNote&gt;&lt;Cite&gt;&lt;Author&gt;Meyer&lt;/Author&gt;&lt;Year&gt;1990&lt;/Year&gt;&lt;IDText&gt;Germination response of Artemisia tridentata (Asteraceae) to light and chill: patterns of between-population variation&lt;/IDText&gt;&lt;DisplayText&gt;(Meyer et al., 1990)&lt;/DisplayText&gt;&lt;record&gt;&lt;isbn&gt;0006-8071&lt;/isbn&gt;&lt;titles&gt;&lt;title&gt;&lt;style font="default" size="100%"&gt;Germination response of &lt;/style&gt;&lt;style face="italic" font="default" size="100%"&gt;Artemisia tridentata&lt;/style&gt;&lt;style font="default" size="100%"&gt; (Asteraceae) to light and chill: patterns of between-population variation&lt;/style&gt;&lt;/title&gt;&lt;secondary-title&gt;Botanical Gazette&lt;/secondary-title&gt;&lt;/titles&gt;&lt;pages&gt;176-183&lt;/pages&gt;&lt;number&gt;2&lt;/number&gt;&lt;contributors&gt;&lt;authors&gt;&lt;author&gt;Meyer, Susan E&lt;/author&gt;&lt;author&gt;Monsen, Stephen B&lt;/author&gt;&lt;author&gt;McArthur, E Durant&lt;/author&gt;&lt;/authors&gt;&lt;/contributors&gt;&lt;added-date format="utc"&gt;1474042859&lt;/added-date&gt;&lt;ref-type name="Journal Article"&gt;17&lt;/ref-type&gt;&lt;dates&gt;&lt;year&gt;1990&lt;/year&gt;&lt;/dates&gt;&lt;rec-number&gt;394&lt;/rec-number&gt;&lt;last-updated-date format="utc"&gt;1499772845&lt;/last-updated-date&gt;&lt;volume&gt;151&lt;/volume&gt;&lt;/record&gt;&lt;/Cite&gt;&lt;/EndNote&gt;</w:instrText>
      </w:r>
      <w:r w:rsidR="00516E7A">
        <w:fldChar w:fldCharType="separate"/>
      </w:r>
      <w:r w:rsidR="00516E7A">
        <w:rPr>
          <w:noProof/>
        </w:rPr>
        <w:t>(Meyer et al., 1990)</w:t>
      </w:r>
      <w:r w:rsidR="00516E7A">
        <w:fldChar w:fldCharType="end"/>
      </w:r>
      <w:r>
        <w:t xml:space="preserve">. Understanding these requirements can be linked to the timing of natural seed germination in the field and help future conservation programmes for specific species </w:t>
      </w:r>
      <w:r w:rsidR="00516E7A">
        <w:fldChar w:fldCharType="begin"/>
      </w:r>
      <w:r w:rsidR="00516E7A">
        <w:instrText xml:space="preserve"> ADDIN EN.CITE &lt;EndNote&gt;&lt;Cite&gt;&lt;Author&gt;Fenner&lt;/Author&gt;&lt;Year&gt;2005&lt;/Year&gt;&lt;IDText&gt;The ecology of seeds&lt;/IDText&gt;&lt;DisplayText&gt;(Fenner and Thompson, 2005; Chanyenga et al., 2012)&lt;/DisplayText&gt;&lt;record&gt;&lt;isbn&gt;0521653681&lt;/isbn&gt;&lt;titles&gt;&lt;title&gt;The ecology of seeds&lt;/title&gt;&lt;/titles&gt;&lt;pages&gt;410&lt;/pages&gt;&lt;contributors&gt;&lt;authors&gt;&lt;author&gt;Fenner, Michael&lt;/author&gt;&lt;author&gt;Thompson, Ken&lt;/author&gt;&lt;/authors&gt;&lt;/contributors&gt;&lt;added-date format="utc"&gt;1473856375&lt;/added-date&gt;&lt;pub-location&gt;UK&lt;/pub-location&gt;&lt;ref-type name="Book"&gt;6&lt;/ref-type&gt;&lt;dates&gt;&lt;year&gt;2005&lt;/year&gt;&lt;/dates&gt;&lt;rec-number&gt;389&lt;/rec-number&gt;&lt;publisher&gt;Cambridge University Press&lt;/publisher&gt;&lt;last-updated-date format="utc"&gt;1475675693&lt;/last-updated-date&gt;&lt;/record&gt;&lt;/Cite&gt;&lt;Cite&gt;&lt;Author&gt;Chanyenga&lt;/Author&gt;&lt;Year&gt;2012&lt;/Year&gt;&lt;IDText&gt;Germination response and viability of an endangered tropical conifer Widdringtonia whytei seeds to temperature and light&lt;/IDText&gt;&lt;record&gt;&lt;isbn&gt;0254-6299&lt;/isbn&gt;&lt;titles&gt;&lt;title&gt;&lt;style font="default" size="100%"&gt;Germination response and viability of an endangered tropical conifer &lt;/style&gt;&lt;style face="italic" font="default" size="100%"&gt;Widdringtonia whytei&lt;/style&gt;&lt;style font="default" size="100%"&gt; seeds to temperature and light&lt;/style&gt;&lt;/title&gt;&lt;secondary-title&gt;South African Journal of Botany&lt;/secondary-title&gt;&lt;/titles&gt;&lt;pages&gt;pp 25-28&lt;/pages&gt;&lt;contributors&gt;&lt;authors&gt;&lt;author&gt;Chanyenga, TF&lt;/author&gt;&lt;author&gt;Geldenhuys, CJ&lt;/author&gt;&lt;author&gt;Sileshi, GW&lt;/author&gt;&lt;/authors&gt;&lt;/contributors&gt;&lt;added-date format="utc"&gt;1474043536&lt;/added-date&gt;&lt;ref-type name="Journal Article"&gt;17&lt;/ref-type&gt;&lt;dates&gt;&lt;year&gt;2012&lt;/year&gt;&lt;/dates&gt;&lt;rec-number&gt;395&lt;/rec-number&gt;&lt;last-updated-date format="utc"&gt;1499769433&lt;/last-updated-date&gt;&lt;volume&gt;81,&lt;/volume&gt;&lt;/record&gt;&lt;/Cite&gt;&lt;/EndNote&gt;</w:instrText>
      </w:r>
      <w:r w:rsidR="00516E7A">
        <w:fldChar w:fldCharType="separate"/>
      </w:r>
      <w:r w:rsidR="00516E7A">
        <w:rPr>
          <w:noProof/>
        </w:rPr>
        <w:t>(Fenner and Thompson, 2005; Chanyenga et al., 2012)</w:t>
      </w:r>
      <w:r w:rsidR="00516E7A">
        <w:fldChar w:fldCharType="end"/>
      </w:r>
      <w:r>
        <w:t xml:space="preserve">. The role of temperature as a main factor regulating seed germination has been reported </w:t>
      </w:r>
      <w:r w:rsidR="00516E7A">
        <w:fldChar w:fldCharType="begin"/>
      </w:r>
      <w:r w:rsidR="00516E7A">
        <w:instrText xml:space="preserve"> ADDIN EN.CITE &lt;EndNote&gt;&lt;Cite&gt;&lt;Author&gt;Probert&lt;/Author&gt;&lt;Year&gt;2000&lt;/Year&gt;&lt;IDText&gt;The role of temperature in the regulation of seed dormancy and germination&lt;/IDText&gt;&lt;DisplayText&gt;(Probert, 2000)&lt;/DisplayText&gt;&lt;record&gt;&lt;titles&gt;&lt;title&gt;The role of temperature in the regulation of seed dormancy and germination&lt;/title&gt;&lt;secondary-title&gt;Seeds: the ecology of regeneration in plant communities&lt;/secondary-title&gt;&lt;/titles&gt;&lt;pages&gt;261-292&lt;/pages&gt;&lt;contributors&gt;&lt;authors&gt;&lt;author&gt;Probert, Robin J&lt;/author&gt;&lt;/authors&gt;&lt;/contributors&gt;&lt;added-date format="utc"&gt;1474044346&lt;/added-date&gt;&lt;pub-location&gt;London, UK&lt;/pub-location&gt;&lt;ref-type name="Book Section"&gt;5&lt;/ref-type&gt;&lt;dates&gt;&lt;year&gt;2000&lt;/year&gt;&lt;/dates&gt;&lt;rec-number&gt;396&lt;/rec-number&gt;&lt;publisher&gt;CABI Publishing. pp 261-292&lt;/publisher&gt;&lt;last-updated-date format="utc"&gt;1499773341&lt;/last-updated-date&gt;&lt;contributors&gt;&lt;secondary-authors&gt;&lt;author&gt;Fenner, Michael&lt;/author&gt;&lt;/secondary-authors&gt;&lt;/contributors&gt;&lt;/record&gt;&lt;/Cite&gt;&lt;/EndNote&gt;</w:instrText>
      </w:r>
      <w:r w:rsidR="00516E7A">
        <w:fldChar w:fldCharType="separate"/>
      </w:r>
      <w:r w:rsidR="00516E7A">
        <w:rPr>
          <w:noProof/>
        </w:rPr>
        <w:t>(Probert, 2000)</w:t>
      </w:r>
      <w:r w:rsidR="00516E7A">
        <w:fldChar w:fldCharType="end"/>
      </w:r>
      <w:r>
        <w:t xml:space="preserve">. Growing seed under higher or lower temperature regimes than its optimal for a given species usually prevents seed germination </w:t>
      </w:r>
      <w:r w:rsidR="00516E7A">
        <w:fldChar w:fldCharType="begin"/>
      </w:r>
      <w:r w:rsidR="00516E7A">
        <w:instrText xml:space="preserve"> ADDIN EN.CITE &lt;EndNote&gt;&lt;Cite&gt;&lt;Author&gt;Amri&lt;/Author&gt;&lt;Year&gt;2011&lt;/Year&gt;&lt;IDText&gt;Germination of terminalia sericea buch. EX DC seeds: The effects of temperature regime, photoperiod, gibberellic acid and potassium nitrate&lt;/IDText&gt;&lt;DisplayText&gt;(Amri, 2011)&lt;/DisplayText&gt;&lt;record&gt;&lt;isbn&gt;0976-4550&lt;/isbn&gt;&lt;titles&gt;&lt;title&gt;Germination of terminalia sericea buch. EX DC seeds: The effects of temperature regime, photoperiod, gibberellic acid and potassium nitrate&lt;/title&gt;&lt;secondary-title&gt;International Journal of Applied Biology and Pharmaceutical Technology&lt;/secondary-title&gt;&lt;/titles&gt;&lt;pages&gt;104-110&lt;/pages&gt;&lt;number&gt;2&lt;/number&gt;&lt;contributors&gt;&lt;authors&gt;&lt;author&gt;Amri, Ezekiel&lt;/author&gt;&lt;/authors&gt;&lt;/contributors&gt;&lt;added-date format="utc"&gt;1474045365&lt;/added-date&gt;&lt;ref-type name="Journal Article"&gt;17&lt;/ref-type&gt;&lt;dates&gt;&lt;year&gt;2011&lt;/year&gt;&lt;/dates&gt;&lt;rec-number&gt;397&lt;/rec-number&gt;&lt;last-updated-date format="utc"&gt;1475674796&lt;/last-updated-date&gt;&lt;volume&gt;2&lt;/volume&gt;&lt;/record&gt;&lt;/Cite&gt;&lt;/EndNote&gt;</w:instrText>
      </w:r>
      <w:r w:rsidR="00516E7A">
        <w:fldChar w:fldCharType="separate"/>
      </w:r>
      <w:r w:rsidR="00516E7A">
        <w:rPr>
          <w:noProof/>
        </w:rPr>
        <w:t>(Amri, 2011)</w:t>
      </w:r>
      <w:r w:rsidR="00516E7A">
        <w:fldChar w:fldCharType="end"/>
      </w:r>
      <w:r>
        <w:t xml:space="preserve">. Another factor affecting seed germination is seed dormancy. Even under favourable conditions, dormant seed is inhibited from germinating by the presence of one or both types of dormancy; physical (seed coat) or chemical (embryo) </w:t>
      </w:r>
      <w:r w:rsidR="00516E7A">
        <w:fldChar w:fldCharType="begin"/>
      </w:r>
      <w:r w:rsidR="00516E7A">
        <w:instrText xml:space="preserve"> ADDIN EN.CITE &lt;EndNote&gt;&lt;Cite&gt;&lt;Author&gt;Lee&lt;/Author&gt;&lt;Year&gt;1995&lt;/Year&gt;&lt;IDText&gt;Propagation of Juniperus: challenges to propagation and opportunities for improvement&lt;/IDText&gt;&lt;DisplayText&gt;(Lee et al., 1995)&lt;/DisplayText&gt;&lt;record&gt;&lt;titles&gt;&lt;title&gt;&lt;style font="default" size="100%"&gt;Propagation of &lt;/style&gt;&lt;style face="italic" font="default" size="100%"&gt;Juniperus&lt;/style&gt;&lt;style font="default" size="100%"&gt;: challenges to propagation and opportunities for improvement&lt;/style&gt;&lt;/title&gt;&lt;secondary-title&gt;National Proceedings: Forest and Conservation Nursery Associations. Gen. Tech. Rep. PNWGTR&lt;/secondary-title&gt;&lt;/titles&gt;&lt;contributors&gt;&lt;authors&gt;&lt;author&gt;Lee, S&lt;/author&gt;&lt;author&gt;Cregg, CM&lt;/author&gt;&lt;author&gt;Fleege, Clark&lt;/author&gt;&lt;/authors&gt;&lt;/contributors&gt;&lt;added-date format="utc"&gt;1426784571&lt;/added-date&gt;&lt;pub-location&gt;U.S. Department of Agriculture, Forest Service, Pacific Northwest Research Station&lt;/pub-location&gt;&lt;ref-type name="Conference Proceedings"&gt;10&lt;/ref-type&gt;&lt;dates&gt;&lt;year&gt;1995&lt;/year&gt;&lt;/dates&gt;&lt;rec-number&gt;310&lt;/rec-number&gt;&lt;publisher&gt;Avilable from: https://rngr.net/publications/proceedings/1995/lee.pdf. [Accessed 13th March 2015].&lt;/publisher&gt;&lt;last-updated-date format="utc"&gt;1499772700&lt;/last-updated-date&gt;&lt;contributors&gt;&lt;secondary-authors&gt;&lt;author&gt;Landis, T.D.&lt;/author&gt;&lt;author&gt;Cregg, B&lt;/author&gt;&lt;/secondary-authors&gt;&lt;/contributors&gt;&lt;/record&gt;&lt;/Cite&gt;&lt;/EndNote&gt;</w:instrText>
      </w:r>
      <w:r w:rsidR="00516E7A">
        <w:fldChar w:fldCharType="separate"/>
      </w:r>
      <w:r w:rsidR="00516E7A">
        <w:rPr>
          <w:noProof/>
        </w:rPr>
        <w:t>(Lee et al., 1995)</w:t>
      </w:r>
      <w:r w:rsidR="00516E7A">
        <w:fldChar w:fldCharType="end"/>
      </w:r>
      <w:r>
        <w:t xml:space="preserve">. </w:t>
      </w:r>
      <w:r w:rsidRPr="001F21AE">
        <w:rPr>
          <w:i/>
          <w:iCs/>
        </w:rPr>
        <w:t>Juniperus</w:t>
      </w:r>
      <w:r>
        <w:t xml:space="preserve"> seeds are known to have both types of dormancy. The importance of breaking dormancy through the pre-treatment of </w:t>
      </w:r>
      <w:r w:rsidRPr="00D5134C">
        <w:rPr>
          <w:i/>
        </w:rPr>
        <w:t>Juniperus</w:t>
      </w:r>
      <w:r>
        <w:t xml:space="preserve"> seeds has been illustrated in many studies examining different methods, such as, stratification </w:t>
      </w:r>
      <w:r w:rsidR="00516E7A">
        <w:rPr>
          <w:noProof/>
        </w:rPr>
        <w:fldChar w:fldCharType="begin"/>
      </w:r>
      <w:r w:rsidR="00516E7A">
        <w:rPr>
          <w:noProof/>
        </w:rPr>
        <w:instrText xml:space="preserve"> ADDIN EN.CITE &lt;EndNote&gt;&lt;Cite&gt;&lt;Author&gt;Daneshvar&lt;/Author&gt;&lt;Year&gt;2016&lt;/Year&gt;&lt;IDText&gt;Stimulation of germination in dormant seeds of Juniperus polycarpos by stratification and hormone treatments&lt;/IDText&gt;&lt;DisplayText&gt;(Daneshvar et al., 2016)&lt;/DisplayText&gt;&lt;record&gt;&lt;isbn&gt;0169-4286&lt;/isbn&gt;&lt;titles&gt;&lt;title&gt;&lt;style font="default" size="100%"&gt;Stimulation of germination in dormant seeds of &lt;/style&gt;&lt;style face="italic" font="default" size="100%"&gt;Juniperus polycarpos&lt;/style&gt;&lt;style font="default" size="100%"&gt; by stratification and hormone treatments&lt;/style&gt;&lt;/title&gt;&lt;secondary-title&gt;New Forests&lt;/secondary-title&gt;&lt;/titles&gt;&lt;pages&gt;751-761&lt;/pages&gt;&lt;number&gt;5&lt;/number&gt;&lt;contributors&gt;&lt;authors&gt;&lt;author&gt;Daneshvar, Abolfazl&lt;/author&gt;&lt;author&gt;Tigabu, Mulualem&lt;/author&gt;&lt;author&gt;Karimidoost, Asaddollah&lt;/author&gt;&lt;author&gt;Oden, Per Christer&lt;/author&gt;&lt;/authors&gt;&lt;/contributors&gt;&lt;added-date format="utc"&gt;1473184884&lt;/added-date&gt;&lt;ref-type name="Journal Article"&gt;17&lt;/ref-type&gt;&lt;dates&gt;&lt;year&gt;2016&lt;/year&gt;&lt;/dates&gt;&lt;rec-number&gt;381&lt;/rec-number&gt;&lt;last-updated-date format="utc"&gt;1499769607&lt;/last-updated-date&gt;&lt;volume&gt;47&lt;/volume&gt;&lt;/record&gt;&lt;/Cite&gt;&lt;/EndNote&gt;</w:instrText>
      </w:r>
      <w:r w:rsidR="00516E7A">
        <w:rPr>
          <w:noProof/>
        </w:rPr>
        <w:fldChar w:fldCharType="separate"/>
      </w:r>
      <w:r w:rsidR="00516E7A">
        <w:rPr>
          <w:noProof/>
        </w:rPr>
        <w:t>(Daneshvar et al., 2016)</w:t>
      </w:r>
      <w:r w:rsidR="00516E7A">
        <w:rPr>
          <w:noProof/>
        </w:rPr>
        <w:fldChar w:fldCharType="end"/>
      </w:r>
      <w:r>
        <w:t xml:space="preserve">, scarification </w:t>
      </w:r>
      <w:r w:rsidR="00516E7A">
        <w:fldChar w:fldCharType="begin"/>
      </w:r>
      <w:r w:rsidR="00516E7A">
        <w:instrText xml:space="preserve"> ADDIN EN.CITE &lt;EndNote&gt;&lt;Cite&gt;&lt;Author&gt;El-Juhany&lt;/Author&gt;&lt;Year&gt;2009&lt;/Year&gt;&lt;IDText&gt;Effects of different pre-treatments on seed germination and early establishment of the seedlings of Juniperus procera trees&lt;/IDText&gt;&lt;DisplayText&gt;(El-Juhany et al., 2009)&lt;/DisplayText&gt;&lt;record&gt;&lt;titles&gt;&lt;title&gt;&lt;style font="default" size="100%"&gt;Effects of different pre-treatments on seed germination and early establishment of the seedlings of &lt;/style&gt;&lt;style face="italic" font="default" size="100%"&gt;Juniperus procera&lt;/style&gt;&lt;style font="default" size="100%"&gt; trees&lt;/style&gt;&lt;/title&gt;&lt;secondary-title&gt;World Application Science Journal&lt;/secondary-title&gt;&lt;/titles&gt;&lt;pages&gt;616-624&lt;/pages&gt;&lt;number&gt;5&lt;/number&gt;&lt;contributors&gt;&lt;authors&gt;&lt;author&gt;El-Juhany, Loutfy I&lt;/author&gt;&lt;author&gt;Aref, Ibrahim M&lt;/author&gt;&lt;author&gt;Al-Ghamdi, Maawiah A&lt;/author&gt;&lt;/authors&gt;&lt;/contributors&gt;&lt;added-date format="utc"&gt;1473187275&lt;/added-date&gt;&lt;ref-type name="Journal Article"&gt;17&lt;/ref-type&gt;&lt;dates&gt;&lt;year&gt;2009&lt;/year&gt;&lt;/dates&gt;&lt;rec-number&gt;382&lt;/rec-number&gt;&lt;last-updated-date format="utc"&gt;1499770666&lt;/last-updated-date&gt;&lt;volume&gt;7&lt;/volume&gt;&lt;/record&gt;&lt;/Cite&gt;&lt;/EndNote&gt;</w:instrText>
      </w:r>
      <w:r w:rsidR="00516E7A">
        <w:fldChar w:fldCharType="separate"/>
      </w:r>
      <w:r w:rsidR="00516E7A">
        <w:rPr>
          <w:noProof/>
        </w:rPr>
        <w:t>(El-Juhany et al., 2009)</w:t>
      </w:r>
      <w:r w:rsidR="00516E7A">
        <w:fldChar w:fldCharType="end"/>
      </w:r>
      <w:r>
        <w:rPr>
          <w:noProof/>
        </w:rPr>
        <w:t xml:space="preserve"> </w:t>
      </w:r>
      <w:r>
        <w:t xml:space="preserve">or exposure to smoke or other volatiles associated with fire </w:t>
      </w:r>
      <w:r w:rsidR="00516E7A">
        <w:fldChar w:fldCharType="begin"/>
      </w:r>
      <w:r w:rsidR="00516E7A">
        <w:instrText xml:space="preserve"> ADDIN EN.CITE &lt;EndNote&gt;&lt;Cite&gt;&lt;Author&gt;Tigabu&lt;/Author&gt;&lt;Year&gt;2007&lt;/Year&gt;&lt;IDText&gt;Germination of Juniperus procera seeds in response to stratification and smoke treatments, and detection of insect-damaged seeds with VIS+ NIR spectroscopy&lt;/IDText&gt;&lt;DisplayText&gt;(Tigabu et al., 2007)&lt;/DisplayText&gt;&lt;record&gt;&lt;isbn&gt;0169-4286&lt;/isbn&gt;&lt;titles&gt;&lt;title&gt;&lt;style font="default" size="100%"&gt;Germination of &lt;/style&gt;&lt;style face="italic" font="default" size="100%"&gt;Juniperus procera&lt;/style&gt;&lt;style font="default" size="100%"&gt; seeds in response to stratification and smoke treatments, and detection of insect-damaged seeds with VIS+ NIR spectroscopy&lt;/style&gt;&lt;/title&gt;&lt;secondary-title&gt;New Forests&lt;/secondary-title&gt;&lt;/titles&gt;&lt;pages&gt;155-169&lt;/pages&gt;&lt;number&gt;2&lt;/number&gt;&lt;contributors&gt;&lt;authors&gt;&lt;author&gt;Tigabu, Mulualem&lt;/author&gt;&lt;author&gt;Fjellstrom, Joakim&lt;/author&gt;&lt;author&gt;Oden, Per Christer&lt;/author&gt;&lt;author&gt;Teketay, Demel&lt;/author&gt;&lt;/authors&gt;&lt;/contributors&gt;&lt;added-date format="utc"&gt;1473877652&lt;/added-date&gt;&lt;ref-type name="Journal Article"&gt;17&lt;/ref-type&gt;&lt;dates&gt;&lt;year&gt;2007&lt;/year&gt;&lt;/dates&gt;&lt;rec-number&gt;390&lt;/rec-number&gt;&lt;last-updated-date format="utc"&gt;1499774389&lt;/last-updated-date&gt;&lt;volume&gt;33&lt;/volume&gt;&lt;/record&gt;&lt;/Cite&gt;&lt;/EndNote&gt;</w:instrText>
      </w:r>
      <w:r w:rsidR="00516E7A">
        <w:fldChar w:fldCharType="separate"/>
      </w:r>
      <w:r w:rsidR="00516E7A">
        <w:rPr>
          <w:noProof/>
        </w:rPr>
        <w:t>(Tigabu et al., 2007)</w:t>
      </w:r>
      <w:r w:rsidR="00516E7A">
        <w:fldChar w:fldCharType="end"/>
      </w:r>
      <w:r>
        <w:t xml:space="preserve">. </w:t>
      </w:r>
    </w:p>
    <w:p w14:paraId="28DFF912" w14:textId="4703CA4D" w:rsidR="00C42ED9" w:rsidRDefault="00C42ED9" w:rsidP="00C42ED9">
      <w:pPr>
        <w:jc w:val="both"/>
        <w:rPr>
          <w:b/>
          <w:bCs/>
          <w:color w:val="000000"/>
          <w:sz w:val="26"/>
          <w:szCs w:val="26"/>
        </w:rPr>
      </w:pPr>
      <w:r>
        <w:t xml:space="preserve">Germination of seeds in their natural habitat depends on microhabitat conditions with biotic and abiotic stresses having major influences </w:t>
      </w:r>
      <w:r w:rsidR="00516E7A">
        <w:fldChar w:fldCharType="begin"/>
      </w:r>
      <w:r w:rsidR="00516E7A">
        <w:instrText xml:space="preserve"> ADDIN EN.CITE &lt;EndNote&gt;&lt;Cite&gt;&lt;Author&gt;Castro&lt;/Author&gt;&lt;Year&gt;2005&lt;/Year&gt;&lt;IDText&gt;Ecology of seed germination of Pinus sylvestris L. at its southern, Mediterranean distribution range&lt;/IDText&gt;&lt;DisplayText&gt;(Castro et al., 2005a)&lt;/DisplayText&gt;&lt;record&gt;&lt;isbn&gt;2171-9845&lt;/isbn&gt;&lt;titles&gt;&lt;title&gt;&lt;style font="default" size="100%"&gt;Ecology of seed germination of &lt;/style&gt;&lt;style face="italic" font="default" size="100%"&gt;Pinus sylvestris&lt;/style&gt;&lt;style font="default" size="100%"&gt; L. at its southern, Mediterranean distribution range&lt;/style&gt;&lt;/title&gt;&lt;secondary-title&gt;Investigación Agraria. Sistemas Y Recursos Forestales&lt;/secondary-title&gt;&lt;/titles&gt;&lt;pages&gt;143-152&lt;/pages&gt;&lt;number&gt;2&lt;/number&gt;&lt;contributors&gt;&lt;authors&gt;&lt;author&gt;Castro, J&lt;/author&gt;&lt;author&gt;Zamora, R&lt;/author&gt;&lt;author&gt;Hodar, J A&lt;/author&gt;&lt;author&gt;Gomez, JM&lt;/author&gt;&lt;/authors&gt;&lt;/contributors&gt;&lt;added-date format="utc"&gt;1389005924&lt;/added-date&gt;&lt;ref-type name="Journal Article"&gt;17&lt;/ref-type&gt;&lt;dates&gt;&lt;year&gt;2005&lt;/year&gt;&lt;/dates&gt;&lt;rec-number&gt;187&lt;/rec-number&gt;&lt;last-updated-date format="utc"&gt;1499769193&lt;/last-updated-date&gt;&lt;volume&gt;14&lt;/volume&gt;&lt;/record&gt;&lt;/Cite&gt;&lt;/EndNote&gt;</w:instrText>
      </w:r>
      <w:r w:rsidR="00516E7A">
        <w:fldChar w:fldCharType="separate"/>
      </w:r>
      <w:r w:rsidR="00516E7A">
        <w:rPr>
          <w:noProof/>
        </w:rPr>
        <w:t>(Castro et al., 2005a)</w:t>
      </w:r>
      <w:r w:rsidR="00516E7A">
        <w:fldChar w:fldCharType="end"/>
      </w:r>
      <w:r>
        <w:t xml:space="preserve">. </w:t>
      </w:r>
      <w:r>
        <w:rPr>
          <w:noProof/>
        </w:rPr>
        <w:t>El-Juhany et al.</w:t>
      </w:r>
      <w:r>
        <w:t xml:space="preserve"> </w:t>
      </w:r>
      <w:r w:rsidR="00516E7A">
        <w:fldChar w:fldCharType="begin"/>
      </w:r>
      <w:r w:rsidR="00516E7A">
        <w:instrText xml:space="preserve"> ADDIN EN.CITE &lt;EndNote&gt;&lt;Cite ExcludeAuth="1"&gt;&lt;Author&gt;El-Juhany&lt;/Author&gt;&lt;Year&gt;2008&lt;/Year&gt;&lt;IDText&gt;The possibility of ameliorating the regeneration of juniper trees in the natural forests of Saudi Arabia&lt;/IDText&gt;&lt;DisplayText&gt;(2008)&lt;/DisplayText&gt;&lt;record&gt;&lt;titles&gt;&lt;title&gt;The possibility of ameliorating the regeneration of juniper trees in the natural forests of Saudi Arabia&lt;/title&gt;&lt;secondary-title&gt;Research Journal of Agriculture and Biological Sciences&lt;/secondary-title&gt;&lt;/titles&gt;&lt;pages&gt;126-133&lt;/pages&gt;&lt;number&gt;2&lt;/number&gt;&lt;contributors&gt;&lt;authors&gt;&lt;author&gt;El-Juhany, Loutfy I&lt;/author&gt;&lt;author&gt;Aref, Ibrahim M&lt;/author&gt;&lt;author&gt;Al-Ghamdi, Moawiah A&lt;/author&gt;&lt;/authors&gt;&lt;/contributors&gt;&lt;added-date format="utc"&gt;1387485687&lt;/added-date&gt;&lt;ref-type name="Journal Article"&gt;17&lt;/ref-type&gt;&lt;dates&gt;&lt;year&gt;2008&lt;/year&gt;&lt;/dates&gt;&lt;rec-number&gt;171&lt;/rec-number&gt;&lt;last-updated-date format="utc"&gt;1426779183&lt;/last-updated-date&gt;&lt;volume&gt;4&lt;/volume&gt;&lt;/record&gt;&lt;/Cite&gt;&lt;/EndNote&gt;</w:instrText>
      </w:r>
      <w:r w:rsidR="00516E7A">
        <w:fldChar w:fldCharType="separate"/>
      </w:r>
      <w:r w:rsidR="00516E7A">
        <w:rPr>
          <w:noProof/>
        </w:rPr>
        <w:t>(2008)</w:t>
      </w:r>
      <w:r w:rsidR="00516E7A">
        <w:fldChar w:fldCharType="end"/>
      </w:r>
      <w:r>
        <w:t xml:space="preserve"> reported that the failure of seed germination under field conditions could relate to a lack of conducive conditions for part or all of the year. Water stress during seed germination or after emergence was identified as a main cause of seed germination failure under field conditions </w:t>
      </w:r>
      <w:r w:rsidR="00516E7A">
        <w:fldChar w:fldCharType="begin"/>
      </w:r>
      <w:r w:rsidR="00516E7A">
        <w:instrText xml:space="preserve"> ADDIN EN.CITE &lt;EndNote&gt;&lt;Cite&gt;&lt;Author&gt;Castro&lt;/Author&gt;&lt;Year&gt;2005&lt;/Year&gt;&lt;IDText&gt;Alleviation of summer drought boosts establishment success of Pinus sylvestris in a Mediterranean mountain: an experimental approach&lt;/IDText&gt;&lt;DisplayText&gt;(Castro et al., 2005b)&lt;/DisplayText&gt;&lt;record&gt;&lt;isbn&gt;1385-0237&lt;/isbn&gt;&lt;titles&gt;&lt;title&gt;&lt;style font="default" size="100%"&gt;Alleviation of summer drought boosts establishment success of &lt;/style&gt;&lt;style face="italic" font="default" size="100%"&gt;Pinus sylvestris&lt;/style&gt;&lt;style font="default" size="100%"&gt; in a Mediterranean mountain: an experimental approach&lt;/style&gt;&lt;/title&gt;&lt;secondary-title&gt;Plant Ecology&lt;/secondary-title&gt;&lt;/titles&gt;&lt;pages&gt;191-202&lt;/pages&gt;&lt;number&gt;2&lt;/number&gt;&lt;contributors&gt;&lt;authors&gt;&lt;author&gt;Castro, Jorge&lt;/author&gt;&lt;author&gt;Zamora, Regino&lt;/author&gt;&lt;author&gt;Hodar, Jose A&lt;/author&gt;&lt;author&gt;Gomez, Jose M&lt;/author&gt;&lt;/authors&gt;&lt;/contributors&gt;&lt;added-date format="utc"&gt;1387475520&lt;/added-date&gt;&lt;ref-type name="Journal Article"&gt;17&lt;/ref-type&gt;&lt;dates&gt;&lt;year&gt;2005&lt;/year&gt;&lt;/dates&gt;&lt;rec-number&gt;102&lt;/rec-number&gt;&lt;last-updated-date format="utc"&gt;1476268464&lt;/last-updated-date&gt;&lt;volume&gt;181&lt;/volume&gt;&lt;/record&gt;&lt;/Cite&gt;&lt;/EndNote&gt;</w:instrText>
      </w:r>
      <w:r w:rsidR="00516E7A">
        <w:fldChar w:fldCharType="separate"/>
      </w:r>
      <w:r w:rsidR="00516E7A">
        <w:rPr>
          <w:noProof/>
        </w:rPr>
        <w:t>(Castro et al., 2005b)</w:t>
      </w:r>
      <w:r w:rsidR="00516E7A">
        <w:fldChar w:fldCharType="end"/>
      </w:r>
      <w:r>
        <w:t xml:space="preserve">. </w:t>
      </w:r>
      <w:r>
        <w:rPr>
          <w:noProof/>
        </w:rPr>
        <w:t>Classen et al.</w:t>
      </w:r>
      <w:r>
        <w:t xml:space="preserve"> </w:t>
      </w:r>
      <w:r w:rsidR="00516E7A">
        <w:fldChar w:fldCharType="begin"/>
      </w:r>
      <w:r w:rsidR="00516E7A">
        <w:instrText xml:space="preserve"> ADDIN EN.CITE &lt;EndNote&gt;&lt;Cite ExcludeAuth="1"&gt;&lt;Author&gt;Classen&lt;/Author&gt;&lt;Year&gt;2010&lt;/Year&gt;&lt;IDText&gt;Climate change alters seedling emergence and establishment in an old-field ecosystem&lt;/IDText&gt;&lt;DisplayText&gt;(2010)&lt;/DisplayText&gt;&lt;record&gt;&lt;isbn&gt;1932-6203&lt;/isbn&gt;&lt;titles&gt;&lt;title&gt;Climate change alters seedling emergence and establishment in an old-field ecosystem&lt;/title&gt;&lt;secondary-title&gt;PLoS One&lt;/secondary-title&gt;&lt;/titles&gt;&lt;pages&gt;e13476. Available from: https://doi.org/10.1371/journal.pone.0013476 [Accessed 15th March 2015]&lt;/pages&gt;&lt;number&gt;10&lt;/number&gt;&lt;contributors&gt;&lt;authors&gt;&lt;author&gt;Classen, Aimée T&lt;/author&gt;&lt;author&gt;Norby, Richard J&lt;/author&gt;&lt;author&gt;Sides, Katherine E&lt;/author&gt;&lt;author&gt;Weltzin, Jake F&lt;/author&gt;&lt;/authors&gt;&lt;/contributors&gt;&lt;added-date format="utc"&gt;1426424998&lt;/added-date&gt;&lt;ref-type name="Journal Article"&gt;17&lt;/ref-type&gt;&lt;dates&gt;&lt;year&gt;2010&lt;/year&gt;&lt;/dates&gt;&lt;rec-number&gt;224&lt;/rec-number&gt;&lt;last-updated-date format="utc"&gt;1499854749&lt;/last-updated-date&gt;&lt;volume&gt;5&lt;/volume&gt;&lt;/record&gt;&lt;/Cite&gt;&lt;/EndNote&gt;</w:instrText>
      </w:r>
      <w:r w:rsidR="00516E7A">
        <w:fldChar w:fldCharType="separate"/>
      </w:r>
      <w:r w:rsidR="00516E7A">
        <w:rPr>
          <w:noProof/>
        </w:rPr>
        <w:t>(2010)</w:t>
      </w:r>
      <w:r w:rsidR="00516E7A">
        <w:fldChar w:fldCharType="end"/>
      </w:r>
      <w:r>
        <w:t xml:space="preserve"> reported that soil moisture and air temperature play a role in the success of seed germination under field conditions; generally, germination is favourable when soil moisture increases thus ensuring adequate moisture can be imbibed by the seed and temperature decreases to a point where respiration is optimised or dormancy-related inhibitors degraded. Despite the challenges seeds / seedlings face in nature, germination of natural seed populations or sowing seeds </w:t>
      </w:r>
      <w:r w:rsidRPr="00002D56">
        <w:rPr>
          <w:i/>
        </w:rPr>
        <w:t>in situ</w:t>
      </w:r>
      <w:r>
        <w:t xml:space="preserve"> has been used as a restoration method in degraded habitats </w:t>
      </w:r>
      <w:r w:rsidR="00516E7A">
        <w:fldChar w:fldCharType="begin">
          <w:fldData xml:space="preserve">PEVuZE5vdGU+PENpdGU+PEF1dGhvcj5KYWNvYnM8L0F1dGhvcj48WWVhcj4xOTk5PC9ZZWFyPjxJ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</w:fldData>
        </w:fldChar>
      </w:r>
      <w:r w:rsidR="00516E7A">
        <w:instrText xml:space="preserve"> ADDIN EN.CITE </w:instrText>
      </w:r>
      <w:r w:rsidR="00516E7A">
        <w:fldChar w:fldCharType="begin">
          <w:fldData xml:space="preserve">PEVuZE5vdGU+PENpdGU+PEF1dGhvcj5KYWNvYnM8L0F1dGhvcj48WWVhcj4xOTk5PC9ZZWFyPjxJ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</w:fldData>
        </w:fldChar>
      </w:r>
      <w:r w:rsidR="00516E7A">
        <w:instrText xml:space="preserve"> ADDIN EN.CITE.DATA </w:instrText>
      </w:r>
      <w:r w:rsidR="00516E7A">
        <w:fldChar w:fldCharType="end"/>
      </w:r>
      <w:r w:rsidR="00516E7A">
        <w:fldChar w:fldCharType="separate"/>
      </w:r>
      <w:r w:rsidR="00516E7A">
        <w:rPr>
          <w:noProof/>
        </w:rPr>
        <w:t>(Jacobs and Gatewood, 1999; Albrecht and Maschinski, 2012)</w:t>
      </w:r>
      <w:r w:rsidR="00516E7A">
        <w:fldChar w:fldCharType="end"/>
      </w:r>
      <w:r>
        <w:t xml:space="preserve">. This study aimed to investigate the main effect of altitudinal variation ‘climatic factors’ in seed viability and germination. Moreover, it examines the potential in using </w:t>
      </w:r>
      <w:r w:rsidRPr="000C7A41">
        <w:rPr>
          <w:i/>
          <w:iCs/>
        </w:rPr>
        <w:t>in-situ</w:t>
      </w:r>
      <w:r>
        <w:t xml:space="preserve"> seed sowing to aid natural seedlings recruitment.    </w:t>
      </w:r>
    </w:p>
    <w:p w14:paraId="3362F2B1" w14:textId="77777777" w:rsidR="00C42ED9" w:rsidRDefault="00C42ED9" w:rsidP="00C42ED9">
      <w:pPr>
        <w:jc w:val="both"/>
        <w:rPr>
          <w:b/>
          <w:bCs/>
          <w:color w:val="000000"/>
          <w:sz w:val="26"/>
          <w:szCs w:val="26"/>
        </w:rPr>
      </w:pPr>
    </w:p>
    <w:p w14:paraId="76055141" w14:textId="77777777" w:rsidR="00C42ED9" w:rsidRDefault="00C42ED9" w:rsidP="001D4C40">
      <w:pPr>
        <w:pStyle w:val="Heading2"/>
        <w:numPr>
          <w:ilvl w:val="1"/>
          <w:numId w:val="25"/>
        </w:numPr>
      </w:pPr>
      <w:bookmarkStart w:id="257" w:name="_Toc491176050"/>
      <w:r>
        <w:t>Objectives</w:t>
      </w:r>
      <w:bookmarkEnd w:id="257"/>
      <w:r>
        <w:t xml:space="preserve"> </w:t>
      </w:r>
    </w:p>
    <w:p w14:paraId="450B2C77" w14:textId="053A0DE0" w:rsidR="00C42ED9" w:rsidRDefault="00C42ED9" w:rsidP="00C42ED9">
      <w:pPr>
        <w:jc w:val="both"/>
        <w:rPr>
          <w:szCs w:val="24"/>
        </w:rPr>
      </w:pPr>
      <w:r>
        <w:rPr>
          <w:szCs w:val="24"/>
        </w:rPr>
        <w:t xml:space="preserve">This chapter </w:t>
      </w:r>
      <w:r w:rsidR="009032CC">
        <w:rPr>
          <w:szCs w:val="24"/>
        </w:rPr>
        <w:t>examin</w:t>
      </w:r>
      <w:r w:rsidR="00736BAE">
        <w:rPr>
          <w:szCs w:val="24"/>
        </w:rPr>
        <w:t>ed</w:t>
      </w:r>
      <w:r>
        <w:rPr>
          <w:szCs w:val="24"/>
        </w:rPr>
        <w:t xml:space="preserve"> the following points:</w:t>
      </w:r>
    </w:p>
    <w:p w14:paraId="58B5A2D4" w14:textId="77777777" w:rsidR="00C42ED9" w:rsidRPr="004A5434" w:rsidRDefault="00C42ED9" w:rsidP="001D4C40">
      <w:pPr>
        <w:pStyle w:val="ListParagraph"/>
        <w:numPr>
          <w:ilvl w:val="0"/>
          <w:numId w:val="14"/>
        </w:numPr>
        <w:suppressAutoHyphens/>
        <w:ind w:left="284" w:hanging="284"/>
        <w:contextualSpacing w:val="0"/>
        <w:jc w:val="both"/>
        <w:rPr>
          <w:rFonts w:ascii="Arial" w:hAnsi="Arial" w:cs="Arial"/>
          <w:szCs w:val="24"/>
        </w:rPr>
      </w:pPr>
      <w:r w:rsidRPr="004A5434">
        <w:rPr>
          <w:rFonts w:ascii="Arial" w:hAnsi="Arial" w:cs="Arial"/>
          <w:szCs w:val="24"/>
        </w:rPr>
        <w:t xml:space="preserve">Investigate possible altitudinal variation in </w:t>
      </w:r>
      <w:r w:rsidRPr="004A5434">
        <w:rPr>
          <w:rFonts w:ascii="Arial" w:hAnsi="Arial" w:cs="Arial"/>
          <w:i/>
          <w:iCs/>
          <w:szCs w:val="24"/>
        </w:rPr>
        <w:t>J. seravschanica</w:t>
      </w:r>
      <w:r w:rsidRPr="004A5434">
        <w:rPr>
          <w:rFonts w:ascii="Arial" w:hAnsi="Arial" w:cs="Arial"/>
          <w:szCs w:val="24"/>
        </w:rPr>
        <w:t xml:space="preserve"> seeds viability and germination.</w:t>
      </w:r>
    </w:p>
    <w:p w14:paraId="4B347170" w14:textId="77777777" w:rsidR="00C42ED9" w:rsidRPr="004A5434" w:rsidRDefault="00C42ED9" w:rsidP="001D4C40">
      <w:pPr>
        <w:pStyle w:val="ListParagraph"/>
        <w:numPr>
          <w:ilvl w:val="0"/>
          <w:numId w:val="14"/>
        </w:numPr>
        <w:suppressAutoHyphens/>
        <w:ind w:left="284" w:hanging="284"/>
        <w:contextualSpacing w:val="0"/>
        <w:jc w:val="both"/>
        <w:rPr>
          <w:rFonts w:ascii="Arial" w:hAnsi="Arial" w:cs="Arial"/>
          <w:szCs w:val="24"/>
        </w:rPr>
      </w:pPr>
      <w:r w:rsidRPr="004A5434">
        <w:rPr>
          <w:rFonts w:ascii="Arial" w:hAnsi="Arial" w:cs="Arial"/>
          <w:szCs w:val="24"/>
        </w:rPr>
        <w:t>Investigate the optimum temperature for seed germination.</w:t>
      </w:r>
    </w:p>
    <w:p w14:paraId="35F0A809" w14:textId="42F21736" w:rsidR="00C42ED9" w:rsidRPr="004A5434" w:rsidRDefault="00736BAE" w:rsidP="001D4C40">
      <w:pPr>
        <w:pStyle w:val="ListParagraph"/>
        <w:numPr>
          <w:ilvl w:val="0"/>
          <w:numId w:val="14"/>
        </w:numPr>
        <w:suppressAutoHyphens/>
        <w:ind w:left="284" w:hanging="284"/>
        <w:contextualSpacing w:val="0"/>
        <w:jc w:val="both"/>
        <w:rPr>
          <w:rFonts w:ascii="Arial" w:hAnsi="Arial" w:cs="Arial"/>
          <w:szCs w:val="24"/>
        </w:rPr>
      </w:pPr>
      <w:r>
        <w:rPr>
          <w:rFonts w:ascii="Arial" w:hAnsi="Arial" w:cs="Arial"/>
          <w:szCs w:val="24"/>
        </w:rPr>
        <w:t>Investigate t</w:t>
      </w:r>
      <w:r w:rsidR="00C42ED9" w:rsidRPr="004A5434">
        <w:rPr>
          <w:rFonts w:ascii="Arial" w:hAnsi="Arial" w:cs="Arial"/>
          <w:szCs w:val="24"/>
        </w:rPr>
        <w:t xml:space="preserve">he influence of cold stratification on seed germination. </w:t>
      </w:r>
    </w:p>
    <w:p w14:paraId="6C6B2CA5" w14:textId="77777777" w:rsidR="00C42ED9" w:rsidRPr="004A5434" w:rsidRDefault="00C42ED9" w:rsidP="001D4C40">
      <w:pPr>
        <w:pStyle w:val="ListParagraph"/>
        <w:numPr>
          <w:ilvl w:val="0"/>
          <w:numId w:val="14"/>
        </w:numPr>
        <w:suppressAutoHyphens/>
        <w:ind w:left="284" w:hanging="284"/>
        <w:contextualSpacing w:val="0"/>
        <w:jc w:val="both"/>
        <w:rPr>
          <w:rFonts w:ascii="Arial" w:hAnsi="Arial" w:cs="Arial"/>
          <w:szCs w:val="24"/>
        </w:rPr>
      </w:pPr>
      <w:r w:rsidRPr="004A5434">
        <w:rPr>
          <w:rFonts w:ascii="Arial" w:hAnsi="Arial" w:cs="Arial"/>
          <w:szCs w:val="24"/>
        </w:rPr>
        <w:t xml:space="preserve">Examine the potential for </w:t>
      </w:r>
      <w:r w:rsidRPr="00322BA5">
        <w:rPr>
          <w:rFonts w:ascii="Arial" w:hAnsi="Arial" w:cs="Arial"/>
          <w:szCs w:val="24"/>
        </w:rPr>
        <w:t>in situ</w:t>
      </w:r>
      <w:r w:rsidRPr="004A5434">
        <w:rPr>
          <w:rFonts w:ascii="Arial" w:hAnsi="Arial" w:cs="Arial"/>
          <w:szCs w:val="24"/>
        </w:rPr>
        <w:t xml:space="preserve"> sowing of </w:t>
      </w:r>
      <w:r w:rsidRPr="00322BA5">
        <w:rPr>
          <w:rFonts w:ascii="Arial" w:hAnsi="Arial" w:cs="Arial"/>
          <w:i/>
          <w:iCs/>
          <w:szCs w:val="24"/>
        </w:rPr>
        <w:t>J. seravschanica</w:t>
      </w:r>
      <w:r w:rsidRPr="004A5434">
        <w:rPr>
          <w:rFonts w:ascii="Arial" w:hAnsi="Arial" w:cs="Arial"/>
          <w:szCs w:val="24"/>
        </w:rPr>
        <w:t xml:space="preserve"> seeds and determine germination rates in its natural habitat i.e. soils within the Northern Mountains of Oman.  </w:t>
      </w:r>
    </w:p>
    <w:p w14:paraId="669CABCD" w14:textId="77777777" w:rsidR="00C42ED9" w:rsidRPr="00ED22EE" w:rsidRDefault="00C42ED9" w:rsidP="00C42ED9">
      <w:pPr>
        <w:rPr>
          <w:szCs w:val="24"/>
        </w:rPr>
      </w:pPr>
      <w:r>
        <w:rPr>
          <w:szCs w:val="24"/>
        </w:rPr>
        <w:br w:type="page"/>
      </w:r>
    </w:p>
    <w:p w14:paraId="2377CD0A" w14:textId="77777777" w:rsidR="00C42ED9" w:rsidRDefault="00C42ED9" w:rsidP="001D4C40">
      <w:pPr>
        <w:pStyle w:val="Heading2"/>
        <w:numPr>
          <w:ilvl w:val="1"/>
          <w:numId w:val="25"/>
        </w:numPr>
      </w:pPr>
      <w:bookmarkStart w:id="258" w:name="_Toc491176051"/>
      <w:r>
        <w:t xml:space="preserve">Experiment 1: Altitudinal variation effect in </w:t>
      </w:r>
      <w:r w:rsidRPr="00802BC4">
        <w:rPr>
          <w:i/>
          <w:iCs/>
        </w:rPr>
        <w:t>J. seravschanica</w:t>
      </w:r>
      <w:r>
        <w:t xml:space="preserve"> s</w:t>
      </w:r>
      <w:r w:rsidRPr="00ED22EE">
        <w:t xml:space="preserve">eed </w:t>
      </w:r>
      <w:r>
        <w:t>characteristics</w:t>
      </w:r>
      <w:bookmarkEnd w:id="258"/>
      <w:r>
        <w:t xml:space="preserve"> </w:t>
      </w:r>
    </w:p>
    <w:p w14:paraId="4601ABE2" w14:textId="77777777" w:rsidR="00C42ED9" w:rsidRPr="00906750" w:rsidRDefault="00C42ED9" w:rsidP="00C42ED9"/>
    <w:p w14:paraId="492BE03B" w14:textId="77777777" w:rsidR="00C42ED9" w:rsidRDefault="00C42ED9" w:rsidP="00C33CF6">
      <w:pPr>
        <w:pStyle w:val="Heading3"/>
        <w:numPr>
          <w:ilvl w:val="2"/>
          <w:numId w:val="25"/>
        </w:numPr>
      </w:pPr>
      <w:bookmarkStart w:id="259" w:name="_Toc491176052"/>
      <w:r>
        <w:t>Hypothesis to be tested</w:t>
      </w:r>
      <w:bookmarkEnd w:id="259"/>
    </w:p>
    <w:p w14:paraId="33461D30" w14:textId="1916AA5C" w:rsidR="00C42ED9" w:rsidRDefault="00C42ED9" w:rsidP="00C42ED9">
      <w:pPr>
        <w:jc w:val="both"/>
      </w:pPr>
      <w:r>
        <w:t xml:space="preserve">Seedling regeneration appears to be lower or absent at lower altitudes in the Northern Mountains of Oman. This study investigates the possible effect </w:t>
      </w:r>
      <w:r w:rsidR="00736BAE">
        <w:t>of changes in altitude on seed</w:t>
      </w:r>
      <w:r>
        <w:t xml:space="preserve"> </w:t>
      </w:r>
      <w:r w:rsidRPr="00F87FEF">
        <w:t>characteristics</w:t>
      </w:r>
      <w:r>
        <w:t xml:space="preserve">. The following hypotheses were investigated: </w:t>
      </w:r>
    </w:p>
    <w:p w14:paraId="23DA878A" w14:textId="7663E168"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Altitudinal variation in the Northern Mountains </w:t>
      </w:r>
      <w:proofErr w:type="gramStart"/>
      <w:r w:rsidRPr="001D211D">
        <w:rPr>
          <w:rFonts w:ascii="Arial" w:hAnsi="Arial" w:cs="Arial"/>
          <w:szCs w:val="24"/>
        </w:rPr>
        <w:t>has an effect on</w:t>
      </w:r>
      <w:proofErr w:type="gramEnd"/>
      <w:r w:rsidRPr="001D211D">
        <w:rPr>
          <w:rFonts w:ascii="Arial" w:hAnsi="Arial" w:cs="Arial"/>
          <w:szCs w:val="24"/>
        </w:rPr>
        <w:t xml:space="preserve"> seed reproduction.</w:t>
      </w:r>
    </w:p>
    <w:p w14:paraId="118E8F74"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Healthy trees at higher altitudes produce more viable seeds compared to stressed trees at lower altitudes. </w:t>
      </w:r>
    </w:p>
    <w:p w14:paraId="25221236" w14:textId="2D9F5B44"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Seed viability </w:t>
      </w:r>
      <w:r w:rsidR="00736BAE">
        <w:rPr>
          <w:rFonts w:ascii="Arial" w:hAnsi="Arial" w:cs="Arial"/>
          <w:szCs w:val="24"/>
        </w:rPr>
        <w:t>is a significant factor in</w:t>
      </w:r>
      <w:r w:rsidRPr="001D211D">
        <w:rPr>
          <w:rFonts w:ascii="Arial" w:hAnsi="Arial" w:cs="Arial"/>
          <w:szCs w:val="24"/>
        </w:rPr>
        <w:t xml:space="preserve"> lower tree regeneration at lower altitudes.</w:t>
      </w:r>
    </w:p>
    <w:p w14:paraId="27215685" w14:textId="77777777" w:rsidR="00C42ED9" w:rsidRDefault="00C42ED9" w:rsidP="00C42ED9">
      <w:pPr>
        <w:pStyle w:val="ListParagraph"/>
        <w:jc w:val="both"/>
      </w:pPr>
    </w:p>
    <w:p w14:paraId="4500E8EF" w14:textId="77777777" w:rsidR="00C42ED9" w:rsidRPr="00802BC4" w:rsidRDefault="00C42ED9" w:rsidP="00C33CF6">
      <w:pPr>
        <w:pStyle w:val="Heading3"/>
        <w:numPr>
          <w:ilvl w:val="2"/>
          <w:numId w:val="25"/>
        </w:numPr>
      </w:pPr>
      <w:bookmarkStart w:id="260" w:name="_Toc491176053"/>
      <w:r>
        <w:t>Material and method</w:t>
      </w:r>
      <w:bookmarkEnd w:id="260"/>
    </w:p>
    <w:p w14:paraId="4EF4F0A4" w14:textId="4EFDCBAA" w:rsidR="00C42ED9" w:rsidRPr="00D14074" w:rsidRDefault="00C42ED9" w:rsidP="00C42ED9">
      <w:pPr>
        <w:jc w:val="both"/>
        <w:rPr>
          <w:b/>
          <w:bCs/>
          <w:szCs w:val="24"/>
        </w:rPr>
      </w:pPr>
      <w:r w:rsidRPr="00ED22EE">
        <w:rPr>
          <w:szCs w:val="24"/>
        </w:rPr>
        <w:t xml:space="preserve">Mature cones were collected from 30 </w:t>
      </w:r>
      <w:r>
        <w:rPr>
          <w:szCs w:val="24"/>
        </w:rPr>
        <w:t xml:space="preserve">different trees </w:t>
      </w:r>
      <w:r w:rsidRPr="00ED22EE">
        <w:rPr>
          <w:szCs w:val="24"/>
        </w:rPr>
        <w:t xml:space="preserve">of </w:t>
      </w:r>
      <w:r w:rsidRPr="00ED22EE">
        <w:rPr>
          <w:i/>
          <w:iCs/>
          <w:szCs w:val="24"/>
        </w:rPr>
        <w:t>J</w:t>
      </w:r>
      <w:r>
        <w:rPr>
          <w:i/>
          <w:iCs/>
          <w:szCs w:val="24"/>
        </w:rPr>
        <w:t>.</w:t>
      </w:r>
      <w:r w:rsidRPr="00ED22EE">
        <w:rPr>
          <w:i/>
          <w:iCs/>
          <w:szCs w:val="24"/>
        </w:rPr>
        <w:t xml:space="preserve"> ser</w:t>
      </w:r>
      <w:r>
        <w:rPr>
          <w:i/>
          <w:iCs/>
          <w:szCs w:val="24"/>
        </w:rPr>
        <w:t>avs</w:t>
      </w:r>
      <w:r w:rsidRPr="00ED22EE">
        <w:rPr>
          <w:i/>
          <w:iCs/>
          <w:szCs w:val="24"/>
        </w:rPr>
        <w:t>chanica</w:t>
      </w:r>
      <w:r w:rsidRPr="00ED22EE">
        <w:rPr>
          <w:szCs w:val="24"/>
        </w:rPr>
        <w:t xml:space="preserve"> </w:t>
      </w:r>
      <w:r>
        <w:rPr>
          <w:szCs w:val="24"/>
        </w:rPr>
        <w:t>in Jabal Shams (</w:t>
      </w:r>
      <w:r w:rsidRPr="007947FD">
        <w:rPr>
          <w:szCs w:val="24"/>
        </w:rPr>
        <w:fldChar w:fldCharType="begin"/>
      </w:r>
      <w:r w:rsidRPr="007947FD">
        <w:rPr>
          <w:szCs w:val="24"/>
        </w:rPr>
        <w:instrText xml:space="preserve"> REF _Ref478738328 \h  \* MERGEFORMAT </w:instrText>
      </w:r>
      <w:r w:rsidRPr="007947FD">
        <w:rPr>
          <w:szCs w:val="24"/>
        </w:rPr>
      </w:r>
      <w:r w:rsidRPr="007947F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5.1</w:t>
      </w:r>
      <w:r w:rsidRPr="007947FD">
        <w:rPr>
          <w:szCs w:val="24"/>
        </w:rPr>
        <w:fldChar w:fldCharType="end"/>
      </w:r>
      <w:r>
        <w:rPr>
          <w:szCs w:val="24"/>
        </w:rPr>
        <w:t xml:space="preserve">). </w:t>
      </w:r>
      <w:r w:rsidRPr="00ED22EE">
        <w:rPr>
          <w:szCs w:val="24"/>
        </w:rPr>
        <w:t xml:space="preserve">Collection was </w:t>
      </w:r>
      <w:r>
        <w:rPr>
          <w:szCs w:val="24"/>
        </w:rPr>
        <w:t>carried out</w:t>
      </w:r>
      <w:r w:rsidRPr="00ED22EE">
        <w:rPr>
          <w:szCs w:val="24"/>
        </w:rPr>
        <w:t xml:space="preserve"> between January </w:t>
      </w:r>
      <w:r>
        <w:rPr>
          <w:szCs w:val="24"/>
        </w:rPr>
        <w:t>to</w:t>
      </w:r>
      <w:r w:rsidRPr="00ED22EE">
        <w:rPr>
          <w:szCs w:val="24"/>
        </w:rPr>
        <w:t xml:space="preserve"> April 2015. Altitudes were classified in three ranges, low altitude (2100-2200</w:t>
      </w:r>
      <w:r>
        <w:rPr>
          <w:szCs w:val="24"/>
        </w:rPr>
        <w:t xml:space="preserve"> </w:t>
      </w:r>
      <w:r w:rsidRPr="00ED22EE">
        <w:rPr>
          <w:szCs w:val="24"/>
        </w:rPr>
        <w:t>m</w:t>
      </w:r>
      <w:r>
        <w:rPr>
          <w:szCs w:val="24"/>
        </w:rPr>
        <w:t xml:space="preserve"> asl</w:t>
      </w:r>
      <w:r w:rsidRPr="00ED22EE">
        <w:rPr>
          <w:szCs w:val="24"/>
        </w:rPr>
        <w:t>), middle altitude (2300-2400</w:t>
      </w:r>
      <w:r>
        <w:rPr>
          <w:szCs w:val="24"/>
        </w:rPr>
        <w:t xml:space="preserve"> </w:t>
      </w:r>
      <w:r w:rsidRPr="00ED22EE">
        <w:rPr>
          <w:szCs w:val="24"/>
        </w:rPr>
        <w:t>m</w:t>
      </w:r>
      <w:r>
        <w:rPr>
          <w:szCs w:val="24"/>
        </w:rPr>
        <w:t xml:space="preserve"> asl</w:t>
      </w:r>
      <w:r w:rsidRPr="00ED22EE">
        <w:rPr>
          <w:szCs w:val="24"/>
        </w:rPr>
        <w:t>), and high altitude (</w:t>
      </w:r>
      <w:r>
        <w:rPr>
          <w:szCs w:val="24"/>
        </w:rPr>
        <w:t xml:space="preserve">above 2500 </w:t>
      </w:r>
      <w:r w:rsidRPr="00ED22EE">
        <w:rPr>
          <w:szCs w:val="24"/>
        </w:rPr>
        <w:t>m</w:t>
      </w:r>
      <w:r>
        <w:rPr>
          <w:szCs w:val="24"/>
        </w:rPr>
        <w:t xml:space="preserve"> asl). Tree health was measured using the percentage of living foliage as a proxy for overall health (see section 3.</w:t>
      </w:r>
      <w:r w:rsidR="0001163D">
        <w:rPr>
          <w:szCs w:val="24"/>
        </w:rPr>
        <w:t>1</w:t>
      </w:r>
      <w:r>
        <w:rPr>
          <w:szCs w:val="24"/>
        </w:rPr>
        <w:t xml:space="preserve">.3). </w:t>
      </w:r>
    </w:p>
    <w:p w14:paraId="25C098EC" w14:textId="6EC74490" w:rsidR="00C42ED9" w:rsidRDefault="00C42ED9" w:rsidP="00C42ED9">
      <w:pPr>
        <w:jc w:val="both"/>
        <w:rPr>
          <w:szCs w:val="24"/>
        </w:rPr>
      </w:pPr>
      <w:r>
        <w:rPr>
          <w:szCs w:val="24"/>
        </w:rPr>
        <w:t>O</w:t>
      </w:r>
      <w:r w:rsidRPr="00ED22EE">
        <w:rPr>
          <w:szCs w:val="24"/>
        </w:rPr>
        <w:t>ne hundred cones</w:t>
      </w:r>
      <w:r>
        <w:rPr>
          <w:szCs w:val="24"/>
        </w:rPr>
        <w:t xml:space="preserve"> with three replications </w:t>
      </w:r>
      <w:r w:rsidRPr="00ED22EE">
        <w:rPr>
          <w:szCs w:val="24"/>
        </w:rPr>
        <w:t xml:space="preserve">from each collection were counted </w:t>
      </w:r>
      <w:r>
        <w:rPr>
          <w:szCs w:val="24"/>
        </w:rPr>
        <w:t xml:space="preserve">separately (3 altitudes x 10 trees x 100 cones x 3 reps = 9000 cones in total); </w:t>
      </w:r>
      <w:r w:rsidRPr="00ED22EE">
        <w:rPr>
          <w:szCs w:val="24"/>
        </w:rPr>
        <w:t xml:space="preserve">seeds </w:t>
      </w:r>
      <w:r>
        <w:rPr>
          <w:szCs w:val="24"/>
        </w:rPr>
        <w:t xml:space="preserve">were </w:t>
      </w:r>
      <w:r w:rsidRPr="00ED22EE">
        <w:rPr>
          <w:szCs w:val="24"/>
        </w:rPr>
        <w:t>extracted</w:t>
      </w:r>
      <w:r>
        <w:rPr>
          <w:szCs w:val="24"/>
        </w:rPr>
        <w:t xml:space="preserve"> and cleaned (see section 3.2)</w:t>
      </w:r>
      <w:r w:rsidRPr="00ED22EE">
        <w:rPr>
          <w:szCs w:val="24"/>
        </w:rPr>
        <w:t>.</w:t>
      </w:r>
      <w:r>
        <w:rPr>
          <w:szCs w:val="24"/>
        </w:rPr>
        <w:t xml:space="preserve"> Seeds with signs of insect damage were separated and counted. </w:t>
      </w:r>
      <w:r w:rsidRPr="00ED22EE">
        <w:rPr>
          <w:szCs w:val="24"/>
        </w:rPr>
        <w:t>T</w:t>
      </w:r>
      <w:r>
        <w:rPr>
          <w:szCs w:val="24"/>
        </w:rPr>
        <w:t>he t</w:t>
      </w:r>
      <w:r w:rsidRPr="00ED22EE">
        <w:rPr>
          <w:szCs w:val="24"/>
        </w:rPr>
        <w:t xml:space="preserve">otal number </w:t>
      </w:r>
      <w:r>
        <w:rPr>
          <w:szCs w:val="24"/>
        </w:rPr>
        <w:t xml:space="preserve">of undamaged ‘healthy’ seeds per one hundred cones </w:t>
      </w:r>
      <w:r w:rsidRPr="00ED22EE">
        <w:rPr>
          <w:szCs w:val="24"/>
        </w:rPr>
        <w:t>were counted</w:t>
      </w:r>
      <w:r>
        <w:rPr>
          <w:szCs w:val="24"/>
        </w:rPr>
        <w:t xml:space="preserve"> and then cut cross-sectionally using scissors</w:t>
      </w:r>
      <w:r w:rsidRPr="00ED22EE">
        <w:rPr>
          <w:szCs w:val="24"/>
        </w:rPr>
        <w:t xml:space="preserve">. </w:t>
      </w:r>
      <w:r>
        <w:rPr>
          <w:szCs w:val="24"/>
        </w:rPr>
        <w:t xml:space="preserve">Viable seeds were determined by the presence of the white fleshy intact embryo (i.e. ‘filled’ seeds). The percentage of filled seeds per one hundred cones was then calculated. Fresh seed weight was also measured for a sub-sample of 50 seeds using an electrical balance. </w:t>
      </w:r>
    </w:p>
    <w:p w14:paraId="6D9E3508" w14:textId="77777777" w:rsidR="006E4782" w:rsidRDefault="006E4782" w:rsidP="00C42ED9">
      <w:pPr>
        <w:jc w:val="both"/>
        <w:rPr>
          <w:szCs w:val="24"/>
        </w:rPr>
      </w:pPr>
    </w:p>
    <w:p w14:paraId="68B76B4D" w14:textId="77777777" w:rsidR="00C42ED9" w:rsidRDefault="00C42ED9" w:rsidP="00C42ED9">
      <w:pPr>
        <w:pStyle w:val="NoSpacing"/>
        <w:spacing w:line="360" w:lineRule="auto"/>
      </w:pPr>
      <w:r w:rsidRPr="00F1376C">
        <w:rPr>
          <w:noProof/>
          <w:lang w:val="en-GB" w:eastAsia="zh-CN"/>
        </w:rPr>
        <w:drawing>
          <wp:inline distT="0" distB="0" distL="0" distR="0" wp14:anchorId="099A6155" wp14:editId="0294B706">
            <wp:extent cx="5328000" cy="3434400"/>
            <wp:effectExtent l="0" t="0" r="6350" b="0"/>
            <wp:docPr id="34" name="Picture 21" descr="C:\Users\Khalid Al-Farsi\Desktop\PHD\Satalite image\KF_SEEDS2 [16025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C:\Users\Khalid Al-Farsi\Desktop\PHD\Satalite image\KF_SEEDS2 [160253].jpg"/>
                    <pic:cNvPicPr preferRelativeResize="0">
                      <a:picLocks noChangeAspect="1" noChangeArrowheads="1"/>
                    </pic:cNvPicPr>
                  </pic:nvPicPr>
                  <pic:blipFill rotWithShape="1">
                    <a:blip r:embed="rId49" cstate="print">
                      <a:extLst>
                        <a:ext uri="{28A0092B-C50C-407E-A947-70E740481C1C}">
                          <a14:useLocalDpi xmlns:a14="http://schemas.microsoft.com/office/drawing/2010/main" val="0"/>
                        </a:ext>
                      </a:extLst>
                    </a:blip>
                    <a:srcRect l="1397" t="2478" r="1747" b="5662"/>
                    <a:stretch/>
                  </pic:blipFill>
                  <pic:spPr bwMode="auto">
                    <a:xfrm>
                      <a:off x="0" y="0"/>
                      <a:ext cx="5328000" cy="3434400"/>
                    </a:xfrm>
                    <a:prstGeom prst="rect">
                      <a:avLst/>
                    </a:prstGeom>
                    <a:noFill/>
                    <a:ln>
                      <a:noFill/>
                    </a:ln>
                    <a:extLst>
                      <a:ext uri="{53640926-AAD7-44D8-BBD7-CCE9431645EC}">
                        <a14:shadowObscured xmlns:a14="http://schemas.microsoft.com/office/drawing/2010/main"/>
                      </a:ext>
                    </a:extLst>
                  </pic:spPr>
                </pic:pic>
              </a:graphicData>
            </a:graphic>
          </wp:inline>
        </w:drawing>
      </w:r>
      <w:bookmarkStart w:id="261" w:name="_Toc449692941"/>
    </w:p>
    <w:p w14:paraId="5F9C5372" w14:textId="77777777" w:rsidR="00C42ED9" w:rsidRPr="00632192" w:rsidRDefault="00C42ED9" w:rsidP="00C42ED9">
      <w:pPr>
        <w:pStyle w:val="NoSpacing"/>
      </w:pPr>
      <w:bookmarkStart w:id="262" w:name="_Ref462069228"/>
    </w:p>
    <w:p w14:paraId="0B3A1A87" w14:textId="25FEFBDA" w:rsidR="00C42ED9" w:rsidRPr="00017269" w:rsidRDefault="00C42ED9" w:rsidP="00017269">
      <w:pPr>
        <w:jc w:val="both"/>
        <w:rPr>
          <w:sz w:val="22"/>
        </w:rPr>
      </w:pPr>
      <w:bookmarkStart w:id="263" w:name="_Ref478738328"/>
      <w:bookmarkStart w:id="264" w:name="_Toc491176713"/>
      <w:r w:rsidRPr="00017269">
        <w:rPr>
          <w:sz w:val="22"/>
        </w:rPr>
        <w:t xml:space="preserve">Figure </w:t>
      </w:r>
      <w:r w:rsidRPr="00017269">
        <w:rPr>
          <w:sz w:val="22"/>
        </w:rPr>
        <w:fldChar w:fldCharType="begin"/>
      </w:r>
      <w:r w:rsidRPr="00017269">
        <w:rPr>
          <w:sz w:val="22"/>
        </w:rPr>
        <w:instrText xml:space="preserve"> STYLEREF 1 \s </w:instrText>
      </w:r>
      <w:r w:rsidRPr="00017269">
        <w:rPr>
          <w:sz w:val="22"/>
        </w:rPr>
        <w:fldChar w:fldCharType="separate"/>
      </w:r>
      <w:r w:rsidR="00A22348">
        <w:rPr>
          <w:noProof/>
          <w:sz w:val="22"/>
          <w:cs/>
        </w:rPr>
        <w:t>‎</w:t>
      </w:r>
      <w:r w:rsidR="00A22348">
        <w:rPr>
          <w:noProof/>
          <w:sz w:val="22"/>
        </w:rPr>
        <w:t>5</w:t>
      </w:r>
      <w:r w:rsidRPr="00017269">
        <w:rPr>
          <w:sz w:val="22"/>
        </w:rPr>
        <w:fldChar w:fldCharType="end"/>
      </w:r>
      <w:r w:rsidRPr="00017269">
        <w:rPr>
          <w:sz w:val="22"/>
        </w:rPr>
        <w:t>.</w:t>
      </w:r>
      <w:r w:rsidRPr="00017269">
        <w:rPr>
          <w:sz w:val="22"/>
        </w:rPr>
        <w:fldChar w:fldCharType="begin"/>
      </w:r>
      <w:r w:rsidRPr="00017269">
        <w:rPr>
          <w:sz w:val="22"/>
        </w:rPr>
        <w:instrText xml:space="preserve"> SEQ Figure \* ARABIC \s 1 </w:instrText>
      </w:r>
      <w:r w:rsidRPr="00017269">
        <w:rPr>
          <w:sz w:val="22"/>
        </w:rPr>
        <w:fldChar w:fldCharType="separate"/>
      </w:r>
      <w:r w:rsidR="00A22348">
        <w:rPr>
          <w:noProof/>
          <w:sz w:val="22"/>
        </w:rPr>
        <w:t>1</w:t>
      </w:r>
      <w:r w:rsidRPr="00017269">
        <w:rPr>
          <w:sz w:val="22"/>
        </w:rPr>
        <w:fldChar w:fldCharType="end"/>
      </w:r>
      <w:bookmarkEnd w:id="262"/>
      <w:bookmarkEnd w:id="263"/>
      <w:r w:rsidRPr="00017269">
        <w:rPr>
          <w:sz w:val="22"/>
        </w:rPr>
        <w:t xml:space="preserve"> Satellite image of </w:t>
      </w:r>
      <w:r w:rsidRPr="00017269">
        <w:rPr>
          <w:i/>
          <w:iCs/>
          <w:sz w:val="22"/>
        </w:rPr>
        <w:t>J. seravschanica</w:t>
      </w:r>
      <w:r w:rsidRPr="00017269">
        <w:rPr>
          <w:sz w:val="22"/>
        </w:rPr>
        <w:t xml:space="preserve"> cone collection sites in the Northern Mountains of Oman</w:t>
      </w:r>
      <w:r w:rsidR="00EF6B23">
        <w:rPr>
          <w:sz w:val="22"/>
        </w:rPr>
        <w:t xml:space="preserve"> (</w:t>
      </w:r>
      <w:r w:rsidR="00EF6B23">
        <w:rPr>
          <w:sz w:val="22"/>
        </w:rPr>
        <w:t>Source: Esri. Digital Globe, Geo Eye, Earthshow</w:t>
      </w:r>
      <w:r w:rsidR="00EF6B23">
        <w:rPr>
          <w:sz w:val="22"/>
        </w:rPr>
        <w:t>)</w:t>
      </w:r>
      <w:r w:rsidRPr="00017269">
        <w:rPr>
          <w:sz w:val="22"/>
        </w:rPr>
        <w:t>.</w:t>
      </w:r>
      <w:bookmarkEnd w:id="264"/>
      <w:r w:rsidRPr="00017269">
        <w:rPr>
          <w:sz w:val="22"/>
        </w:rPr>
        <w:t xml:space="preserve"> </w:t>
      </w:r>
    </w:p>
    <w:p w14:paraId="4F1865EA" w14:textId="77777777" w:rsidR="00C42ED9" w:rsidRPr="005F4453" w:rsidRDefault="00C42ED9" w:rsidP="00C42ED9"/>
    <w:bookmarkEnd w:id="261"/>
    <w:p w14:paraId="242494E0" w14:textId="634BC092" w:rsidR="00C42ED9" w:rsidRPr="00BE232D" w:rsidRDefault="00C42ED9" w:rsidP="006E4782">
      <w:pPr>
        <w:jc w:val="both"/>
        <w:rPr>
          <w:szCs w:val="24"/>
        </w:rPr>
      </w:pPr>
      <w:r>
        <w:rPr>
          <w:szCs w:val="24"/>
        </w:rPr>
        <w:t xml:space="preserve">General linear model (one-way ANOVA) was used to assess the differences between the altitudes for total seed number, percentage of filled seeds, and seed fresh weight. </w:t>
      </w:r>
      <w:r w:rsidR="001114C0">
        <w:rPr>
          <w:szCs w:val="24"/>
        </w:rPr>
        <w:t>The n</w:t>
      </w:r>
      <w:r>
        <w:rPr>
          <w:szCs w:val="24"/>
        </w:rPr>
        <w:t xml:space="preserve">on-parametric, Kruskal-Wallis test was used to assess the influence of altitude in proportion of insect infected seeds. Mean values of three replicates per tree were used for analysis. Pearson’s correlation and linear regression models were used to identify the relationship between trees health, number of seeds, and percentage of filled seeds. Pearson’s correlation coefficient was used to identify the relationship between the selected variables; data </w:t>
      </w:r>
      <w:proofErr w:type="gramStart"/>
      <w:r>
        <w:rPr>
          <w:szCs w:val="24"/>
        </w:rPr>
        <w:t>were considered to be</w:t>
      </w:r>
      <w:proofErr w:type="gramEnd"/>
      <w:r>
        <w:rPr>
          <w:szCs w:val="24"/>
        </w:rPr>
        <w:t xml:space="preserve"> correlated if </w:t>
      </w:r>
      <w:r w:rsidRPr="000507CC">
        <w:rPr>
          <w:i/>
          <w:iCs/>
          <w:szCs w:val="24"/>
        </w:rPr>
        <w:t>P</w:t>
      </w:r>
      <w:r>
        <w:rPr>
          <w:szCs w:val="24"/>
        </w:rPr>
        <w:t xml:space="preserve">&lt; 0.05. Linear regression model was used to understand the relationship of the correlated variables; </w:t>
      </w:r>
      <w:proofErr w:type="gramStart"/>
      <w:r>
        <w:rPr>
          <w:szCs w:val="24"/>
        </w:rPr>
        <w:t>a number of</w:t>
      </w:r>
      <w:proofErr w:type="gramEnd"/>
      <w:r>
        <w:rPr>
          <w:szCs w:val="24"/>
        </w:rPr>
        <w:t xml:space="preserve"> seeds were removed from the model because it showed no correlation with tree health. Tree health condition was set as predictor for percentage of filled seeds.</w:t>
      </w:r>
      <w:r w:rsidR="006E4782">
        <w:rPr>
          <w:szCs w:val="24"/>
        </w:rPr>
        <w:t xml:space="preserve"> </w:t>
      </w:r>
    </w:p>
    <w:p w14:paraId="2A7010B8" w14:textId="77777777" w:rsidR="00C42ED9" w:rsidRDefault="00C42ED9" w:rsidP="00C33CF6">
      <w:pPr>
        <w:pStyle w:val="Heading3"/>
        <w:numPr>
          <w:ilvl w:val="2"/>
          <w:numId w:val="25"/>
        </w:numPr>
      </w:pPr>
      <w:bookmarkStart w:id="265" w:name="_Toc491176054"/>
      <w:r>
        <w:t>Results</w:t>
      </w:r>
      <w:bookmarkEnd w:id="265"/>
    </w:p>
    <w:p w14:paraId="283E374A" w14:textId="77777777" w:rsidR="00C42ED9" w:rsidRDefault="00C42ED9" w:rsidP="00C42ED9">
      <w:pPr>
        <w:jc w:val="both"/>
        <w:rPr>
          <w:szCs w:val="24"/>
          <w:u w:val="single"/>
        </w:rPr>
      </w:pPr>
      <w:r w:rsidRPr="00BE232D">
        <w:rPr>
          <w:szCs w:val="24"/>
          <w:u w:val="single"/>
        </w:rPr>
        <w:t>Total seed number</w:t>
      </w:r>
    </w:p>
    <w:p w14:paraId="75DBE08E" w14:textId="5CAE5D31" w:rsidR="00C42ED9" w:rsidRDefault="00C42ED9" w:rsidP="00C42ED9">
      <w:pPr>
        <w:jc w:val="both"/>
        <w:rPr>
          <w:szCs w:val="24"/>
        </w:rPr>
      </w:pPr>
      <w:r>
        <w:rPr>
          <w:szCs w:val="24"/>
        </w:rPr>
        <w:t>The mean total number of seed per 100 cones was significantly different between altitudes (</w:t>
      </w:r>
      <w:r w:rsidRPr="005012FD">
        <w:rPr>
          <w:i/>
          <w:iCs/>
          <w:szCs w:val="24"/>
        </w:rPr>
        <w:t>P</w:t>
      </w:r>
      <w:r w:rsidR="00C32918">
        <w:rPr>
          <w:szCs w:val="24"/>
        </w:rPr>
        <w:t>= 0.001). Trees at high</w:t>
      </w:r>
      <w:r>
        <w:rPr>
          <w:szCs w:val="24"/>
        </w:rPr>
        <w:t xml:space="preserve"> altitude produced significantly more seeds per 100 cones (approx. </w:t>
      </w:r>
      <w:r w:rsidR="00C32918">
        <w:rPr>
          <w:szCs w:val="24"/>
        </w:rPr>
        <w:t>462) than trees growing at low</w:t>
      </w:r>
      <w:r>
        <w:rPr>
          <w:szCs w:val="24"/>
        </w:rPr>
        <w:t xml:space="preserve"> (368) or middle (358) altitudes (</w:t>
      </w:r>
      <w:r>
        <w:rPr>
          <w:szCs w:val="24"/>
        </w:rPr>
        <w:fldChar w:fldCharType="begin"/>
      </w:r>
      <w:r>
        <w:rPr>
          <w:szCs w:val="24"/>
        </w:rPr>
        <w:instrText xml:space="preserve"> REF _Ref478741268 \h </w:instrText>
      </w:r>
      <w:r>
        <w:rPr>
          <w:szCs w:val="24"/>
        </w:rPr>
      </w:r>
      <w:r>
        <w:rPr>
          <w:szCs w:val="24"/>
        </w:rPr>
        <w:fldChar w:fldCharType="separate"/>
      </w:r>
      <w:r w:rsidR="00A22348" w:rsidRPr="005B0682">
        <w:t xml:space="preserve">Figure </w:t>
      </w:r>
      <w:r w:rsidR="00A22348">
        <w:rPr>
          <w:noProof/>
          <w:cs/>
        </w:rPr>
        <w:t>‎</w:t>
      </w:r>
      <w:r w:rsidR="00A22348">
        <w:rPr>
          <w:noProof/>
        </w:rPr>
        <w:t>5</w:t>
      </w:r>
      <w:r w:rsidR="00A22348">
        <w:t>.</w:t>
      </w:r>
      <w:r w:rsidR="00A22348">
        <w:rPr>
          <w:noProof/>
        </w:rPr>
        <w:t>2</w:t>
      </w:r>
      <w:r>
        <w:rPr>
          <w:szCs w:val="24"/>
        </w:rPr>
        <w:fldChar w:fldCharType="end"/>
      </w:r>
      <w:r>
        <w:rPr>
          <w:szCs w:val="24"/>
        </w:rPr>
        <w:t xml:space="preserve">). </w:t>
      </w:r>
    </w:p>
    <w:p w14:paraId="0F429D27" w14:textId="77777777" w:rsidR="00C42ED9" w:rsidRDefault="00C42ED9" w:rsidP="00C42ED9">
      <w:pPr>
        <w:jc w:val="both"/>
        <w:rPr>
          <w:szCs w:val="24"/>
        </w:rPr>
      </w:pPr>
    </w:p>
    <w:p w14:paraId="0993947F" w14:textId="77777777" w:rsidR="00C42ED9" w:rsidRDefault="00C42ED9" w:rsidP="00C42ED9">
      <w:pPr>
        <w:pStyle w:val="NoSpacing"/>
      </w:pPr>
      <w:r>
        <w:rPr>
          <w:noProof/>
          <w:lang w:val="en-GB" w:eastAsia="zh-CN"/>
        </w:rPr>
        <w:drawing>
          <wp:inline distT="0" distB="0" distL="0" distR="0" wp14:anchorId="1E3E1D0D" wp14:editId="4FED3438">
            <wp:extent cx="5331600" cy="3060000"/>
            <wp:effectExtent l="0" t="0" r="2540" b="7620"/>
            <wp:docPr id="35"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331600" cy="3060000"/>
                    </a:xfrm>
                    <a:prstGeom prst="rect">
                      <a:avLst/>
                    </a:prstGeom>
                    <a:noFill/>
                  </pic:spPr>
                </pic:pic>
              </a:graphicData>
            </a:graphic>
          </wp:inline>
        </w:drawing>
      </w:r>
    </w:p>
    <w:p w14:paraId="7DB48FDE" w14:textId="77777777" w:rsidR="00C42ED9" w:rsidRPr="005012FD" w:rsidRDefault="00C42ED9" w:rsidP="00C42ED9">
      <w:pPr>
        <w:pStyle w:val="NoSpacing"/>
      </w:pPr>
    </w:p>
    <w:p w14:paraId="13003FA5" w14:textId="7ED78868" w:rsidR="00C42ED9" w:rsidRPr="005B0682" w:rsidRDefault="00C42ED9" w:rsidP="00C42ED9">
      <w:pPr>
        <w:pStyle w:val="Subtitle"/>
      </w:pPr>
      <w:bookmarkStart w:id="266" w:name="_Ref478741268"/>
      <w:bookmarkStart w:id="267" w:name="_Toc491176714"/>
      <w:r w:rsidRPr="005B0682">
        <w:t xml:space="preserve">Figure </w:t>
      </w:r>
      <w:r w:rsidR="006B7211">
        <w:fldChar w:fldCharType="begin"/>
      </w:r>
      <w:r w:rsidR="006B7211">
        <w:instrText xml:space="preserve"> STYLEREF 1 \s </w:instrText>
      </w:r>
      <w:r w:rsidR="006B7211">
        <w:fldChar w:fldCharType="separate"/>
      </w:r>
      <w:r w:rsidR="00A22348">
        <w:rPr>
          <w:noProof/>
          <w:cs/>
        </w:rPr>
        <w:t>‎</w:t>
      </w:r>
      <w:r w:rsidR="00A22348">
        <w:rPr>
          <w:noProof/>
        </w:rPr>
        <w:t>5</w:t>
      </w:r>
      <w:r w:rsidR="006B7211">
        <w:rPr>
          <w:noProof/>
        </w:rPr>
        <w:fldChar w:fldCharType="end"/>
      </w:r>
      <w:r>
        <w:t>.</w:t>
      </w:r>
      <w:r w:rsidR="006B7211">
        <w:fldChar w:fldCharType="begin"/>
      </w:r>
      <w:r w:rsidR="006B7211">
        <w:instrText xml:space="preserve"> SEQ Figure \* ARABIC \s 1 </w:instrText>
      </w:r>
      <w:r w:rsidR="006B7211">
        <w:fldChar w:fldCharType="separate"/>
      </w:r>
      <w:r w:rsidR="00A22348">
        <w:rPr>
          <w:noProof/>
        </w:rPr>
        <w:t>2</w:t>
      </w:r>
      <w:r w:rsidR="006B7211">
        <w:rPr>
          <w:noProof/>
        </w:rPr>
        <w:fldChar w:fldCharType="end"/>
      </w:r>
      <w:bookmarkEnd w:id="266"/>
      <w:r w:rsidRPr="005B0682">
        <w:t xml:space="preserve"> Mean seed number per one hundred </w:t>
      </w:r>
      <w:r w:rsidRPr="004F34A9">
        <w:rPr>
          <w:i/>
          <w:iCs/>
        </w:rPr>
        <w:t>Juniperus</w:t>
      </w:r>
      <w:r w:rsidRPr="005B0682">
        <w:t xml:space="preserve"> cones from different altitudes (Low, Mid, and High). LSD(0.05, DF=27, n=10)= 54.6 and standard errors of the mean are </w:t>
      </w:r>
      <w:r>
        <w:t>presented</w:t>
      </w:r>
      <w:r w:rsidRPr="005B0682">
        <w:t>.</w:t>
      </w:r>
      <w:bookmarkEnd w:id="267"/>
      <w:r w:rsidRPr="005B0682">
        <w:t xml:space="preserve"> </w:t>
      </w:r>
    </w:p>
    <w:p w14:paraId="0B966A7F" w14:textId="77777777" w:rsidR="00C42ED9" w:rsidRPr="005B0682" w:rsidRDefault="00C42ED9" w:rsidP="00C42ED9">
      <w:pPr>
        <w:pStyle w:val="NoSpacing"/>
        <w:spacing w:line="360" w:lineRule="auto"/>
      </w:pPr>
    </w:p>
    <w:p w14:paraId="66C5A1D6" w14:textId="4696288C" w:rsidR="00C42ED9" w:rsidRDefault="00C42ED9" w:rsidP="00C42ED9">
      <w:pPr>
        <w:pStyle w:val="NoSpacing"/>
        <w:spacing w:line="360" w:lineRule="auto"/>
        <w:rPr>
          <w:szCs w:val="24"/>
        </w:rPr>
      </w:pPr>
    </w:p>
    <w:p w14:paraId="46DE6C41" w14:textId="77777777" w:rsidR="00C42ED9" w:rsidRDefault="00C42ED9" w:rsidP="00C42ED9">
      <w:pPr>
        <w:jc w:val="both"/>
        <w:rPr>
          <w:szCs w:val="24"/>
          <w:u w:val="single"/>
        </w:rPr>
      </w:pPr>
      <w:r w:rsidRPr="004117CD">
        <w:rPr>
          <w:szCs w:val="24"/>
          <w:u w:val="single"/>
        </w:rPr>
        <w:t xml:space="preserve">Insect damaged seed </w:t>
      </w:r>
    </w:p>
    <w:p w14:paraId="5DEBC776" w14:textId="099E5822" w:rsidR="00C42ED9" w:rsidRDefault="00C42ED9" w:rsidP="00C42ED9">
      <w:pPr>
        <w:jc w:val="both"/>
        <w:rPr>
          <w:szCs w:val="24"/>
        </w:rPr>
      </w:pPr>
      <w:r w:rsidRPr="00F51910">
        <w:rPr>
          <w:szCs w:val="24"/>
        </w:rPr>
        <w:t xml:space="preserve">The proportion of seeds damaged by insects was relatively small (&lt; 5%), although rates were </w:t>
      </w:r>
      <w:r>
        <w:rPr>
          <w:szCs w:val="24"/>
        </w:rPr>
        <w:t>higher with seed from high (4.6±2.0%</w:t>
      </w:r>
      <w:r w:rsidRPr="00F51910">
        <w:rPr>
          <w:szCs w:val="24"/>
        </w:rPr>
        <w:t>) and low (4.9</w:t>
      </w:r>
      <w:r>
        <w:rPr>
          <w:szCs w:val="24"/>
        </w:rPr>
        <w:t>±1.8%</w:t>
      </w:r>
      <w:r w:rsidRPr="00F51910">
        <w:rPr>
          <w:szCs w:val="24"/>
        </w:rPr>
        <w:t>) altitudes than th</w:t>
      </w:r>
      <w:r>
        <w:rPr>
          <w:szCs w:val="24"/>
        </w:rPr>
        <w:t>ose of the middle altitude (2.6±0.5%</w:t>
      </w:r>
      <w:r w:rsidRPr="00F51910">
        <w:rPr>
          <w:szCs w:val="24"/>
        </w:rPr>
        <w:t>).</w:t>
      </w:r>
      <w:r>
        <w:rPr>
          <w:szCs w:val="24"/>
        </w:rPr>
        <w:t xml:space="preserve"> Kruskal-Wallis test indicated no significant effect of seed source (altitude) in the proportion of infected seeds (</w:t>
      </w:r>
      <w:r w:rsidRPr="000507CC">
        <w:rPr>
          <w:i/>
          <w:iCs/>
          <w:szCs w:val="24"/>
        </w:rPr>
        <w:t>P</w:t>
      </w:r>
      <w:r>
        <w:rPr>
          <w:szCs w:val="24"/>
        </w:rPr>
        <w:t>= 0.82)</w:t>
      </w:r>
      <w:r w:rsidRPr="00F51910">
        <w:rPr>
          <w:szCs w:val="24"/>
        </w:rPr>
        <w:t xml:space="preserve">.   </w:t>
      </w:r>
    </w:p>
    <w:p w14:paraId="1AA7B897" w14:textId="77777777" w:rsidR="00017269" w:rsidRPr="00F51910" w:rsidRDefault="00017269" w:rsidP="00C42ED9">
      <w:pPr>
        <w:jc w:val="both"/>
        <w:rPr>
          <w:szCs w:val="24"/>
        </w:rPr>
      </w:pPr>
    </w:p>
    <w:p w14:paraId="394FEF81" w14:textId="77777777" w:rsidR="00C42ED9" w:rsidRDefault="00C42ED9" w:rsidP="00C42ED9">
      <w:pPr>
        <w:jc w:val="both"/>
        <w:rPr>
          <w:szCs w:val="24"/>
          <w:u w:val="single"/>
        </w:rPr>
      </w:pPr>
      <w:r>
        <w:rPr>
          <w:szCs w:val="24"/>
          <w:u w:val="single"/>
        </w:rPr>
        <w:t>Percentage of filled seed</w:t>
      </w:r>
    </w:p>
    <w:p w14:paraId="4AA40872" w14:textId="2A61B25E" w:rsidR="00C42ED9" w:rsidRDefault="00C32918" w:rsidP="00C42ED9">
      <w:pPr>
        <w:jc w:val="both"/>
      </w:pPr>
      <w:r>
        <w:t>Trees at low</w:t>
      </w:r>
      <w:r w:rsidR="00C42ED9">
        <w:t xml:space="preserve"> altitudes had a lower proportion of viable (filled) seeds (</w:t>
      </w:r>
      <w:r w:rsidR="00C42ED9">
        <w:rPr>
          <w:szCs w:val="24"/>
        </w:rPr>
        <w:t xml:space="preserve">9.5%) </w:t>
      </w:r>
      <w:r w:rsidR="00C42ED9">
        <w:t>than those from middle and higher altitudes,</w:t>
      </w:r>
      <w:r w:rsidR="00C42ED9">
        <w:rPr>
          <w:szCs w:val="24"/>
        </w:rPr>
        <w:t xml:space="preserve"> 13.2 and 15.3% respectively, not significantly different (</w:t>
      </w:r>
      <w:r w:rsidR="00C42ED9" w:rsidRPr="000507CC">
        <w:rPr>
          <w:i/>
          <w:iCs/>
          <w:szCs w:val="24"/>
        </w:rPr>
        <w:t>P</w:t>
      </w:r>
      <w:r w:rsidR="00C42ED9">
        <w:rPr>
          <w:szCs w:val="24"/>
        </w:rPr>
        <w:t xml:space="preserve">= 0.1, </w:t>
      </w:r>
      <w:r w:rsidR="00C42ED9" w:rsidRPr="001429A0">
        <w:rPr>
          <w:szCs w:val="24"/>
        </w:rPr>
        <w:fldChar w:fldCharType="begin"/>
      </w:r>
      <w:r w:rsidR="00C42ED9" w:rsidRPr="001429A0">
        <w:rPr>
          <w:szCs w:val="24"/>
        </w:rPr>
        <w:instrText xml:space="preserve"> REF _Ref478741244 \h </w:instrText>
      </w:r>
      <w:r w:rsidR="00C42ED9">
        <w:rPr>
          <w:szCs w:val="24"/>
        </w:rPr>
        <w:instrText xml:space="preserve"> \* MERGEFORMAT </w:instrText>
      </w:r>
      <w:r w:rsidR="00C42ED9" w:rsidRPr="001429A0">
        <w:rPr>
          <w:szCs w:val="24"/>
        </w:rPr>
      </w:r>
      <w:r w:rsidR="00C42ED9" w:rsidRPr="001429A0">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5.3</w:t>
      </w:r>
      <w:r w:rsidR="00C42ED9" w:rsidRPr="001429A0">
        <w:rPr>
          <w:szCs w:val="24"/>
        </w:rPr>
        <w:fldChar w:fldCharType="end"/>
      </w:r>
      <w:r w:rsidR="00C42ED9">
        <w:rPr>
          <w:szCs w:val="24"/>
        </w:rPr>
        <w:t>)</w:t>
      </w:r>
      <w:r w:rsidR="00C42ED9">
        <w:t>. There was no difference found between the middle</w:t>
      </w:r>
      <w:r>
        <w:t xml:space="preserve"> and </w:t>
      </w:r>
      <w:proofErr w:type="gramStart"/>
      <w:r>
        <w:t>high</w:t>
      </w:r>
      <w:r w:rsidR="00C42ED9">
        <w:t xml:space="preserve"> altitude</w:t>
      </w:r>
      <w:proofErr w:type="gramEnd"/>
      <w:r w:rsidR="00C42ED9">
        <w:t xml:space="preserve"> ranges with only 2% difference between the two.  </w:t>
      </w:r>
    </w:p>
    <w:p w14:paraId="11E4DC6D" w14:textId="77777777" w:rsidR="00C42ED9" w:rsidRPr="00100331" w:rsidRDefault="00C42ED9" w:rsidP="00C42ED9"/>
    <w:p w14:paraId="13E9015D" w14:textId="77777777" w:rsidR="00C42ED9" w:rsidRDefault="00C42ED9" w:rsidP="00C42ED9">
      <w:pPr>
        <w:pStyle w:val="NoSpacing"/>
      </w:pPr>
      <w:r>
        <w:rPr>
          <w:noProof/>
          <w:lang w:val="en-GB" w:eastAsia="zh-CN"/>
        </w:rPr>
        <w:drawing>
          <wp:inline distT="0" distB="0" distL="0" distR="0" wp14:anchorId="59F93789" wp14:editId="48D471E3">
            <wp:extent cx="5328000" cy="3056400"/>
            <wp:effectExtent l="0" t="0" r="6350" b="0"/>
            <wp:docPr id="39"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6CE6165D" w14:textId="77777777" w:rsidR="00C42ED9" w:rsidRPr="00BA4E91" w:rsidRDefault="00C42ED9" w:rsidP="00C42ED9">
      <w:pPr>
        <w:pStyle w:val="NoSpacing"/>
        <w:spacing w:line="360" w:lineRule="auto"/>
      </w:pPr>
      <w:bookmarkStart w:id="268" w:name="_Ref462069720"/>
    </w:p>
    <w:p w14:paraId="51F4D5DC" w14:textId="1CDCA87F" w:rsidR="00C42ED9" w:rsidRPr="00017269" w:rsidRDefault="00C42ED9" w:rsidP="00017269">
      <w:pPr>
        <w:jc w:val="both"/>
        <w:rPr>
          <w:sz w:val="22"/>
        </w:rPr>
      </w:pPr>
      <w:bookmarkStart w:id="269" w:name="_Ref478741244"/>
      <w:bookmarkStart w:id="270" w:name="_Toc491176715"/>
      <w:r w:rsidRPr="00017269">
        <w:rPr>
          <w:sz w:val="22"/>
        </w:rPr>
        <w:t xml:space="preserve">Figure </w:t>
      </w:r>
      <w:r w:rsidRPr="00017269">
        <w:rPr>
          <w:sz w:val="22"/>
        </w:rPr>
        <w:fldChar w:fldCharType="begin"/>
      </w:r>
      <w:r w:rsidRPr="00017269">
        <w:rPr>
          <w:sz w:val="22"/>
        </w:rPr>
        <w:instrText xml:space="preserve"> STYLEREF 1 \s </w:instrText>
      </w:r>
      <w:r w:rsidRPr="00017269">
        <w:rPr>
          <w:sz w:val="22"/>
        </w:rPr>
        <w:fldChar w:fldCharType="separate"/>
      </w:r>
      <w:r w:rsidR="00A22348">
        <w:rPr>
          <w:noProof/>
          <w:sz w:val="22"/>
          <w:cs/>
        </w:rPr>
        <w:t>‎</w:t>
      </w:r>
      <w:r w:rsidR="00A22348">
        <w:rPr>
          <w:noProof/>
          <w:sz w:val="22"/>
        </w:rPr>
        <w:t>5</w:t>
      </w:r>
      <w:r w:rsidRPr="00017269">
        <w:rPr>
          <w:sz w:val="22"/>
        </w:rPr>
        <w:fldChar w:fldCharType="end"/>
      </w:r>
      <w:r w:rsidRPr="00017269">
        <w:rPr>
          <w:sz w:val="22"/>
        </w:rPr>
        <w:t>.</w:t>
      </w:r>
      <w:r w:rsidRPr="00017269">
        <w:rPr>
          <w:sz w:val="22"/>
        </w:rPr>
        <w:fldChar w:fldCharType="begin"/>
      </w:r>
      <w:r w:rsidRPr="00017269">
        <w:rPr>
          <w:sz w:val="22"/>
        </w:rPr>
        <w:instrText xml:space="preserve"> SEQ Figure \* ARABIC \s 1 </w:instrText>
      </w:r>
      <w:r w:rsidRPr="00017269">
        <w:rPr>
          <w:sz w:val="22"/>
        </w:rPr>
        <w:fldChar w:fldCharType="separate"/>
      </w:r>
      <w:r w:rsidR="00A22348">
        <w:rPr>
          <w:noProof/>
          <w:sz w:val="22"/>
        </w:rPr>
        <w:t>3</w:t>
      </w:r>
      <w:r w:rsidRPr="00017269">
        <w:rPr>
          <w:sz w:val="22"/>
        </w:rPr>
        <w:fldChar w:fldCharType="end"/>
      </w:r>
      <w:bookmarkEnd w:id="268"/>
      <w:bookmarkEnd w:id="269"/>
      <w:r w:rsidRPr="00017269">
        <w:rPr>
          <w:sz w:val="22"/>
        </w:rPr>
        <w:t xml:space="preserve"> Mean filled seed percentage per one hundred </w:t>
      </w:r>
      <w:r w:rsidRPr="00017269">
        <w:rPr>
          <w:i/>
          <w:iCs/>
          <w:sz w:val="22"/>
        </w:rPr>
        <w:t>J. seravschanica</w:t>
      </w:r>
      <w:r w:rsidRPr="00017269">
        <w:rPr>
          <w:sz w:val="22"/>
        </w:rPr>
        <w:t xml:space="preserve"> cones collected from different altitudes (Low, Mid, and High). Standard errors for the mean are presented. LSD was not calculated due to non-significant effect.</w:t>
      </w:r>
      <w:bookmarkEnd w:id="270"/>
      <w:r w:rsidRPr="00017269">
        <w:rPr>
          <w:sz w:val="22"/>
        </w:rPr>
        <w:t xml:space="preserve"> </w:t>
      </w:r>
    </w:p>
    <w:p w14:paraId="4F0BE098" w14:textId="2AB1B821" w:rsidR="00C42ED9" w:rsidRDefault="00C42ED9" w:rsidP="00C42ED9"/>
    <w:p w14:paraId="15B41225" w14:textId="77777777" w:rsidR="00C42ED9" w:rsidRDefault="00C42ED9" w:rsidP="00C42ED9">
      <w:pPr>
        <w:jc w:val="both"/>
        <w:rPr>
          <w:u w:val="single"/>
        </w:rPr>
      </w:pPr>
      <w:r w:rsidRPr="00280A6E">
        <w:rPr>
          <w:u w:val="single"/>
        </w:rPr>
        <w:t xml:space="preserve">Seed fresh weight  </w:t>
      </w:r>
    </w:p>
    <w:p w14:paraId="3828D0A3" w14:textId="5C575BA2" w:rsidR="00C42ED9" w:rsidRPr="005F4453" w:rsidRDefault="00C42ED9" w:rsidP="00C42ED9">
      <w:pPr>
        <w:jc w:val="both"/>
      </w:pPr>
      <w:r>
        <w:t>ANOVA analysis indicated no significant influence of altitude in seed fresh weight (</w:t>
      </w:r>
      <w:r w:rsidRPr="005A5E77">
        <w:rPr>
          <w:i/>
          <w:iCs/>
        </w:rPr>
        <w:t>P</w:t>
      </w:r>
      <w:r w:rsidR="0001163D">
        <w:t>= 0.06</w:t>
      </w:r>
      <w:r>
        <w:t>). Batches of seed though, collected at low and mid altitude had greater fresh weight (0.89±0.054 g and 0.88±0.052 g per 50 seeds, respectively) than eq</w:t>
      </w:r>
      <w:r w:rsidR="00C32918">
        <w:t>uivalent batches from the high</w:t>
      </w:r>
      <w:r>
        <w:t xml:space="preserve"> altitude (0.69±0.069 g).</w:t>
      </w:r>
    </w:p>
    <w:p w14:paraId="303FF7CF" w14:textId="77777777" w:rsidR="002744DA" w:rsidRDefault="002744DA" w:rsidP="00C42ED9">
      <w:pPr>
        <w:rPr>
          <w:u w:val="single"/>
        </w:rPr>
      </w:pPr>
    </w:p>
    <w:p w14:paraId="10D8C3BA" w14:textId="3699402E" w:rsidR="00C42ED9" w:rsidRPr="00502D4A" w:rsidRDefault="00C42ED9" w:rsidP="00C42ED9">
      <w:pPr>
        <w:rPr>
          <w:u w:val="single"/>
        </w:rPr>
      </w:pPr>
      <w:r>
        <w:rPr>
          <w:u w:val="single"/>
        </w:rPr>
        <w:t xml:space="preserve">Relationship between seed characteristics and trees health condition </w:t>
      </w:r>
    </w:p>
    <w:p w14:paraId="66D9671F" w14:textId="16252F81" w:rsidR="00C42ED9" w:rsidRDefault="00C42ED9" w:rsidP="00C42ED9">
      <w:pPr>
        <w:jc w:val="both"/>
        <w:rPr>
          <w:szCs w:val="24"/>
        </w:rPr>
      </w:pPr>
      <w:r>
        <w:rPr>
          <w:szCs w:val="24"/>
        </w:rPr>
        <w:t>The percentage of filled seed was found to be significantly influenced by the physical condition of the tree (</w:t>
      </w:r>
      <w:r w:rsidRPr="007947FD">
        <w:rPr>
          <w:i/>
          <w:iCs/>
          <w:szCs w:val="24"/>
        </w:rPr>
        <w:t>P</w:t>
      </w:r>
      <w:r>
        <w:rPr>
          <w:szCs w:val="24"/>
        </w:rPr>
        <w:t xml:space="preserve">&lt; 0.05). Seeds produced by healthy trees were more viable than those produced by unhealthy stressed trees </w:t>
      </w:r>
      <w:r w:rsidRPr="0001163D">
        <w:rPr>
          <w:szCs w:val="24"/>
        </w:rPr>
        <w:t>(</w:t>
      </w:r>
      <w:r w:rsidRPr="0001163D">
        <w:rPr>
          <w:szCs w:val="24"/>
        </w:rPr>
        <w:fldChar w:fldCharType="begin"/>
      </w:r>
      <w:r w:rsidRPr="0001163D">
        <w:rPr>
          <w:szCs w:val="24"/>
        </w:rPr>
        <w:instrText xml:space="preserve"> REF _Ref462069836 \h </w:instrText>
      </w:r>
      <w:r w:rsidR="0001163D">
        <w:rPr>
          <w:szCs w:val="24"/>
        </w:rPr>
        <w:instrText xml:space="preserve"> \* MERGEFORMAT </w:instrText>
      </w:r>
      <w:r w:rsidRPr="0001163D">
        <w:rPr>
          <w:szCs w:val="24"/>
        </w:rPr>
      </w:r>
      <w:r w:rsidRPr="0001163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5.4</w:t>
      </w:r>
      <w:r w:rsidRPr="0001163D">
        <w:rPr>
          <w:szCs w:val="24"/>
        </w:rPr>
        <w:fldChar w:fldCharType="end"/>
      </w:r>
      <w:r w:rsidRPr="0001163D">
        <w:rPr>
          <w:szCs w:val="24"/>
        </w:rPr>
        <w:t>).</w:t>
      </w:r>
      <w:r>
        <w:rPr>
          <w:szCs w:val="24"/>
        </w:rPr>
        <w:t xml:space="preserve"> No influence of tree health on seeds number was found. The regression model indicates that tree health condition can explain a significant amount of the variance associated with the percentage of filled seed [</w:t>
      </w:r>
      <w:proofErr w:type="gramStart"/>
      <w:r>
        <w:rPr>
          <w:szCs w:val="24"/>
        </w:rPr>
        <w:t>F(</w:t>
      </w:r>
      <w:proofErr w:type="gramEnd"/>
      <w:r>
        <w:rPr>
          <w:szCs w:val="24"/>
        </w:rPr>
        <w:t xml:space="preserve">1,28)= 11.05, </w:t>
      </w:r>
      <w:r w:rsidRPr="007947FD">
        <w:rPr>
          <w:i/>
          <w:iCs/>
          <w:szCs w:val="24"/>
        </w:rPr>
        <w:t>P</w:t>
      </w:r>
      <w:r>
        <w:rPr>
          <w:szCs w:val="24"/>
        </w:rPr>
        <w:t>&lt; 0.05, R</w:t>
      </w:r>
      <w:r w:rsidRPr="00F944E9">
        <w:rPr>
          <w:szCs w:val="24"/>
          <w:vertAlign w:val="superscript"/>
        </w:rPr>
        <w:t>2</w:t>
      </w:r>
      <w:r>
        <w:rPr>
          <w:szCs w:val="24"/>
        </w:rPr>
        <w:t>= 0.283, R</w:t>
      </w:r>
      <w:r w:rsidRPr="00F944E9">
        <w:rPr>
          <w:szCs w:val="24"/>
          <w:vertAlign w:val="superscript"/>
        </w:rPr>
        <w:t>2</w:t>
      </w:r>
      <w:r>
        <w:rPr>
          <w:szCs w:val="24"/>
          <w:vertAlign w:val="subscript"/>
        </w:rPr>
        <w:t>A</w:t>
      </w:r>
      <w:r w:rsidRPr="00F944E9">
        <w:rPr>
          <w:szCs w:val="24"/>
          <w:vertAlign w:val="subscript"/>
        </w:rPr>
        <w:t>djusted</w:t>
      </w:r>
      <w:r>
        <w:rPr>
          <w:szCs w:val="24"/>
        </w:rPr>
        <w:t xml:space="preserve">= 0.257]. This analysis suggests that health status of parent trees can be used to predict the percentage of filled seed. </w:t>
      </w:r>
    </w:p>
    <w:p w14:paraId="3D560513" w14:textId="77777777" w:rsidR="00C42ED9" w:rsidRDefault="00C42ED9" w:rsidP="00C42ED9">
      <w:pPr>
        <w:jc w:val="both"/>
        <w:rPr>
          <w:szCs w:val="24"/>
        </w:rPr>
      </w:pPr>
    </w:p>
    <w:p w14:paraId="280D8A90" w14:textId="77777777" w:rsidR="00C42ED9" w:rsidRDefault="00C42ED9" w:rsidP="00C42ED9">
      <w:pPr>
        <w:jc w:val="both"/>
        <w:rPr>
          <w:szCs w:val="24"/>
        </w:rPr>
      </w:pPr>
    </w:p>
    <w:p w14:paraId="2A8975EE" w14:textId="77777777" w:rsidR="00C42ED9" w:rsidRDefault="00C42ED9" w:rsidP="00C42ED9">
      <w:pPr>
        <w:pStyle w:val="NoSpacing"/>
        <w:spacing w:line="360" w:lineRule="auto"/>
      </w:pPr>
      <w:r>
        <w:rPr>
          <w:noProof/>
          <w:lang w:val="en-GB" w:eastAsia="zh-CN"/>
        </w:rPr>
        <w:drawing>
          <wp:inline distT="0" distB="0" distL="0" distR="0" wp14:anchorId="1921F99E" wp14:editId="4771E84E">
            <wp:extent cx="5328000" cy="3074400"/>
            <wp:effectExtent l="0" t="0" r="6350" b="0"/>
            <wp:docPr id="40" name="Picture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28000" cy="3074400"/>
                    </a:xfrm>
                    <a:prstGeom prst="rect">
                      <a:avLst/>
                    </a:prstGeom>
                    <a:noFill/>
                  </pic:spPr>
                </pic:pic>
              </a:graphicData>
            </a:graphic>
          </wp:inline>
        </w:drawing>
      </w:r>
    </w:p>
    <w:p w14:paraId="767DE71A" w14:textId="77777777" w:rsidR="00C42ED9" w:rsidRPr="00632192" w:rsidRDefault="00C42ED9" w:rsidP="00C42ED9">
      <w:pPr>
        <w:pStyle w:val="NoSpacing"/>
      </w:pPr>
    </w:p>
    <w:p w14:paraId="5717C0C3" w14:textId="4C828E2D" w:rsidR="00C42ED9" w:rsidRPr="00017269" w:rsidRDefault="00C42ED9" w:rsidP="00017269">
      <w:pPr>
        <w:jc w:val="both"/>
        <w:rPr>
          <w:sz w:val="22"/>
        </w:rPr>
      </w:pPr>
      <w:bookmarkStart w:id="271" w:name="_Ref462069836"/>
      <w:bookmarkStart w:id="272" w:name="_Toc491176716"/>
      <w:r w:rsidRPr="00017269">
        <w:rPr>
          <w:sz w:val="22"/>
        </w:rPr>
        <w:t xml:space="preserve">Figure </w:t>
      </w:r>
      <w:r w:rsidRPr="00017269">
        <w:rPr>
          <w:sz w:val="22"/>
        </w:rPr>
        <w:fldChar w:fldCharType="begin"/>
      </w:r>
      <w:r w:rsidRPr="00017269">
        <w:rPr>
          <w:sz w:val="22"/>
        </w:rPr>
        <w:instrText xml:space="preserve"> STYLEREF 1 \s </w:instrText>
      </w:r>
      <w:r w:rsidRPr="00017269">
        <w:rPr>
          <w:sz w:val="22"/>
        </w:rPr>
        <w:fldChar w:fldCharType="separate"/>
      </w:r>
      <w:r w:rsidR="00A22348">
        <w:rPr>
          <w:noProof/>
          <w:sz w:val="22"/>
          <w:cs/>
        </w:rPr>
        <w:t>‎</w:t>
      </w:r>
      <w:r w:rsidR="00A22348">
        <w:rPr>
          <w:noProof/>
          <w:sz w:val="22"/>
        </w:rPr>
        <w:t>5</w:t>
      </w:r>
      <w:r w:rsidRPr="00017269">
        <w:rPr>
          <w:sz w:val="22"/>
        </w:rPr>
        <w:fldChar w:fldCharType="end"/>
      </w:r>
      <w:r w:rsidRPr="00017269">
        <w:rPr>
          <w:sz w:val="22"/>
        </w:rPr>
        <w:t>.</w:t>
      </w:r>
      <w:r w:rsidRPr="00017269">
        <w:rPr>
          <w:sz w:val="22"/>
        </w:rPr>
        <w:fldChar w:fldCharType="begin"/>
      </w:r>
      <w:r w:rsidRPr="00017269">
        <w:rPr>
          <w:sz w:val="22"/>
        </w:rPr>
        <w:instrText xml:space="preserve"> SEQ Figure \* ARABIC \s 1 </w:instrText>
      </w:r>
      <w:r w:rsidRPr="00017269">
        <w:rPr>
          <w:sz w:val="22"/>
        </w:rPr>
        <w:fldChar w:fldCharType="separate"/>
      </w:r>
      <w:r w:rsidR="00A22348">
        <w:rPr>
          <w:noProof/>
          <w:sz w:val="22"/>
        </w:rPr>
        <w:t>4</w:t>
      </w:r>
      <w:r w:rsidRPr="00017269">
        <w:rPr>
          <w:sz w:val="22"/>
        </w:rPr>
        <w:fldChar w:fldCharType="end"/>
      </w:r>
      <w:bookmarkEnd w:id="271"/>
      <w:r w:rsidRPr="00017269">
        <w:rPr>
          <w:sz w:val="22"/>
        </w:rPr>
        <w:t xml:space="preserve"> The relationship between trees health status and filled seed percentage.</w:t>
      </w:r>
      <w:bookmarkEnd w:id="272"/>
    </w:p>
    <w:p w14:paraId="454ADD78" w14:textId="77777777" w:rsidR="00C42ED9" w:rsidRDefault="00C42ED9" w:rsidP="00C42ED9">
      <w:pPr>
        <w:jc w:val="both"/>
        <w:rPr>
          <w:szCs w:val="24"/>
        </w:rPr>
      </w:pPr>
    </w:p>
    <w:p w14:paraId="641F1C42" w14:textId="77777777" w:rsidR="00C42ED9" w:rsidRDefault="00C42ED9" w:rsidP="00C42ED9">
      <w:pPr>
        <w:jc w:val="both"/>
        <w:rPr>
          <w:szCs w:val="24"/>
        </w:rPr>
      </w:pPr>
    </w:p>
    <w:p w14:paraId="188BFDC0" w14:textId="77777777" w:rsidR="00C42ED9" w:rsidRPr="006A513F" w:rsidRDefault="00C42ED9" w:rsidP="00C42ED9">
      <w:pPr>
        <w:jc w:val="both"/>
        <w:rPr>
          <w:szCs w:val="24"/>
        </w:rPr>
      </w:pPr>
    </w:p>
    <w:p w14:paraId="4D926632" w14:textId="77777777" w:rsidR="00C42ED9" w:rsidRDefault="00C42ED9" w:rsidP="00C33CF6">
      <w:pPr>
        <w:pStyle w:val="Heading3"/>
        <w:numPr>
          <w:ilvl w:val="2"/>
          <w:numId w:val="25"/>
        </w:numPr>
      </w:pPr>
      <w:bookmarkStart w:id="273" w:name="_Toc491176055"/>
      <w:r>
        <w:t>Hypothesis tested</w:t>
      </w:r>
      <w:bookmarkEnd w:id="273"/>
    </w:p>
    <w:p w14:paraId="046775E4" w14:textId="6D2606D9" w:rsidR="00C42ED9" w:rsidRPr="001D211D" w:rsidRDefault="00FA7EF2" w:rsidP="001D211D">
      <w:pPr>
        <w:pStyle w:val="ListParagraph"/>
        <w:numPr>
          <w:ilvl w:val="0"/>
          <w:numId w:val="14"/>
        </w:numPr>
        <w:suppressAutoHyphens/>
        <w:ind w:left="284" w:hanging="284"/>
        <w:contextualSpacing w:val="0"/>
        <w:jc w:val="both"/>
        <w:rPr>
          <w:rFonts w:ascii="Arial" w:hAnsi="Arial" w:cs="Arial"/>
          <w:szCs w:val="24"/>
        </w:rPr>
      </w:pPr>
      <w:r>
        <w:rPr>
          <w:rFonts w:ascii="Arial" w:hAnsi="Arial" w:cs="Arial"/>
          <w:szCs w:val="24"/>
        </w:rPr>
        <w:t>Results confirm</w:t>
      </w:r>
      <w:r w:rsidR="00C42ED9" w:rsidRPr="001D211D">
        <w:rPr>
          <w:rFonts w:ascii="Arial" w:hAnsi="Arial" w:cs="Arial"/>
          <w:szCs w:val="24"/>
        </w:rPr>
        <w:t xml:space="preserve"> the hypothesis that altitude influences seed reproduction characteristics of </w:t>
      </w:r>
      <w:r w:rsidR="00C42ED9" w:rsidRPr="001D211D">
        <w:rPr>
          <w:rFonts w:ascii="Arial" w:hAnsi="Arial" w:cs="Arial"/>
          <w:i/>
          <w:iCs/>
          <w:szCs w:val="24"/>
        </w:rPr>
        <w:t>Juniperus</w:t>
      </w:r>
      <w:r w:rsidR="00C42ED9" w:rsidRPr="001D211D">
        <w:rPr>
          <w:rFonts w:ascii="Arial" w:hAnsi="Arial" w:cs="Arial"/>
          <w:szCs w:val="24"/>
        </w:rPr>
        <w:t xml:space="preserve">. Trees at low altitude produce less seed per cones with less seed viability (i.e. filled seed). </w:t>
      </w:r>
    </w:p>
    <w:p w14:paraId="10226A9F" w14:textId="4279D805" w:rsidR="00C42ED9" w:rsidRPr="001D211D" w:rsidRDefault="00FA7EF2" w:rsidP="001D211D">
      <w:pPr>
        <w:pStyle w:val="ListParagraph"/>
        <w:numPr>
          <w:ilvl w:val="0"/>
          <w:numId w:val="14"/>
        </w:numPr>
        <w:suppressAutoHyphens/>
        <w:ind w:left="284" w:hanging="284"/>
        <w:contextualSpacing w:val="0"/>
        <w:jc w:val="both"/>
        <w:rPr>
          <w:rFonts w:ascii="Arial" w:hAnsi="Arial" w:cs="Arial"/>
          <w:szCs w:val="24"/>
        </w:rPr>
      </w:pPr>
      <w:r>
        <w:rPr>
          <w:rFonts w:ascii="Arial" w:hAnsi="Arial" w:cs="Arial"/>
          <w:szCs w:val="24"/>
        </w:rPr>
        <w:t>Results confirm</w:t>
      </w:r>
      <w:r w:rsidR="00C42ED9" w:rsidRPr="001D211D">
        <w:rPr>
          <w:rFonts w:ascii="Arial" w:hAnsi="Arial" w:cs="Arial"/>
          <w:szCs w:val="24"/>
        </w:rPr>
        <w:t xml:space="preserve"> the hypothesis that healthy trees produce more viable seeds than unhealthy or stressed trees.</w:t>
      </w:r>
    </w:p>
    <w:p w14:paraId="1361117C" w14:textId="1731CEA3"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Results suggest that </w:t>
      </w:r>
      <w:r w:rsidR="00C32918" w:rsidRPr="001D211D">
        <w:rPr>
          <w:rFonts w:ascii="Arial" w:hAnsi="Arial" w:cs="Arial"/>
          <w:szCs w:val="24"/>
        </w:rPr>
        <w:t xml:space="preserve">reduced </w:t>
      </w:r>
      <w:r w:rsidRPr="001D211D">
        <w:rPr>
          <w:rFonts w:ascii="Arial" w:hAnsi="Arial" w:cs="Arial"/>
          <w:szCs w:val="24"/>
        </w:rPr>
        <w:t xml:space="preserve">seed viability at lower altitude could be one of the reasons for lower natural regeneration at this range. </w:t>
      </w:r>
    </w:p>
    <w:p w14:paraId="0DE86C9C" w14:textId="77777777" w:rsidR="00C42ED9" w:rsidRDefault="00C42ED9" w:rsidP="00C42ED9">
      <w:pPr>
        <w:spacing w:after="0"/>
      </w:pPr>
    </w:p>
    <w:p w14:paraId="289B56BE" w14:textId="77777777" w:rsidR="00C42ED9" w:rsidRPr="002F76AF" w:rsidRDefault="00C42ED9" w:rsidP="00C42ED9">
      <w:pPr>
        <w:spacing w:after="0"/>
      </w:pPr>
    </w:p>
    <w:p w14:paraId="6A5B8818" w14:textId="77777777" w:rsidR="00C42ED9" w:rsidRDefault="00C42ED9" w:rsidP="001D4C40">
      <w:pPr>
        <w:pStyle w:val="Heading2"/>
        <w:numPr>
          <w:ilvl w:val="1"/>
          <w:numId w:val="25"/>
        </w:numPr>
      </w:pPr>
      <w:bookmarkStart w:id="274" w:name="_Toc491176056"/>
      <w:r>
        <w:t xml:space="preserve">Experiment 2: </w:t>
      </w:r>
      <w:r w:rsidRPr="00ED22EE">
        <w:t xml:space="preserve">Effect of different temperatures </w:t>
      </w:r>
      <w:r>
        <w:t>o</w:t>
      </w:r>
      <w:r w:rsidRPr="00ED22EE">
        <w:t>n seed germination</w:t>
      </w:r>
      <w:bookmarkEnd w:id="274"/>
    </w:p>
    <w:p w14:paraId="5480EF16" w14:textId="77777777" w:rsidR="00C42ED9" w:rsidRPr="0080541E" w:rsidRDefault="00C42ED9" w:rsidP="00C42ED9"/>
    <w:p w14:paraId="71610E2F" w14:textId="77777777" w:rsidR="00C42ED9" w:rsidRDefault="00C42ED9" w:rsidP="00C33CF6">
      <w:pPr>
        <w:pStyle w:val="Heading3"/>
        <w:numPr>
          <w:ilvl w:val="2"/>
          <w:numId w:val="25"/>
        </w:numPr>
      </w:pPr>
      <w:bookmarkStart w:id="275" w:name="_Toc491176057"/>
      <w:r>
        <w:t>Hypothesis to be tested</w:t>
      </w:r>
      <w:bookmarkEnd w:id="275"/>
    </w:p>
    <w:p w14:paraId="336A1032" w14:textId="54CE9190" w:rsidR="00C42ED9" w:rsidRPr="00FD791F" w:rsidRDefault="00C42ED9" w:rsidP="00C42ED9">
      <w:pPr>
        <w:jc w:val="both"/>
      </w:pPr>
      <w:r>
        <w:t xml:space="preserve">To date, no seed germination trials have been carried out on native </w:t>
      </w:r>
      <w:r w:rsidRPr="00A66FBB">
        <w:rPr>
          <w:i/>
          <w:iCs/>
        </w:rPr>
        <w:t>J. seravschanica</w:t>
      </w:r>
      <w:r>
        <w:t xml:space="preserve"> grown in Oman. This experiment was implemented to examine the following hypothesis:</w:t>
      </w:r>
    </w:p>
    <w:p w14:paraId="06FC1008" w14:textId="77777777" w:rsidR="00C42ED9" w:rsidRDefault="00C42ED9" w:rsidP="001D4C40">
      <w:pPr>
        <w:pStyle w:val="ListParagraph"/>
        <w:numPr>
          <w:ilvl w:val="0"/>
          <w:numId w:val="15"/>
        </w:numPr>
        <w:ind w:left="284" w:hanging="284"/>
        <w:jc w:val="both"/>
      </w:pPr>
      <w:r>
        <w:t xml:space="preserve">Excessively high temperature e.g. &gt;25°C will inhibit seed germination of </w:t>
      </w:r>
      <w:r w:rsidRPr="00A105AF">
        <w:rPr>
          <w:i/>
          <w:iCs/>
        </w:rPr>
        <w:t>J. seravschanica</w:t>
      </w:r>
      <w:r>
        <w:t xml:space="preserve"> under controlled environment. </w:t>
      </w:r>
    </w:p>
    <w:p w14:paraId="0EFFA96C" w14:textId="77777777" w:rsidR="00C42ED9" w:rsidRDefault="00C42ED9" w:rsidP="00C42ED9">
      <w:pPr>
        <w:pStyle w:val="ListParagraph"/>
        <w:jc w:val="both"/>
      </w:pPr>
    </w:p>
    <w:p w14:paraId="011355A7" w14:textId="77777777" w:rsidR="00C42ED9" w:rsidRPr="00805B85" w:rsidRDefault="00C42ED9" w:rsidP="00C33CF6">
      <w:pPr>
        <w:pStyle w:val="Heading3"/>
        <w:numPr>
          <w:ilvl w:val="2"/>
          <w:numId w:val="25"/>
        </w:numPr>
      </w:pPr>
      <w:bookmarkStart w:id="276" w:name="_Ref449706106"/>
      <w:bookmarkStart w:id="277" w:name="_Toc491176058"/>
      <w:r>
        <w:t>Material and methods</w:t>
      </w:r>
      <w:bookmarkEnd w:id="276"/>
      <w:bookmarkEnd w:id="277"/>
    </w:p>
    <w:p w14:paraId="5DC98ABC" w14:textId="77777777" w:rsidR="00C42ED9" w:rsidRDefault="00C42ED9" w:rsidP="00C42ED9">
      <w:pPr>
        <w:jc w:val="both"/>
        <w:rPr>
          <w:szCs w:val="24"/>
        </w:rPr>
      </w:pPr>
      <w:r>
        <w:rPr>
          <w:szCs w:val="24"/>
        </w:rPr>
        <w:t xml:space="preserve">Mature </w:t>
      </w:r>
      <w:r w:rsidRPr="00C111A4">
        <w:rPr>
          <w:i/>
          <w:iCs/>
          <w:szCs w:val="24"/>
        </w:rPr>
        <w:t>J</w:t>
      </w:r>
      <w:r>
        <w:rPr>
          <w:i/>
          <w:iCs/>
          <w:szCs w:val="24"/>
        </w:rPr>
        <w:t xml:space="preserve">. seravschanica </w:t>
      </w:r>
      <w:r w:rsidRPr="00ED22EE">
        <w:rPr>
          <w:szCs w:val="24"/>
        </w:rPr>
        <w:t>cones were collected in 2013 from healthy trees in Hayle Al-Jwari, part of Jabal Shams, 2300</w:t>
      </w:r>
      <w:r>
        <w:rPr>
          <w:szCs w:val="24"/>
        </w:rPr>
        <w:t xml:space="preserve"> </w:t>
      </w:r>
      <w:r w:rsidRPr="00ED22EE">
        <w:rPr>
          <w:szCs w:val="24"/>
        </w:rPr>
        <w:t>m asl</w:t>
      </w:r>
      <w:r>
        <w:rPr>
          <w:szCs w:val="24"/>
        </w:rPr>
        <w:t>,</w:t>
      </w:r>
      <w:r w:rsidRPr="00ED22EE">
        <w:rPr>
          <w:szCs w:val="24"/>
        </w:rPr>
        <w:t xml:space="preserve"> and then cleaned and stored in OBG</w:t>
      </w:r>
      <w:r>
        <w:rPr>
          <w:szCs w:val="24"/>
        </w:rPr>
        <w:t xml:space="preserve"> (more detail in section 3.2.1)</w:t>
      </w:r>
      <w:r w:rsidRPr="00ED22EE">
        <w:rPr>
          <w:szCs w:val="24"/>
        </w:rPr>
        <w:t xml:space="preserve">. Seeds were </w:t>
      </w:r>
      <w:r>
        <w:rPr>
          <w:szCs w:val="24"/>
        </w:rPr>
        <w:t>sown</w:t>
      </w:r>
      <w:r w:rsidRPr="00ED22EE">
        <w:rPr>
          <w:szCs w:val="24"/>
        </w:rPr>
        <w:t xml:space="preserve"> in plastic tray</w:t>
      </w:r>
      <w:r>
        <w:rPr>
          <w:szCs w:val="24"/>
        </w:rPr>
        <w:t>s</w:t>
      </w:r>
      <w:r w:rsidRPr="00ED22EE">
        <w:rPr>
          <w:szCs w:val="24"/>
        </w:rPr>
        <w:t xml:space="preserve"> filled with fine peat. In each tray 50 seeds were planted. </w:t>
      </w:r>
      <w:r>
        <w:rPr>
          <w:szCs w:val="24"/>
        </w:rPr>
        <w:t xml:space="preserve">Six </w:t>
      </w:r>
      <w:r w:rsidRPr="00ED22EE">
        <w:rPr>
          <w:szCs w:val="24"/>
        </w:rPr>
        <w:t xml:space="preserve">incubators were used </w:t>
      </w:r>
      <w:r>
        <w:rPr>
          <w:szCs w:val="24"/>
        </w:rPr>
        <w:t>to provide differential temperature regimes i.e.</w:t>
      </w:r>
      <w:r w:rsidRPr="00ED22EE">
        <w:rPr>
          <w:szCs w:val="24"/>
        </w:rPr>
        <w:t xml:space="preserve"> 5, 10, 15, 20, 25 </w:t>
      </w:r>
      <w:r>
        <w:rPr>
          <w:szCs w:val="24"/>
        </w:rPr>
        <w:t>or</w:t>
      </w:r>
      <w:r w:rsidRPr="00ED22EE">
        <w:rPr>
          <w:szCs w:val="24"/>
        </w:rPr>
        <w:t xml:space="preserve"> 30°C. The photoperiod was set for 12:12h light/dark</w:t>
      </w:r>
      <w:r>
        <w:rPr>
          <w:szCs w:val="24"/>
        </w:rPr>
        <w:t xml:space="preserve"> in each incubator</w:t>
      </w:r>
      <w:r w:rsidRPr="00ED22EE">
        <w:rPr>
          <w:szCs w:val="24"/>
        </w:rPr>
        <w:t xml:space="preserve">. </w:t>
      </w:r>
      <w:r>
        <w:rPr>
          <w:szCs w:val="24"/>
        </w:rPr>
        <w:t>L</w:t>
      </w:r>
      <w:r w:rsidRPr="00ED22EE">
        <w:rPr>
          <w:szCs w:val="24"/>
        </w:rPr>
        <w:t>ight and temperature levels were selected based on field condition</w:t>
      </w:r>
      <w:r>
        <w:rPr>
          <w:szCs w:val="24"/>
        </w:rPr>
        <w:t>s</w:t>
      </w:r>
      <w:r w:rsidRPr="00ED22EE">
        <w:rPr>
          <w:szCs w:val="24"/>
        </w:rPr>
        <w:t xml:space="preserve"> in spring between the lower and higher altitude</w:t>
      </w:r>
      <w:r>
        <w:rPr>
          <w:szCs w:val="24"/>
        </w:rPr>
        <w:t>s</w:t>
      </w:r>
      <w:r w:rsidRPr="00ED22EE">
        <w:rPr>
          <w:szCs w:val="24"/>
        </w:rPr>
        <w:t xml:space="preserve"> </w:t>
      </w:r>
      <w:r>
        <w:rPr>
          <w:szCs w:val="24"/>
        </w:rPr>
        <w:t>within the mountain zone</w:t>
      </w:r>
      <w:r w:rsidRPr="00ED22EE">
        <w:rPr>
          <w:szCs w:val="24"/>
        </w:rPr>
        <w:t xml:space="preserve">. </w:t>
      </w:r>
      <w:r>
        <w:rPr>
          <w:szCs w:val="24"/>
        </w:rPr>
        <w:t>The number of seeds g</w:t>
      </w:r>
      <w:r w:rsidRPr="00ED22EE">
        <w:rPr>
          <w:szCs w:val="24"/>
        </w:rPr>
        <w:t>erminati</w:t>
      </w:r>
      <w:r>
        <w:rPr>
          <w:szCs w:val="24"/>
        </w:rPr>
        <w:t>ng</w:t>
      </w:r>
      <w:r w:rsidRPr="00ED22EE">
        <w:rPr>
          <w:szCs w:val="24"/>
        </w:rPr>
        <w:t xml:space="preserve"> was monitored </w:t>
      </w:r>
      <w:r>
        <w:rPr>
          <w:szCs w:val="24"/>
        </w:rPr>
        <w:t>every seven days</w:t>
      </w:r>
      <w:r w:rsidRPr="00ED22EE">
        <w:rPr>
          <w:szCs w:val="24"/>
        </w:rPr>
        <w:t xml:space="preserve"> for 1</w:t>
      </w:r>
      <w:r>
        <w:rPr>
          <w:szCs w:val="24"/>
        </w:rPr>
        <w:t xml:space="preserve">6 </w:t>
      </w:r>
      <w:r w:rsidRPr="00ED22EE">
        <w:rPr>
          <w:szCs w:val="24"/>
        </w:rPr>
        <w:t xml:space="preserve">weeks. Sowing was </w:t>
      </w:r>
      <w:r>
        <w:rPr>
          <w:szCs w:val="24"/>
        </w:rPr>
        <w:t>carried out at</w:t>
      </w:r>
      <w:r w:rsidRPr="00ED22EE">
        <w:rPr>
          <w:szCs w:val="24"/>
        </w:rPr>
        <w:t xml:space="preserve"> two</w:t>
      </w:r>
      <w:r>
        <w:rPr>
          <w:szCs w:val="24"/>
        </w:rPr>
        <w:t xml:space="preserve"> separate</w:t>
      </w:r>
      <w:r w:rsidRPr="00ED22EE">
        <w:rPr>
          <w:szCs w:val="24"/>
        </w:rPr>
        <w:t xml:space="preserve"> times, March 2014 and June 2014.</w:t>
      </w:r>
      <w:r>
        <w:rPr>
          <w:szCs w:val="24"/>
        </w:rPr>
        <w:t xml:space="preserve"> Germination was deemed to have taken place when the first cotyledon appeared from the soil</w:t>
      </w:r>
      <w:r w:rsidRPr="00ED22EE">
        <w:rPr>
          <w:szCs w:val="24"/>
        </w:rPr>
        <w:t>.</w:t>
      </w:r>
      <w:r>
        <w:rPr>
          <w:szCs w:val="24"/>
        </w:rPr>
        <w:t xml:space="preserve"> At the end of the experiment, germination percentages and mean germination time (MGT) were calculated. The mean germination time was calculated using the following equation: </w:t>
      </w:r>
    </w:p>
    <w:p w14:paraId="17DC2871" w14:textId="77777777" w:rsidR="00C42ED9" w:rsidRDefault="00C42ED9" w:rsidP="00C42ED9">
      <w:pPr>
        <w:jc w:val="both"/>
        <w:rPr>
          <w:szCs w:val="24"/>
        </w:rPr>
      </w:pPr>
      <w:r>
        <w:rPr>
          <w:szCs w:val="24"/>
        </w:rPr>
        <w:tab/>
        <w:t xml:space="preserve">MGT = </w:t>
      </w:r>
      <w:r>
        <w:rPr>
          <w:rFonts w:ascii="Times New Roman" w:hAnsi="Times New Roman" w:cs="Times New Roman"/>
          <w:szCs w:val="24"/>
        </w:rPr>
        <w:t>Ʃ</w:t>
      </w:r>
      <w:r>
        <w:rPr>
          <w:szCs w:val="24"/>
        </w:rPr>
        <w:t xml:space="preserve"> (n * t) / </w:t>
      </w:r>
      <w:r>
        <w:rPr>
          <w:rFonts w:ascii="Times New Roman" w:hAnsi="Times New Roman" w:cs="Times New Roman"/>
          <w:szCs w:val="24"/>
        </w:rPr>
        <w:t>Ʃ</w:t>
      </w:r>
      <w:r>
        <w:rPr>
          <w:szCs w:val="24"/>
        </w:rPr>
        <w:t xml:space="preserve"> n</w:t>
      </w:r>
    </w:p>
    <w:p w14:paraId="6B96E231" w14:textId="77777777" w:rsidR="00EB5489" w:rsidRDefault="00C42ED9" w:rsidP="00017269">
      <w:pPr>
        <w:jc w:val="both"/>
        <w:rPr>
          <w:szCs w:val="24"/>
        </w:rPr>
      </w:pPr>
      <w:r>
        <w:rPr>
          <w:szCs w:val="24"/>
        </w:rPr>
        <w:t xml:space="preserve">Where n is the number of germinated seed at each recording time, t is the recording time in days. </w:t>
      </w:r>
      <w:r>
        <w:rPr>
          <w:rFonts w:ascii="Times New Roman" w:hAnsi="Times New Roman" w:cs="Times New Roman"/>
          <w:szCs w:val="24"/>
        </w:rPr>
        <w:t>Ʃ</w:t>
      </w:r>
      <w:r>
        <w:rPr>
          <w:szCs w:val="24"/>
        </w:rPr>
        <w:t xml:space="preserve"> n is the sum of total germinated seeds </w:t>
      </w:r>
      <w:r w:rsidR="00516E7A">
        <w:rPr>
          <w:szCs w:val="24"/>
        </w:rPr>
        <w:fldChar w:fldCharType="begin"/>
      </w:r>
      <w:r w:rsidR="00516E7A">
        <w:rPr>
          <w:szCs w:val="24"/>
        </w:rPr>
        <w:instrText xml:space="preserve"> ADDIN EN.CITE &lt;EndNote&gt;&lt;Cite&gt;&lt;Author&gt;Tigabu&lt;/Author&gt;&lt;Year&gt;2007&lt;/Year&gt;&lt;IDText&gt;Germination of Juniperus procera seeds in response to stratification and smoke treatments, and detection of insect-damaged seeds with VIS+ NIR spectroscopy&lt;/IDText&gt;&lt;DisplayText&gt;(Tigabu et al., 2007)&lt;/DisplayText&gt;&lt;record&gt;&lt;isbn&gt;0169-4286&lt;/isbn&gt;&lt;titles&gt;&lt;title&gt;&lt;style font="default" size="100%"&gt;Germination of &lt;/style&gt;&lt;style face="italic" font="default" size="100%"&gt;Juniperus procera&lt;/style&gt;&lt;style font="default" size="100%"&gt; seeds in response to stratification and smoke treatments, and detection of insect-damaged seeds with VIS+ NIR spectroscopy&lt;/style&gt;&lt;/title&gt;&lt;secondary-title&gt;New Forests&lt;/secondary-title&gt;&lt;/titles&gt;&lt;pages&gt;155-169&lt;/pages&gt;&lt;number&gt;2&lt;/number&gt;&lt;contributors&gt;&lt;authors&gt;&lt;author&gt;Tigabu, Mulualem&lt;/author&gt;&lt;author&gt;Fjellstrom, Joakim&lt;/author&gt;&lt;author&gt;Oden, Per Christer&lt;/author&gt;&lt;author&gt;Teketay, Demel&lt;/author&gt;&lt;/authors&gt;&lt;/contributors&gt;&lt;added-date format="utc"&gt;1473877652&lt;/added-date&gt;&lt;ref-type name="Journal Article"&gt;17&lt;/ref-type&gt;&lt;dates&gt;&lt;year&gt;2007&lt;/year&gt;&lt;/dates&gt;&lt;rec-number&gt;390&lt;/rec-number&gt;&lt;last-updated-date format="utc"&gt;1499774389&lt;/last-updated-date&gt;&lt;volume&gt;33&lt;/volume&gt;&lt;/record&gt;&lt;/Cite&gt;&lt;/EndNote&gt;</w:instrText>
      </w:r>
      <w:r w:rsidR="00516E7A">
        <w:rPr>
          <w:szCs w:val="24"/>
        </w:rPr>
        <w:fldChar w:fldCharType="separate"/>
      </w:r>
      <w:r w:rsidR="00516E7A">
        <w:rPr>
          <w:noProof/>
          <w:szCs w:val="24"/>
        </w:rPr>
        <w:t>(Tigabu et al., 2007)</w:t>
      </w:r>
      <w:r w:rsidR="00516E7A">
        <w:rPr>
          <w:szCs w:val="24"/>
        </w:rPr>
        <w:fldChar w:fldCharType="end"/>
      </w:r>
      <w:r>
        <w:rPr>
          <w:szCs w:val="24"/>
        </w:rPr>
        <w:t xml:space="preserve">. </w:t>
      </w:r>
    </w:p>
    <w:p w14:paraId="7AF4E683" w14:textId="4BFE0872" w:rsidR="00C42ED9" w:rsidRDefault="00C42ED9" w:rsidP="00017269">
      <w:pPr>
        <w:jc w:val="both"/>
        <w:rPr>
          <w:szCs w:val="24"/>
        </w:rPr>
      </w:pPr>
      <w:r>
        <w:rPr>
          <w:szCs w:val="24"/>
        </w:rPr>
        <w:t>The experiment involved 6 temperature regimes x 3 replicates x 50 seeds x 2 sowing times (March and June). Average of three replicates was used for analysis. Germination percentage and MGT was analysed by one-way ANOVA using Welch test, due to inhomogeneity in variance, with temp</w:t>
      </w:r>
      <w:r w:rsidR="00017269">
        <w:rPr>
          <w:szCs w:val="24"/>
        </w:rPr>
        <w:t xml:space="preserve">erature as independent factor. </w:t>
      </w:r>
    </w:p>
    <w:p w14:paraId="40017CDD" w14:textId="77777777" w:rsidR="004E5C6E" w:rsidRDefault="004E5C6E" w:rsidP="00017269">
      <w:pPr>
        <w:jc w:val="both"/>
        <w:rPr>
          <w:szCs w:val="24"/>
        </w:rPr>
      </w:pPr>
    </w:p>
    <w:p w14:paraId="203C3497" w14:textId="77777777" w:rsidR="00C42ED9" w:rsidRPr="00D14074" w:rsidRDefault="00C42ED9" w:rsidP="00C33CF6">
      <w:pPr>
        <w:pStyle w:val="Heading3"/>
        <w:numPr>
          <w:ilvl w:val="2"/>
          <w:numId w:val="25"/>
        </w:numPr>
      </w:pPr>
      <w:bookmarkStart w:id="278" w:name="_Toc491176059"/>
      <w:r>
        <w:t>Results</w:t>
      </w:r>
      <w:bookmarkEnd w:id="278"/>
    </w:p>
    <w:p w14:paraId="40BA4837" w14:textId="77777777" w:rsidR="00C42ED9" w:rsidRDefault="00C42ED9" w:rsidP="00C42ED9">
      <w:pPr>
        <w:jc w:val="both"/>
        <w:rPr>
          <w:szCs w:val="24"/>
          <w:u w:val="single"/>
        </w:rPr>
      </w:pPr>
      <w:r>
        <w:rPr>
          <w:szCs w:val="24"/>
          <w:u w:val="single"/>
        </w:rPr>
        <w:t>Germination percentage</w:t>
      </w:r>
    </w:p>
    <w:p w14:paraId="45714B22" w14:textId="46C5483D" w:rsidR="00C42ED9" w:rsidRDefault="00C42ED9" w:rsidP="00C42ED9">
      <w:pPr>
        <w:jc w:val="both"/>
      </w:pPr>
      <w:r>
        <w:t>Temperature significantly affected germination (</w:t>
      </w:r>
      <w:r w:rsidRPr="00F85B3E">
        <w:rPr>
          <w:i/>
          <w:iCs/>
        </w:rPr>
        <w:t>P</w:t>
      </w:r>
      <w:r>
        <w:t>= 0.03), with reduced rates of germination particularly associated with both the lowest temperature, 5°C, and the highest temperature examined, i.e. 30°C, (</w:t>
      </w:r>
      <w:r>
        <w:fldChar w:fldCharType="begin"/>
      </w:r>
      <w:r>
        <w:instrText xml:space="preserve"> REF _Ref462070497 \h  \* MERGEFORMAT </w:instrText>
      </w:r>
      <w:r>
        <w:fldChar w:fldCharType="separate"/>
      </w:r>
      <w:r w:rsidR="00A22348" w:rsidRPr="00A22348">
        <w:t xml:space="preserve">Figure </w:t>
      </w:r>
      <w:r w:rsidR="00A22348" w:rsidRPr="00A22348">
        <w:rPr>
          <w:noProof/>
          <w:cs/>
        </w:rPr>
        <w:t>‎</w:t>
      </w:r>
      <w:r w:rsidR="00A22348" w:rsidRPr="00A22348">
        <w:rPr>
          <w:noProof/>
        </w:rPr>
        <w:t>5.5</w:t>
      </w:r>
      <w:r>
        <w:fldChar w:fldCharType="end"/>
      </w:r>
      <w:r>
        <w:t xml:space="preserve">). Seeds germinated under 10, 15, 20, and 25°C were broadly comparable with maximum germination occurring under 15°C (22.6%). </w:t>
      </w:r>
    </w:p>
    <w:p w14:paraId="265C396F" w14:textId="77777777" w:rsidR="00C42ED9" w:rsidRDefault="00C42ED9" w:rsidP="00C42ED9">
      <w:pPr>
        <w:rPr>
          <w:u w:val="single"/>
        </w:rPr>
      </w:pPr>
      <w:r w:rsidRPr="00D65645">
        <w:rPr>
          <w:u w:val="single"/>
        </w:rPr>
        <w:t>Mean germination time</w:t>
      </w:r>
    </w:p>
    <w:p w14:paraId="3B14283F" w14:textId="48C92F1B" w:rsidR="00C42ED9" w:rsidRPr="001429A0" w:rsidRDefault="00C42ED9" w:rsidP="00C42ED9">
      <w:pPr>
        <w:jc w:val="both"/>
      </w:pPr>
      <w:r>
        <w:t>Germination was monitored for 115 days to calculate the mean germination period for each temperature. Analysis indicates a significant effect of growing temperature in germination rate (</w:t>
      </w:r>
      <w:r w:rsidRPr="00654246">
        <w:rPr>
          <w:i/>
          <w:iCs/>
        </w:rPr>
        <w:t>P</w:t>
      </w:r>
      <w:r>
        <w:t xml:space="preserve">&lt; 0.01, </w:t>
      </w:r>
      <w:r w:rsidRPr="0001163D">
        <w:rPr>
          <w:szCs w:val="24"/>
        </w:rPr>
        <w:fldChar w:fldCharType="begin"/>
      </w:r>
      <w:r w:rsidRPr="0001163D">
        <w:rPr>
          <w:szCs w:val="24"/>
        </w:rPr>
        <w:instrText xml:space="preserve"> REF _Ref487030562 \h </w:instrText>
      </w:r>
      <w:r w:rsidR="0001163D">
        <w:rPr>
          <w:szCs w:val="24"/>
        </w:rPr>
        <w:instrText xml:space="preserve"> \* MERGEFORMAT </w:instrText>
      </w:r>
      <w:r w:rsidRPr="0001163D">
        <w:rPr>
          <w:szCs w:val="24"/>
        </w:rPr>
      </w:r>
      <w:r w:rsidRPr="0001163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5.6</w:t>
      </w:r>
      <w:r w:rsidRPr="0001163D">
        <w:rPr>
          <w:szCs w:val="24"/>
        </w:rPr>
        <w:fldChar w:fldCharType="end"/>
      </w:r>
      <w:r w:rsidRPr="0001163D">
        <w:rPr>
          <w:szCs w:val="24"/>
        </w:rPr>
        <w:t xml:space="preserve">). </w:t>
      </w:r>
      <w:r>
        <w:t>Germination tended to be fastest at 25°C with a mean germination time of 44 days. There was no significant difference in rate of germination between this temperature and either 15, 2</w:t>
      </w:r>
      <w:r w:rsidR="00177B13">
        <w:t>0</w:t>
      </w:r>
      <w:r>
        <w:t xml:space="preserve"> or 30°C. On the other hand, germination at the two coldest temperatures, 5 and 10°C was significantly slower (</w:t>
      </w:r>
      <w:r w:rsidRPr="001429A0">
        <w:rPr>
          <w:i/>
          <w:iCs/>
        </w:rPr>
        <w:t>P</w:t>
      </w:r>
      <w:r>
        <w:t xml:space="preserve">&lt; 0.05). </w:t>
      </w:r>
    </w:p>
    <w:p w14:paraId="0F58D953" w14:textId="77777777" w:rsidR="00C42ED9" w:rsidRDefault="00C42ED9" w:rsidP="00C42ED9">
      <w:pPr>
        <w:pStyle w:val="NoSpacing"/>
        <w:spacing w:line="360" w:lineRule="auto"/>
      </w:pPr>
      <w:r>
        <w:rPr>
          <w:noProof/>
          <w:lang w:val="en-GB" w:eastAsia="zh-CN"/>
        </w:rPr>
        <w:drawing>
          <wp:inline distT="0" distB="0" distL="0" distR="0" wp14:anchorId="77E9E43B" wp14:editId="62E59ADA">
            <wp:extent cx="5328000" cy="3056400"/>
            <wp:effectExtent l="0" t="0" r="635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preferRelativeResize="0">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5E95EFDC" w14:textId="77777777" w:rsidR="00C42ED9" w:rsidRPr="00017269" w:rsidRDefault="00C42ED9" w:rsidP="00017269">
      <w:pPr>
        <w:pStyle w:val="NoSpacing"/>
      </w:pPr>
    </w:p>
    <w:p w14:paraId="391FB94B" w14:textId="79767CC6" w:rsidR="00C42ED9" w:rsidRDefault="00C42ED9" w:rsidP="00017269">
      <w:pPr>
        <w:jc w:val="both"/>
        <w:rPr>
          <w:sz w:val="22"/>
        </w:rPr>
      </w:pPr>
      <w:bookmarkStart w:id="279" w:name="_Ref462070497"/>
      <w:bookmarkStart w:id="280" w:name="_Toc491176717"/>
      <w:r w:rsidRPr="00017269">
        <w:rPr>
          <w:sz w:val="22"/>
        </w:rPr>
        <w:t xml:space="preserve">Figure </w:t>
      </w:r>
      <w:r w:rsidRPr="00017269">
        <w:rPr>
          <w:sz w:val="22"/>
        </w:rPr>
        <w:fldChar w:fldCharType="begin"/>
      </w:r>
      <w:r w:rsidRPr="00017269">
        <w:rPr>
          <w:sz w:val="22"/>
        </w:rPr>
        <w:instrText xml:space="preserve"> STYLEREF 1 \s </w:instrText>
      </w:r>
      <w:r w:rsidRPr="00017269">
        <w:rPr>
          <w:sz w:val="22"/>
        </w:rPr>
        <w:fldChar w:fldCharType="separate"/>
      </w:r>
      <w:r w:rsidR="00A22348">
        <w:rPr>
          <w:noProof/>
          <w:sz w:val="22"/>
          <w:cs/>
        </w:rPr>
        <w:t>‎</w:t>
      </w:r>
      <w:r w:rsidR="00A22348">
        <w:rPr>
          <w:noProof/>
          <w:sz w:val="22"/>
        </w:rPr>
        <w:t>5</w:t>
      </w:r>
      <w:r w:rsidRPr="00017269">
        <w:rPr>
          <w:sz w:val="22"/>
        </w:rPr>
        <w:fldChar w:fldCharType="end"/>
      </w:r>
      <w:r w:rsidRPr="00017269">
        <w:rPr>
          <w:sz w:val="22"/>
        </w:rPr>
        <w:t>.</w:t>
      </w:r>
      <w:r w:rsidRPr="00017269">
        <w:rPr>
          <w:sz w:val="22"/>
        </w:rPr>
        <w:fldChar w:fldCharType="begin"/>
      </w:r>
      <w:r w:rsidRPr="00017269">
        <w:rPr>
          <w:sz w:val="22"/>
        </w:rPr>
        <w:instrText xml:space="preserve"> SEQ Figure \* ARABIC \s 1 </w:instrText>
      </w:r>
      <w:r w:rsidRPr="00017269">
        <w:rPr>
          <w:sz w:val="22"/>
        </w:rPr>
        <w:fldChar w:fldCharType="separate"/>
      </w:r>
      <w:r w:rsidR="00A22348">
        <w:rPr>
          <w:noProof/>
          <w:sz w:val="22"/>
        </w:rPr>
        <w:t>5</w:t>
      </w:r>
      <w:r w:rsidRPr="00017269">
        <w:rPr>
          <w:sz w:val="22"/>
        </w:rPr>
        <w:fldChar w:fldCharType="end"/>
      </w:r>
      <w:bookmarkEnd w:id="279"/>
      <w:r w:rsidRPr="00017269">
        <w:rPr>
          <w:sz w:val="22"/>
        </w:rPr>
        <w:t xml:space="preserve"> Mean germination percentage of </w:t>
      </w:r>
      <w:r w:rsidRPr="00017269">
        <w:rPr>
          <w:i/>
          <w:iCs/>
          <w:sz w:val="22"/>
        </w:rPr>
        <w:t>J. seravschanica</w:t>
      </w:r>
      <w:r w:rsidRPr="00017269">
        <w:rPr>
          <w:sz w:val="22"/>
        </w:rPr>
        <w:t xml:space="preserve"> at six different temperatures. </w:t>
      </w:r>
      <w:proofErr w:type="gramStart"/>
      <w:r w:rsidRPr="00017269">
        <w:rPr>
          <w:sz w:val="22"/>
        </w:rPr>
        <w:t>LSD(</w:t>
      </w:r>
      <w:proofErr w:type="gramEnd"/>
      <w:r w:rsidRPr="00017269">
        <w:rPr>
          <w:sz w:val="22"/>
        </w:rPr>
        <w:t>0.05, DF=6, n=2) =6.8 and standard errors for the mean are presented.</w:t>
      </w:r>
      <w:bookmarkEnd w:id="280"/>
      <w:r w:rsidRPr="00017269">
        <w:rPr>
          <w:sz w:val="22"/>
        </w:rPr>
        <w:t xml:space="preserve"> </w:t>
      </w:r>
    </w:p>
    <w:p w14:paraId="4BB4C9D4" w14:textId="77777777" w:rsidR="00017269" w:rsidRPr="00017269" w:rsidRDefault="00017269" w:rsidP="00017269">
      <w:pPr>
        <w:jc w:val="both"/>
        <w:rPr>
          <w:sz w:val="22"/>
        </w:rPr>
      </w:pPr>
    </w:p>
    <w:p w14:paraId="11143B14" w14:textId="77777777" w:rsidR="00C42ED9" w:rsidRDefault="00C42ED9" w:rsidP="00C42ED9">
      <w:pPr>
        <w:pStyle w:val="NoSpacing"/>
        <w:spacing w:line="360" w:lineRule="auto"/>
      </w:pPr>
      <w:r>
        <w:rPr>
          <w:noProof/>
          <w:lang w:val="en-GB" w:eastAsia="zh-CN"/>
        </w:rPr>
        <w:drawing>
          <wp:inline distT="0" distB="0" distL="0" distR="0" wp14:anchorId="1D727AEF" wp14:editId="4BE2DF37">
            <wp:extent cx="5328000" cy="3056400"/>
            <wp:effectExtent l="0" t="0" r="6350" b="0"/>
            <wp:docPr id="41" name="Pictur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502B3705" w14:textId="77777777" w:rsidR="00C42ED9" w:rsidRPr="00654246" w:rsidRDefault="00C42ED9" w:rsidP="00C42ED9">
      <w:pPr>
        <w:pStyle w:val="NoSpacing"/>
      </w:pPr>
      <w:bookmarkStart w:id="281" w:name="_Ref462070567"/>
      <w:bookmarkStart w:id="282" w:name="_Toc449692940"/>
    </w:p>
    <w:p w14:paraId="24EAA2F8" w14:textId="21564B6C" w:rsidR="00C42ED9" w:rsidRPr="00017269" w:rsidRDefault="00C42ED9" w:rsidP="00017269">
      <w:pPr>
        <w:jc w:val="both"/>
        <w:rPr>
          <w:sz w:val="22"/>
        </w:rPr>
      </w:pPr>
      <w:bookmarkStart w:id="283" w:name="_Ref487030562"/>
      <w:bookmarkStart w:id="284" w:name="_Toc491176718"/>
      <w:r w:rsidRPr="00017269">
        <w:rPr>
          <w:sz w:val="22"/>
        </w:rPr>
        <w:t xml:space="preserve">Figure </w:t>
      </w:r>
      <w:r w:rsidRPr="00017269">
        <w:rPr>
          <w:sz w:val="22"/>
        </w:rPr>
        <w:fldChar w:fldCharType="begin"/>
      </w:r>
      <w:r w:rsidRPr="00017269">
        <w:rPr>
          <w:sz w:val="22"/>
        </w:rPr>
        <w:instrText xml:space="preserve"> STYLEREF 1 \s </w:instrText>
      </w:r>
      <w:r w:rsidRPr="00017269">
        <w:rPr>
          <w:sz w:val="22"/>
        </w:rPr>
        <w:fldChar w:fldCharType="separate"/>
      </w:r>
      <w:r w:rsidR="00A22348">
        <w:rPr>
          <w:noProof/>
          <w:sz w:val="22"/>
          <w:cs/>
        </w:rPr>
        <w:t>‎</w:t>
      </w:r>
      <w:r w:rsidR="00A22348">
        <w:rPr>
          <w:noProof/>
          <w:sz w:val="22"/>
        </w:rPr>
        <w:t>5</w:t>
      </w:r>
      <w:r w:rsidRPr="00017269">
        <w:rPr>
          <w:sz w:val="22"/>
        </w:rPr>
        <w:fldChar w:fldCharType="end"/>
      </w:r>
      <w:r w:rsidRPr="00017269">
        <w:rPr>
          <w:sz w:val="22"/>
        </w:rPr>
        <w:t>.</w:t>
      </w:r>
      <w:r w:rsidRPr="00017269">
        <w:rPr>
          <w:sz w:val="22"/>
        </w:rPr>
        <w:fldChar w:fldCharType="begin"/>
      </w:r>
      <w:r w:rsidRPr="00017269">
        <w:rPr>
          <w:sz w:val="22"/>
        </w:rPr>
        <w:instrText xml:space="preserve"> SEQ Figure \* ARABIC \s 1 </w:instrText>
      </w:r>
      <w:r w:rsidRPr="00017269">
        <w:rPr>
          <w:sz w:val="22"/>
        </w:rPr>
        <w:fldChar w:fldCharType="separate"/>
      </w:r>
      <w:r w:rsidR="00A22348">
        <w:rPr>
          <w:noProof/>
          <w:sz w:val="22"/>
        </w:rPr>
        <w:t>6</w:t>
      </w:r>
      <w:r w:rsidRPr="00017269">
        <w:rPr>
          <w:sz w:val="22"/>
        </w:rPr>
        <w:fldChar w:fldCharType="end"/>
      </w:r>
      <w:bookmarkEnd w:id="281"/>
      <w:bookmarkEnd w:id="283"/>
      <w:r w:rsidRPr="00017269">
        <w:rPr>
          <w:sz w:val="22"/>
        </w:rPr>
        <w:t xml:space="preserve"> Mean germination time of </w:t>
      </w:r>
      <w:r w:rsidRPr="00017269">
        <w:rPr>
          <w:i/>
          <w:iCs/>
          <w:sz w:val="22"/>
        </w:rPr>
        <w:t>J. seravschanica</w:t>
      </w:r>
      <w:r w:rsidRPr="00017269">
        <w:rPr>
          <w:sz w:val="22"/>
        </w:rPr>
        <w:t xml:space="preserve"> germinated at six different temperatures. </w:t>
      </w:r>
      <w:proofErr w:type="gramStart"/>
      <w:r w:rsidRPr="00017269">
        <w:rPr>
          <w:sz w:val="22"/>
        </w:rPr>
        <w:t>LSD(</w:t>
      </w:r>
      <w:proofErr w:type="gramEnd"/>
      <w:r w:rsidRPr="00017269">
        <w:rPr>
          <w:sz w:val="22"/>
        </w:rPr>
        <w:t>0.05, DF=6, n=2)=</w:t>
      </w:r>
      <w:r w:rsidR="0001163D">
        <w:rPr>
          <w:sz w:val="22"/>
        </w:rPr>
        <w:t xml:space="preserve"> </w:t>
      </w:r>
      <w:r w:rsidRPr="00017269">
        <w:rPr>
          <w:sz w:val="22"/>
        </w:rPr>
        <w:t>15.8 and standard errors for the mean are presented.</w:t>
      </w:r>
      <w:bookmarkEnd w:id="284"/>
      <w:r w:rsidRPr="00017269">
        <w:rPr>
          <w:sz w:val="22"/>
        </w:rPr>
        <w:t xml:space="preserve"> </w:t>
      </w:r>
      <w:bookmarkEnd w:id="282"/>
    </w:p>
    <w:p w14:paraId="587ACA00" w14:textId="77777777" w:rsidR="00C42ED9" w:rsidRDefault="00C42ED9" w:rsidP="00C42ED9">
      <w:pPr>
        <w:jc w:val="both"/>
      </w:pPr>
    </w:p>
    <w:p w14:paraId="79A44DE5" w14:textId="77777777" w:rsidR="00C42ED9" w:rsidRDefault="00C42ED9" w:rsidP="00C33CF6">
      <w:pPr>
        <w:pStyle w:val="Heading3"/>
        <w:numPr>
          <w:ilvl w:val="2"/>
          <w:numId w:val="25"/>
        </w:numPr>
      </w:pPr>
      <w:bookmarkStart w:id="285" w:name="_Toc491176060"/>
      <w:r>
        <w:t>Hypothesis test</w:t>
      </w:r>
      <w:bookmarkEnd w:id="285"/>
    </w:p>
    <w:p w14:paraId="2F4D399C" w14:textId="712D9FD0" w:rsidR="00C42ED9" w:rsidRPr="001D211D" w:rsidRDefault="00FA7EF2" w:rsidP="001D211D">
      <w:pPr>
        <w:pStyle w:val="ListParagraph"/>
        <w:numPr>
          <w:ilvl w:val="0"/>
          <w:numId w:val="14"/>
        </w:numPr>
        <w:suppressAutoHyphens/>
        <w:ind w:left="284" w:hanging="284"/>
        <w:contextualSpacing w:val="0"/>
        <w:jc w:val="both"/>
        <w:rPr>
          <w:rFonts w:ascii="Arial" w:hAnsi="Arial" w:cs="Arial"/>
          <w:szCs w:val="24"/>
        </w:rPr>
      </w:pPr>
      <w:r>
        <w:rPr>
          <w:rFonts w:ascii="Arial" w:hAnsi="Arial" w:cs="Arial"/>
          <w:szCs w:val="24"/>
        </w:rPr>
        <w:t>Results confirm</w:t>
      </w:r>
      <w:r w:rsidR="00C42ED9" w:rsidRPr="001D211D">
        <w:rPr>
          <w:rFonts w:ascii="Arial" w:hAnsi="Arial" w:cs="Arial"/>
          <w:szCs w:val="24"/>
        </w:rPr>
        <w:t xml:space="preserve"> that excessively high temperature (&gt;25°C) reduces seed germination of </w:t>
      </w:r>
      <w:r w:rsidR="00C42ED9" w:rsidRPr="001D211D">
        <w:rPr>
          <w:rFonts w:ascii="Arial" w:hAnsi="Arial" w:cs="Arial"/>
          <w:i/>
          <w:iCs/>
          <w:szCs w:val="24"/>
        </w:rPr>
        <w:t>J. seravschanica</w:t>
      </w:r>
      <w:r w:rsidR="00C42ED9" w:rsidRPr="001D211D">
        <w:rPr>
          <w:rFonts w:ascii="Arial" w:hAnsi="Arial" w:cs="Arial"/>
          <w:szCs w:val="24"/>
        </w:rPr>
        <w:t xml:space="preserve"> </w:t>
      </w:r>
      <w:r w:rsidR="00736BAE">
        <w:rPr>
          <w:rFonts w:ascii="Arial" w:hAnsi="Arial" w:cs="Arial"/>
          <w:szCs w:val="24"/>
        </w:rPr>
        <w:t>in a</w:t>
      </w:r>
      <w:r w:rsidR="00C42ED9" w:rsidRPr="001D211D">
        <w:rPr>
          <w:rFonts w:ascii="Arial" w:hAnsi="Arial" w:cs="Arial"/>
          <w:szCs w:val="24"/>
        </w:rPr>
        <w:t xml:space="preserve"> controlled environment. The germination capacity, quantity and rate, was the greatest between 15 to 25°C. </w:t>
      </w:r>
    </w:p>
    <w:p w14:paraId="40A7F368" w14:textId="77777777" w:rsidR="00C42ED9" w:rsidRDefault="00C42ED9" w:rsidP="00C42ED9">
      <w:pPr>
        <w:jc w:val="both"/>
      </w:pPr>
    </w:p>
    <w:p w14:paraId="0631BF8A" w14:textId="77777777" w:rsidR="00C42ED9" w:rsidRDefault="00C42ED9" w:rsidP="00C42ED9">
      <w:pPr>
        <w:jc w:val="both"/>
      </w:pPr>
    </w:p>
    <w:p w14:paraId="3D8DD40B" w14:textId="77777777" w:rsidR="00C42ED9" w:rsidRDefault="00C42ED9" w:rsidP="001D4C40">
      <w:pPr>
        <w:pStyle w:val="Heading2"/>
        <w:numPr>
          <w:ilvl w:val="1"/>
          <w:numId w:val="25"/>
        </w:numPr>
      </w:pPr>
      <w:bookmarkStart w:id="286" w:name="_Toc491176061"/>
      <w:r>
        <w:t>Experiment 3: Influence of seed source (altitude), temperature, and prior cold s</w:t>
      </w:r>
      <w:r w:rsidRPr="00ED22EE">
        <w:t xml:space="preserve">tratification </w:t>
      </w:r>
      <w:r>
        <w:t xml:space="preserve">on germination of </w:t>
      </w:r>
      <w:r w:rsidRPr="00A03D27">
        <w:rPr>
          <w:i/>
          <w:iCs/>
        </w:rPr>
        <w:t>J. seravschanica</w:t>
      </w:r>
      <w:r>
        <w:t xml:space="preserve"> seed</w:t>
      </w:r>
      <w:bookmarkEnd w:id="286"/>
    </w:p>
    <w:p w14:paraId="050C8BB5" w14:textId="77777777" w:rsidR="00C42ED9" w:rsidRDefault="00C42ED9" w:rsidP="00C42ED9">
      <w:pPr>
        <w:jc w:val="both"/>
      </w:pPr>
    </w:p>
    <w:p w14:paraId="4D584CD6" w14:textId="77777777" w:rsidR="00C42ED9" w:rsidRDefault="00C42ED9" w:rsidP="00C33CF6">
      <w:pPr>
        <w:pStyle w:val="Heading3"/>
        <w:numPr>
          <w:ilvl w:val="2"/>
          <w:numId w:val="25"/>
        </w:numPr>
      </w:pPr>
      <w:bookmarkStart w:id="287" w:name="_Toc491176062"/>
      <w:r>
        <w:t>Hypothesis to be tested</w:t>
      </w:r>
      <w:bookmarkEnd w:id="287"/>
    </w:p>
    <w:p w14:paraId="4F887C6B" w14:textId="77777777" w:rsidR="00C42ED9" w:rsidRDefault="00C42ED9" w:rsidP="00C42ED9">
      <w:pPr>
        <w:jc w:val="both"/>
      </w:pPr>
      <w:r>
        <w:t>This experiment was set to investigate the following hypothesis:</w:t>
      </w:r>
    </w:p>
    <w:p w14:paraId="4219E412" w14:textId="6718C8A9"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i/>
          <w:iCs/>
          <w:szCs w:val="24"/>
        </w:rPr>
        <w:t>Juniperus</w:t>
      </w:r>
      <w:r w:rsidRPr="001D211D">
        <w:rPr>
          <w:rFonts w:ascii="Arial" w:hAnsi="Arial" w:cs="Arial"/>
          <w:szCs w:val="24"/>
        </w:rPr>
        <w:t xml:space="preserve"> seeds collected from high altitude have a higher germination </w:t>
      </w:r>
      <w:r w:rsidR="00EB5489" w:rsidRPr="001D211D">
        <w:rPr>
          <w:rFonts w:ascii="Arial" w:hAnsi="Arial" w:cs="Arial"/>
          <w:szCs w:val="24"/>
        </w:rPr>
        <w:t>percentage than those from low and mid</w:t>
      </w:r>
      <w:r w:rsidRPr="001D211D">
        <w:rPr>
          <w:rFonts w:ascii="Arial" w:hAnsi="Arial" w:cs="Arial"/>
          <w:szCs w:val="24"/>
        </w:rPr>
        <w:t xml:space="preserve"> altitudes.</w:t>
      </w:r>
    </w:p>
    <w:p w14:paraId="764F6026"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Subjecting </w:t>
      </w:r>
      <w:r w:rsidRPr="001D211D">
        <w:rPr>
          <w:rFonts w:ascii="Arial" w:hAnsi="Arial" w:cs="Arial"/>
          <w:i/>
          <w:iCs/>
          <w:szCs w:val="24"/>
        </w:rPr>
        <w:t>Juniperus</w:t>
      </w:r>
      <w:r w:rsidRPr="001D211D">
        <w:rPr>
          <w:rFonts w:ascii="Arial" w:hAnsi="Arial" w:cs="Arial"/>
          <w:szCs w:val="24"/>
        </w:rPr>
        <w:t xml:space="preserve"> seed to cold stratification breaks seed dormancy and increases seed germination.</w:t>
      </w:r>
    </w:p>
    <w:p w14:paraId="5E289B4C"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Temperature </w:t>
      </w:r>
      <w:proofErr w:type="gramStart"/>
      <w:r w:rsidRPr="001D211D">
        <w:rPr>
          <w:rFonts w:ascii="Arial" w:hAnsi="Arial" w:cs="Arial"/>
          <w:szCs w:val="24"/>
        </w:rPr>
        <w:t>has an effect on</w:t>
      </w:r>
      <w:proofErr w:type="gramEnd"/>
      <w:r w:rsidRPr="001D211D">
        <w:rPr>
          <w:rFonts w:ascii="Arial" w:hAnsi="Arial" w:cs="Arial"/>
          <w:szCs w:val="24"/>
        </w:rPr>
        <w:t xml:space="preserve"> seed germination. </w:t>
      </w:r>
    </w:p>
    <w:p w14:paraId="56DA9870" w14:textId="77777777" w:rsidR="00C42ED9" w:rsidRDefault="00C42ED9" w:rsidP="00C42ED9">
      <w:pPr>
        <w:pStyle w:val="ListParagraph"/>
        <w:jc w:val="both"/>
      </w:pPr>
    </w:p>
    <w:p w14:paraId="1B16D4C2" w14:textId="77777777" w:rsidR="00C42ED9" w:rsidRPr="00802BC4" w:rsidRDefault="00C42ED9" w:rsidP="00C33CF6">
      <w:pPr>
        <w:pStyle w:val="Heading3"/>
        <w:numPr>
          <w:ilvl w:val="2"/>
          <w:numId w:val="25"/>
        </w:numPr>
      </w:pPr>
      <w:bookmarkStart w:id="288" w:name="_Toc491176063"/>
      <w:r>
        <w:t>Material and method</w:t>
      </w:r>
      <w:bookmarkEnd w:id="288"/>
    </w:p>
    <w:p w14:paraId="7CA6F249" w14:textId="380ED908" w:rsidR="00C42ED9" w:rsidRDefault="00C42ED9" w:rsidP="0001163D">
      <w:pPr>
        <w:jc w:val="both"/>
        <w:rPr>
          <w:szCs w:val="24"/>
        </w:rPr>
      </w:pPr>
      <w:r>
        <w:rPr>
          <w:iCs/>
          <w:szCs w:val="24"/>
        </w:rPr>
        <w:t xml:space="preserve">Mature cones were collected from 30 different trees along three different altitudinal gradients. These were sourced from the same trees as in the viability test experiment (see section 5.3.2). </w:t>
      </w:r>
      <w:r>
        <w:rPr>
          <w:szCs w:val="24"/>
        </w:rPr>
        <w:t>Seeds were extracted and soaked in water to remove floating (empty) seeds. Three hundred seeds from each collection were counted, and kept in small plastic boxes; silica gel was used to reduce humidity and avoid fungal infections. Sub-batches of seeds were either kept in the dark at 4</w:t>
      </w:r>
      <w:r w:rsidRPr="00ED22EE">
        <w:rPr>
          <w:szCs w:val="24"/>
        </w:rPr>
        <w:t>°</w:t>
      </w:r>
      <w:r>
        <w:rPr>
          <w:szCs w:val="24"/>
        </w:rPr>
        <w:t>C for three months (Stratified) or stored in paper bags at an ambient room temperature of approximately 20</w:t>
      </w:r>
      <w:r w:rsidRPr="00ED22EE">
        <w:rPr>
          <w:szCs w:val="24"/>
        </w:rPr>
        <w:t>°</w:t>
      </w:r>
      <w:r>
        <w:rPr>
          <w:szCs w:val="24"/>
        </w:rPr>
        <w:t>C (Control). After three months, seeds were removed from their storage conditions and soaked in warm water for 24 hours. Batches of seed from each treatment combination were then pla</w:t>
      </w:r>
      <w:r w:rsidR="002B21FD">
        <w:rPr>
          <w:szCs w:val="24"/>
        </w:rPr>
        <w:t>nted in 9 c</w:t>
      </w:r>
      <w:r>
        <w:rPr>
          <w:szCs w:val="24"/>
        </w:rPr>
        <w:t>m plastic pots filled with fine peat; 25 seeds being sown in each pot. Pots were placed in incubators at either 15</w:t>
      </w:r>
      <w:r w:rsidRPr="00ED22EE">
        <w:rPr>
          <w:szCs w:val="24"/>
        </w:rPr>
        <w:t>°</w:t>
      </w:r>
      <w:r>
        <w:rPr>
          <w:szCs w:val="24"/>
        </w:rPr>
        <w:t>C or 25</w:t>
      </w:r>
      <w:r w:rsidRPr="00ED22EE">
        <w:rPr>
          <w:szCs w:val="24"/>
        </w:rPr>
        <w:t>°</w:t>
      </w:r>
      <w:r>
        <w:rPr>
          <w:szCs w:val="24"/>
        </w:rPr>
        <w:t>C to determine how temperature interacted with the other factors to influence germination (</w:t>
      </w:r>
      <w:r w:rsidR="0001163D" w:rsidRPr="0001163D">
        <w:rPr>
          <w:szCs w:val="24"/>
        </w:rPr>
        <w:fldChar w:fldCharType="begin"/>
      </w:r>
      <w:r w:rsidR="0001163D" w:rsidRPr="0001163D">
        <w:rPr>
          <w:szCs w:val="24"/>
        </w:rPr>
        <w:instrText xml:space="preserve"> REF _Ref489358153 \h </w:instrText>
      </w:r>
      <w:r w:rsidR="0001163D">
        <w:rPr>
          <w:szCs w:val="24"/>
        </w:rPr>
        <w:instrText xml:space="preserve"> \* MERGEFORMAT </w:instrText>
      </w:r>
      <w:r w:rsidR="0001163D" w:rsidRPr="0001163D">
        <w:rPr>
          <w:szCs w:val="24"/>
        </w:rPr>
      </w:r>
      <w:r w:rsidR="0001163D" w:rsidRPr="0001163D">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5.7</w:t>
      </w:r>
      <w:r w:rsidR="0001163D" w:rsidRPr="0001163D">
        <w:rPr>
          <w:szCs w:val="24"/>
        </w:rPr>
        <w:fldChar w:fldCharType="end"/>
      </w:r>
      <w:r w:rsidRPr="0001163D">
        <w:rPr>
          <w:szCs w:val="24"/>
        </w:rPr>
        <w:t>).</w:t>
      </w:r>
      <w:r w:rsidRPr="00B253C8">
        <w:rPr>
          <w:szCs w:val="24"/>
        </w:rPr>
        <w:t xml:space="preserve"> </w:t>
      </w:r>
      <w:r>
        <w:rPr>
          <w:szCs w:val="24"/>
        </w:rPr>
        <w:t>These temperatures were selected based on results from the previous experiment. Pots were irrigated once every two weeks</w:t>
      </w:r>
      <w:r w:rsidR="002B21FD">
        <w:rPr>
          <w:szCs w:val="24"/>
        </w:rPr>
        <w:t xml:space="preserve"> from the bottom of the pots</w:t>
      </w:r>
      <w:r>
        <w:rPr>
          <w:szCs w:val="24"/>
        </w:rPr>
        <w:t xml:space="preserve">. </w:t>
      </w:r>
      <w:r w:rsidRPr="00ED22EE">
        <w:rPr>
          <w:szCs w:val="24"/>
        </w:rPr>
        <w:t xml:space="preserve">Germination </w:t>
      </w:r>
      <w:r>
        <w:rPr>
          <w:szCs w:val="24"/>
        </w:rPr>
        <w:t xml:space="preserve">rates </w:t>
      </w:r>
      <w:r w:rsidRPr="00ED22EE">
        <w:rPr>
          <w:szCs w:val="24"/>
        </w:rPr>
        <w:t>w</w:t>
      </w:r>
      <w:r>
        <w:rPr>
          <w:szCs w:val="24"/>
        </w:rPr>
        <w:t>ere</w:t>
      </w:r>
      <w:r w:rsidRPr="00ED22EE">
        <w:rPr>
          <w:szCs w:val="24"/>
        </w:rPr>
        <w:t xml:space="preserve"> monitored once a week for 1</w:t>
      </w:r>
      <w:r>
        <w:rPr>
          <w:szCs w:val="24"/>
        </w:rPr>
        <w:t xml:space="preserve">2 </w:t>
      </w:r>
      <w:r w:rsidRPr="00ED22EE">
        <w:rPr>
          <w:szCs w:val="24"/>
        </w:rPr>
        <w:t xml:space="preserve">weeks. </w:t>
      </w:r>
      <w:r>
        <w:rPr>
          <w:szCs w:val="24"/>
        </w:rPr>
        <w:t xml:space="preserve">Germination date, number of days to germination </w:t>
      </w:r>
      <w:r w:rsidRPr="00ED22EE">
        <w:rPr>
          <w:szCs w:val="24"/>
        </w:rPr>
        <w:t xml:space="preserve">and number of germinated seeds </w:t>
      </w:r>
      <w:r>
        <w:rPr>
          <w:szCs w:val="24"/>
        </w:rPr>
        <w:t xml:space="preserve">per week </w:t>
      </w:r>
      <w:r w:rsidRPr="00ED22EE">
        <w:rPr>
          <w:szCs w:val="24"/>
        </w:rPr>
        <w:t>were recorded.</w:t>
      </w:r>
      <w:r>
        <w:rPr>
          <w:szCs w:val="24"/>
        </w:rPr>
        <w:t xml:space="preserve"> At the end, germination percentages and mean germination time (see section </w:t>
      </w:r>
      <w:r>
        <w:rPr>
          <w:szCs w:val="24"/>
        </w:rPr>
        <w:fldChar w:fldCharType="begin"/>
      </w:r>
      <w:r>
        <w:rPr>
          <w:szCs w:val="24"/>
        </w:rPr>
        <w:instrText xml:space="preserve"> REF _Ref449706106 \w  \* MERGEFORMAT </w:instrText>
      </w:r>
      <w:r>
        <w:rPr>
          <w:szCs w:val="24"/>
        </w:rPr>
        <w:fldChar w:fldCharType="separate"/>
      </w:r>
      <w:r w:rsidR="00A22348">
        <w:rPr>
          <w:szCs w:val="24"/>
          <w:cs/>
        </w:rPr>
        <w:t>‎</w:t>
      </w:r>
      <w:r w:rsidR="00A22348">
        <w:rPr>
          <w:szCs w:val="24"/>
        </w:rPr>
        <w:t>5.4.2</w:t>
      </w:r>
      <w:r>
        <w:rPr>
          <w:szCs w:val="24"/>
        </w:rPr>
        <w:fldChar w:fldCharType="end"/>
      </w:r>
      <w:r w:rsidR="00E12F39">
        <w:rPr>
          <w:szCs w:val="24"/>
        </w:rPr>
        <w:t xml:space="preserve">) were calculated. </w:t>
      </w:r>
    </w:p>
    <w:p w14:paraId="67E82416" w14:textId="7C7647B5" w:rsidR="00E12F39" w:rsidRPr="00E12F39" w:rsidRDefault="00C42ED9" w:rsidP="00E12F39">
      <w:pPr>
        <w:pStyle w:val="NoSpacing"/>
      </w:pPr>
      <w:r>
        <w:rPr>
          <w:noProof/>
          <w:lang w:val="en-GB" w:eastAsia="zh-CN"/>
        </w:rPr>
        <w:drawing>
          <wp:inline distT="0" distB="0" distL="0" distR="0" wp14:anchorId="599A2A41" wp14:editId="0A53E153">
            <wp:extent cx="5328000" cy="2383200"/>
            <wp:effectExtent l="0" t="0" r="6350" b="0"/>
            <wp:docPr id="42" name="Pictur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328000" cy="2383200"/>
                    </a:xfrm>
                    <a:prstGeom prst="rect">
                      <a:avLst/>
                    </a:prstGeom>
                    <a:noFill/>
                  </pic:spPr>
                </pic:pic>
              </a:graphicData>
            </a:graphic>
          </wp:inline>
        </w:drawing>
      </w:r>
    </w:p>
    <w:p w14:paraId="7065993C" w14:textId="77777777" w:rsidR="00E12F39" w:rsidRDefault="00E12F39" w:rsidP="00017269">
      <w:pPr>
        <w:pStyle w:val="NoSpacing"/>
      </w:pPr>
      <w:bookmarkStart w:id="289" w:name="_Ref487050540"/>
    </w:p>
    <w:p w14:paraId="44F2B0D6" w14:textId="10DA7432" w:rsidR="00E12F39" w:rsidRDefault="00C42ED9" w:rsidP="00E12F39">
      <w:pPr>
        <w:jc w:val="both"/>
        <w:rPr>
          <w:sz w:val="22"/>
        </w:rPr>
      </w:pPr>
      <w:bookmarkStart w:id="290" w:name="_Ref489358153"/>
      <w:bookmarkStart w:id="291" w:name="_Toc491176719"/>
      <w:r w:rsidRPr="00E12F39">
        <w:rPr>
          <w:sz w:val="22"/>
        </w:rPr>
        <w:t xml:space="preserve">Figure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5</w:t>
      </w:r>
      <w:r w:rsidRPr="00E12F39">
        <w:rPr>
          <w:sz w:val="22"/>
        </w:rPr>
        <w:fldChar w:fldCharType="end"/>
      </w:r>
      <w:r w:rsidRPr="00E12F39">
        <w:rPr>
          <w:sz w:val="22"/>
        </w:rPr>
        <w:t>.</w:t>
      </w:r>
      <w:r w:rsidRPr="00E12F39">
        <w:rPr>
          <w:sz w:val="22"/>
        </w:rPr>
        <w:fldChar w:fldCharType="begin"/>
      </w:r>
      <w:r w:rsidRPr="00E12F39">
        <w:rPr>
          <w:sz w:val="22"/>
        </w:rPr>
        <w:instrText xml:space="preserve"> SEQ Figure \* ARABIC \s 1 </w:instrText>
      </w:r>
      <w:r w:rsidRPr="00E12F39">
        <w:rPr>
          <w:sz w:val="22"/>
        </w:rPr>
        <w:fldChar w:fldCharType="separate"/>
      </w:r>
      <w:r w:rsidR="00A22348">
        <w:rPr>
          <w:noProof/>
          <w:sz w:val="22"/>
        </w:rPr>
        <w:t>7</w:t>
      </w:r>
      <w:r w:rsidRPr="00E12F39">
        <w:rPr>
          <w:sz w:val="22"/>
        </w:rPr>
        <w:fldChar w:fldCharType="end"/>
      </w:r>
      <w:bookmarkEnd w:id="289"/>
      <w:bookmarkEnd w:id="290"/>
      <w:r w:rsidRPr="00E12F39">
        <w:rPr>
          <w:sz w:val="22"/>
        </w:rPr>
        <w:t xml:space="preserve"> Seed germination trial under controlled condition.</w:t>
      </w:r>
      <w:bookmarkEnd w:id="291"/>
      <w:r w:rsidRPr="00E12F39">
        <w:rPr>
          <w:sz w:val="22"/>
        </w:rPr>
        <w:t xml:space="preserve"> </w:t>
      </w:r>
    </w:p>
    <w:p w14:paraId="60133CB3" w14:textId="77777777" w:rsidR="00017269" w:rsidRPr="00E12F39" w:rsidRDefault="00017269" w:rsidP="00E12F39">
      <w:pPr>
        <w:jc w:val="both"/>
        <w:rPr>
          <w:sz w:val="22"/>
        </w:rPr>
      </w:pPr>
    </w:p>
    <w:p w14:paraId="67C7AD6D" w14:textId="489096FB" w:rsidR="00C42ED9" w:rsidRDefault="00C42ED9" w:rsidP="00ED62EE">
      <w:pPr>
        <w:jc w:val="both"/>
        <w:rPr>
          <w:szCs w:val="24"/>
        </w:rPr>
      </w:pPr>
      <w:r>
        <w:rPr>
          <w:szCs w:val="24"/>
        </w:rPr>
        <w:t xml:space="preserve">The experiment included three independent factors: altitude, the influence of pre-treatment and the temperature at germination with three replicates per treatment combination (3 altitudes x 10 trees x 2 pre-treatments x 2 growing temperatures x 3 replications/pots). In each incubator, pots with stratified and non-stratified seed were randomly placed. The mean of the three replicates were used for analysis. </w:t>
      </w:r>
      <w:r w:rsidRPr="00385DAC">
        <w:rPr>
          <w:szCs w:val="24"/>
        </w:rPr>
        <w:t xml:space="preserve">Two treatments had no seeds germinate, thus MGT was not calculated for these and were excluded from the analysis. </w:t>
      </w:r>
      <w:r>
        <w:t xml:space="preserve">Three-way ANOVA was used to determine the significant differences in germination percentage and rate among altitude, germination temperature and pre-treatment. </w:t>
      </w:r>
      <w:r>
        <w:rPr>
          <w:szCs w:val="24"/>
        </w:rPr>
        <w:t xml:space="preserve">Multiple comparisons, both LSD and Sidak were used to indicate significant effect of each treatment combination. </w:t>
      </w:r>
    </w:p>
    <w:p w14:paraId="7255109A" w14:textId="77777777" w:rsidR="00C42ED9" w:rsidRDefault="00C42ED9" w:rsidP="00C33CF6">
      <w:pPr>
        <w:pStyle w:val="Heading3"/>
        <w:numPr>
          <w:ilvl w:val="2"/>
          <w:numId w:val="25"/>
        </w:numPr>
      </w:pPr>
      <w:bookmarkStart w:id="292" w:name="_Toc491176064"/>
      <w:r>
        <w:t>Results</w:t>
      </w:r>
      <w:bookmarkEnd w:id="292"/>
    </w:p>
    <w:p w14:paraId="446AD443" w14:textId="77777777" w:rsidR="00C42ED9" w:rsidRDefault="00C42ED9" w:rsidP="00C42ED9">
      <w:pPr>
        <w:jc w:val="both"/>
        <w:rPr>
          <w:u w:val="single"/>
        </w:rPr>
      </w:pPr>
      <w:bookmarkStart w:id="293" w:name="_Hlk479612265"/>
      <w:r w:rsidRPr="00FE0EB7">
        <w:rPr>
          <w:u w:val="single"/>
        </w:rPr>
        <w:t>Germination percentage</w:t>
      </w:r>
    </w:p>
    <w:p w14:paraId="515DF2F8" w14:textId="313679E7" w:rsidR="00C42ED9" w:rsidRPr="00A03D27" w:rsidRDefault="00C42ED9" w:rsidP="00C42ED9">
      <w:pPr>
        <w:jc w:val="both"/>
        <w:rPr>
          <w:szCs w:val="24"/>
        </w:rPr>
      </w:pPr>
      <w:r w:rsidRPr="00A03D27">
        <w:rPr>
          <w:szCs w:val="24"/>
        </w:rPr>
        <w:t>Analysis of variance indicated that collection source (altitude) had a significant effect on seed germination under controlled environmental conditions (</w:t>
      </w:r>
      <w:r w:rsidRPr="00A03D27">
        <w:rPr>
          <w:i/>
          <w:iCs/>
          <w:szCs w:val="24"/>
        </w:rPr>
        <w:t>P</w:t>
      </w:r>
      <w:r w:rsidRPr="00A03D27">
        <w:rPr>
          <w:szCs w:val="24"/>
        </w:rPr>
        <w:t xml:space="preserve">= 0.001, </w:t>
      </w:r>
      <w:r w:rsidRPr="00A03D27">
        <w:rPr>
          <w:szCs w:val="24"/>
        </w:rPr>
        <w:fldChar w:fldCharType="begin"/>
      </w:r>
      <w:r w:rsidRPr="00A03D27">
        <w:rPr>
          <w:szCs w:val="24"/>
        </w:rPr>
        <w:instrText xml:space="preserve"> REF _Ref488139645 \h  \* MERGEFORMAT </w:instrText>
      </w:r>
      <w:r w:rsidRPr="00A03D27">
        <w:rPr>
          <w:szCs w:val="24"/>
        </w:rPr>
      </w:r>
      <w:r w:rsidRPr="00A03D27">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5.1</w:t>
      </w:r>
      <w:r w:rsidRPr="00A03D27">
        <w:rPr>
          <w:szCs w:val="24"/>
        </w:rPr>
        <w:fldChar w:fldCharType="end"/>
      </w:r>
      <w:r w:rsidRPr="00A03D27">
        <w:rPr>
          <w:szCs w:val="24"/>
        </w:rPr>
        <w:t xml:space="preserve">, </w:t>
      </w:r>
      <w:r w:rsidRPr="00A03D27">
        <w:rPr>
          <w:szCs w:val="24"/>
        </w:rPr>
        <w:fldChar w:fldCharType="begin"/>
      </w:r>
      <w:r w:rsidRPr="00A03D27">
        <w:rPr>
          <w:szCs w:val="24"/>
        </w:rPr>
        <w:instrText xml:space="preserve"> REF _Ref488683501 \h  \* MERGEFORMAT </w:instrText>
      </w:r>
      <w:r w:rsidRPr="00A03D27">
        <w:rPr>
          <w:szCs w:val="24"/>
        </w:rPr>
      </w:r>
      <w:r w:rsidRPr="00A03D27">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5.8</w:t>
      </w:r>
      <w:r w:rsidRPr="00A03D27">
        <w:rPr>
          <w:szCs w:val="24"/>
        </w:rPr>
        <w:fldChar w:fldCharType="end"/>
      </w:r>
      <w:r w:rsidR="0066301E">
        <w:rPr>
          <w:szCs w:val="24"/>
        </w:rPr>
        <w:t>). Seeds sourced from a high</w:t>
      </w:r>
      <w:r w:rsidRPr="00A03D27">
        <w:rPr>
          <w:szCs w:val="24"/>
        </w:rPr>
        <w:t xml:space="preserve"> altitude had significantly higher germination percenta</w:t>
      </w:r>
      <w:r w:rsidR="0066301E">
        <w:rPr>
          <w:szCs w:val="24"/>
        </w:rPr>
        <w:t>ge than those sourced from low and mid</w:t>
      </w:r>
      <w:r w:rsidRPr="00A03D27">
        <w:rPr>
          <w:szCs w:val="24"/>
        </w:rPr>
        <w:t xml:space="preserve"> altitudes (</w:t>
      </w:r>
      <w:r w:rsidRPr="00A03D27">
        <w:rPr>
          <w:szCs w:val="24"/>
        </w:rPr>
        <w:fldChar w:fldCharType="begin"/>
      </w:r>
      <w:r w:rsidRPr="00A03D27">
        <w:rPr>
          <w:szCs w:val="24"/>
        </w:rPr>
        <w:instrText xml:space="preserve"> REF _Ref488139645 \h  \* MERGEFORMAT </w:instrText>
      </w:r>
      <w:r w:rsidRPr="00A03D27">
        <w:rPr>
          <w:szCs w:val="24"/>
        </w:rPr>
      </w:r>
      <w:r w:rsidRPr="00A03D27">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5.1</w:t>
      </w:r>
      <w:r w:rsidRPr="00A03D27">
        <w:rPr>
          <w:szCs w:val="24"/>
        </w:rPr>
        <w:fldChar w:fldCharType="end"/>
      </w:r>
      <w:r w:rsidRPr="00A03D27">
        <w:rPr>
          <w:szCs w:val="24"/>
        </w:rPr>
        <w:t xml:space="preserve">, </w:t>
      </w:r>
      <w:r w:rsidRPr="00A03D27">
        <w:rPr>
          <w:szCs w:val="24"/>
        </w:rPr>
        <w:fldChar w:fldCharType="begin"/>
      </w:r>
      <w:r w:rsidRPr="00A03D27">
        <w:rPr>
          <w:szCs w:val="24"/>
        </w:rPr>
        <w:instrText xml:space="preserve"> REF _Ref488683501 \h  \* MERGEFORMAT </w:instrText>
      </w:r>
      <w:r w:rsidRPr="00A03D27">
        <w:rPr>
          <w:szCs w:val="24"/>
        </w:rPr>
      </w:r>
      <w:r w:rsidRPr="00A03D27">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5.8</w:t>
      </w:r>
      <w:r w:rsidRPr="00A03D27">
        <w:rPr>
          <w:szCs w:val="24"/>
        </w:rPr>
        <w:fldChar w:fldCharType="end"/>
      </w:r>
      <w:r w:rsidRPr="00A03D27">
        <w:rPr>
          <w:szCs w:val="24"/>
        </w:rPr>
        <w:t>)</w:t>
      </w:r>
      <w:r w:rsidR="00ED62EE">
        <w:rPr>
          <w:szCs w:val="24"/>
        </w:rPr>
        <w:t>.</w:t>
      </w:r>
      <w:r w:rsidRPr="00A03D27">
        <w:rPr>
          <w:szCs w:val="24"/>
        </w:rPr>
        <w:t xml:space="preserve"> Analysed data indicated that there was a significant effect due to the temperature seeds being germinated under (</w:t>
      </w:r>
      <w:r w:rsidRPr="00A03D27">
        <w:rPr>
          <w:i/>
          <w:iCs/>
          <w:szCs w:val="24"/>
        </w:rPr>
        <w:t>P</w:t>
      </w:r>
      <w:r w:rsidRPr="00A03D27">
        <w:rPr>
          <w:szCs w:val="24"/>
        </w:rPr>
        <w:t xml:space="preserve">= 0.005, </w:t>
      </w:r>
      <w:r w:rsidRPr="00A03D27">
        <w:rPr>
          <w:szCs w:val="24"/>
        </w:rPr>
        <w:fldChar w:fldCharType="begin"/>
      </w:r>
      <w:r w:rsidRPr="00A03D27">
        <w:rPr>
          <w:szCs w:val="24"/>
        </w:rPr>
        <w:instrText xml:space="preserve"> REF _Ref488683501 \h  \* MERGEFORMAT </w:instrText>
      </w:r>
      <w:r w:rsidRPr="00A03D27">
        <w:rPr>
          <w:szCs w:val="24"/>
        </w:rPr>
      </w:r>
      <w:r w:rsidRPr="00A03D27">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5.8</w:t>
      </w:r>
      <w:r w:rsidRPr="00A03D27">
        <w:rPr>
          <w:szCs w:val="24"/>
        </w:rPr>
        <w:fldChar w:fldCharType="end"/>
      </w:r>
      <w:r w:rsidRPr="00A03D27">
        <w:rPr>
          <w:szCs w:val="24"/>
        </w:rPr>
        <w:t>), with 15°C promoting a greater percentage germination than 25°C (</w:t>
      </w:r>
      <w:r w:rsidRPr="00A03D27">
        <w:rPr>
          <w:szCs w:val="24"/>
        </w:rPr>
        <w:fldChar w:fldCharType="begin"/>
      </w:r>
      <w:r w:rsidRPr="00A03D27">
        <w:rPr>
          <w:szCs w:val="24"/>
        </w:rPr>
        <w:instrText xml:space="preserve"> REF _Ref488139645 \h </w:instrText>
      </w:r>
      <w:r>
        <w:rPr>
          <w:szCs w:val="24"/>
        </w:rPr>
        <w:instrText xml:space="preserve"> \* MERGEFORMAT </w:instrText>
      </w:r>
      <w:r w:rsidRPr="00A03D27">
        <w:rPr>
          <w:szCs w:val="24"/>
        </w:rPr>
      </w:r>
      <w:r w:rsidRPr="00A03D27">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5.1</w:t>
      </w:r>
      <w:r w:rsidRPr="00A03D27">
        <w:rPr>
          <w:szCs w:val="24"/>
        </w:rPr>
        <w:fldChar w:fldCharType="end"/>
      </w:r>
      <w:r w:rsidRPr="00A03D27">
        <w:rPr>
          <w:szCs w:val="24"/>
        </w:rPr>
        <w:t>). There was no overall significant effect of pre-treatment (</w:t>
      </w:r>
      <w:r w:rsidRPr="00A03D27">
        <w:rPr>
          <w:i/>
          <w:iCs/>
          <w:szCs w:val="24"/>
        </w:rPr>
        <w:t>P</w:t>
      </w:r>
      <w:r w:rsidR="0066301E">
        <w:rPr>
          <w:szCs w:val="24"/>
        </w:rPr>
        <w:t>= 0.2</w:t>
      </w:r>
      <w:r w:rsidRPr="00A03D27">
        <w:rPr>
          <w:szCs w:val="24"/>
        </w:rPr>
        <w:t xml:space="preserve">, </w:t>
      </w:r>
      <w:r w:rsidRPr="00A03D27">
        <w:rPr>
          <w:szCs w:val="24"/>
        </w:rPr>
        <w:fldChar w:fldCharType="begin"/>
      </w:r>
      <w:r w:rsidRPr="00A03D27">
        <w:rPr>
          <w:szCs w:val="24"/>
        </w:rPr>
        <w:instrText xml:space="preserve"> REF _Ref488683501 \h  \* MERGEFORMAT </w:instrText>
      </w:r>
      <w:r w:rsidRPr="00A03D27">
        <w:rPr>
          <w:szCs w:val="24"/>
        </w:rPr>
      </w:r>
      <w:r w:rsidRPr="00A03D27">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5.8</w:t>
      </w:r>
      <w:r w:rsidRPr="00A03D27">
        <w:rPr>
          <w:szCs w:val="24"/>
        </w:rPr>
        <w:fldChar w:fldCharType="end"/>
      </w:r>
      <w:r w:rsidRPr="00A03D27">
        <w:rPr>
          <w:szCs w:val="24"/>
        </w:rPr>
        <w:t>), although stratified seed sourced from the lowest altitude experienced a reduction in germination percentage when placed at 25</w:t>
      </w:r>
      <w:r w:rsidRPr="00A03D27">
        <w:rPr>
          <w:szCs w:val="24"/>
          <w:vertAlign w:val="superscript"/>
        </w:rPr>
        <w:t>o</w:t>
      </w:r>
      <w:r w:rsidRPr="00A03D27">
        <w:rPr>
          <w:szCs w:val="24"/>
        </w:rPr>
        <w:t>C compared to non-stratified stock, not significant. Analysis indicated no significant interaction between all tested combinations (</w:t>
      </w:r>
      <w:r w:rsidRPr="00A03D27">
        <w:rPr>
          <w:i/>
          <w:iCs/>
          <w:szCs w:val="24"/>
        </w:rPr>
        <w:t>P</w:t>
      </w:r>
      <w:r w:rsidRPr="00A03D27">
        <w:rPr>
          <w:szCs w:val="24"/>
        </w:rPr>
        <w:t>&gt; 0.05).</w:t>
      </w:r>
      <w:bookmarkEnd w:id="293"/>
    </w:p>
    <w:p w14:paraId="1C3EEBC3" w14:textId="77777777" w:rsidR="00C42ED9" w:rsidRPr="00E257F3" w:rsidRDefault="00C42ED9" w:rsidP="00C42ED9">
      <w:bookmarkStart w:id="294" w:name="_Ref487048197"/>
    </w:p>
    <w:p w14:paraId="34E75F3F" w14:textId="32CBA8B5" w:rsidR="00C42ED9" w:rsidRPr="00E12F39" w:rsidRDefault="00C42ED9" w:rsidP="00E12F39">
      <w:pPr>
        <w:jc w:val="both"/>
        <w:rPr>
          <w:sz w:val="22"/>
        </w:rPr>
      </w:pPr>
      <w:bookmarkStart w:id="295" w:name="_Ref488139645"/>
      <w:bookmarkStart w:id="296" w:name="_Toc491176518"/>
      <w:r w:rsidRPr="00E12F39">
        <w:rPr>
          <w:sz w:val="22"/>
        </w:rPr>
        <w:t xml:space="preserve">Table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5</w:t>
      </w:r>
      <w:r w:rsidRPr="00E12F39">
        <w:rPr>
          <w:sz w:val="22"/>
        </w:rPr>
        <w:fldChar w:fldCharType="end"/>
      </w:r>
      <w:r w:rsidRPr="00E12F39">
        <w:rPr>
          <w:sz w:val="22"/>
        </w:rPr>
        <w:t>.</w:t>
      </w:r>
      <w:r w:rsidRPr="00E12F39">
        <w:rPr>
          <w:sz w:val="22"/>
        </w:rPr>
        <w:fldChar w:fldCharType="begin"/>
      </w:r>
      <w:r w:rsidRPr="00E12F39">
        <w:rPr>
          <w:sz w:val="22"/>
        </w:rPr>
        <w:instrText xml:space="preserve"> SEQ Table \* ARABIC \s 1 </w:instrText>
      </w:r>
      <w:r w:rsidRPr="00E12F39">
        <w:rPr>
          <w:sz w:val="22"/>
        </w:rPr>
        <w:fldChar w:fldCharType="separate"/>
      </w:r>
      <w:r w:rsidR="00A22348">
        <w:rPr>
          <w:noProof/>
          <w:sz w:val="22"/>
        </w:rPr>
        <w:t>1</w:t>
      </w:r>
      <w:r w:rsidRPr="00E12F39">
        <w:rPr>
          <w:sz w:val="22"/>
        </w:rPr>
        <w:fldChar w:fldCharType="end"/>
      </w:r>
      <w:bookmarkEnd w:id="294"/>
      <w:bookmarkEnd w:id="295"/>
      <w:r w:rsidRPr="00E12F39">
        <w:rPr>
          <w:sz w:val="22"/>
        </w:rPr>
        <w:t xml:space="preserve"> </w:t>
      </w:r>
      <w:r w:rsidR="00017269">
        <w:rPr>
          <w:sz w:val="22"/>
        </w:rPr>
        <w:t xml:space="preserve">The effect of seed source (altitude), temperature and stratification in </w:t>
      </w:r>
      <w:r w:rsidRPr="00E12F39">
        <w:rPr>
          <w:sz w:val="22"/>
        </w:rPr>
        <w:t>Germination % and mean germina</w:t>
      </w:r>
      <w:r w:rsidR="00017269">
        <w:rPr>
          <w:sz w:val="22"/>
        </w:rPr>
        <w:t>tion time (MGT).</w:t>
      </w:r>
      <w:r w:rsidRPr="00E12F39">
        <w:rPr>
          <w:sz w:val="22"/>
        </w:rPr>
        <w:t xml:space="preserve"> Standard errors of the mean are presented.</w:t>
      </w:r>
      <w:bookmarkEnd w:id="296"/>
      <w:r w:rsidRPr="00E12F39">
        <w:rPr>
          <w:sz w:val="22"/>
        </w:rPr>
        <w:t xml:space="preserve"> </w:t>
      </w:r>
    </w:p>
    <w:tbl>
      <w:tblPr>
        <w:tblW w:w="0" w:type="auto"/>
        <w:tblLook w:val="04A0" w:firstRow="1" w:lastRow="0" w:firstColumn="1" w:lastColumn="0" w:noHBand="0" w:noVBand="1"/>
      </w:tblPr>
      <w:tblGrid>
        <w:gridCol w:w="1843"/>
        <w:gridCol w:w="1418"/>
        <w:gridCol w:w="1984"/>
        <w:gridCol w:w="1667"/>
      </w:tblGrid>
      <w:tr w:rsidR="00C42ED9" w:rsidRPr="00A03D27" w14:paraId="2F216FD9" w14:textId="77777777" w:rsidTr="00C42ED9">
        <w:tc>
          <w:tcPr>
            <w:tcW w:w="1843" w:type="dxa"/>
            <w:tcBorders>
              <w:top w:val="single" w:sz="4" w:space="0" w:color="auto"/>
              <w:bottom w:val="single" w:sz="4" w:space="0" w:color="auto"/>
            </w:tcBorders>
          </w:tcPr>
          <w:p w14:paraId="2B3DD1B3" w14:textId="77777777" w:rsidR="00C42ED9" w:rsidRPr="00E12F39" w:rsidRDefault="00C42ED9" w:rsidP="00E12F39">
            <w:pPr>
              <w:tabs>
                <w:tab w:val="left" w:pos="8789"/>
              </w:tabs>
              <w:spacing w:after="0"/>
              <w:ind w:right="46"/>
              <w:jc w:val="right"/>
              <w:rPr>
                <w:rFonts w:eastAsia="Times New Roman"/>
                <w:sz w:val="22"/>
                <w:lang w:val="en-GB"/>
              </w:rPr>
            </w:pPr>
          </w:p>
        </w:tc>
        <w:tc>
          <w:tcPr>
            <w:tcW w:w="1418" w:type="dxa"/>
            <w:tcBorders>
              <w:top w:val="single" w:sz="4" w:space="0" w:color="auto"/>
              <w:bottom w:val="single" w:sz="4" w:space="0" w:color="auto"/>
            </w:tcBorders>
          </w:tcPr>
          <w:p w14:paraId="7DA28362" w14:textId="77777777" w:rsidR="00C42ED9" w:rsidRPr="00E12F39" w:rsidRDefault="00C42ED9" w:rsidP="00E12F39">
            <w:pPr>
              <w:tabs>
                <w:tab w:val="left" w:pos="8789"/>
              </w:tabs>
              <w:spacing w:after="0"/>
              <w:ind w:right="46"/>
              <w:jc w:val="right"/>
              <w:rPr>
                <w:rFonts w:eastAsia="Times New Roman"/>
                <w:sz w:val="22"/>
                <w:lang w:val="en-GB"/>
              </w:rPr>
            </w:pPr>
          </w:p>
        </w:tc>
        <w:tc>
          <w:tcPr>
            <w:tcW w:w="1984" w:type="dxa"/>
            <w:tcBorders>
              <w:top w:val="single" w:sz="4" w:space="0" w:color="auto"/>
              <w:bottom w:val="single" w:sz="4" w:space="0" w:color="auto"/>
            </w:tcBorders>
          </w:tcPr>
          <w:p w14:paraId="5E97521E"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Germination %</w:t>
            </w:r>
          </w:p>
        </w:tc>
        <w:tc>
          <w:tcPr>
            <w:tcW w:w="1667" w:type="dxa"/>
            <w:tcBorders>
              <w:top w:val="single" w:sz="4" w:space="0" w:color="auto"/>
              <w:bottom w:val="single" w:sz="4" w:space="0" w:color="auto"/>
            </w:tcBorders>
          </w:tcPr>
          <w:p w14:paraId="6E362B20"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MGT (days)</w:t>
            </w:r>
          </w:p>
        </w:tc>
      </w:tr>
      <w:tr w:rsidR="00C42ED9" w:rsidRPr="00A03D27" w14:paraId="79DCBCBD" w14:textId="77777777" w:rsidTr="00C42ED9">
        <w:tc>
          <w:tcPr>
            <w:tcW w:w="1843" w:type="dxa"/>
            <w:tcBorders>
              <w:top w:val="single" w:sz="4" w:space="0" w:color="auto"/>
            </w:tcBorders>
          </w:tcPr>
          <w:p w14:paraId="30CCB02C"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Altitude</w:t>
            </w:r>
          </w:p>
        </w:tc>
        <w:tc>
          <w:tcPr>
            <w:tcW w:w="1418" w:type="dxa"/>
            <w:tcBorders>
              <w:top w:val="single" w:sz="4" w:space="0" w:color="auto"/>
            </w:tcBorders>
          </w:tcPr>
          <w:p w14:paraId="378F67BE"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Low</w:t>
            </w:r>
          </w:p>
        </w:tc>
        <w:tc>
          <w:tcPr>
            <w:tcW w:w="1984" w:type="dxa"/>
            <w:tcBorders>
              <w:top w:val="single" w:sz="4" w:space="0" w:color="auto"/>
            </w:tcBorders>
          </w:tcPr>
          <w:p w14:paraId="138BC31C"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13.4</w:t>
            </w:r>
            <w:r w:rsidRPr="0066301E">
              <w:rPr>
                <w:rFonts w:eastAsia="Times New Roman"/>
                <w:sz w:val="18"/>
                <w:szCs w:val="18"/>
                <w:lang w:val="en-GB"/>
              </w:rPr>
              <w:t>±1.7</w:t>
            </w:r>
          </w:p>
        </w:tc>
        <w:tc>
          <w:tcPr>
            <w:tcW w:w="1667" w:type="dxa"/>
            <w:tcBorders>
              <w:top w:val="single" w:sz="4" w:space="0" w:color="auto"/>
            </w:tcBorders>
          </w:tcPr>
          <w:p w14:paraId="73C8CFE7"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34</w:t>
            </w:r>
            <w:r w:rsidRPr="0066301E">
              <w:rPr>
                <w:rFonts w:eastAsia="Times New Roman"/>
                <w:sz w:val="18"/>
                <w:szCs w:val="18"/>
                <w:lang w:val="en-GB"/>
              </w:rPr>
              <w:t>±1.1</w:t>
            </w:r>
          </w:p>
        </w:tc>
      </w:tr>
      <w:tr w:rsidR="00C42ED9" w:rsidRPr="00A03D27" w14:paraId="77B46F56" w14:textId="77777777" w:rsidTr="00C42ED9">
        <w:tc>
          <w:tcPr>
            <w:tcW w:w="1843" w:type="dxa"/>
          </w:tcPr>
          <w:p w14:paraId="24418730" w14:textId="77777777" w:rsidR="00C42ED9" w:rsidRPr="00E12F39" w:rsidRDefault="00C42ED9" w:rsidP="00017269">
            <w:pPr>
              <w:tabs>
                <w:tab w:val="left" w:pos="8789"/>
              </w:tabs>
              <w:spacing w:after="0"/>
              <w:ind w:right="46"/>
              <w:rPr>
                <w:rFonts w:eastAsia="Times New Roman"/>
                <w:sz w:val="22"/>
                <w:lang w:val="en-GB"/>
              </w:rPr>
            </w:pPr>
          </w:p>
        </w:tc>
        <w:tc>
          <w:tcPr>
            <w:tcW w:w="1418" w:type="dxa"/>
          </w:tcPr>
          <w:p w14:paraId="00EBFEE7"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Mid</w:t>
            </w:r>
          </w:p>
        </w:tc>
        <w:tc>
          <w:tcPr>
            <w:tcW w:w="1984" w:type="dxa"/>
          </w:tcPr>
          <w:p w14:paraId="789E9BD0"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14.1</w:t>
            </w:r>
            <w:r w:rsidRPr="0066301E">
              <w:rPr>
                <w:rFonts w:eastAsia="Times New Roman"/>
                <w:sz w:val="18"/>
                <w:szCs w:val="18"/>
                <w:lang w:val="en-GB"/>
              </w:rPr>
              <w:t>±1.7</w:t>
            </w:r>
          </w:p>
        </w:tc>
        <w:tc>
          <w:tcPr>
            <w:tcW w:w="1667" w:type="dxa"/>
          </w:tcPr>
          <w:p w14:paraId="77CC67BB"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36</w:t>
            </w:r>
            <w:r w:rsidRPr="0066301E">
              <w:rPr>
                <w:rFonts w:eastAsia="Times New Roman"/>
                <w:sz w:val="18"/>
                <w:szCs w:val="18"/>
                <w:lang w:val="en-GB"/>
              </w:rPr>
              <w:t>±1.1</w:t>
            </w:r>
          </w:p>
        </w:tc>
      </w:tr>
      <w:tr w:rsidR="00C42ED9" w:rsidRPr="00A03D27" w14:paraId="3B9F483A" w14:textId="77777777" w:rsidTr="00C42ED9">
        <w:tc>
          <w:tcPr>
            <w:tcW w:w="1843" w:type="dxa"/>
          </w:tcPr>
          <w:p w14:paraId="60202090" w14:textId="77777777" w:rsidR="00C42ED9" w:rsidRPr="00E12F39" w:rsidRDefault="00C42ED9" w:rsidP="00017269">
            <w:pPr>
              <w:tabs>
                <w:tab w:val="left" w:pos="8789"/>
              </w:tabs>
              <w:spacing w:after="0"/>
              <w:ind w:right="46"/>
              <w:rPr>
                <w:rFonts w:eastAsia="Times New Roman"/>
                <w:sz w:val="22"/>
                <w:lang w:val="en-GB"/>
              </w:rPr>
            </w:pPr>
          </w:p>
        </w:tc>
        <w:tc>
          <w:tcPr>
            <w:tcW w:w="1418" w:type="dxa"/>
          </w:tcPr>
          <w:p w14:paraId="4B8E2AEC"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High</w:t>
            </w:r>
          </w:p>
        </w:tc>
        <w:tc>
          <w:tcPr>
            <w:tcW w:w="1984" w:type="dxa"/>
          </w:tcPr>
          <w:p w14:paraId="28118E2E"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21.6</w:t>
            </w:r>
            <w:r w:rsidRPr="0066301E">
              <w:rPr>
                <w:rFonts w:eastAsia="Times New Roman"/>
                <w:sz w:val="18"/>
                <w:szCs w:val="18"/>
                <w:lang w:val="en-GB"/>
              </w:rPr>
              <w:t>±1.7</w:t>
            </w:r>
          </w:p>
        </w:tc>
        <w:tc>
          <w:tcPr>
            <w:tcW w:w="1667" w:type="dxa"/>
          </w:tcPr>
          <w:p w14:paraId="44884A82"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36</w:t>
            </w:r>
            <w:r w:rsidRPr="0066301E">
              <w:rPr>
                <w:rFonts w:eastAsia="Times New Roman"/>
                <w:sz w:val="18"/>
                <w:szCs w:val="18"/>
                <w:lang w:val="en-GB"/>
              </w:rPr>
              <w:t>±1.1</w:t>
            </w:r>
          </w:p>
        </w:tc>
      </w:tr>
      <w:tr w:rsidR="00C42ED9" w:rsidRPr="00A03D27" w14:paraId="7E3A4550" w14:textId="77777777" w:rsidTr="00017269">
        <w:trPr>
          <w:trHeight w:val="176"/>
        </w:trPr>
        <w:tc>
          <w:tcPr>
            <w:tcW w:w="1843" w:type="dxa"/>
          </w:tcPr>
          <w:p w14:paraId="68A29B3B" w14:textId="77777777" w:rsidR="00C42ED9" w:rsidRPr="00017269" w:rsidRDefault="00C42ED9" w:rsidP="00017269">
            <w:pPr>
              <w:tabs>
                <w:tab w:val="left" w:pos="8789"/>
              </w:tabs>
              <w:spacing w:after="0"/>
              <w:ind w:right="46"/>
              <w:rPr>
                <w:rFonts w:eastAsia="Times New Roman"/>
                <w:sz w:val="16"/>
                <w:szCs w:val="16"/>
                <w:lang w:val="en-GB"/>
              </w:rPr>
            </w:pPr>
          </w:p>
        </w:tc>
        <w:tc>
          <w:tcPr>
            <w:tcW w:w="1418" w:type="dxa"/>
          </w:tcPr>
          <w:p w14:paraId="412A0F2F" w14:textId="77777777" w:rsidR="00C42ED9" w:rsidRPr="00017269" w:rsidRDefault="00C42ED9" w:rsidP="00017269">
            <w:pPr>
              <w:tabs>
                <w:tab w:val="left" w:pos="8789"/>
              </w:tabs>
              <w:spacing w:after="0"/>
              <w:ind w:right="46"/>
              <w:rPr>
                <w:rFonts w:eastAsia="Times New Roman"/>
                <w:sz w:val="16"/>
                <w:szCs w:val="16"/>
                <w:lang w:val="en-GB"/>
              </w:rPr>
            </w:pPr>
          </w:p>
        </w:tc>
        <w:tc>
          <w:tcPr>
            <w:tcW w:w="1984" w:type="dxa"/>
          </w:tcPr>
          <w:p w14:paraId="0595555F" w14:textId="77777777" w:rsidR="00C42ED9" w:rsidRPr="00017269" w:rsidRDefault="00C42ED9" w:rsidP="00017269">
            <w:pPr>
              <w:tabs>
                <w:tab w:val="left" w:pos="8789"/>
              </w:tabs>
              <w:spacing w:after="0"/>
              <w:ind w:right="46"/>
              <w:jc w:val="center"/>
              <w:rPr>
                <w:rFonts w:eastAsia="Times New Roman"/>
                <w:sz w:val="16"/>
                <w:szCs w:val="16"/>
                <w:lang w:val="en-GB"/>
              </w:rPr>
            </w:pPr>
          </w:p>
        </w:tc>
        <w:tc>
          <w:tcPr>
            <w:tcW w:w="1667" w:type="dxa"/>
          </w:tcPr>
          <w:p w14:paraId="4CF8C214" w14:textId="77777777" w:rsidR="00C42ED9" w:rsidRPr="00017269" w:rsidRDefault="00C42ED9" w:rsidP="00017269">
            <w:pPr>
              <w:tabs>
                <w:tab w:val="left" w:pos="8789"/>
              </w:tabs>
              <w:spacing w:after="0"/>
              <w:ind w:right="46"/>
              <w:jc w:val="center"/>
              <w:rPr>
                <w:rFonts w:eastAsia="Times New Roman"/>
                <w:sz w:val="16"/>
                <w:szCs w:val="16"/>
                <w:lang w:val="en-GB"/>
              </w:rPr>
            </w:pPr>
          </w:p>
        </w:tc>
      </w:tr>
      <w:tr w:rsidR="00C42ED9" w:rsidRPr="00A03D27" w14:paraId="62D5429F" w14:textId="77777777" w:rsidTr="00C42ED9">
        <w:tc>
          <w:tcPr>
            <w:tcW w:w="1843" w:type="dxa"/>
          </w:tcPr>
          <w:p w14:paraId="1C821C47"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Temperature</w:t>
            </w:r>
          </w:p>
        </w:tc>
        <w:tc>
          <w:tcPr>
            <w:tcW w:w="1418" w:type="dxa"/>
          </w:tcPr>
          <w:p w14:paraId="4683A057"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15°C</w:t>
            </w:r>
          </w:p>
        </w:tc>
        <w:tc>
          <w:tcPr>
            <w:tcW w:w="1984" w:type="dxa"/>
          </w:tcPr>
          <w:p w14:paraId="42AB0D8F"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19.2</w:t>
            </w:r>
            <w:r w:rsidRPr="0066301E">
              <w:rPr>
                <w:rFonts w:eastAsia="Times New Roman"/>
                <w:sz w:val="18"/>
                <w:szCs w:val="18"/>
                <w:lang w:val="en-GB"/>
              </w:rPr>
              <w:t>±1.4</w:t>
            </w:r>
          </w:p>
        </w:tc>
        <w:tc>
          <w:tcPr>
            <w:tcW w:w="1667" w:type="dxa"/>
          </w:tcPr>
          <w:p w14:paraId="37340CA1"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40</w:t>
            </w:r>
            <w:r w:rsidRPr="0066301E">
              <w:rPr>
                <w:rFonts w:eastAsia="Times New Roman"/>
                <w:sz w:val="18"/>
                <w:szCs w:val="18"/>
                <w:lang w:val="en-GB"/>
              </w:rPr>
              <w:t>±0.9</w:t>
            </w:r>
          </w:p>
        </w:tc>
      </w:tr>
      <w:tr w:rsidR="00C42ED9" w:rsidRPr="00A03D27" w14:paraId="284BD461" w14:textId="77777777" w:rsidTr="00C42ED9">
        <w:tc>
          <w:tcPr>
            <w:tcW w:w="1843" w:type="dxa"/>
          </w:tcPr>
          <w:p w14:paraId="2A69A834" w14:textId="77777777" w:rsidR="00C42ED9" w:rsidRPr="00E12F39" w:rsidRDefault="00C42ED9" w:rsidP="00017269">
            <w:pPr>
              <w:tabs>
                <w:tab w:val="left" w:pos="8789"/>
              </w:tabs>
              <w:spacing w:after="0"/>
              <w:ind w:right="46"/>
              <w:rPr>
                <w:rFonts w:eastAsia="Times New Roman"/>
                <w:sz w:val="22"/>
                <w:lang w:val="en-GB"/>
              </w:rPr>
            </w:pPr>
          </w:p>
        </w:tc>
        <w:tc>
          <w:tcPr>
            <w:tcW w:w="1418" w:type="dxa"/>
          </w:tcPr>
          <w:p w14:paraId="32668F95"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25°C</w:t>
            </w:r>
          </w:p>
        </w:tc>
        <w:tc>
          <w:tcPr>
            <w:tcW w:w="1984" w:type="dxa"/>
          </w:tcPr>
          <w:p w14:paraId="239F25EA"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13.5</w:t>
            </w:r>
            <w:r w:rsidRPr="0066301E">
              <w:rPr>
                <w:rFonts w:eastAsia="Times New Roman"/>
                <w:sz w:val="18"/>
                <w:szCs w:val="18"/>
                <w:lang w:val="en-GB"/>
              </w:rPr>
              <w:t>±1.4</w:t>
            </w:r>
          </w:p>
        </w:tc>
        <w:tc>
          <w:tcPr>
            <w:tcW w:w="1667" w:type="dxa"/>
          </w:tcPr>
          <w:p w14:paraId="2B7E533B"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30</w:t>
            </w:r>
            <w:r w:rsidRPr="0066301E">
              <w:rPr>
                <w:rFonts w:eastAsia="Times New Roman"/>
                <w:sz w:val="18"/>
                <w:szCs w:val="18"/>
                <w:lang w:val="en-GB"/>
              </w:rPr>
              <w:t>±0.9</w:t>
            </w:r>
          </w:p>
        </w:tc>
      </w:tr>
      <w:tr w:rsidR="00C42ED9" w:rsidRPr="00A03D27" w14:paraId="715CE5D7" w14:textId="77777777" w:rsidTr="00C42ED9">
        <w:tc>
          <w:tcPr>
            <w:tcW w:w="1843" w:type="dxa"/>
          </w:tcPr>
          <w:p w14:paraId="001F4DD5" w14:textId="77777777" w:rsidR="00C42ED9" w:rsidRPr="00017269" w:rsidRDefault="00C42ED9" w:rsidP="00017269">
            <w:pPr>
              <w:tabs>
                <w:tab w:val="left" w:pos="8789"/>
              </w:tabs>
              <w:spacing w:after="0"/>
              <w:ind w:right="46"/>
              <w:rPr>
                <w:rFonts w:eastAsia="Times New Roman"/>
                <w:sz w:val="16"/>
                <w:szCs w:val="16"/>
                <w:lang w:val="en-GB"/>
              </w:rPr>
            </w:pPr>
          </w:p>
        </w:tc>
        <w:tc>
          <w:tcPr>
            <w:tcW w:w="1418" w:type="dxa"/>
          </w:tcPr>
          <w:p w14:paraId="4BF98785" w14:textId="77777777" w:rsidR="00C42ED9" w:rsidRPr="00017269" w:rsidRDefault="00C42ED9" w:rsidP="00017269">
            <w:pPr>
              <w:tabs>
                <w:tab w:val="left" w:pos="8789"/>
              </w:tabs>
              <w:spacing w:after="0"/>
              <w:ind w:right="46"/>
              <w:rPr>
                <w:rFonts w:eastAsia="Times New Roman"/>
                <w:sz w:val="16"/>
                <w:szCs w:val="16"/>
                <w:lang w:val="en-GB"/>
              </w:rPr>
            </w:pPr>
          </w:p>
        </w:tc>
        <w:tc>
          <w:tcPr>
            <w:tcW w:w="1984" w:type="dxa"/>
          </w:tcPr>
          <w:p w14:paraId="3ED0DA6D" w14:textId="77777777" w:rsidR="00C42ED9" w:rsidRPr="00017269" w:rsidRDefault="00C42ED9" w:rsidP="00017269">
            <w:pPr>
              <w:tabs>
                <w:tab w:val="left" w:pos="8789"/>
              </w:tabs>
              <w:spacing w:after="0"/>
              <w:ind w:right="46"/>
              <w:jc w:val="center"/>
              <w:rPr>
                <w:rFonts w:eastAsia="Times New Roman"/>
                <w:sz w:val="16"/>
                <w:szCs w:val="16"/>
                <w:lang w:val="en-GB"/>
              </w:rPr>
            </w:pPr>
          </w:p>
        </w:tc>
        <w:tc>
          <w:tcPr>
            <w:tcW w:w="1667" w:type="dxa"/>
          </w:tcPr>
          <w:p w14:paraId="6D58590B" w14:textId="77777777" w:rsidR="00C42ED9" w:rsidRPr="00017269" w:rsidRDefault="00C42ED9" w:rsidP="00017269">
            <w:pPr>
              <w:tabs>
                <w:tab w:val="left" w:pos="8789"/>
              </w:tabs>
              <w:spacing w:after="0"/>
              <w:ind w:right="46"/>
              <w:jc w:val="center"/>
              <w:rPr>
                <w:rFonts w:eastAsia="Times New Roman"/>
                <w:sz w:val="16"/>
                <w:szCs w:val="16"/>
                <w:lang w:val="en-GB"/>
              </w:rPr>
            </w:pPr>
          </w:p>
        </w:tc>
      </w:tr>
      <w:tr w:rsidR="00C42ED9" w:rsidRPr="00A03D27" w14:paraId="3F4979D3" w14:textId="77777777" w:rsidTr="00C42ED9">
        <w:tc>
          <w:tcPr>
            <w:tcW w:w="1843" w:type="dxa"/>
          </w:tcPr>
          <w:p w14:paraId="13EA6A36"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Stratification</w:t>
            </w:r>
          </w:p>
        </w:tc>
        <w:tc>
          <w:tcPr>
            <w:tcW w:w="1418" w:type="dxa"/>
          </w:tcPr>
          <w:p w14:paraId="22F94BE5"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Control</w:t>
            </w:r>
          </w:p>
        </w:tc>
        <w:tc>
          <w:tcPr>
            <w:tcW w:w="1984" w:type="dxa"/>
          </w:tcPr>
          <w:p w14:paraId="50E16576"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17.7</w:t>
            </w:r>
            <w:r w:rsidRPr="0066301E">
              <w:rPr>
                <w:rFonts w:eastAsia="Times New Roman"/>
                <w:sz w:val="18"/>
                <w:szCs w:val="18"/>
                <w:lang w:val="en-GB"/>
              </w:rPr>
              <w:t>±1.4</w:t>
            </w:r>
          </w:p>
        </w:tc>
        <w:tc>
          <w:tcPr>
            <w:tcW w:w="1667" w:type="dxa"/>
          </w:tcPr>
          <w:p w14:paraId="71FE2E77"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33</w:t>
            </w:r>
            <w:r w:rsidRPr="0066301E">
              <w:rPr>
                <w:rFonts w:eastAsia="Times New Roman"/>
                <w:sz w:val="18"/>
                <w:szCs w:val="18"/>
                <w:lang w:val="en-GB"/>
              </w:rPr>
              <w:t>±0.9</w:t>
            </w:r>
          </w:p>
        </w:tc>
      </w:tr>
      <w:tr w:rsidR="00C42ED9" w:rsidRPr="00A03D27" w14:paraId="7721EFF6" w14:textId="77777777" w:rsidTr="00C42ED9">
        <w:tc>
          <w:tcPr>
            <w:tcW w:w="1843" w:type="dxa"/>
            <w:tcBorders>
              <w:bottom w:val="single" w:sz="4" w:space="0" w:color="auto"/>
            </w:tcBorders>
          </w:tcPr>
          <w:p w14:paraId="00D37164" w14:textId="77777777" w:rsidR="00C42ED9" w:rsidRPr="00E12F39" w:rsidRDefault="00C42ED9" w:rsidP="00E12F39">
            <w:pPr>
              <w:tabs>
                <w:tab w:val="left" w:pos="8789"/>
              </w:tabs>
              <w:spacing w:after="0"/>
              <w:ind w:right="46"/>
              <w:jc w:val="right"/>
              <w:rPr>
                <w:rFonts w:eastAsia="Times New Roman"/>
                <w:sz w:val="22"/>
                <w:lang w:val="en-GB"/>
              </w:rPr>
            </w:pPr>
          </w:p>
        </w:tc>
        <w:tc>
          <w:tcPr>
            <w:tcW w:w="1418" w:type="dxa"/>
            <w:tcBorders>
              <w:bottom w:val="single" w:sz="4" w:space="0" w:color="auto"/>
            </w:tcBorders>
          </w:tcPr>
          <w:p w14:paraId="4AB1C5B8" w14:textId="77777777" w:rsidR="00C42ED9" w:rsidRPr="00E12F39" w:rsidRDefault="00C42ED9" w:rsidP="00017269">
            <w:pPr>
              <w:tabs>
                <w:tab w:val="left" w:pos="8789"/>
              </w:tabs>
              <w:spacing w:after="0"/>
              <w:ind w:right="46"/>
              <w:rPr>
                <w:rFonts w:eastAsia="Times New Roman"/>
                <w:sz w:val="22"/>
                <w:lang w:val="en-GB"/>
              </w:rPr>
            </w:pPr>
            <w:r w:rsidRPr="00E12F39">
              <w:rPr>
                <w:rFonts w:eastAsia="Times New Roman"/>
                <w:sz w:val="22"/>
                <w:lang w:val="en-GB"/>
              </w:rPr>
              <w:t>Stratified</w:t>
            </w:r>
          </w:p>
        </w:tc>
        <w:tc>
          <w:tcPr>
            <w:tcW w:w="1984" w:type="dxa"/>
            <w:tcBorders>
              <w:bottom w:val="single" w:sz="4" w:space="0" w:color="auto"/>
            </w:tcBorders>
          </w:tcPr>
          <w:p w14:paraId="20FB0D1F"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15.1</w:t>
            </w:r>
            <w:r w:rsidRPr="0066301E">
              <w:rPr>
                <w:rFonts w:eastAsia="Times New Roman"/>
                <w:sz w:val="18"/>
                <w:szCs w:val="18"/>
                <w:lang w:val="en-GB"/>
              </w:rPr>
              <w:t>±1.4</w:t>
            </w:r>
          </w:p>
        </w:tc>
        <w:tc>
          <w:tcPr>
            <w:tcW w:w="1667" w:type="dxa"/>
            <w:tcBorders>
              <w:bottom w:val="single" w:sz="4" w:space="0" w:color="auto"/>
            </w:tcBorders>
          </w:tcPr>
          <w:p w14:paraId="5A332511" w14:textId="77777777" w:rsidR="00C42ED9" w:rsidRPr="00E12F39" w:rsidRDefault="00C42ED9" w:rsidP="00017269">
            <w:pPr>
              <w:tabs>
                <w:tab w:val="left" w:pos="8789"/>
              </w:tabs>
              <w:spacing w:after="0"/>
              <w:ind w:right="46"/>
              <w:jc w:val="center"/>
              <w:rPr>
                <w:rFonts w:eastAsia="Times New Roman"/>
                <w:sz w:val="22"/>
                <w:lang w:val="en-GB"/>
              </w:rPr>
            </w:pPr>
            <w:r w:rsidRPr="00E12F39">
              <w:rPr>
                <w:rFonts w:eastAsia="Times New Roman"/>
                <w:sz w:val="22"/>
                <w:lang w:val="en-GB"/>
              </w:rPr>
              <w:t>37</w:t>
            </w:r>
            <w:r w:rsidRPr="0066301E">
              <w:rPr>
                <w:rFonts w:eastAsia="Times New Roman"/>
                <w:sz w:val="18"/>
                <w:szCs w:val="18"/>
                <w:lang w:val="en-GB"/>
              </w:rPr>
              <w:t>±0.9</w:t>
            </w:r>
          </w:p>
        </w:tc>
      </w:tr>
    </w:tbl>
    <w:p w14:paraId="6BFFBB0F" w14:textId="27E1864D" w:rsidR="00C42ED9" w:rsidRPr="003930A6" w:rsidRDefault="00017269" w:rsidP="00017269">
      <w:pPr>
        <w:pStyle w:val="NoSpacing"/>
      </w:pPr>
      <w:r>
        <w:rPr>
          <w:noProof/>
          <w:lang w:val="en-GB" w:eastAsia="zh-CN"/>
        </w:rPr>
        <w:drawing>
          <wp:inline distT="0" distB="0" distL="0" distR="0" wp14:anchorId="11E9FBC9" wp14:editId="586D1041">
            <wp:extent cx="5328000" cy="3056400"/>
            <wp:effectExtent l="0" t="0" r="6350" b="0"/>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4CB810AE" w14:textId="7328AB4B" w:rsidR="00C42ED9" w:rsidRDefault="00C42ED9" w:rsidP="00C42ED9">
      <w:pPr>
        <w:pStyle w:val="NoSpacing"/>
      </w:pPr>
    </w:p>
    <w:p w14:paraId="4C64C225" w14:textId="77777777" w:rsidR="00C42ED9" w:rsidRPr="00017269" w:rsidRDefault="00C42ED9" w:rsidP="00017269">
      <w:pPr>
        <w:pStyle w:val="NoSpacing"/>
      </w:pPr>
      <w:bookmarkStart w:id="297" w:name="_Ref462075514"/>
      <w:bookmarkStart w:id="298" w:name="_Ref478740168"/>
    </w:p>
    <w:p w14:paraId="5078E49A" w14:textId="39D8C071" w:rsidR="00C42ED9" w:rsidRPr="00E12F39" w:rsidRDefault="00C42ED9" w:rsidP="00E12F39">
      <w:pPr>
        <w:jc w:val="both"/>
        <w:rPr>
          <w:sz w:val="22"/>
        </w:rPr>
      </w:pPr>
      <w:bookmarkStart w:id="299" w:name="_Ref488683501"/>
      <w:bookmarkStart w:id="300" w:name="_Toc491176720"/>
      <w:r w:rsidRPr="00E12F39">
        <w:rPr>
          <w:sz w:val="22"/>
        </w:rPr>
        <w:t xml:space="preserve">Figure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5</w:t>
      </w:r>
      <w:r w:rsidRPr="00E12F39">
        <w:rPr>
          <w:sz w:val="22"/>
        </w:rPr>
        <w:fldChar w:fldCharType="end"/>
      </w:r>
      <w:r w:rsidRPr="00E12F39">
        <w:rPr>
          <w:sz w:val="22"/>
        </w:rPr>
        <w:t>.</w:t>
      </w:r>
      <w:r w:rsidRPr="00E12F39">
        <w:rPr>
          <w:sz w:val="22"/>
        </w:rPr>
        <w:fldChar w:fldCharType="begin"/>
      </w:r>
      <w:r w:rsidRPr="00E12F39">
        <w:rPr>
          <w:sz w:val="22"/>
        </w:rPr>
        <w:instrText xml:space="preserve"> SEQ Figure \* ARABIC \s 1 </w:instrText>
      </w:r>
      <w:r w:rsidRPr="00E12F39">
        <w:rPr>
          <w:sz w:val="22"/>
        </w:rPr>
        <w:fldChar w:fldCharType="separate"/>
      </w:r>
      <w:r w:rsidR="00A22348">
        <w:rPr>
          <w:noProof/>
          <w:sz w:val="22"/>
        </w:rPr>
        <w:t>8</w:t>
      </w:r>
      <w:r w:rsidRPr="00E12F39">
        <w:rPr>
          <w:sz w:val="22"/>
        </w:rPr>
        <w:fldChar w:fldCharType="end"/>
      </w:r>
      <w:bookmarkEnd w:id="297"/>
      <w:bookmarkEnd w:id="298"/>
      <w:bookmarkEnd w:id="299"/>
      <w:r w:rsidRPr="00E12F39">
        <w:rPr>
          <w:sz w:val="22"/>
        </w:rPr>
        <w:t xml:space="preserve"> </w:t>
      </w:r>
      <w:bookmarkStart w:id="301" w:name="_Hlk479612335"/>
      <w:r w:rsidRPr="00E12F39">
        <w:rPr>
          <w:sz w:val="22"/>
        </w:rPr>
        <w:t xml:space="preserve">Mean germination percentage of seed collected from different altitudes (Low, Mid, and High) with two pre-treatments (Control, and Stratification) and grown in two different temperatures (15 and 25°C). </w:t>
      </w:r>
      <w:proofErr w:type="gramStart"/>
      <w:r w:rsidRPr="00E12F39">
        <w:rPr>
          <w:sz w:val="22"/>
        </w:rPr>
        <w:t>LSD(</w:t>
      </w:r>
      <w:proofErr w:type="gramEnd"/>
      <w:r w:rsidRPr="00E12F39">
        <w:rPr>
          <w:sz w:val="22"/>
        </w:rPr>
        <w:t xml:space="preserve">0.05, DF= 108, n=10)= 9.6 and standard errors of the mean are presented. </w:t>
      </w:r>
      <w:bookmarkEnd w:id="301"/>
      <w:r w:rsidRPr="00E12F39">
        <w:rPr>
          <w:sz w:val="22"/>
        </w:rPr>
        <w:t>LSD is not applicable to indicate differences between pre-treatment at each altitude/temperature due to non-significant effect.</w:t>
      </w:r>
      <w:bookmarkEnd w:id="300"/>
    </w:p>
    <w:p w14:paraId="48E6B5A5" w14:textId="12C854F1" w:rsidR="00C42ED9" w:rsidRDefault="00C42ED9" w:rsidP="00C42ED9">
      <w:pPr>
        <w:jc w:val="both"/>
        <w:rPr>
          <w:u w:val="single"/>
        </w:rPr>
      </w:pPr>
    </w:p>
    <w:p w14:paraId="158481F2" w14:textId="40E4D9B0" w:rsidR="00E12F39" w:rsidRDefault="00E12F39" w:rsidP="00C42ED9">
      <w:pPr>
        <w:jc w:val="both"/>
        <w:rPr>
          <w:u w:val="single"/>
        </w:rPr>
      </w:pPr>
    </w:p>
    <w:p w14:paraId="55D362A4" w14:textId="77777777" w:rsidR="00C42ED9" w:rsidRDefault="00C42ED9" w:rsidP="00C42ED9">
      <w:pPr>
        <w:jc w:val="both"/>
        <w:rPr>
          <w:u w:val="single"/>
        </w:rPr>
      </w:pPr>
      <w:r w:rsidRPr="00670894">
        <w:rPr>
          <w:u w:val="single"/>
        </w:rPr>
        <w:t>Mean Germination Time</w:t>
      </w:r>
    </w:p>
    <w:p w14:paraId="297C1668" w14:textId="5D14568D" w:rsidR="00C42ED9" w:rsidRPr="00585ADA" w:rsidRDefault="00C42ED9" w:rsidP="002C02AC">
      <w:pPr>
        <w:jc w:val="both"/>
        <w:rPr>
          <w:szCs w:val="24"/>
        </w:rPr>
      </w:pPr>
      <w:r w:rsidRPr="00585ADA">
        <w:rPr>
          <w:szCs w:val="24"/>
        </w:rPr>
        <w:t>Results indicated that there was no significant effect of altitude in mean germination time (</w:t>
      </w:r>
      <w:r w:rsidRPr="00585ADA">
        <w:rPr>
          <w:i/>
          <w:iCs/>
          <w:szCs w:val="24"/>
        </w:rPr>
        <w:t>P</w:t>
      </w:r>
      <w:r w:rsidRPr="00585ADA">
        <w:rPr>
          <w:szCs w:val="24"/>
        </w:rPr>
        <w:t xml:space="preserve">= 0.39, </w:t>
      </w:r>
      <w:r w:rsidRPr="00585ADA">
        <w:rPr>
          <w:szCs w:val="24"/>
        </w:rPr>
        <w:fldChar w:fldCharType="begin"/>
      </w:r>
      <w:r w:rsidRPr="00585ADA">
        <w:rPr>
          <w:szCs w:val="24"/>
        </w:rPr>
        <w:instrText xml:space="preserve"> REF _Ref488139645 \h </w:instrText>
      </w:r>
      <w:r>
        <w:rPr>
          <w:szCs w:val="24"/>
        </w:rPr>
        <w:instrText xml:space="preserve"> \* MERGEFORMAT </w:instrText>
      </w:r>
      <w:r w:rsidRPr="00585ADA">
        <w:rPr>
          <w:szCs w:val="24"/>
        </w:rPr>
      </w:r>
      <w:r w:rsidRPr="00585ADA">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5.1</w:t>
      </w:r>
      <w:r w:rsidRPr="00585ADA">
        <w:rPr>
          <w:szCs w:val="24"/>
        </w:rPr>
        <w:fldChar w:fldCharType="end"/>
      </w:r>
      <w:r w:rsidRPr="00585ADA">
        <w:rPr>
          <w:szCs w:val="24"/>
        </w:rPr>
        <w:t>). The significant effect of growing temperature was observed (</w:t>
      </w:r>
      <w:r w:rsidRPr="00585ADA">
        <w:rPr>
          <w:i/>
          <w:iCs/>
          <w:szCs w:val="24"/>
        </w:rPr>
        <w:t>P</w:t>
      </w:r>
      <w:r w:rsidRPr="00585ADA">
        <w:rPr>
          <w:szCs w:val="24"/>
        </w:rPr>
        <w:t>&lt; 0.001,</w:t>
      </w:r>
      <w:r w:rsidR="002C02AC">
        <w:rPr>
          <w:szCs w:val="24"/>
        </w:rPr>
        <w:t xml:space="preserve"> </w:t>
      </w:r>
      <w:r w:rsidR="002C02AC" w:rsidRPr="002C02AC">
        <w:rPr>
          <w:szCs w:val="24"/>
        </w:rPr>
        <w:fldChar w:fldCharType="begin"/>
      </w:r>
      <w:r w:rsidR="002C02AC" w:rsidRPr="002C02AC">
        <w:rPr>
          <w:szCs w:val="24"/>
        </w:rPr>
        <w:instrText xml:space="preserve"> REF _Ref489359321 \h </w:instrText>
      </w:r>
      <w:r w:rsidR="002C02AC">
        <w:rPr>
          <w:szCs w:val="24"/>
        </w:rPr>
        <w:instrText xml:space="preserve"> \* MERGEFORMAT </w:instrText>
      </w:r>
      <w:r w:rsidR="002C02AC" w:rsidRPr="002C02AC">
        <w:rPr>
          <w:szCs w:val="24"/>
        </w:rPr>
      </w:r>
      <w:r w:rsidR="002C02AC" w:rsidRPr="002C02AC">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5.9</w:t>
      </w:r>
      <w:r w:rsidR="002C02AC" w:rsidRPr="002C02AC">
        <w:rPr>
          <w:szCs w:val="24"/>
        </w:rPr>
        <w:fldChar w:fldCharType="end"/>
      </w:r>
      <w:r w:rsidRPr="002C02AC">
        <w:rPr>
          <w:szCs w:val="24"/>
        </w:rPr>
        <w:t>); seeds germinated under the lower temperature (15°C), taking longer to germinate than those under 25°C (</w:t>
      </w:r>
      <w:r w:rsidRPr="002C02AC">
        <w:rPr>
          <w:szCs w:val="24"/>
        </w:rPr>
        <w:fldChar w:fldCharType="begin"/>
      </w:r>
      <w:r w:rsidRPr="002C02AC">
        <w:rPr>
          <w:szCs w:val="24"/>
        </w:rPr>
        <w:instrText xml:space="preserve"> REF _Ref488139645 \h  \* MERGEFORMAT </w:instrText>
      </w:r>
      <w:r w:rsidRPr="002C02AC">
        <w:rPr>
          <w:szCs w:val="24"/>
        </w:rPr>
      </w:r>
      <w:r w:rsidRPr="002C02AC">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5.1</w:t>
      </w:r>
      <w:r w:rsidRPr="002C02AC">
        <w:rPr>
          <w:szCs w:val="24"/>
        </w:rPr>
        <w:fldChar w:fldCharType="end"/>
      </w:r>
      <w:r w:rsidRPr="002C02AC">
        <w:rPr>
          <w:szCs w:val="24"/>
        </w:rPr>
        <w:t>). The results also showed that cold stratification significantly increased the MGT compared to non-stratified seed (</w:t>
      </w:r>
      <w:r w:rsidRPr="002C02AC">
        <w:rPr>
          <w:i/>
          <w:iCs/>
          <w:szCs w:val="24"/>
        </w:rPr>
        <w:t>P</w:t>
      </w:r>
      <w:r w:rsidRPr="002C02AC">
        <w:rPr>
          <w:szCs w:val="24"/>
        </w:rPr>
        <w:t>= 0.002,</w:t>
      </w:r>
      <w:r w:rsidR="002C02AC" w:rsidRPr="002C02AC">
        <w:rPr>
          <w:szCs w:val="24"/>
        </w:rPr>
        <w:t xml:space="preserve"> </w:t>
      </w:r>
      <w:r w:rsidR="002C02AC" w:rsidRPr="002C02AC">
        <w:rPr>
          <w:szCs w:val="24"/>
        </w:rPr>
        <w:fldChar w:fldCharType="begin"/>
      </w:r>
      <w:r w:rsidR="002C02AC" w:rsidRPr="002C02AC">
        <w:rPr>
          <w:szCs w:val="24"/>
        </w:rPr>
        <w:instrText xml:space="preserve"> REF _Ref489359321 \h </w:instrText>
      </w:r>
      <w:r w:rsidR="002C02AC">
        <w:rPr>
          <w:szCs w:val="24"/>
        </w:rPr>
        <w:instrText xml:space="preserve"> \* MERGEFORMAT </w:instrText>
      </w:r>
      <w:r w:rsidR="002C02AC" w:rsidRPr="002C02AC">
        <w:rPr>
          <w:szCs w:val="24"/>
        </w:rPr>
      </w:r>
      <w:r w:rsidR="002C02AC" w:rsidRPr="002C02AC">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5.9</w:t>
      </w:r>
      <w:r w:rsidR="002C02AC" w:rsidRPr="002C02AC">
        <w:rPr>
          <w:szCs w:val="24"/>
        </w:rPr>
        <w:fldChar w:fldCharType="end"/>
      </w:r>
      <w:r w:rsidRPr="002C02AC">
        <w:rPr>
          <w:szCs w:val="24"/>
        </w:rPr>
        <w:t>). No significant interaction between all tested combinations was indicated (</w:t>
      </w:r>
      <w:r w:rsidRPr="002C02AC">
        <w:rPr>
          <w:i/>
          <w:iCs/>
          <w:szCs w:val="24"/>
        </w:rPr>
        <w:t>P</w:t>
      </w:r>
      <w:r w:rsidRPr="002C02AC">
        <w:rPr>
          <w:szCs w:val="24"/>
        </w:rPr>
        <w:t>&gt; 0.05).</w:t>
      </w:r>
    </w:p>
    <w:p w14:paraId="40881905" w14:textId="54B5E171" w:rsidR="00C42ED9" w:rsidRDefault="00C42ED9" w:rsidP="00E12F39">
      <w:pPr>
        <w:pStyle w:val="NoSpacing"/>
      </w:pPr>
      <w:bookmarkStart w:id="302" w:name="_Ref462075543"/>
      <w:bookmarkStart w:id="303" w:name="_Ref478740359"/>
      <w:bookmarkStart w:id="304" w:name="_Ref458948420"/>
      <w:r>
        <w:rPr>
          <w:noProof/>
          <w:lang w:val="en-GB" w:eastAsia="zh-CN"/>
        </w:rPr>
        <w:drawing>
          <wp:inline distT="0" distB="0" distL="0" distR="0" wp14:anchorId="109C0029" wp14:editId="4BBED825">
            <wp:extent cx="5328000" cy="3056400"/>
            <wp:effectExtent l="0" t="0" r="6350" b="0"/>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6972D2FD" w14:textId="77777777" w:rsidR="00017269" w:rsidRDefault="00017269" w:rsidP="00017269">
      <w:pPr>
        <w:pStyle w:val="NoSpacing"/>
      </w:pPr>
      <w:bookmarkStart w:id="305" w:name="_Ref488683941"/>
    </w:p>
    <w:p w14:paraId="4034A13E" w14:textId="14C99C5A" w:rsidR="00C42ED9" w:rsidRPr="00E12F39" w:rsidRDefault="00C42ED9" w:rsidP="00E12F39">
      <w:pPr>
        <w:jc w:val="both"/>
        <w:rPr>
          <w:sz w:val="22"/>
        </w:rPr>
      </w:pPr>
      <w:bookmarkStart w:id="306" w:name="_Ref489359321"/>
      <w:bookmarkStart w:id="307" w:name="_Toc491176721"/>
      <w:r w:rsidRPr="00E12F39">
        <w:rPr>
          <w:sz w:val="22"/>
        </w:rPr>
        <w:t xml:space="preserve">Figure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5</w:t>
      </w:r>
      <w:r w:rsidRPr="00E12F39">
        <w:rPr>
          <w:sz w:val="22"/>
        </w:rPr>
        <w:fldChar w:fldCharType="end"/>
      </w:r>
      <w:r w:rsidRPr="00E12F39">
        <w:rPr>
          <w:sz w:val="22"/>
        </w:rPr>
        <w:t>.</w:t>
      </w:r>
      <w:r w:rsidRPr="00E12F39">
        <w:rPr>
          <w:sz w:val="22"/>
        </w:rPr>
        <w:fldChar w:fldCharType="begin"/>
      </w:r>
      <w:r w:rsidRPr="00E12F39">
        <w:rPr>
          <w:sz w:val="22"/>
        </w:rPr>
        <w:instrText xml:space="preserve"> SEQ Figure \* ARABIC \s 1 </w:instrText>
      </w:r>
      <w:r w:rsidRPr="00E12F39">
        <w:rPr>
          <w:sz w:val="22"/>
        </w:rPr>
        <w:fldChar w:fldCharType="separate"/>
      </w:r>
      <w:r w:rsidR="00A22348">
        <w:rPr>
          <w:noProof/>
          <w:sz w:val="22"/>
        </w:rPr>
        <w:t>9</w:t>
      </w:r>
      <w:r w:rsidRPr="00E12F39">
        <w:rPr>
          <w:sz w:val="22"/>
        </w:rPr>
        <w:fldChar w:fldCharType="end"/>
      </w:r>
      <w:bookmarkEnd w:id="302"/>
      <w:bookmarkEnd w:id="303"/>
      <w:bookmarkEnd w:id="305"/>
      <w:bookmarkEnd w:id="306"/>
      <w:r w:rsidRPr="00E12F39">
        <w:rPr>
          <w:sz w:val="22"/>
        </w:rPr>
        <w:t xml:space="preserve"> Mean germination time of seed collected from different altitudes with two pre-treatments (Control, and Stratification) and grown in two different temperatures (15 and 25°C). </w:t>
      </w:r>
      <w:proofErr w:type="gramStart"/>
      <w:r w:rsidRPr="00E12F39">
        <w:rPr>
          <w:sz w:val="22"/>
        </w:rPr>
        <w:t>LSD(</w:t>
      </w:r>
      <w:proofErr w:type="gramEnd"/>
      <w:r w:rsidRPr="00E12F39">
        <w:rPr>
          <w:sz w:val="22"/>
        </w:rPr>
        <w:t>0.05, DF= 108, n=30)= 3.5 and standard errors of the mean are presented.</w:t>
      </w:r>
      <w:bookmarkEnd w:id="304"/>
      <w:bookmarkEnd w:id="307"/>
      <w:r w:rsidRPr="00E12F39">
        <w:rPr>
          <w:sz w:val="22"/>
        </w:rPr>
        <w:t xml:space="preserve"> </w:t>
      </w:r>
    </w:p>
    <w:p w14:paraId="203FAC5B" w14:textId="26800065" w:rsidR="00C42ED9" w:rsidRDefault="00C42ED9" w:rsidP="00C42ED9">
      <w:pPr>
        <w:pStyle w:val="NoSpacing"/>
        <w:spacing w:line="360" w:lineRule="auto"/>
        <w:jc w:val="both"/>
      </w:pPr>
    </w:p>
    <w:p w14:paraId="179BE9CD" w14:textId="77777777" w:rsidR="00017269" w:rsidRPr="00F056E8" w:rsidRDefault="00017269" w:rsidP="00C42ED9">
      <w:pPr>
        <w:pStyle w:val="NoSpacing"/>
        <w:spacing w:line="360" w:lineRule="auto"/>
        <w:jc w:val="both"/>
      </w:pPr>
    </w:p>
    <w:p w14:paraId="45C3D096" w14:textId="77777777" w:rsidR="00C42ED9" w:rsidRDefault="00C42ED9" w:rsidP="00C33CF6">
      <w:pPr>
        <w:pStyle w:val="Heading3"/>
        <w:numPr>
          <w:ilvl w:val="2"/>
          <w:numId w:val="25"/>
        </w:numPr>
      </w:pPr>
      <w:bookmarkStart w:id="308" w:name="_Toc491176065"/>
      <w:r>
        <w:t>Hypothesis test</w:t>
      </w:r>
      <w:bookmarkEnd w:id="308"/>
    </w:p>
    <w:p w14:paraId="0425E6CF" w14:textId="60B38477" w:rsidR="00C42ED9" w:rsidRPr="001D211D" w:rsidRDefault="00FA7EF2" w:rsidP="001D211D">
      <w:pPr>
        <w:pStyle w:val="ListParagraph"/>
        <w:numPr>
          <w:ilvl w:val="0"/>
          <w:numId w:val="14"/>
        </w:numPr>
        <w:suppressAutoHyphens/>
        <w:ind w:left="284" w:hanging="284"/>
        <w:contextualSpacing w:val="0"/>
        <w:jc w:val="both"/>
        <w:rPr>
          <w:rFonts w:ascii="Arial" w:hAnsi="Arial" w:cs="Arial"/>
          <w:szCs w:val="24"/>
        </w:rPr>
      </w:pPr>
      <w:r>
        <w:rPr>
          <w:rFonts w:ascii="Arial" w:hAnsi="Arial" w:cs="Arial"/>
          <w:szCs w:val="24"/>
        </w:rPr>
        <w:t>Results confirm</w:t>
      </w:r>
      <w:r w:rsidR="00C42ED9" w:rsidRPr="001D211D">
        <w:rPr>
          <w:rFonts w:ascii="Arial" w:hAnsi="Arial" w:cs="Arial"/>
          <w:szCs w:val="24"/>
        </w:rPr>
        <w:t xml:space="preserve"> the hypothesis that seeds collected from high altitude have higher germinatio</w:t>
      </w:r>
      <w:r w:rsidR="0066301E" w:rsidRPr="001D211D">
        <w:rPr>
          <w:rFonts w:ascii="Arial" w:hAnsi="Arial" w:cs="Arial"/>
          <w:szCs w:val="24"/>
        </w:rPr>
        <w:t>n capacity than those from low</w:t>
      </w:r>
      <w:r w:rsidR="00C42ED9" w:rsidRPr="001D211D">
        <w:rPr>
          <w:rFonts w:ascii="Arial" w:hAnsi="Arial" w:cs="Arial"/>
          <w:szCs w:val="24"/>
        </w:rPr>
        <w:t xml:space="preserve"> and middle altitudes.</w:t>
      </w:r>
    </w:p>
    <w:p w14:paraId="3D143E49"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Results reject the hypothesis that cold stratification pre-treatment increase seed germination of </w:t>
      </w:r>
      <w:r w:rsidRPr="001D211D">
        <w:rPr>
          <w:rFonts w:ascii="Arial" w:hAnsi="Arial" w:cs="Arial"/>
          <w:i/>
          <w:iCs/>
          <w:szCs w:val="24"/>
        </w:rPr>
        <w:t>Juniperus</w:t>
      </w:r>
      <w:r w:rsidRPr="001D211D">
        <w:rPr>
          <w:rFonts w:ascii="Arial" w:hAnsi="Arial" w:cs="Arial"/>
          <w:szCs w:val="24"/>
        </w:rPr>
        <w:t xml:space="preserve"> seed. Low seed germination, in most cases, and delay in germination were recorded when seed pre-stratified. </w:t>
      </w:r>
    </w:p>
    <w:p w14:paraId="4CA63B01" w14:textId="5574E7B8" w:rsidR="00C42ED9" w:rsidRPr="007234D5" w:rsidRDefault="00FA7EF2" w:rsidP="001D211D">
      <w:pPr>
        <w:pStyle w:val="ListParagraph"/>
        <w:numPr>
          <w:ilvl w:val="0"/>
          <w:numId w:val="14"/>
        </w:numPr>
        <w:suppressAutoHyphens/>
        <w:ind w:left="284" w:hanging="284"/>
        <w:contextualSpacing w:val="0"/>
        <w:jc w:val="both"/>
      </w:pPr>
      <w:r>
        <w:rPr>
          <w:rFonts w:ascii="Arial" w:hAnsi="Arial" w:cs="Arial"/>
          <w:szCs w:val="24"/>
        </w:rPr>
        <w:t>Results confirm</w:t>
      </w:r>
      <w:r w:rsidR="00C42ED9" w:rsidRPr="001D211D">
        <w:rPr>
          <w:rFonts w:ascii="Arial" w:hAnsi="Arial" w:cs="Arial"/>
          <w:szCs w:val="24"/>
        </w:rPr>
        <w:t xml:space="preserve"> that temperature influences seed germination with 15°C having greatest germination, although seed took more time to germinate.</w:t>
      </w:r>
      <w:r w:rsidR="00C42ED9">
        <w:t xml:space="preserve"> </w:t>
      </w:r>
      <w:r w:rsidR="00C42ED9">
        <w:br w:type="page"/>
      </w:r>
    </w:p>
    <w:p w14:paraId="20326FF4" w14:textId="77777777" w:rsidR="00C42ED9" w:rsidRDefault="00C42ED9" w:rsidP="001D4C40">
      <w:pPr>
        <w:pStyle w:val="Heading2"/>
        <w:numPr>
          <w:ilvl w:val="1"/>
          <w:numId w:val="25"/>
        </w:numPr>
      </w:pPr>
      <w:bookmarkStart w:id="309" w:name="_Toc491176066"/>
      <w:r>
        <w:t xml:space="preserve">Experiment 4: </w:t>
      </w:r>
      <w:r>
        <w:rPr>
          <w:i/>
          <w:iCs/>
        </w:rPr>
        <w:t>I</w:t>
      </w:r>
      <w:r w:rsidRPr="004F0D5E">
        <w:rPr>
          <w:i/>
          <w:iCs/>
        </w:rPr>
        <w:t>n-situ</w:t>
      </w:r>
      <w:r>
        <w:t xml:space="preserve"> seed germination of </w:t>
      </w:r>
      <w:r w:rsidRPr="004F0D5E">
        <w:rPr>
          <w:i/>
          <w:iCs/>
        </w:rPr>
        <w:t>J. seravschanica</w:t>
      </w:r>
      <w:r>
        <w:t xml:space="preserve"> in the Northern Mountains of Oman</w:t>
      </w:r>
      <w:bookmarkEnd w:id="309"/>
    </w:p>
    <w:p w14:paraId="49FDAE45" w14:textId="77777777" w:rsidR="00C42ED9" w:rsidRPr="00C6024A" w:rsidRDefault="00C42ED9" w:rsidP="00C42ED9"/>
    <w:p w14:paraId="2413639C" w14:textId="77777777" w:rsidR="00C42ED9" w:rsidRPr="00802BC4" w:rsidRDefault="00C42ED9" w:rsidP="00C33CF6">
      <w:pPr>
        <w:pStyle w:val="Heading3"/>
        <w:numPr>
          <w:ilvl w:val="2"/>
          <w:numId w:val="25"/>
        </w:numPr>
      </w:pPr>
      <w:bookmarkStart w:id="310" w:name="_Toc491176067"/>
      <w:r>
        <w:t>Hypothesis to be tested</w:t>
      </w:r>
      <w:bookmarkEnd w:id="310"/>
    </w:p>
    <w:p w14:paraId="16E129A5" w14:textId="77777777" w:rsidR="00C42ED9" w:rsidRDefault="00C42ED9" w:rsidP="00C42ED9">
      <w:pPr>
        <w:jc w:val="both"/>
        <w:rPr>
          <w:szCs w:val="24"/>
        </w:rPr>
      </w:pPr>
      <w:r>
        <w:rPr>
          <w:szCs w:val="24"/>
        </w:rPr>
        <w:t xml:space="preserve">Laboratory germination of </w:t>
      </w:r>
      <w:r w:rsidRPr="00783855">
        <w:rPr>
          <w:i/>
          <w:iCs/>
          <w:szCs w:val="24"/>
        </w:rPr>
        <w:t>J. seravschanica</w:t>
      </w:r>
      <w:r>
        <w:rPr>
          <w:szCs w:val="24"/>
        </w:rPr>
        <w:t xml:space="preserve"> seed has shown some success, however, </w:t>
      </w:r>
      <w:r w:rsidRPr="00783855">
        <w:rPr>
          <w:i/>
          <w:iCs/>
          <w:szCs w:val="24"/>
        </w:rPr>
        <w:t>in-situ</w:t>
      </w:r>
      <w:r>
        <w:rPr>
          <w:szCs w:val="24"/>
        </w:rPr>
        <w:t xml:space="preserve"> seed germination is perceived to be very low, with poor levels of seedling recruitment being reported. Temperature variations </w:t>
      </w:r>
      <w:proofErr w:type="gramStart"/>
      <w:r>
        <w:rPr>
          <w:szCs w:val="24"/>
        </w:rPr>
        <w:t>as a result of</w:t>
      </w:r>
      <w:proofErr w:type="gramEnd"/>
      <w:r>
        <w:rPr>
          <w:szCs w:val="24"/>
        </w:rPr>
        <w:t xml:space="preserve"> changes in altitude, and water availability can play a role in germination. This experiment aimed to investigate the following hypothesis:</w:t>
      </w:r>
    </w:p>
    <w:p w14:paraId="57076DD7"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i/>
          <w:iCs/>
          <w:szCs w:val="24"/>
        </w:rPr>
        <w:t>In-situ</w:t>
      </w:r>
      <w:r w:rsidRPr="001D211D">
        <w:rPr>
          <w:rFonts w:ascii="Arial" w:hAnsi="Arial" w:cs="Arial"/>
          <w:szCs w:val="24"/>
        </w:rPr>
        <w:t xml:space="preserve"> seed propagation can enhance </w:t>
      </w:r>
      <w:r w:rsidRPr="001D211D">
        <w:rPr>
          <w:rFonts w:ascii="Arial" w:hAnsi="Arial" w:cs="Arial"/>
          <w:i/>
          <w:iCs/>
          <w:szCs w:val="24"/>
        </w:rPr>
        <w:t>Juniperus</w:t>
      </w:r>
      <w:r w:rsidRPr="001D211D">
        <w:rPr>
          <w:rFonts w:ascii="Arial" w:hAnsi="Arial" w:cs="Arial"/>
          <w:szCs w:val="24"/>
        </w:rPr>
        <w:t xml:space="preserve"> regeneration in the field.</w:t>
      </w:r>
    </w:p>
    <w:p w14:paraId="530DB535"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Abiotic changes associated with altitude </w:t>
      </w:r>
      <w:proofErr w:type="gramStart"/>
      <w:r w:rsidRPr="001D211D">
        <w:rPr>
          <w:rFonts w:ascii="Arial" w:hAnsi="Arial" w:cs="Arial"/>
          <w:szCs w:val="24"/>
        </w:rPr>
        <w:t>have an effect on</w:t>
      </w:r>
      <w:proofErr w:type="gramEnd"/>
      <w:r w:rsidRPr="001D211D">
        <w:rPr>
          <w:rFonts w:ascii="Arial" w:hAnsi="Arial" w:cs="Arial"/>
          <w:szCs w:val="24"/>
        </w:rPr>
        <w:t xml:space="preserve"> seed germination in the natural habitat. </w:t>
      </w:r>
    </w:p>
    <w:p w14:paraId="4FEDA5DE"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Water availability is the primary factor influencing seed germination in </w:t>
      </w:r>
      <w:r w:rsidRPr="001D211D">
        <w:rPr>
          <w:rFonts w:ascii="Arial" w:hAnsi="Arial" w:cs="Arial"/>
          <w:i/>
          <w:iCs/>
          <w:szCs w:val="24"/>
        </w:rPr>
        <w:t>Juniperus</w:t>
      </w:r>
      <w:r w:rsidRPr="001D211D">
        <w:rPr>
          <w:rFonts w:ascii="Arial" w:hAnsi="Arial" w:cs="Arial"/>
          <w:szCs w:val="24"/>
        </w:rPr>
        <w:t xml:space="preserve"> within the natural habitat.</w:t>
      </w:r>
    </w:p>
    <w:p w14:paraId="6B0119E6"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Sowing time strongly influences germination rates of </w:t>
      </w:r>
      <w:r w:rsidRPr="001D211D">
        <w:rPr>
          <w:rFonts w:ascii="Arial" w:hAnsi="Arial" w:cs="Arial"/>
          <w:i/>
          <w:iCs/>
          <w:szCs w:val="24"/>
        </w:rPr>
        <w:t>Juniperus</w:t>
      </w:r>
      <w:r w:rsidRPr="001D211D">
        <w:rPr>
          <w:rFonts w:ascii="Arial" w:hAnsi="Arial" w:cs="Arial"/>
          <w:szCs w:val="24"/>
        </w:rPr>
        <w:t xml:space="preserve"> seed. </w:t>
      </w:r>
    </w:p>
    <w:p w14:paraId="244B8E1C" w14:textId="77777777" w:rsidR="00C42ED9" w:rsidRPr="00976027" w:rsidRDefault="00C42ED9" w:rsidP="00C42ED9">
      <w:pPr>
        <w:pStyle w:val="ListParagraph"/>
        <w:ind w:left="284" w:hanging="284"/>
        <w:jc w:val="both"/>
        <w:rPr>
          <w:szCs w:val="24"/>
        </w:rPr>
      </w:pPr>
    </w:p>
    <w:p w14:paraId="01977DE6" w14:textId="77777777" w:rsidR="00C42ED9" w:rsidRDefault="00C42ED9" w:rsidP="00C33CF6">
      <w:pPr>
        <w:pStyle w:val="Heading3"/>
        <w:numPr>
          <w:ilvl w:val="2"/>
          <w:numId w:val="25"/>
        </w:numPr>
      </w:pPr>
      <w:bookmarkStart w:id="311" w:name="_Toc491176068"/>
      <w:r>
        <w:t>Material and method</w:t>
      </w:r>
      <w:bookmarkEnd w:id="311"/>
    </w:p>
    <w:p w14:paraId="2BC59D19" w14:textId="3D943B8E" w:rsidR="00C42ED9" w:rsidRPr="00585ADA" w:rsidRDefault="00C42ED9" w:rsidP="00C42ED9">
      <w:pPr>
        <w:jc w:val="both"/>
      </w:pPr>
      <w:r w:rsidRPr="003C25AD">
        <w:rPr>
          <w:szCs w:val="24"/>
        </w:rPr>
        <w:t xml:space="preserve">In each of the nine </w:t>
      </w:r>
      <w:r>
        <w:rPr>
          <w:szCs w:val="24"/>
        </w:rPr>
        <w:t xml:space="preserve">selected field trial plots (see </w:t>
      </w:r>
      <w:r w:rsidR="0066301E">
        <w:rPr>
          <w:szCs w:val="24"/>
        </w:rPr>
        <w:t xml:space="preserve">chapter 3 section </w:t>
      </w:r>
      <w:r>
        <w:rPr>
          <w:szCs w:val="24"/>
        </w:rPr>
        <w:t xml:space="preserve">3.2 for more details) an </w:t>
      </w:r>
      <w:r w:rsidRPr="003C25AD">
        <w:rPr>
          <w:szCs w:val="24"/>
        </w:rPr>
        <w:t>area of 12</w:t>
      </w:r>
      <w:r w:rsidR="0066301E">
        <w:rPr>
          <w:szCs w:val="24"/>
        </w:rPr>
        <w:t xml:space="preserve"> </w:t>
      </w:r>
      <w:r w:rsidRPr="003C25AD">
        <w:rPr>
          <w:szCs w:val="24"/>
        </w:rPr>
        <w:t>m</w:t>
      </w:r>
      <w:r w:rsidRPr="00104C9A">
        <w:rPr>
          <w:szCs w:val="24"/>
          <w:vertAlign w:val="superscript"/>
        </w:rPr>
        <w:t>2</w:t>
      </w:r>
      <w:r w:rsidRPr="003C25AD">
        <w:rPr>
          <w:szCs w:val="24"/>
        </w:rPr>
        <w:t xml:space="preserve"> was cleaned </w:t>
      </w:r>
      <w:r>
        <w:rPr>
          <w:szCs w:val="24"/>
        </w:rPr>
        <w:t>of</w:t>
      </w:r>
      <w:r w:rsidRPr="003C25AD">
        <w:rPr>
          <w:szCs w:val="24"/>
        </w:rPr>
        <w:t xml:space="preserve"> grasses and rocks</w:t>
      </w:r>
      <w:r>
        <w:rPr>
          <w:szCs w:val="24"/>
        </w:rPr>
        <w:t xml:space="preserve"> and used to evaluate tree regeneration from field-sown seed; all plots were fenced properly to provide protection from animals</w:t>
      </w:r>
      <w:r w:rsidR="0066301E">
        <w:rPr>
          <w:szCs w:val="24"/>
        </w:rPr>
        <w:t xml:space="preserve"> (Figure 5.10)</w:t>
      </w:r>
      <w:r>
        <w:rPr>
          <w:szCs w:val="24"/>
        </w:rPr>
        <w:t xml:space="preserve">. The cleared areas were divided into </w:t>
      </w:r>
      <w:r w:rsidRPr="003C25AD">
        <w:rPr>
          <w:szCs w:val="24"/>
        </w:rPr>
        <w:t>sub</w:t>
      </w:r>
      <w:r>
        <w:rPr>
          <w:szCs w:val="24"/>
        </w:rPr>
        <w:t>-</w:t>
      </w:r>
      <w:r w:rsidRPr="003C25AD">
        <w:rPr>
          <w:szCs w:val="24"/>
        </w:rPr>
        <w:t>plots</w:t>
      </w:r>
      <w:r>
        <w:rPr>
          <w:szCs w:val="24"/>
        </w:rPr>
        <w:t xml:space="preserve"> (45 in total each 0.3 x 0.3 </w:t>
      </w:r>
      <w:r w:rsidR="00177B13">
        <w:rPr>
          <w:szCs w:val="24"/>
        </w:rPr>
        <w:t xml:space="preserve">m </w:t>
      </w:r>
      <w:r>
        <w:rPr>
          <w:szCs w:val="24"/>
        </w:rPr>
        <w:t>and watered prior to sowing)</w:t>
      </w:r>
      <w:r w:rsidRPr="003C25AD">
        <w:rPr>
          <w:szCs w:val="24"/>
        </w:rPr>
        <w:t>.</w:t>
      </w:r>
      <w:r>
        <w:rPr>
          <w:szCs w:val="24"/>
        </w:rPr>
        <w:t xml:space="preserve"> </w:t>
      </w:r>
      <w:r w:rsidRPr="003C25AD">
        <w:rPr>
          <w:szCs w:val="24"/>
        </w:rPr>
        <w:t>A piece of flat wood was used to ensure seeds were sow</w:t>
      </w:r>
      <w:r>
        <w:rPr>
          <w:szCs w:val="24"/>
        </w:rPr>
        <w:t>n</w:t>
      </w:r>
      <w:r w:rsidRPr="003C25AD">
        <w:rPr>
          <w:szCs w:val="24"/>
        </w:rPr>
        <w:t xml:space="preserve"> at consistent </w:t>
      </w:r>
      <w:r>
        <w:rPr>
          <w:szCs w:val="24"/>
        </w:rPr>
        <w:t>spacing</w:t>
      </w:r>
      <w:r w:rsidRPr="003C25AD">
        <w:rPr>
          <w:szCs w:val="24"/>
        </w:rPr>
        <w:t xml:space="preserve"> </w:t>
      </w:r>
      <w:r>
        <w:rPr>
          <w:szCs w:val="24"/>
        </w:rPr>
        <w:t xml:space="preserve">(50 mm apart) </w:t>
      </w:r>
      <w:r w:rsidRPr="003C25AD">
        <w:rPr>
          <w:szCs w:val="24"/>
        </w:rPr>
        <w:t>and depth</w:t>
      </w:r>
      <w:r>
        <w:rPr>
          <w:szCs w:val="24"/>
        </w:rPr>
        <w:t xml:space="preserve"> (10 mm)</w:t>
      </w:r>
      <w:r w:rsidRPr="003C25AD">
        <w:rPr>
          <w:szCs w:val="24"/>
        </w:rPr>
        <w:t xml:space="preserve">. </w:t>
      </w:r>
      <w:r w:rsidR="0066301E">
        <w:rPr>
          <w:szCs w:val="24"/>
        </w:rPr>
        <w:t>S</w:t>
      </w:r>
      <w:r>
        <w:rPr>
          <w:szCs w:val="24"/>
        </w:rPr>
        <w:t xml:space="preserve">eeds </w:t>
      </w:r>
      <w:r w:rsidR="0066301E">
        <w:rPr>
          <w:szCs w:val="24"/>
        </w:rPr>
        <w:t xml:space="preserve">used in this experiment </w:t>
      </w:r>
      <w:r>
        <w:rPr>
          <w:szCs w:val="24"/>
        </w:rPr>
        <w:t xml:space="preserve">were </w:t>
      </w:r>
      <w:r>
        <w:t xml:space="preserve">collected in May 2013 from Hayl Al Jwari in Jabal Shams at 2300 m asl (N 23°18’25.23, E 57°06’22.97). Prior to sowing, seeds were soaked in water to remove empty (floated) seeds; sunken seeds were then soaked in water for 24 hours. </w:t>
      </w:r>
      <w:r w:rsidRPr="003C25AD">
        <w:rPr>
          <w:szCs w:val="24"/>
        </w:rPr>
        <w:t>Twenty-five seeds were sow</w:t>
      </w:r>
      <w:r w:rsidR="001114C0">
        <w:rPr>
          <w:szCs w:val="24"/>
        </w:rPr>
        <w:t>n</w:t>
      </w:r>
      <w:r w:rsidRPr="003C25AD">
        <w:rPr>
          <w:szCs w:val="24"/>
        </w:rPr>
        <w:t xml:space="preserve"> </w:t>
      </w:r>
      <w:r>
        <w:rPr>
          <w:szCs w:val="24"/>
        </w:rPr>
        <w:t>in</w:t>
      </w:r>
      <w:r w:rsidRPr="003C25AD">
        <w:rPr>
          <w:szCs w:val="24"/>
        </w:rPr>
        <w:t xml:space="preserve"> each sub</w:t>
      </w:r>
      <w:r>
        <w:rPr>
          <w:szCs w:val="24"/>
        </w:rPr>
        <w:t>-</w:t>
      </w:r>
      <w:r w:rsidRPr="003C25AD">
        <w:rPr>
          <w:szCs w:val="24"/>
        </w:rPr>
        <w:t>plot. Seed sowing was done at three different times</w:t>
      </w:r>
      <w:r>
        <w:rPr>
          <w:szCs w:val="24"/>
        </w:rPr>
        <w:t xml:space="preserve"> to test the effect of cone ripening and environmental condition. The first sowing was done in </w:t>
      </w:r>
      <w:r w:rsidRPr="003C25AD">
        <w:rPr>
          <w:szCs w:val="24"/>
        </w:rPr>
        <w:t>A</w:t>
      </w:r>
      <w:r>
        <w:rPr>
          <w:szCs w:val="24"/>
        </w:rPr>
        <w:t>pril 2014; at the start of cones ripening and before summer season. The second sowing was done in June 2014; most of cones ripened and</w:t>
      </w:r>
      <w:r w:rsidRPr="003C25AD">
        <w:rPr>
          <w:szCs w:val="24"/>
        </w:rPr>
        <w:t xml:space="preserve"> </w:t>
      </w:r>
      <w:r>
        <w:rPr>
          <w:szCs w:val="24"/>
        </w:rPr>
        <w:t>mid of summer season (before the start of rainfall season). The last sowing was done in</w:t>
      </w:r>
      <w:r w:rsidRPr="003C25AD">
        <w:rPr>
          <w:szCs w:val="24"/>
        </w:rPr>
        <w:t xml:space="preserve"> September 2014</w:t>
      </w:r>
      <w:r>
        <w:rPr>
          <w:szCs w:val="24"/>
        </w:rPr>
        <w:t>; end of summer season and end of raining season</w:t>
      </w:r>
      <w:r w:rsidRPr="003C25AD">
        <w:rPr>
          <w:szCs w:val="24"/>
        </w:rPr>
        <w:t xml:space="preserve">. </w:t>
      </w:r>
      <w:r>
        <w:rPr>
          <w:szCs w:val="24"/>
        </w:rPr>
        <w:t>A total of 10,215 seeds were sow</w:t>
      </w:r>
      <w:r w:rsidR="001114C0">
        <w:rPr>
          <w:szCs w:val="24"/>
        </w:rPr>
        <w:t>n</w:t>
      </w:r>
      <w:r>
        <w:rPr>
          <w:szCs w:val="24"/>
        </w:rPr>
        <w:t xml:space="preserve"> in all locations (3 altitudes x 3 plots x 3 sowing times x 3 watering regimes x 5 replicates x 25 seeds). </w:t>
      </w:r>
      <w:r w:rsidRPr="003C25AD">
        <w:rPr>
          <w:szCs w:val="24"/>
        </w:rPr>
        <w:t xml:space="preserve">Plots were irrigated once every week for one month and then three irrigation treatments were </w:t>
      </w:r>
      <w:r>
        <w:rPr>
          <w:szCs w:val="24"/>
        </w:rPr>
        <w:t>applied</w:t>
      </w:r>
      <w:r w:rsidRPr="003C25AD">
        <w:rPr>
          <w:szCs w:val="24"/>
        </w:rPr>
        <w:t xml:space="preserve"> </w:t>
      </w:r>
      <w:r w:rsidRPr="000D7F7F">
        <w:rPr>
          <w:szCs w:val="24"/>
        </w:rPr>
        <w:t>(</w:t>
      </w:r>
      <w:r w:rsidR="000D7F7F" w:rsidRPr="000D7F7F">
        <w:rPr>
          <w:szCs w:val="24"/>
        </w:rPr>
        <w:fldChar w:fldCharType="begin"/>
      </w:r>
      <w:r w:rsidR="000D7F7F" w:rsidRPr="000D7F7F">
        <w:rPr>
          <w:szCs w:val="24"/>
        </w:rPr>
        <w:instrText xml:space="preserve"> REF  _Ref488684050 \h  \* MERGEFORMAT </w:instrText>
      </w:r>
      <w:r w:rsidR="000D7F7F" w:rsidRPr="000D7F7F">
        <w:rPr>
          <w:szCs w:val="24"/>
        </w:rPr>
      </w:r>
      <w:r w:rsidR="000D7F7F" w:rsidRPr="000D7F7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5.10</w:t>
      </w:r>
      <w:r w:rsidR="000D7F7F" w:rsidRPr="000D7F7F">
        <w:rPr>
          <w:szCs w:val="24"/>
        </w:rPr>
        <w:fldChar w:fldCharType="end"/>
      </w:r>
      <w:r w:rsidRPr="000D7F7F">
        <w:rPr>
          <w:szCs w:val="24"/>
        </w:rPr>
        <w:t xml:space="preserve">): </w:t>
      </w:r>
      <w:r w:rsidRPr="00585ADA">
        <w:rPr>
          <w:szCs w:val="24"/>
        </w:rPr>
        <w:t>zero</w:t>
      </w:r>
      <w:r w:rsidRPr="003C25AD">
        <w:rPr>
          <w:szCs w:val="24"/>
        </w:rPr>
        <w:t xml:space="preserve"> irrigation, </w:t>
      </w:r>
      <w:r>
        <w:rPr>
          <w:szCs w:val="24"/>
        </w:rPr>
        <w:t>twice a month (every two weeks)</w:t>
      </w:r>
      <w:r w:rsidRPr="003C25AD">
        <w:rPr>
          <w:szCs w:val="24"/>
        </w:rPr>
        <w:t xml:space="preserve"> and </w:t>
      </w:r>
      <w:r>
        <w:rPr>
          <w:szCs w:val="24"/>
        </w:rPr>
        <w:t>once a month</w:t>
      </w:r>
      <w:r w:rsidRPr="003C25AD">
        <w:rPr>
          <w:szCs w:val="24"/>
        </w:rPr>
        <w:t>. Plots were irrigated using a 10-litre water</w:t>
      </w:r>
      <w:r>
        <w:rPr>
          <w:szCs w:val="24"/>
        </w:rPr>
        <w:t>ing</w:t>
      </w:r>
      <w:r w:rsidRPr="003C25AD">
        <w:rPr>
          <w:szCs w:val="24"/>
        </w:rPr>
        <w:t xml:space="preserve"> can with fine spray water nozzles. Each plot was irrigated with 2 litres </w:t>
      </w:r>
      <w:r>
        <w:rPr>
          <w:szCs w:val="24"/>
        </w:rPr>
        <w:t xml:space="preserve">of </w:t>
      </w:r>
      <w:r w:rsidRPr="003C25AD">
        <w:rPr>
          <w:szCs w:val="24"/>
        </w:rPr>
        <w:t xml:space="preserve">water at each time.  </w:t>
      </w:r>
    </w:p>
    <w:p w14:paraId="572898EE" w14:textId="77777777" w:rsidR="00C42ED9" w:rsidRDefault="00C42ED9" w:rsidP="00C42ED9">
      <w:pPr>
        <w:jc w:val="both"/>
        <w:rPr>
          <w:szCs w:val="24"/>
        </w:rPr>
      </w:pPr>
    </w:p>
    <w:p w14:paraId="4B7FC76D" w14:textId="77777777" w:rsidR="00C42ED9" w:rsidRDefault="00C42ED9" w:rsidP="00C33CF6">
      <w:pPr>
        <w:pStyle w:val="Heading3"/>
        <w:numPr>
          <w:ilvl w:val="2"/>
          <w:numId w:val="25"/>
        </w:numPr>
      </w:pPr>
      <w:bookmarkStart w:id="312" w:name="_Toc491176069"/>
      <w:r>
        <w:t>Results</w:t>
      </w:r>
      <w:bookmarkEnd w:id="312"/>
    </w:p>
    <w:p w14:paraId="00128468" w14:textId="77777777" w:rsidR="00C42ED9" w:rsidRDefault="00C42ED9" w:rsidP="00C42ED9">
      <w:r>
        <w:t>No seeds germinated after direct sowing in the ground. This was true of all three altitudinal locations.</w:t>
      </w:r>
    </w:p>
    <w:p w14:paraId="616E3B28" w14:textId="77777777" w:rsidR="00C42ED9" w:rsidRDefault="00C42ED9" w:rsidP="00C42ED9"/>
    <w:p w14:paraId="5CE06245" w14:textId="77777777" w:rsidR="00C42ED9" w:rsidRDefault="00C42ED9" w:rsidP="00C33CF6">
      <w:pPr>
        <w:pStyle w:val="Heading3"/>
        <w:numPr>
          <w:ilvl w:val="2"/>
          <w:numId w:val="25"/>
        </w:numPr>
      </w:pPr>
      <w:bookmarkStart w:id="313" w:name="_Toc491176070"/>
      <w:r>
        <w:t>Hypothesis test</w:t>
      </w:r>
      <w:bookmarkEnd w:id="313"/>
    </w:p>
    <w:p w14:paraId="2726D865"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Results reject the hypothesis that </w:t>
      </w:r>
      <w:r w:rsidRPr="00736BAE">
        <w:rPr>
          <w:rFonts w:ascii="Arial" w:hAnsi="Arial" w:cs="Arial"/>
          <w:i/>
          <w:iCs/>
          <w:szCs w:val="24"/>
        </w:rPr>
        <w:t>in-situ</w:t>
      </w:r>
      <w:r w:rsidRPr="001D211D">
        <w:rPr>
          <w:rFonts w:ascii="Arial" w:hAnsi="Arial" w:cs="Arial"/>
          <w:szCs w:val="24"/>
        </w:rPr>
        <w:t xml:space="preserve"> seed propagation could be used for </w:t>
      </w:r>
      <w:r w:rsidRPr="001D211D">
        <w:rPr>
          <w:rFonts w:ascii="Arial" w:hAnsi="Arial" w:cs="Arial"/>
          <w:i/>
          <w:iCs/>
          <w:szCs w:val="24"/>
        </w:rPr>
        <w:t>Juniperus</w:t>
      </w:r>
      <w:r w:rsidRPr="001D211D">
        <w:rPr>
          <w:rFonts w:ascii="Arial" w:hAnsi="Arial" w:cs="Arial"/>
          <w:szCs w:val="24"/>
        </w:rPr>
        <w:t xml:space="preserve"> regeneration in the Northern Mountains of Oman. </w:t>
      </w:r>
    </w:p>
    <w:p w14:paraId="184860AD" w14:textId="54CCF7BE"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Results reject the hypothesis that abiotic factors </w:t>
      </w:r>
      <w:r w:rsidR="00736BAE">
        <w:rPr>
          <w:rFonts w:ascii="Arial" w:hAnsi="Arial" w:cs="Arial"/>
          <w:szCs w:val="24"/>
        </w:rPr>
        <w:t>related</w:t>
      </w:r>
      <w:r w:rsidRPr="001D211D">
        <w:rPr>
          <w:rFonts w:ascii="Arial" w:hAnsi="Arial" w:cs="Arial"/>
          <w:szCs w:val="24"/>
        </w:rPr>
        <w:t xml:space="preserve"> to altitudinal variation has an influence in </w:t>
      </w:r>
      <w:r w:rsidRPr="00322BA5">
        <w:rPr>
          <w:rFonts w:ascii="Arial" w:hAnsi="Arial" w:cs="Arial"/>
          <w:i/>
          <w:iCs/>
          <w:szCs w:val="24"/>
        </w:rPr>
        <w:t>in-situ</w:t>
      </w:r>
      <w:r w:rsidRPr="001D211D">
        <w:rPr>
          <w:rFonts w:ascii="Arial" w:hAnsi="Arial" w:cs="Arial"/>
          <w:szCs w:val="24"/>
        </w:rPr>
        <w:t xml:space="preserve"> seed regeneration.</w:t>
      </w:r>
    </w:p>
    <w:p w14:paraId="2BB1995A" w14:textId="4C845A2D"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Results reject that water availability influences seed germination under natural condition</w:t>
      </w:r>
      <w:r w:rsidR="00736BAE">
        <w:rPr>
          <w:rFonts w:ascii="Arial" w:hAnsi="Arial" w:cs="Arial"/>
          <w:szCs w:val="24"/>
        </w:rPr>
        <w:t>s</w:t>
      </w:r>
      <w:r w:rsidRPr="001D211D">
        <w:rPr>
          <w:rFonts w:ascii="Arial" w:hAnsi="Arial" w:cs="Arial"/>
          <w:szCs w:val="24"/>
        </w:rPr>
        <w:t>.</w:t>
      </w:r>
    </w:p>
    <w:p w14:paraId="5754D6A1"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Results reject that sowing time has an effect in seed germination.</w:t>
      </w:r>
    </w:p>
    <w:p w14:paraId="6CBABC85" w14:textId="77777777" w:rsidR="00C42ED9" w:rsidRDefault="00C42ED9" w:rsidP="00C42ED9">
      <w:pPr>
        <w:jc w:val="both"/>
        <w:rPr>
          <w:szCs w:val="24"/>
        </w:rPr>
      </w:pPr>
    </w:p>
    <w:p w14:paraId="52DF38F2" w14:textId="77777777" w:rsidR="00C42ED9" w:rsidRDefault="00C42ED9" w:rsidP="00C42ED9">
      <w:pPr>
        <w:jc w:val="both"/>
        <w:rPr>
          <w:szCs w:val="24"/>
        </w:rPr>
      </w:pPr>
    </w:p>
    <w:p w14:paraId="589874DA" w14:textId="77777777" w:rsidR="00C42ED9" w:rsidRDefault="00C42ED9" w:rsidP="00C42ED9">
      <w:pPr>
        <w:pStyle w:val="NoSpacing"/>
        <w:spacing w:line="360" w:lineRule="auto"/>
        <w:rPr>
          <w:szCs w:val="24"/>
        </w:rPr>
      </w:pPr>
    </w:p>
    <w:p w14:paraId="6BC7C056" w14:textId="77777777" w:rsidR="00C42ED9" w:rsidRDefault="00C42ED9" w:rsidP="00C42ED9">
      <w:pPr>
        <w:pStyle w:val="NoSpacing"/>
        <w:spacing w:line="360" w:lineRule="auto"/>
        <w:rPr>
          <w:szCs w:val="24"/>
        </w:rPr>
      </w:pPr>
    </w:p>
    <w:p w14:paraId="692A87B8" w14:textId="77777777" w:rsidR="00C42ED9" w:rsidRDefault="00C42ED9" w:rsidP="00C42ED9">
      <w:pPr>
        <w:pStyle w:val="NoSpacing"/>
        <w:spacing w:line="360" w:lineRule="auto"/>
        <w:rPr>
          <w:szCs w:val="24"/>
        </w:rPr>
      </w:pPr>
    </w:p>
    <w:p w14:paraId="1FA58E04" w14:textId="77777777" w:rsidR="00C42ED9" w:rsidRDefault="00C42ED9" w:rsidP="00C42ED9">
      <w:pPr>
        <w:pStyle w:val="NoSpacing"/>
        <w:spacing w:line="360" w:lineRule="auto"/>
        <w:rPr>
          <w:szCs w:val="24"/>
        </w:rPr>
      </w:pPr>
    </w:p>
    <w:p w14:paraId="2D45DFB5" w14:textId="77777777" w:rsidR="00C42ED9" w:rsidRDefault="00C42ED9" w:rsidP="00C42ED9">
      <w:pPr>
        <w:pStyle w:val="NoSpacing"/>
        <w:spacing w:line="360" w:lineRule="auto"/>
        <w:rPr>
          <w:szCs w:val="24"/>
        </w:rPr>
      </w:pPr>
    </w:p>
    <w:p w14:paraId="6CA3FBB1" w14:textId="77777777" w:rsidR="00C42ED9" w:rsidRDefault="00C42ED9" w:rsidP="00C42ED9">
      <w:pPr>
        <w:pStyle w:val="NoSpacing"/>
        <w:spacing w:line="360" w:lineRule="auto"/>
        <w:rPr>
          <w:szCs w:val="24"/>
        </w:rPr>
      </w:pPr>
    </w:p>
    <w:p w14:paraId="69FBA671" w14:textId="77777777" w:rsidR="00C42ED9" w:rsidRDefault="00C42ED9" w:rsidP="00C42ED9">
      <w:pPr>
        <w:pStyle w:val="NoSpacing"/>
        <w:spacing w:line="360" w:lineRule="auto"/>
        <w:rPr>
          <w:szCs w:val="24"/>
        </w:rPr>
      </w:pPr>
      <w:r>
        <w:rPr>
          <w:noProof/>
          <w:lang w:val="en-GB" w:eastAsia="zh-CN"/>
        </w:rPr>
        <w:drawing>
          <wp:inline distT="0" distB="0" distL="0" distR="0" wp14:anchorId="7376E692" wp14:editId="337854CB">
            <wp:extent cx="5328000" cy="3895945"/>
            <wp:effectExtent l="0" t="0" r="6350" b="0"/>
            <wp:docPr id="45" name="Picture 45" descr="C:\Users\Khalid Al-Farsi\AppData\Local\Microsoft\Windows\INetCache\Content.Word\20140331_122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alid Al-Farsi\AppData\Local\Microsoft\Windows\INetCache\Content.Word\20140331_122920.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328000" cy="3895945"/>
                    </a:xfrm>
                    <a:prstGeom prst="rect">
                      <a:avLst/>
                    </a:prstGeom>
                    <a:noFill/>
                    <a:ln>
                      <a:noFill/>
                    </a:ln>
                  </pic:spPr>
                </pic:pic>
              </a:graphicData>
            </a:graphic>
          </wp:inline>
        </w:drawing>
      </w:r>
    </w:p>
    <w:p w14:paraId="762D21AD" w14:textId="77777777" w:rsidR="00C42ED9" w:rsidRDefault="00C42ED9" w:rsidP="00C42ED9">
      <w:pPr>
        <w:pStyle w:val="NoSpacing"/>
        <w:spacing w:line="360" w:lineRule="auto"/>
        <w:rPr>
          <w:szCs w:val="24"/>
        </w:rPr>
      </w:pPr>
      <w:r>
        <w:rPr>
          <w:noProof/>
          <w:lang w:val="en-GB" w:eastAsia="zh-CN"/>
        </w:rPr>
        <w:drawing>
          <wp:inline distT="0" distB="0" distL="0" distR="0" wp14:anchorId="2A59BD00" wp14:editId="4FB466E4">
            <wp:extent cx="5328000" cy="3509649"/>
            <wp:effectExtent l="0" t="0" r="6350" b="0"/>
            <wp:docPr id="46" name="Picture 46" descr="C:\Users\Khalid Al-Farsi\AppData\Local\Microsoft\Windows\INetCacheContent.Word\IMG_65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halid Al-Farsi\AppData\Local\Microsoft\Windows\INetCacheContent.Word\IMG_6563.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328000" cy="3509649"/>
                    </a:xfrm>
                    <a:prstGeom prst="rect">
                      <a:avLst/>
                    </a:prstGeom>
                    <a:noFill/>
                    <a:ln>
                      <a:noFill/>
                    </a:ln>
                  </pic:spPr>
                </pic:pic>
              </a:graphicData>
            </a:graphic>
          </wp:inline>
        </w:drawing>
      </w:r>
    </w:p>
    <w:p w14:paraId="3C71E7E1" w14:textId="77777777" w:rsidR="00C42ED9" w:rsidRPr="008D668B" w:rsidRDefault="00C42ED9" w:rsidP="00C42ED9">
      <w:pPr>
        <w:pStyle w:val="NoSpacing"/>
      </w:pPr>
      <w:bookmarkStart w:id="314" w:name="_Ref462221727"/>
    </w:p>
    <w:p w14:paraId="47CFAAFE" w14:textId="41D7EC7E" w:rsidR="00C42ED9" w:rsidRPr="00E12F39" w:rsidRDefault="00C42ED9" w:rsidP="00E12F39">
      <w:pPr>
        <w:jc w:val="both"/>
        <w:rPr>
          <w:sz w:val="22"/>
        </w:rPr>
      </w:pPr>
      <w:bookmarkStart w:id="315" w:name="_Ref488684050"/>
      <w:bookmarkStart w:id="316" w:name="_Toc491176722"/>
      <w:r w:rsidRPr="00E12F39">
        <w:rPr>
          <w:sz w:val="22"/>
        </w:rPr>
        <w:t xml:space="preserve">Figure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5</w:t>
      </w:r>
      <w:r w:rsidRPr="00E12F39">
        <w:rPr>
          <w:sz w:val="22"/>
        </w:rPr>
        <w:fldChar w:fldCharType="end"/>
      </w:r>
      <w:r w:rsidRPr="00E12F39">
        <w:rPr>
          <w:sz w:val="22"/>
        </w:rPr>
        <w:t>.</w:t>
      </w:r>
      <w:r w:rsidRPr="00E12F39">
        <w:rPr>
          <w:sz w:val="22"/>
        </w:rPr>
        <w:fldChar w:fldCharType="begin"/>
      </w:r>
      <w:r w:rsidRPr="00E12F39">
        <w:rPr>
          <w:sz w:val="22"/>
        </w:rPr>
        <w:instrText xml:space="preserve"> SEQ Figure \* ARABIC \s 1 </w:instrText>
      </w:r>
      <w:r w:rsidRPr="00E12F39">
        <w:rPr>
          <w:sz w:val="22"/>
        </w:rPr>
        <w:fldChar w:fldCharType="separate"/>
      </w:r>
      <w:r w:rsidR="00A22348">
        <w:rPr>
          <w:noProof/>
          <w:sz w:val="22"/>
        </w:rPr>
        <w:t>10</w:t>
      </w:r>
      <w:r w:rsidRPr="00E12F39">
        <w:rPr>
          <w:sz w:val="22"/>
        </w:rPr>
        <w:fldChar w:fldCharType="end"/>
      </w:r>
      <w:bookmarkEnd w:id="314"/>
      <w:bookmarkEnd w:id="315"/>
      <w:r w:rsidRPr="00E12F39">
        <w:rPr>
          <w:sz w:val="22"/>
        </w:rPr>
        <w:t xml:space="preserve"> Above: pr</w:t>
      </w:r>
      <w:r w:rsidR="00285EBF">
        <w:rPr>
          <w:sz w:val="22"/>
        </w:rPr>
        <w:t>eparation of seed beds at high</w:t>
      </w:r>
      <w:r w:rsidRPr="00E12F39">
        <w:rPr>
          <w:sz w:val="22"/>
        </w:rPr>
        <w:t xml:space="preserve"> altitude. Below: seed beds planted in April 2014 </w:t>
      </w:r>
      <w:r w:rsidR="00285EBF">
        <w:rPr>
          <w:sz w:val="22"/>
        </w:rPr>
        <w:t>at</w:t>
      </w:r>
      <w:r w:rsidRPr="00E12F39">
        <w:rPr>
          <w:sz w:val="22"/>
        </w:rPr>
        <w:t xml:space="preserve"> </w:t>
      </w:r>
      <w:r w:rsidR="00285EBF">
        <w:rPr>
          <w:sz w:val="22"/>
        </w:rPr>
        <w:t>high</w:t>
      </w:r>
      <w:r w:rsidRPr="00E12F39">
        <w:rPr>
          <w:sz w:val="22"/>
        </w:rPr>
        <w:t xml:space="preserve"> altitude of the Northern Mountains of Oman.</w:t>
      </w:r>
      <w:bookmarkEnd w:id="316"/>
    </w:p>
    <w:p w14:paraId="04DFB3E9" w14:textId="77777777" w:rsidR="00C42ED9" w:rsidRDefault="00C42ED9" w:rsidP="001D4C40">
      <w:pPr>
        <w:pStyle w:val="Heading2"/>
        <w:numPr>
          <w:ilvl w:val="1"/>
          <w:numId w:val="25"/>
        </w:numPr>
      </w:pPr>
      <w:bookmarkStart w:id="317" w:name="_Toc491176071"/>
      <w:r>
        <w:t xml:space="preserve">Experiment 5: Seed germination of </w:t>
      </w:r>
      <w:r w:rsidRPr="004C3523">
        <w:rPr>
          <w:i/>
          <w:iCs/>
        </w:rPr>
        <w:t>J. seravschanica</w:t>
      </w:r>
      <w:r>
        <w:t xml:space="preserve"> in the Northern Mountains of Oman</w:t>
      </w:r>
      <w:bookmarkEnd w:id="317"/>
    </w:p>
    <w:p w14:paraId="150598C3" w14:textId="77777777" w:rsidR="00C42ED9" w:rsidRPr="004F209C" w:rsidRDefault="00C42ED9" w:rsidP="00C42ED9"/>
    <w:p w14:paraId="12C21D47" w14:textId="77777777" w:rsidR="00C42ED9" w:rsidRDefault="00C42ED9" w:rsidP="00C33CF6">
      <w:pPr>
        <w:pStyle w:val="Heading3"/>
        <w:numPr>
          <w:ilvl w:val="2"/>
          <w:numId w:val="25"/>
        </w:numPr>
      </w:pPr>
      <w:bookmarkStart w:id="318" w:name="_Toc491176072"/>
      <w:r>
        <w:t>Hypothesis to be tested</w:t>
      </w:r>
      <w:bookmarkEnd w:id="318"/>
    </w:p>
    <w:p w14:paraId="3BE9D541" w14:textId="0BAB4EE6" w:rsidR="00C42ED9" w:rsidRDefault="00C42ED9" w:rsidP="00C42ED9">
      <w:pPr>
        <w:jc w:val="both"/>
      </w:pPr>
      <w:r>
        <w:t>Waiting for nearly 8 months, none of the seed sown in the ground germinated</w:t>
      </w:r>
      <w:r w:rsidR="00947A7A">
        <w:t xml:space="preserve"> (see section 5.6)</w:t>
      </w:r>
      <w:r>
        <w:t>. During the raining season, some of the seed beds were destroyed by soil erosion. An additional pot experiment was conducted in the field to test the following hypothesis:</w:t>
      </w:r>
    </w:p>
    <w:p w14:paraId="14A6FBC1"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Climate effect due to altitudinal variation has an effect in seed germination irrespective to soil factors. </w:t>
      </w:r>
    </w:p>
    <w:p w14:paraId="6514C61F" w14:textId="77777777" w:rsidR="00C42ED9" w:rsidRDefault="00C42ED9" w:rsidP="001D211D">
      <w:pPr>
        <w:pStyle w:val="ListParagraph"/>
        <w:numPr>
          <w:ilvl w:val="0"/>
          <w:numId w:val="14"/>
        </w:numPr>
        <w:suppressAutoHyphens/>
        <w:ind w:left="284" w:hanging="284"/>
        <w:contextualSpacing w:val="0"/>
        <w:jc w:val="both"/>
      </w:pPr>
      <w:r w:rsidRPr="001D211D">
        <w:rPr>
          <w:rFonts w:ascii="Arial" w:hAnsi="Arial" w:cs="Arial"/>
          <w:szCs w:val="24"/>
        </w:rPr>
        <w:t>Soil characteristics and mixture has an effect in seed germination</w:t>
      </w:r>
      <w:r>
        <w:t>.</w:t>
      </w:r>
    </w:p>
    <w:p w14:paraId="69017724" w14:textId="77777777" w:rsidR="00C42ED9" w:rsidRDefault="00C42ED9" w:rsidP="00C42ED9">
      <w:pPr>
        <w:pStyle w:val="ListParagraph"/>
      </w:pPr>
    </w:p>
    <w:p w14:paraId="78447EC9" w14:textId="77777777" w:rsidR="00C42ED9" w:rsidRDefault="00C42ED9" w:rsidP="00C33CF6">
      <w:pPr>
        <w:pStyle w:val="Heading3"/>
        <w:numPr>
          <w:ilvl w:val="2"/>
          <w:numId w:val="25"/>
        </w:numPr>
      </w:pPr>
      <w:bookmarkStart w:id="319" w:name="_Toc491176073"/>
      <w:r>
        <w:t>Material and method</w:t>
      </w:r>
      <w:bookmarkEnd w:id="319"/>
    </w:p>
    <w:p w14:paraId="76C0D5A2" w14:textId="2F501231" w:rsidR="00C42ED9" w:rsidRDefault="00C42ED9" w:rsidP="00C42ED9">
      <w:pPr>
        <w:jc w:val="both"/>
        <w:rPr>
          <w:szCs w:val="24"/>
        </w:rPr>
      </w:pPr>
      <w:r>
        <w:rPr>
          <w:szCs w:val="24"/>
        </w:rPr>
        <w:t>F</w:t>
      </w:r>
      <w:r w:rsidRPr="003C25AD">
        <w:rPr>
          <w:szCs w:val="24"/>
        </w:rPr>
        <w:t xml:space="preserve">ield </w:t>
      </w:r>
      <w:r>
        <w:rPr>
          <w:szCs w:val="24"/>
        </w:rPr>
        <w:t xml:space="preserve">pot seed </w:t>
      </w:r>
      <w:r w:rsidRPr="003C25AD">
        <w:rPr>
          <w:szCs w:val="24"/>
        </w:rPr>
        <w:t xml:space="preserve">germination trial was initiated </w:t>
      </w:r>
      <w:r>
        <w:rPr>
          <w:szCs w:val="24"/>
        </w:rPr>
        <w:t>at the</w:t>
      </w:r>
      <w:r w:rsidRPr="003C25AD">
        <w:rPr>
          <w:szCs w:val="24"/>
        </w:rPr>
        <w:t xml:space="preserve"> end of December 2014</w:t>
      </w:r>
      <w:r>
        <w:rPr>
          <w:szCs w:val="24"/>
        </w:rPr>
        <w:t xml:space="preserve"> in the Northern Mountain</w:t>
      </w:r>
      <w:r w:rsidRPr="003C25AD">
        <w:rPr>
          <w:szCs w:val="24"/>
        </w:rPr>
        <w:t>. Juniper seeds</w:t>
      </w:r>
      <w:r>
        <w:rPr>
          <w:szCs w:val="24"/>
        </w:rPr>
        <w:t xml:space="preserve"> </w:t>
      </w:r>
      <w:r w:rsidRPr="003C25AD">
        <w:rPr>
          <w:szCs w:val="24"/>
        </w:rPr>
        <w:t>were planted in 1</w:t>
      </w:r>
      <w:r w:rsidR="002C02AC">
        <w:rPr>
          <w:szCs w:val="24"/>
        </w:rPr>
        <w:t>3</w:t>
      </w:r>
      <w:r w:rsidRPr="003C25AD">
        <w:rPr>
          <w:szCs w:val="24"/>
        </w:rPr>
        <w:t xml:space="preserve"> cm plastic pots filled with either field soil or nursery compost (mix of one-part peat with one-part soil). </w:t>
      </w:r>
      <w:r>
        <w:rPr>
          <w:szCs w:val="24"/>
        </w:rPr>
        <w:t>Seeds used for the regeneration experiment (previous experiment) were used following the same procedure.</w:t>
      </w:r>
      <w:r w:rsidRPr="003C25AD">
        <w:rPr>
          <w:szCs w:val="24"/>
        </w:rPr>
        <w:t xml:space="preserve"> Twenty-five seeds were planted in each pot. Five pots from each soil media were transferred to each of the selected site</w:t>
      </w:r>
      <w:r>
        <w:rPr>
          <w:szCs w:val="24"/>
        </w:rPr>
        <w:t>s</w:t>
      </w:r>
      <w:r w:rsidRPr="003C25AD">
        <w:rPr>
          <w:szCs w:val="24"/>
        </w:rPr>
        <w:t xml:space="preserve"> at each altitude. Pots were watered </w:t>
      </w:r>
      <w:r>
        <w:rPr>
          <w:szCs w:val="24"/>
        </w:rPr>
        <w:t xml:space="preserve">once </w:t>
      </w:r>
      <w:r w:rsidRPr="003C25AD">
        <w:rPr>
          <w:szCs w:val="24"/>
        </w:rPr>
        <w:t xml:space="preserve">every two weeks. </w:t>
      </w:r>
    </w:p>
    <w:p w14:paraId="5ED0A85A" w14:textId="77777777" w:rsidR="00C42ED9" w:rsidRDefault="00C42ED9" w:rsidP="00C42ED9">
      <w:pPr>
        <w:jc w:val="both"/>
        <w:rPr>
          <w:szCs w:val="24"/>
        </w:rPr>
      </w:pPr>
    </w:p>
    <w:p w14:paraId="05D77252" w14:textId="77777777" w:rsidR="00C42ED9" w:rsidRDefault="00C42ED9" w:rsidP="00C33CF6">
      <w:pPr>
        <w:pStyle w:val="Heading3"/>
        <w:numPr>
          <w:ilvl w:val="2"/>
          <w:numId w:val="25"/>
        </w:numPr>
      </w:pPr>
      <w:bookmarkStart w:id="320" w:name="_Toc491176074"/>
      <w:r>
        <w:t>Results</w:t>
      </w:r>
      <w:bookmarkEnd w:id="320"/>
    </w:p>
    <w:p w14:paraId="5A8D1E93" w14:textId="7647A9DE" w:rsidR="00C42ED9" w:rsidRPr="00666D17" w:rsidRDefault="00C42ED9" w:rsidP="001D211D">
      <w:pPr>
        <w:jc w:val="both"/>
      </w:pPr>
      <w:r>
        <w:t>No seeds germinated after sowing in the pots. This was true of a</w:t>
      </w:r>
      <w:r w:rsidR="001D211D">
        <w:t>ll three altitudinal locations.</w:t>
      </w:r>
    </w:p>
    <w:p w14:paraId="72DAD1CE" w14:textId="77777777" w:rsidR="00C42ED9" w:rsidRDefault="00C42ED9" w:rsidP="00C33CF6">
      <w:pPr>
        <w:pStyle w:val="Heading3"/>
        <w:numPr>
          <w:ilvl w:val="2"/>
          <w:numId w:val="25"/>
        </w:numPr>
      </w:pPr>
      <w:r w:rsidRPr="003C25AD">
        <w:t xml:space="preserve"> </w:t>
      </w:r>
      <w:bookmarkStart w:id="321" w:name="_Toc491176075"/>
      <w:r>
        <w:t>Hypothesis test</w:t>
      </w:r>
      <w:bookmarkEnd w:id="321"/>
    </w:p>
    <w:p w14:paraId="4FAFB4F6"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Results reject the hypothesis that altitudinal variation has an effect in J. </w:t>
      </w:r>
      <w:r w:rsidRPr="001D211D">
        <w:rPr>
          <w:rFonts w:ascii="Arial" w:hAnsi="Arial" w:cs="Arial"/>
          <w:i/>
          <w:iCs/>
          <w:szCs w:val="24"/>
        </w:rPr>
        <w:t>seravschanica</w:t>
      </w:r>
      <w:r w:rsidRPr="001D211D">
        <w:rPr>
          <w:rFonts w:ascii="Arial" w:hAnsi="Arial" w:cs="Arial"/>
          <w:szCs w:val="24"/>
        </w:rPr>
        <w:t xml:space="preserve"> seed germination.</w:t>
      </w:r>
    </w:p>
    <w:p w14:paraId="22BE1537" w14:textId="77777777" w:rsidR="00C42ED9" w:rsidRPr="00A83C1B" w:rsidRDefault="00C42ED9" w:rsidP="002C02AC">
      <w:pPr>
        <w:pStyle w:val="ListParagraph"/>
        <w:numPr>
          <w:ilvl w:val="0"/>
          <w:numId w:val="19"/>
        </w:numPr>
        <w:ind w:left="284" w:hanging="284"/>
        <w:jc w:val="both"/>
      </w:pPr>
      <w:r>
        <w:t xml:space="preserve">Results reject that seed mixture has an effect of seed germination under field condition. </w:t>
      </w:r>
    </w:p>
    <w:p w14:paraId="71409C45" w14:textId="77777777" w:rsidR="00C42ED9" w:rsidRDefault="00C42ED9" w:rsidP="001D4C40">
      <w:pPr>
        <w:pStyle w:val="Heading2"/>
        <w:numPr>
          <w:ilvl w:val="1"/>
          <w:numId w:val="25"/>
        </w:numPr>
      </w:pPr>
      <w:bookmarkStart w:id="322" w:name="_Toc491176076"/>
      <w:r>
        <w:t>Discussion</w:t>
      </w:r>
      <w:bookmarkEnd w:id="322"/>
    </w:p>
    <w:p w14:paraId="56B7F33C" w14:textId="77777777" w:rsidR="00C42ED9" w:rsidRDefault="00C42ED9" w:rsidP="00C33CF6">
      <w:pPr>
        <w:pStyle w:val="Heading3"/>
        <w:numPr>
          <w:ilvl w:val="2"/>
          <w:numId w:val="25"/>
        </w:numPr>
      </w:pPr>
      <w:bookmarkStart w:id="323" w:name="_Toc491176077"/>
      <w:r>
        <w:t>Effect of altitudes and trees condition in seed characteristics and germination capacity</w:t>
      </w:r>
      <w:bookmarkEnd w:id="323"/>
    </w:p>
    <w:p w14:paraId="69FB1B7D" w14:textId="2AAB305E" w:rsidR="00C42ED9" w:rsidRDefault="007F5970" w:rsidP="00C42ED9">
      <w:pPr>
        <w:jc w:val="both"/>
      </w:pPr>
      <w:r>
        <w:t>The results indicate</w:t>
      </w:r>
      <w:r w:rsidR="00C42ED9">
        <w:t xml:space="preserve"> variation </w:t>
      </w:r>
      <w:r>
        <w:t>within</w:t>
      </w:r>
      <w:r w:rsidR="00C42ED9">
        <w:t xml:space="preserve"> </w:t>
      </w:r>
      <w:r w:rsidR="00C42ED9" w:rsidRPr="00382977">
        <w:rPr>
          <w:i/>
          <w:iCs/>
        </w:rPr>
        <w:t>J. seravschanica</w:t>
      </w:r>
      <w:r w:rsidR="00C42ED9">
        <w:t xml:space="preserve"> seed production and viability at the three different altitudinal ranges. </w:t>
      </w:r>
      <w:r w:rsidR="00C42ED9" w:rsidRPr="007A6B89">
        <w:rPr>
          <w:i/>
          <w:iCs/>
        </w:rPr>
        <w:t>Juniperus</w:t>
      </w:r>
      <w:r w:rsidR="00C42ED9">
        <w:t xml:space="preserve"> cones collected from trees above 2500 m asl had the highest seed number/100 cones and the highest seed viability. At the middle altitudes (2300-2500 m), seed production was the lowest of the all altitudes; however, these were more viable than those at low altitude. The combination of reduced seed numbers and a greater proportion of non-viable (embryo absent or non-expanded ‘filled’) seed produced at lower altitude (2100-2300 m) suggest that environmental stress has an impact in seed production at this range. </w:t>
      </w:r>
    </w:p>
    <w:p w14:paraId="615A6A51" w14:textId="45B255F2" w:rsidR="00C42ED9" w:rsidRDefault="00C42ED9" w:rsidP="00C42ED9">
      <w:pPr>
        <w:jc w:val="both"/>
      </w:pPr>
      <w:r>
        <w:t>Environment</w:t>
      </w:r>
      <w:r w:rsidR="001114C0">
        <w:t>al</w:t>
      </w:r>
      <w:r w:rsidRPr="00F84EC1">
        <w:t xml:space="preserve"> stresses</w:t>
      </w:r>
      <w:r>
        <w:t>, such as increasing temperature,</w:t>
      </w:r>
      <w:r w:rsidRPr="00F84EC1">
        <w:t xml:space="preserve"> shorten the reproductive cycle and influence gymnosperms development by reducing pollination success</w:t>
      </w:r>
      <w:r>
        <w:t xml:space="preserve"> </w:t>
      </w:r>
      <w:r w:rsidR="00516E7A">
        <w:fldChar w:fldCharType="begin"/>
      </w:r>
      <w:r w:rsidR="00516E7A">
        <w:instrText xml:space="preserve"> ADDIN EN.CITE &lt;EndNote&gt;&lt;Cite&gt;&lt;Author&gt;Gruwez&lt;/Author&gt;&lt;Year&gt;2014&lt;/Year&gt;&lt;IDText&gt;Negative effects of temperature and atmospheric depositions on the seed viability of common juniper (Juniperus communis)&lt;/IDText&gt;&lt;DisplayText&gt;(Gruwez et al., 2014)&lt;/DisplayText&gt;&lt;record&gt;&lt;isbn&gt;0305-7364&lt;/isbn&gt;&lt;titles&gt;&lt;title&gt;&lt;style font="default" size="100%"&gt;Negative effects of temperature and atmospheric depositions on the seed viability of common juniper (&lt;/style&gt;&lt;style face="italic" font="default" size="100%"&gt;Juniperus communis&lt;/style&gt;&lt;style font="default" size="100%"&gt;)&lt;/style&gt;&lt;/title&gt;&lt;secondary-title&gt;Annals of Botany&lt;/secondary-title&gt;&lt;/titles&gt;&lt;pages&gt;489-500&lt;/pages&gt;&lt;number&gt;3&lt;/number&gt;&lt;contributors&gt;&lt;authors&gt;&lt;author&gt;Gruwez, Robert&lt;/author&gt;&lt;author&gt;De Frenne, Pieter&lt;/author&gt;&lt;author&gt;De Schrijver, An&lt;/author&gt;&lt;author&gt;Leroux, Olivier&lt;/author&gt;&lt;author&gt;Vangansbeke, Pieter&lt;/author&gt;&lt;author&gt;Verheyen, Kris&lt;/author&gt;&lt;/authors&gt;&lt;/contributors&gt;&lt;added-date format="utc"&gt;1472576450&lt;/added-date&gt;&lt;ref-type name="Journal Article"&gt;17&lt;/ref-type&gt;&lt;dates&gt;&lt;year&gt;2014&lt;/year&gt;&lt;/dates&gt;&lt;rec-number&gt;368&lt;/rec-number&gt;&lt;last-updated-date format="utc"&gt;1489844611&lt;/last-updated-date&gt;&lt;volume&gt;113&lt;/volume&gt;&lt;/record&gt;&lt;/Cite&gt;&lt;/EndNote&gt;</w:instrText>
      </w:r>
      <w:r w:rsidR="00516E7A">
        <w:fldChar w:fldCharType="separate"/>
      </w:r>
      <w:r w:rsidR="00516E7A">
        <w:rPr>
          <w:noProof/>
        </w:rPr>
        <w:t>(Gruwez et al., 2014)</w:t>
      </w:r>
      <w:r w:rsidR="00516E7A">
        <w:fldChar w:fldCharType="end"/>
      </w:r>
      <w:r>
        <w:t xml:space="preserve">. </w:t>
      </w:r>
      <w:r>
        <w:rPr>
          <w:noProof/>
        </w:rPr>
        <w:t>Caron et al.</w:t>
      </w:r>
      <w:r>
        <w:t xml:space="preserve"> </w:t>
      </w:r>
      <w:r w:rsidR="00516E7A">
        <w:fldChar w:fldCharType="begin"/>
      </w:r>
      <w:r w:rsidR="00516E7A">
        <w:instrText xml:space="preserve"> ADDIN EN.CITE &lt;EndNote&gt;&lt;Cite ExcludeAuth="1"&gt;&lt;Author&gt;Caron&lt;/Author&gt;&lt;Year&gt;2014&lt;/Year&gt;&lt;IDText&gt;Latitudinal variation in seeds characteristics of Acer platanoides and A. pseudoplatanus&lt;/IDText&gt;&lt;DisplayText&gt;(2014)&lt;/DisplayText&gt;&lt;record&gt;&lt;isbn&gt;1385-0237&lt;/isbn&gt;&lt;titles&gt;&lt;title&gt;&lt;style font="default" size="100%"&gt;Latitudinal variation in seeds characteristics of &lt;/style&gt;&lt;style face="italic" font="default" size="100%"&gt;Acer platanoides&lt;/style&gt;&lt;style font="default" size="100%"&gt; and &lt;/style&gt;&lt;style face="italic" font="default" size="100%"&gt;A. pseudoplatanus&lt;/style&gt;&lt;/title&gt;&lt;secondary-title&gt;Plant Ecology&lt;/secondary-title&gt;&lt;/titles&gt;&lt;pages&gt;911-925&lt;/pages&gt;&lt;number&gt;8&lt;/number&gt;&lt;contributors&gt;&lt;authors&gt;&lt;author&gt;Caron, M.M.&lt;/author&gt;&lt;author&gt;De Frenne, Pieter&lt;/author&gt;&lt;author&gt;Brunet, Jorg&lt;/author&gt;&lt;author&gt;Chabrerie, Olivier&lt;/author&gt;&lt;author&gt;Cousins, Sara AO&lt;/author&gt;&lt;author&gt;De Backer, Lieven&lt;/author&gt;&lt;author&gt;Diekmann, Martin&lt;/author&gt;&lt;author&gt;Graae, Bente J&lt;/author&gt;&lt;author&gt;Heinken, Thilo&lt;/author&gt;&lt;author&gt;Kolb, Annette&lt;/author&gt;&lt;/authors&gt;&lt;/contributors&gt;&lt;added-date format="utc"&gt;1472572912&lt;/added-date&gt;&lt;ref-type name="Journal Article"&gt;17&lt;/ref-type&gt;&lt;dates&gt;&lt;year&gt;2014&lt;/year&gt;&lt;/dates&gt;&lt;rec-number&gt;367&lt;/rec-number&gt;&lt;last-updated-date format="utc"&gt;1499285934&lt;/last-updated-date&gt;&lt;volume&gt;215&lt;/volume&gt;&lt;/record&gt;&lt;/Cite&gt;&lt;/EndNote&gt;</w:instrText>
      </w:r>
      <w:r w:rsidR="00516E7A">
        <w:fldChar w:fldCharType="separate"/>
      </w:r>
      <w:r w:rsidR="00516E7A">
        <w:rPr>
          <w:noProof/>
        </w:rPr>
        <w:t>(2014)</w:t>
      </w:r>
      <w:r w:rsidR="00516E7A">
        <w:fldChar w:fldCharType="end"/>
      </w:r>
      <w:r>
        <w:t xml:space="preserve"> showed a 38% decrease in seed viability of </w:t>
      </w:r>
      <w:r w:rsidR="007F5970">
        <w:rPr>
          <w:i/>
          <w:iCs/>
        </w:rPr>
        <w:t>Acer pla</w:t>
      </w:r>
      <w:r w:rsidRPr="00923DBC">
        <w:rPr>
          <w:i/>
          <w:iCs/>
        </w:rPr>
        <w:t>tan</w:t>
      </w:r>
      <w:r w:rsidR="007F5970">
        <w:rPr>
          <w:i/>
          <w:iCs/>
        </w:rPr>
        <w:t>o</w:t>
      </w:r>
      <w:r w:rsidRPr="00923DBC">
        <w:rPr>
          <w:i/>
          <w:iCs/>
        </w:rPr>
        <w:t>ides</w:t>
      </w:r>
      <w:r>
        <w:t xml:space="preserve"> from seed mass collected from warmer locations to those collected from coldest location in latitudinal gradients from Italy to Norway. Despite the high number of seeds, the percentage of empty seed in this study exceeded 85% at higher altitude and more than 90% at lower altitude, which surpassed the maximum value of aborted </w:t>
      </w:r>
      <w:r>
        <w:rPr>
          <w:i/>
          <w:iCs/>
        </w:rPr>
        <w:t>J.</w:t>
      </w:r>
      <w:r w:rsidRPr="00D16F5C">
        <w:rPr>
          <w:i/>
          <w:iCs/>
        </w:rPr>
        <w:t xml:space="preserve"> communis</w:t>
      </w:r>
      <w:r>
        <w:t xml:space="preserve"> seed in Mediterranean mountain regions (63%) </w:t>
      </w:r>
      <w:r w:rsidR="00516E7A">
        <w:fldChar w:fldCharType="begin"/>
      </w:r>
      <w:r w:rsidR="00516E7A">
        <w:instrText xml:space="preserve"> ADDIN EN.CITE &lt;EndNote&gt;&lt;Cite&gt;&lt;Author&gt;Garcia&lt;/Author&gt;&lt;Year&gt;2002&lt;/Year&gt;&lt;IDText&gt;Annual variability in reproduction of Juniperus communis L. in a Mediterranean mountain: relationship to seed predation and weather&lt;/IDText&gt;&lt;DisplayText&gt;(Garcia et al., 2002)&lt;/DisplayText&gt;&lt;record&gt;&lt;isbn&gt;1195-6860&lt;/isbn&gt;&lt;titles&gt;&lt;title&gt;&lt;style font="default" size="100%"&gt;Annual variability in reproduction of &lt;/style&gt;&lt;style face="italic" font="default" size="100%"&gt;Juniperus communis&lt;/style&gt;&lt;style font="default" size="100%"&gt; L. in a Mediterranean mountain: relationship to seed predation and weather&lt;/style&gt;&lt;/title&gt;&lt;secondary-title&gt;Ecoscience&lt;/secondary-title&gt;&lt;/titles&gt;&lt;pages&gt;251-255&lt;/pages&gt;&lt;number&gt;2&lt;/number&gt;&lt;contributors&gt;&lt;authors&gt;&lt;author&gt;Garcia, Daniel&lt;/author&gt;&lt;author&gt;Zamora, Regino&lt;/author&gt;&lt;author&gt;Gomez, Jose M&lt;/author&gt;&lt;author&gt;Hodar, Jose A&lt;/author&gt;&lt;/authors&gt;&lt;/contributors&gt;&lt;added-date format="utc"&gt;1472667124&lt;/added-date&gt;&lt;ref-type name="Journal Article"&gt;17&lt;/ref-type&gt;&lt;dates&gt;&lt;year&gt;2002&lt;/year&gt;&lt;/dates&gt;&lt;rec-number&gt;369&lt;/rec-number&gt;&lt;last-updated-date format="utc"&gt;1499285800&lt;/last-updated-date&gt;&lt;volume&gt;9&lt;/volume&gt;&lt;/record&gt;&lt;/Cite&gt;&lt;/EndNote&gt;</w:instrText>
      </w:r>
      <w:r w:rsidR="00516E7A">
        <w:fldChar w:fldCharType="separate"/>
      </w:r>
      <w:r w:rsidR="00516E7A">
        <w:rPr>
          <w:noProof/>
        </w:rPr>
        <w:t>(Garcia et al., 2002)</w:t>
      </w:r>
      <w:r w:rsidR="00516E7A">
        <w:fldChar w:fldCharType="end"/>
      </w:r>
      <w:r>
        <w:t xml:space="preserve"> and </w:t>
      </w:r>
      <w:r w:rsidRPr="00C71598">
        <w:rPr>
          <w:i/>
          <w:iCs/>
        </w:rPr>
        <w:t>J. polycarpos</w:t>
      </w:r>
      <w:r>
        <w:t xml:space="preserve"> in Iran (75%) </w:t>
      </w:r>
      <w:r w:rsidR="00516E7A">
        <w:fldChar w:fldCharType="begin"/>
      </w:r>
      <w:r w:rsidR="00516E7A">
        <w:instrText xml:space="preserve"> ADDIN EN.CITE &lt;EndNote&gt;&lt;Cite&gt;&lt;Author&gt;Daneshvar&lt;/Author&gt;&lt;Year&gt;2014&lt;/Year&gt;&lt;IDText&gt;Growth characteristics and reproductive output of dwarf mistletoe-infected Juniperus polycarpos in Iran&lt;/IDText&gt;&lt;DisplayText&gt;(Daneshvar et al., 2014)&lt;/DisplayText&gt;&lt;record&gt;&lt;isbn&gt;1007-662X&lt;/isbn&gt;&lt;titles&gt;&lt;title&gt;&lt;style font="default" size="100%"&gt;Growth characteristics and reproductive output of dwarf mistletoe-infected &lt;/style&gt;&lt;style face="italic" font="default" size="100%"&gt;Juniperus polycarpos&lt;/style&gt;&lt;style font="default" size="100%"&gt; in Iran&lt;/style&gt;&lt;/title&gt;&lt;secondary-title&gt;Journal of Forestry Research&lt;/secondary-title&gt;&lt;/titles&gt;&lt;pages&gt;827-834&lt;/pages&gt;&lt;number&gt;4&lt;/number&gt;&lt;contributors&gt;&lt;authors&gt;&lt;author&gt;Daneshvar, Abolfazl&lt;/author&gt;&lt;author&gt;Tigabu, Mulualem&lt;/author&gt;&lt;author&gt;Karimidoost, Asaddollah&lt;/author&gt;&lt;author&gt;Farhadi, Mostafa&lt;/author&gt;&lt;author&gt;Oden, Per Christer&lt;/author&gt;&lt;/authors&gt;&lt;/contributors&gt;&lt;added-date format="utc"&gt;1472731335&lt;/added-date&gt;&lt;ref-type name="Journal Article"&gt;17&lt;/ref-type&gt;&lt;dates&gt;&lt;year&gt;2014&lt;/year&gt;&lt;/dates&gt;&lt;rec-number&gt;370&lt;/rec-number&gt;&lt;last-updated-date format="utc"&gt;1499769567&lt;/last-updated-date&gt;&lt;volume&gt;25&lt;/volume&gt;&lt;/record&gt;&lt;/Cite&gt;&lt;/EndNote&gt;</w:instrText>
      </w:r>
      <w:r w:rsidR="00516E7A">
        <w:fldChar w:fldCharType="separate"/>
      </w:r>
      <w:r w:rsidR="00516E7A">
        <w:rPr>
          <w:noProof/>
        </w:rPr>
        <w:t>(Daneshvar et al., 2014)</w:t>
      </w:r>
      <w:r w:rsidR="00516E7A">
        <w:fldChar w:fldCharType="end"/>
      </w:r>
      <w:r>
        <w:t>. This phenomenon of high aborte</w:t>
      </w:r>
      <w:r w:rsidR="004E18E2">
        <w:t>d seed was also found in other J</w:t>
      </w:r>
      <w:r>
        <w:t xml:space="preserve">uniper species; 97% seed abortion of </w:t>
      </w:r>
      <w:r w:rsidRPr="006756F1">
        <w:rPr>
          <w:i/>
          <w:iCs/>
        </w:rPr>
        <w:t xml:space="preserve">J. </w:t>
      </w:r>
      <w:r>
        <w:rPr>
          <w:i/>
          <w:iCs/>
        </w:rPr>
        <w:t xml:space="preserve">Sabina </w:t>
      </w:r>
      <w:r w:rsidRPr="0061711D">
        <w:rPr>
          <w:iCs/>
        </w:rPr>
        <w:t>in Mongolia</w:t>
      </w:r>
      <w:r>
        <w:rPr>
          <w:i/>
          <w:iCs/>
        </w:rPr>
        <w:t xml:space="preserve"> </w:t>
      </w:r>
      <w:r w:rsidR="00516E7A">
        <w:fldChar w:fldCharType="begin"/>
      </w:r>
      <w:r w:rsidR="00516E7A">
        <w:instrText xml:space="preserve"> ADDIN EN.CITE &lt;EndNote&gt;&lt;Cite&gt;&lt;Author&gt;Wesche&lt;/Author&gt;&lt;Year&gt;2005&lt;/Year&gt;&lt;IDText&gt;Lack of sexual reproduction within mountain steppe populations of the clonal shrub Juniperus sabina L. in semi-arid southern Mongolia&lt;/IDText&gt;&lt;DisplayText&gt;(Wesche et al., 2005)&lt;/DisplayText&gt;&lt;record&gt;&lt;isbn&gt;0140-1963&lt;/isbn&gt;&lt;titles&gt;&lt;title&gt;&lt;style font="default" size="100%"&gt;Lack of sexual reproduction within mountain steppe populations of the clonal shrub &lt;/style&gt;&lt;style face="italic" font="default" size="100%"&gt;Juniperus sabina&lt;/style&gt;&lt;style font="default" size="100%"&gt; L. in semi-arid southern Mongolia&lt;/style&gt;&lt;/title&gt;&lt;secondary-title&gt;Journal of Arid Environments&lt;/secondary-title&gt;&lt;/titles&gt;&lt;pages&gt;390-405&lt;/pages&gt;&lt;number&gt;2&lt;/number&gt;&lt;contributors&gt;&lt;authors&gt;&lt;author&gt;Wesche, K&lt;/author&gt;&lt;author&gt;Ronnenberg, K&lt;/author&gt;&lt;author&gt;Hensen, I&lt;/author&gt;&lt;/authors&gt;&lt;/contributors&gt;&lt;added-date format="utc"&gt;1387485049&lt;/added-date&gt;&lt;ref-type name="Journal Article"&gt;17&lt;/ref-type&gt;&lt;dates&gt;&lt;year&gt;2005&lt;/year&gt;&lt;/dates&gt;&lt;rec-number&gt;157&lt;/rec-number&gt;&lt;last-updated-date format="utc"&gt;1475674512&lt;/last-updated-date&gt;&lt;volume&gt;63&lt;/volume&gt;&lt;/record&gt;&lt;/Cite&gt;&lt;/EndNote&gt;</w:instrText>
      </w:r>
      <w:r w:rsidR="00516E7A">
        <w:fldChar w:fldCharType="separate"/>
      </w:r>
      <w:r w:rsidR="00516E7A">
        <w:rPr>
          <w:noProof/>
        </w:rPr>
        <w:t>(Wesche et al., 2005)</w:t>
      </w:r>
      <w:r w:rsidR="00516E7A">
        <w:fldChar w:fldCharType="end"/>
      </w:r>
      <w:r>
        <w:rPr>
          <w:i/>
          <w:iCs/>
        </w:rPr>
        <w:t xml:space="preserve"> </w:t>
      </w:r>
      <w:r>
        <w:t xml:space="preserve">, 85% seed abortion in </w:t>
      </w:r>
      <w:r w:rsidRPr="00436C3E">
        <w:rPr>
          <w:i/>
          <w:iCs/>
        </w:rPr>
        <w:t>J. pinchotii</w:t>
      </w:r>
      <w:r>
        <w:rPr>
          <w:i/>
          <w:iCs/>
        </w:rPr>
        <w:t xml:space="preserve"> </w:t>
      </w:r>
      <w:r w:rsidRPr="0061711D">
        <w:rPr>
          <w:iCs/>
        </w:rPr>
        <w:t xml:space="preserve">in states </w:t>
      </w:r>
      <w:r>
        <w:rPr>
          <w:iCs/>
        </w:rPr>
        <w:t xml:space="preserve">within </w:t>
      </w:r>
      <w:r w:rsidRPr="0061711D">
        <w:rPr>
          <w:iCs/>
        </w:rPr>
        <w:t>the USA</w:t>
      </w:r>
      <w:r>
        <w:rPr>
          <w:i/>
          <w:iCs/>
        </w:rPr>
        <w:t xml:space="preserve"> </w:t>
      </w:r>
      <w:r w:rsidR="00516E7A">
        <w:fldChar w:fldCharType="begin"/>
      </w:r>
      <w:r w:rsidR="00516E7A">
        <w:instrText xml:space="preserve"> ADDIN EN.CITE &lt;EndNote&gt;&lt;Cite&gt;&lt;Author&gt;Warren&lt;/Author&gt;&lt;Year&gt;2001&lt;/Year&gt;&lt;IDText&gt;Field germination and establishment characteristics of redberry juniper&lt;/IDText&gt;&lt;DisplayText&gt;(Warren, 2001)&lt;/DisplayText&gt;&lt;record&gt;&lt;titles&gt;&lt;title&gt;Field germination and establishment characteristics of redberry juniper&lt;/title&gt;&lt;/titles&gt;&lt;pages&gt;84&lt;/pages&gt;&lt;contributors&gt;&lt;authors&gt;&lt;author&gt;Warren, Yvonne&lt;/author&gt;&lt;/authors&gt;&lt;/contributors&gt;&lt;added-date format="utc"&gt;1473358356&lt;/added-date&gt;&lt;ref-type name="Thesis"&gt;32&lt;/ref-type&gt;&lt;dates&gt;&lt;year&gt;2001&lt;/year&gt;&lt;/dates&gt;&lt;rec-number&gt;386&lt;/rec-number&gt;&lt;publisher&gt;Texas Tech University. Available from: https://ttu-ir.tdl.org/ttu-ir/bitstream/handle/2346/13292/31295017999607.pdf?sequence=1. [Accessed 28th February 2016].&lt;/publisher&gt;&lt;last-updated-date format="utc"&gt;1499775088&lt;/last-updated-date&gt;&lt;volume&gt;Phd&lt;/volume&gt;&lt;/record&gt;&lt;/Cite&gt;&lt;/EndNote&gt;</w:instrText>
      </w:r>
      <w:r w:rsidR="00516E7A">
        <w:fldChar w:fldCharType="separate"/>
      </w:r>
      <w:r w:rsidR="00516E7A">
        <w:rPr>
          <w:noProof/>
        </w:rPr>
        <w:t>(Warren, 2001)</w:t>
      </w:r>
      <w:r w:rsidR="00516E7A">
        <w:fldChar w:fldCharType="end"/>
      </w:r>
      <w:r w:rsidRPr="00533051">
        <w:t>.</w:t>
      </w:r>
    </w:p>
    <w:p w14:paraId="64AD9272" w14:textId="245A2CDA" w:rsidR="00C42ED9" w:rsidRDefault="00C42ED9" w:rsidP="00C42ED9">
      <w:pPr>
        <w:jc w:val="both"/>
      </w:pPr>
      <w:r>
        <w:t>Th</w:t>
      </w:r>
      <w:r w:rsidR="004E18E2">
        <w:t>e quality of seeds produced by J</w:t>
      </w:r>
      <w:r>
        <w:t xml:space="preserve">uniper trees varies between years and depends on environmental condition </w:t>
      </w:r>
      <w:r w:rsidR="00516E7A">
        <w:fldChar w:fldCharType="begin"/>
      </w:r>
      <w:r w:rsidR="00516E7A">
        <w:instrText xml:space="preserve"> ADDIN EN.CITE &lt;EndNote&gt;&lt;Cite&gt;&lt;Author&gt;Garcia&lt;/Author&gt;&lt;Year&gt;2002&lt;/Year&gt;&lt;IDText&gt;Annual variability in reproduction of Juniperus communis L. in a Mediterranean mountain: relationship to seed predation and weather&lt;/IDText&gt;&lt;DisplayText&gt;(Garcia et al., 2002)&lt;/DisplayText&gt;&lt;record&gt;&lt;isbn&gt;1195-6860&lt;/isbn&gt;&lt;titles&gt;&lt;title&gt;&lt;style font="default" size="100%"&gt;Annual variability in reproduction of &lt;/style&gt;&lt;style face="italic" font="default" size="100%"&gt;Juniperus communis&lt;/style&gt;&lt;style font="default" size="100%"&gt; L. in a Mediterranean mountain: relationship to seed predation and weather&lt;/style&gt;&lt;/title&gt;&lt;secondary-title&gt;Ecoscience&lt;/secondary-title&gt;&lt;/titles&gt;&lt;pages&gt;251-255&lt;/pages&gt;&lt;number&gt;2&lt;/number&gt;&lt;contributors&gt;&lt;authors&gt;&lt;author&gt;Garcia, Daniel&lt;/author&gt;&lt;author&gt;Zamora, Regino&lt;/author&gt;&lt;author&gt;Gomez, Jose M&lt;/author&gt;&lt;author&gt;Hodar, Jose A&lt;/author&gt;&lt;/authors&gt;&lt;/contributors&gt;&lt;added-date format="utc"&gt;1472667124&lt;/added-date&gt;&lt;ref-type name="Journal Article"&gt;17&lt;/ref-type&gt;&lt;dates&gt;&lt;year&gt;2002&lt;/year&gt;&lt;/dates&gt;&lt;rec-number&gt;369&lt;/rec-number&gt;&lt;last-updated-date format="utc"&gt;1499285800&lt;/last-updated-date&gt;&lt;volume&gt;9&lt;/volume&gt;&lt;/record&gt;&lt;/Cite&gt;&lt;/EndNote&gt;</w:instrText>
      </w:r>
      <w:r w:rsidR="00516E7A">
        <w:fldChar w:fldCharType="separate"/>
      </w:r>
      <w:r w:rsidR="00516E7A">
        <w:rPr>
          <w:noProof/>
        </w:rPr>
        <w:t>(Garcia et al., 2002)</w:t>
      </w:r>
      <w:r w:rsidR="00516E7A">
        <w:fldChar w:fldCharType="end"/>
      </w:r>
      <w:r>
        <w:t xml:space="preserve">. In a survey covering 10 </w:t>
      </w:r>
      <w:r w:rsidRPr="00CB6E65">
        <w:rPr>
          <w:i/>
          <w:iCs/>
        </w:rPr>
        <w:t>Juniperus</w:t>
      </w:r>
      <w:r>
        <w:t xml:space="preserve"> species over four years, </w:t>
      </w:r>
      <w:r>
        <w:rPr>
          <w:noProof/>
        </w:rPr>
        <w:t>Adams and Thornburg</w:t>
      </w:r>
      <w:r>
        <w:t xml:space="preserve"> </w:t>
      </w:r>
      <w:r w:rsidR="00516E7A">
        <w:fldChar w:fldCharType="begin"/>
      </w:r>
      <w:r w:rsidR="00516E7A">
        <w:instrText xml:space="preserve"> ADDIN EN.CITE &lt;EndNote&gt;&lt;Cite ExcludeAuth="1"&gt;&lt;Author&gt;Adams&lt;/Author&gt;&lt;Year&gt;2016&lt;/Year&gt;&lt;IDText&gt;A survey of percent-filled and empty seeds in multiple years observations of Juniperus arizonica and J. osteosperma&lt;/IDText&gt;&lt;DisplayText&gt;(2016)&lt;/DisplayText&gt;&lt;record&gt;&lt;urls&gt;&lt;related-urls&gt;&lt;url&gt;http://www.juniperus.org/uploads/2/2/6/3/22639912/365_-_2016_phyto_98_3_164-169adams_thornburg_empty_seeds_in_juniperus_2016.pdf&lt;/url&gt;&lt;/related-urls&gt;&lt;/urls&gt;&lt;titles&gt;&lt;title&gt;&lt;style font="default" size="100%"&gt;A survey of percent-filled and empty seeds in multiple years observations of &lt;/style&gt;&lt;style face="italic" font="default" size="100%"&gt;Juniperus arizonica&lt;/style&gt;&lt;style font="default" size="100%"&gt; and &lt;/style&gt;&lt;style face="italic" font="default" size="100%"&gt;J. osteosperma&lt;/style&gt;&lt;/title&gt;&lt;secondary-title&gt;Phytologia&lt;/secondary-title&gt;&lt;/titles&gt;&lt;pages&gt;164-169&lt;/pages&gt;&lt;number&gt;3&lt;/number&gt;&lt;access-date&gt;26 April 2017&lt;/access-date&gt;&lt;contributors&gt;&lt;authors&gt;&lt;author&gt;Adams, Robert P&lt;/author&gt;&lt;author&gt;Thornburg, David&lt;/author&gt;&lt;/authors&gt;&lt;/contributors&gt;&lt;added-date format="utc"&gt;1493200735&lt;/added-date&gt;&lt;ref-type name="Journal Article"&gt;17&lt;/ref-type&gt;&lt;dates&gt;&lt;year&gt;2016&lt;/year&gt;&lt;/dates&gt;&lt;rec-number&gt;561&lt;/rec-number&gt;&lt;last-updated-date format="utc"&gt;1493202938&lt;/last-updated-date&gt;&lt;volume&gt;98&lt;/volume&gt;&lt;/record&gt;&lt;/Cite&gt;&lt;/EndNote&gt;</w:instrText>
      </w:r>
      <w:r w:rsidR="00516E7A">
        <w:fldChar w:fldCharType="separate"/>
      </w:r>
      <w:r w:rsidR="00516E7A">
        <w:rPr>
          <w:noProof/>
        </w:rPr>
        <w:t>(2016)</w:t>
      </w:r>
      <w:r w:rsidR="00516E7A">
        <w:fldChar w:fldCharType="end"/>
      </w:r>
      <w:r>
        <w:t xml:space="preserve">  observed a variation in the percentage of filled seed over years, e.g. percentages filled seed of </w:t>
      </w:r>
      <w:r w:rsidRPr="00CB6E65">
        <w:rPr>
          <w:i/>
          <w:iCs/>
        </w:rPr>
        <w:t>J. arizona</w:t>
      </w:r>
      <w:r>
        <w:t xml:space="preserve"> were varied from 34% in the first year to 12% in the fourth year. </w:t>
      </w:r>
      <w:r>
        <w:rPr>
          <w:noProof/>
        </w:rPr>
        <w:t>Mezquida et al.</w:t>
      </w:r>
      <w:r>
        <w:t xml:space="preserve"> </w:t>
      </w:r>
      <w:r w:rsidR="00516E7A">
        <w:fldChar w:fldCharType="begin"/>
      </w:r>
      <w:r w:rsidR="00516E7A">
        <w:instrText xml:space="preserve"> ADDIN EN.CITE &lt;EndNote&gt;&lt;Cite ExcludeAuth="1"&gt;&lt;Author&gt;Mezquida&lt;/Author&gt;&lt;Year&gt;2016&lt;/Year&gt;&lt;IDText&gt;Efficiency of pollination and satiation of predators determine reproductive output in Iberian Juniperus thurifera woodlands&lt;/IDText&gt;&lt;DisplayText&gt;(2016)&lt;/DisplayText&gt;&lt;record&gt;&lt;isbn&gt;1438-8677&lt;/isbn&gt;&lt;titles&gt;&lt;title&gt;&lt;style font="default" size="100%"&gt;Efficiency of pollination and satiation of predators determine reproductive output in Iberian &lt;/style&gt;&lt;style face="italic" font="default" size="100%"&gt;Juniperus thurifera&lt;/style&gt;&lt;style font="default" size="100%"&gt; woodlands&lt;/style&gt;&lt;/title&gt;&lt;secondary-title&gt;Plant Biology&lt;/secondary-title&gt;&lt;/titles&gt;&lt;pages&gt;147-155&lt;/pages&gt;&lt;number&gt;1&lt;/number&gt;&lt;contributors&gt;&lt;authors&gt;&lt;author&gt;Mezquida, ET&lt;/author&gt;&lt;author&gt;Rodriguez</w:instrText>
      </w:r>
      <w:r w:rsidR="00516E7A">
        <w:rPr>
          <w:rFonts w:ascii="Cambria Math" w:hAnsi="Cambria Math" w:cs="Cambria Math"/>
        </w:rPr>
        <w:instrText>‐</w:instrText>
      </w:r>
      <w:r w:rsidR="00516E7A">
        <w:instrText>Garcia, E&lt;/author&gt;&lt;author&gt;Olano, JM&lt;/author&gt;&lt;/authors&gt;&lt;/contributors&gt;&lt;added-date format="utc"&gt;1472814997&lt;/added-date&gt;&lt;ref-type name="Journal Article"&gt;17&lt;/ref-type&gt;&lt;dates&gt;&lt;year&gt;2016&lt;/year&gt;&lt;/dates&gt;&lt;rec-number&gt;373&lt;/rec-number&gt;&lt;last-updated-date format="utc"&gt;1499772953&lt;/last-updated-date&gt;&lt;volume&gt;18&lt;/volume&gt;&lt;/record&gt;&lt;/Cite&gt;&lt;/EndNote&gt;</w:instrText>
      </w:r>
      <w:r w:rsidR="00516E7A">
        <w:fldChar w:fldCharType="separate"/>
      </w:r>
      <w:r w:rsidR="00516E7A">
        <w:rPr>
          <w:noProof/>
        </w:rPr>
        <w:t>(2016)</w:t>
      </w:r>
      <w:r w:rsidR="00516E7A">
        <w:fldChar w:fldCharType="end"/>
      </w:r>
      <w:r>
        <w:t xml:space="preserve"> indicated that water stress during fruit production could decrease seed mass and viability of </w:t>
      </w:r>
      <w:r w:rsidRPr="00CB6E65">
        <w:rPr>
          <w:i/>
          <w:iCs/>
        </w:rPr>
        <w:t>J</w:t>
      </w:r>
      <w:r w:rsidR="000E01DF">
        <w:rPr>
          <w:i/>
          <w:iCs/>
        </w:rPr>
        <w:t>. thurifera</w:t>
      </w:r>
      <w:r>
        <w:t xml:space="preserve">. </w:t>
      </w:r>
      <w:r w:rsidRPr="00A54522">
        <w:rPr>
          <w:i/>
          <w:iCs/>
        </w:rPr>
        <w:t>Juniperus</w:t>
      </w:r>
      <w:r>
        <w:t xml:space="preserve"> cones for this study were collected in 2015, so pollination, fertilization and fruit maturation were started from 2013 to 2014. Unfortunately, there is no climate data at the three different altitudes available for these two years. However, climate data from 2015-2016 (</w:t>
      </w:r>
      <w:r>
        <w:fldChar w:fldCharType="begin"/>
      </w:r>
      <w:r>
        <w:instrText xml:space="preserve"> REF _Ref462075654 \h  \* MERGEFORMAT </w:instrText>
      </w:r>
      <w:r>
        <w:fldChar w:fldCharType="separate"/>
      </w:r>
      <w:r w:rsidR="00A22348" w:rsidRPr="00A22348">
        <w:t xml:space="preserve">Table </w:t>
      </w:r>
      <w:r w:rsidR="00A22348" w:rsidRPr="00A22348">
        <w:rPr>
          <w:noProof/>
          <w:cs/>
        </w:rPr>
        <w:t>‎</w:t>
      </w:r>
      <w:r w:rsidR="00A22348" w:rsidRPr="00A22348">
        <w:rPr>
          <w:noProof/>
        </w:rPr>
        <w:t>5.2</w:t>
      </w:r>
      <w:r>
        <w:fldChar w:fldCharType="end"/>
      </w:r>
      <w:r>
        <w:t>) indicates that trees at lower altitude exhibit a negative effect in cone production with high temperature combined with low precipitation</w:t>
      </w:r>
      <w:r w:rsidR="000E01DF">
        <w:t>, drought stress</w:t>
      </w:r>
      <w:r>
        <w:t xml:space="preserve">. </w:t>
      </w:r>
    </w:p>
    <w:p w14:paraId="71D80444" w14:textId="77777777" w:rsidR="00C42ED9" w:rsidRDefault="00C42ED9" w:rsidP="00C42ED9">
      <w:pPr>
        <w:jc w:val="both"/>
      </w:pPr>
    </w:p>
    <w:p w14:paraId="07289147" w14:textId="20778662" w:rsidR="00C42ED9" w:rsidRPr="00931B07" w:rsidRDefault="00C42ED9" w:rsidP="00931B07">
      <w:pPr>
        <w:jc w:val="both"/>
        <w:rPr>
          <w:sz w:val="22"/>
        </w:rPr>
      </w:pPr>
      <w:bookmarkStart w:id="324" w:name="_Ref462075654"/>
      <w:bookmarkStart w:id="325" w:name="_Toc491176519"/>
      <w:r w:rsidRPr="00931B07">
        <w:rPr>
          <w:sz w:val="22"/>
        </w:rPr>
        <w:t xml:space="preserve">Table </w:t>
      </w:r>
      <w:r w:rsidRPr="00931B07">
        <w:rPr>
          <w:sz w:val="22"/>
        </w:rPr>
        <w:fldChar w:fldCharType="begin"/>
      </w:r>
      <w:r w:rsidRPr="00931B07">
        <w:rPr>
          <w:sz w:val="22"/>
        </w:rPr>
        <w:instrText xml:space="preserve"> STYLEREF 1 \s </w:instrText>
      </w:r>
      <w:r w:rsidRPr="00931B07">
        <w:rPr>
          <w:sz w:val="22"/>
        </w:rPr>
        <w:fldChar w:fldCharType="separate"/>
      </w:r>
      <w:r w:rsidR="00A22348">
        <w:rPr>
          <w:noProof/>
          <w:sz w:val="22"/>
          <w:cs/>
        </w:rPr>
        <w:t>‎</w:t>
      </w:r>
      <w:r w:rsidR="00A22348">
        <w:rPr>
          <w:noProof/>
          <w:sz w:val="22"/>
        </w:rPr>
        <w:t>5</w:t>
      </w:r>
      <w:r w:rsidRPr="00931B07">
        <w:rPr>
          <w:sz w:val="22"/>
        </w:rPr>
        <w:fldChar w:fldCharType="end"/>
      </w:r>
      <w:r w:rsidRPr="00931B07">
        <w:rPr>
          <w:sz w:val="22"/>
        </w:rPr>
        <w:t>.</w:t>
      </w:r>
      <w:r w:rsidRPr="00931B07">
        <w:rPr>
          <w:sz w:val="22"/>
        </w:rPr>
        <w:fldChar w:fldCharType="begin"/>
      </w:r>
      <w:r w:rsidRPr="00931B07">
        <w:rPr>
          <w:sz w:val="22"/>
        </w:rPr>
        <w:instrText xml:space="preserve"> SEQ Table \* ARABIC \s 1 </w:instrText>
      </w:r>
      <w:r w:rsidRPr="00931B07">
        <w:rPr>
          <w:sz w:val="22"/>
        </w:rPr>
        <w:fldChar w:fldCharType="separate"/>
      </w:r>
      <w:r w:rsidR="00A22348">
        <w:rPr>
          <w:noProof/>
          <w:sz w:val="22"/>
        </w:rPr>
        <w:t>2</w:t>
      </w:r>
      <w:r w:rsidRPr="00931B07">
        <w:rPr>
          <w:sz w:val="22"/>
        </w:rPr>
        <w:fldChar w:fldCharType="end"/>
      </w:r>
      <w:bookmarkEnd w:id="324"/>
      <w:r w:rsidRPr="00931B07">
        <w:rPr>
          <w:sz w:val="22"/>
        </w:rPr>
        <w:t xml:space="preserve"> Climate data from three different altitudes with mean annual temperature, mean coldest temperature (January), mean warmest temperature (July), and mean annual rainfall for 2015-2016.</w:t>
      </w:r>
      <w:bookmarkEnd w:id="325"/>
    </w:p>
    <w:tbl>
      <w:tblPr>
        <w:tblW w:w="8188" w:type="dxa"/>
        <w:tblBorders>
          <w:top w:val="single" w:sz="4" w:space="0" w:color="auto"/>
          <w:bottom w:val="single" w:sz="4" w:space="0" w:color="auto"/>
        </w:tblBorders>
        <w:tblLayout w:type="fixed"/>
        <w:tblLook w:val="04A0" w:firstRow="1" w:lastRow="0" w:firstColumn="1" w:lastColumn="0" w:noHBand="0" w:noVBand="1"/>
      </w:tblPr>
      <w:tblGrid>
        <w:gridCol w:w="1668"/>
        <w:gridCol w:w="992"/>
        <w:gridCol w:w="1417"/>
        <w:gridCol w:w="1418"/>
        <w:gridCol w:w="1417"/>
        <w:gridCol w:w="1276"/>
      </w:tblGrid>
      <w:tr w:rsidR="00C42ED9" w:rsidRPr="00931B07" w14:paraId="6FA04C8B" w14:textId="77777777" w:rsidTr="00C42ED9">
        <w:trPr>
          <w:trHeight w:val="639"/>
        </w:trPr>
        <w:tc>
          <w:tcPr>
            <w:tcW w:w="1668" w:type="dxa"/>
            <w:tcBorders>
              <w:top w:val="single" w:sz="4" w:space="0" w:color="auto"/>
              <w:bottom w:val="single" w:sz="4" w:space="0" w:color="auto"/>
            </w:tcBorders>
          </w:tcPr>
          <w:p w14:paraId="3A5A0BE9" w14:textId="77777777" w:rsidR="00C42ED9" w:rsidRPr="00931B07" w:rsidRDefault="00C42ED9" w:rsidP="00C42ED9">
            <w:pPr>
              <w:pStyle w:val="NoSpacing"/>
              <w:spacing w:line="360" w:lineRule="auto"/>
              <w:rPr>
                <w:rFonts w:asciiTheme="minorBidi" w:hAnsiTheme="minorBidi"/>
              </w:rPr>
            </w:pPr>
          </w:p>
          <w:p w14:paraId="2B87CF8C" w14:textId="77777777" w:rsidR="00C42ED9" w:rsidRPr="00931B07" w:rsidRDefault="00C42ED9" w:rsidP="00C42ED9">
            <w:pPr>
              <w:pStyle w:val="NoSpacing"/>
              <w:spacing w:line="360" w:lineRule="auto"/>
              <w:rPr>
                <w:rFonts w:asciiTheme="minorBidi" w:hAnsiTheme="minorBidi"/>
              </w:rPr>
            </w:pPr>
          </w:p>
          <w:p w14:paraId="143208E6" w14:textId="77777777" w:rsidR="00C42ED9" w:rsidRPr="00931B07" w:rsidRDefault="00C42ED9" w:rsidP="00C42ED9">
            <w:pPr>
              <w:pStyle w:val="NoSpacing"/>
              <w:spacing w:line="360" w:lineRule="auto"/>
              <w:rPr>
                <w:rFonts w:asciiTheme="minorBidi" w:hAnsiTheme="minorBidi"/>
              </w:rPr>
            </w:pPr>
          </w:p>
        </w:tc>
        <w:tc>
          <w:tcPr>
            <w:tcW w:w="992" w:type="dxa"/>
            <w:tcBorders>
              <w:top w:val="single" w:sz="4" w:space="0" w:color="auto"/>
              <w:bottom w:val="single" w:sz="4" w:space="0" w:color="auto"/>
            </w:tcBorders>
          </w:tcPr>
          <w:p w14:paraId="5E8C2DA1" w14:textId="77777777" w:rsidR="00C42ED9" w:rsidRPr="00931B07" w:rsidRDefault="00C42ED9" w:rsidP="00C42ED9">
            <w:pPr>
              <w:pStyle w:val="NoSpacing"/>
              <w:spacing w:line="360" w:lineRule="auto"/>
              <w:jc w:val="center"/>
              <w:rPr>
                <w:rFonts w:asciiTheme="minorBidi" w:hAnsiTheme="minorBidi"/>
              </w:rPr>
            </w:pPr>
          </w:p>
          <w:p w14:paraId="42BF5DAB" w14:textId="77777777" w:rsidR="00C42ED9" w:rsidRPr="00931B07" w:rsidRDefault="00C42ED9" w:rsidP="00C42ED9">
            <w:pPr>
              <w:pStyle w:val="NoSpacing"/>
              <w:spacing w:line="360" w:lineRule="auto"/>
              <w:jc w:val="center"/>
              <w:rPr>
                <w:rFonts w:asciiTheme="minorBidi" w:hAnsiTheme="minorBidi"/>
              </w:rPr>
            </w:pPr>
          </w:p>
          <w:p w14:paraId="42793D57"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Altitude</w:t>
            </w:r>
          </w:p>
          <w:p w14:paraId="403312BD" w14:textId="77777777" w:rsidR="00C42ED9" w:rsidRPr="00931B07" w:rsidRDefault="00C42ED9" w:rsidP="00C42ED9">
            <w:pPr>
              <w:pStyle w:val="NoSpacing"/>
              <w:spacing w:line="360" w:lineRule="auto"/>
              <w:rPr>
                <w:rFonts w:asciiTheme="minorBidi" w:hAnsiTheme="minorBidi"/>
              </w:rPr>
            </w:pPr>
            <w:r w:rsidRPr="00931B07">
              <w:rPr>
                <w:rFonts w:asciiTheme="minorBidi" w:hAnsiTheme="minorBidi"/>
              </w:rPr>
              <w:t>(m asl)</w:t>
            </w:r>
          </w:p>
        </w:tc>
        <w:tc>
          <w:tcPr>
            <w:tcW w:w="1417" w:type="dxa"/>
            <w:tcBorders>
              <w:top w:val="single" w:sz="4" w:space="0" w:color="auto"/>
              <w:bottom w:val="single" w:sz="4" w:space="0" w:color="auto"/>
            </w:tcBorders>
          </w:tcPr>
          <w:p w14:paraId="0262B83A"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Mean annual temperature (°C)</w:t>
            </w:r>
          </w:p>
        </w:tc>
        <w:tc>
          <w:tcPr>
            <w:tcW w:w="1418" w:type="dxa"/>
            <w:tcBorders>
              <w:top w:val="single" w:sz="4" w:space="0" w:color="auto"/>
              <w:bottom w:val="single" w:sz="4" w:space="0" w:color="auto"/>
            </w:tcBorders>
          </w:tcPr>
          <w:p w14:paraId="20423B33"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Mean coldest temperature (°C)</w:t>
            </w:r>
          </w:p>
        </w:tc>
        <w:tc>
          <w:tcPr>
            <w:tcW w:w="1417" w:type="dxa"/>
            <w:tcBorders>
              <w:top w:val="single" w:sz="4" w:space="0" w:color="auto"/>
              <w:bottom w:val="single" w:sz="4" w:space="0" w:color="auto"/>
            </w:tcBorders>
          </w:tcPr>
          <w:p w14:paraId="27E5DADD"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Mean warmest temperature (°C)</w:t>
            </w:r>
          </w:p>
        </w:tc>
        <w:tc>
          <w:tcPr>
            <w:tcW w:w="1276" w:type="dxa"/>
            <w:tcBorders>
              <w:top w:val="single" w:sz="4" w:space="0" w:color="auto"/>
              <w:bottom w:val="single" w:sz="4" w:space="0" w:color="auto"/>
            </w:tcBorders>
          </w:tcPr>
          <w:p w14:paraId="380A17C4" w14:textId="77777777" w:rsidR="00C42ED9" w:rsidRPr="00931B07" w:rsidRDefault="00C42ED9" w:rsidP="00C42ED9">
            <w:pPr>
              <w:pStyle w:val="NoSpacing"/>
              <w:spacing w:line="360" w:lineRule="auto"/>
              <w:jc w:val="center"/>
              <w:rPr>
                <w:rFonts w:asciiTheme="minorBidi" w:hAnsiTheme="minorBidi"/>
              </w:rPr>
            </w:pPr>
          </w:p>
          <w:p w14:paraId="763E9EFB"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Annual rainfall</w:t>
            </w:r>
          </w:p>
          <w:p w14:paraId="5B65E8C9"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(mm)</w:t>
            </w:r>
          </w:p>
        </w:tc>
      </w:tr>
      <w:tr w:rsidR="00C42ED9" w:rsidRPr="00931B07" w14:paraId="51A0F46B" w14:textId="77777777" w:rsidTr="00C42ED9">
        <w:tc>
          <w:tcPr>
            <w:tcW w:w="1668" w:type="dxa"/>
            <w:tcBorders>
              <w:top w:val="single" w:sz="4" w:space="0" w:color="auto"/>
            </w:tcBorders>
          </w:tcPr>
          <w:p w14:paraId="73A5756B" w14:textId="77777777" w:rsidR="00C42ED9" w:rsidRPr="00931B07" w:rsidRDefault="00C42ED9" w:rsidP="00C42ED9">
            <w:pPr>
              <w:pStyle w:val="NoSpacing"/>
              <w:spacing w:line="360" w:lineRule="auto"/>
              <w:rPr>
                <w:rFonts w:asciiTheme="minorBidi" w:hAnsiTheme="minorBidi"/>
              </w:rPr>
            </w:pPr>
            <w:r w:rsidRPr="00931B07">
              <w:rPr>
                <w:rFonts w:asciiTheme="minorBidi" w:hAnsiTheme="minorBidi"/>
              </w:rPr>
              <w:t>Lower altitude</w:t>
            </w:r>
          </w:p>
        </w:tc>
        <w:tc>
          <w:tcPr>
            <w:tcW w:w="992" w:type="dxa"/>
            <w:tcBorders>
              <w:top w:val="single" w:sz="4" w:space="0" w:color="auto"/>
            </w:tcBorders>
          </w:tcPr>
          <w:p w14:paraId="2D966CB4"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2200</w:t>
            </w:r>
          </w:p>
        </w:tc>
        <w:tc>
          <w:tcPr>
            <w:tcW w:w="1417" w:type="dxa"/>
            <w:tcBorders>
              <w:top w:val="single" w:sz="4" w:space="0" w:color="auto"/>
            </w:tcBorders>
          </w:tcPr>
          <w:p w14:paraId="7ED4FF57"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17.4</w:t>
            </w:r>
          </w:p>
        </w:tc>
        <w:tc>
          <w:tcPr>
            <w:tcW w:w="1418" w:type="dxa"/>
            <w:tcBorders>
              <w:top w:val="single" w:sz="4" w:space="0" w:color="auto"/>
            </w:tcBorders>
          </w:tcPr>
          <w:p w14:paraId="4C54B786"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9.7</w:t>
            </w:r>
          </w:p>
        </w:tc>
        <w:tc>
          <w:tcPr>
            <w:tcW w:w="1417" w:type="dxa"/>
            <w:tcBorders>
              <w:top w:val="single" w:sz="4" w:space="0" w:color="auto"/>
            </w:tcBorders>
          </w:tcPr>
          <w:p w14:paraId="69116086"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24</w:t>
            </w:r>
          </w:p>
        </w:tc>
        <w:tc>
          <w:tcPr>
            <w:tcW w:w="1276" w:type="dxa"/>
            <w:tcBorders>
              <w:top w:val="single" w:sz="4" w:space="0" w:color="auto"/>
            </w:tcBorders>
          </w:tcPr>
          <w:p w14:paraId="5AB0F482"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291.2</w:t>
            </w:r>
          </w:p>
        </w:tc>
      </w:tr>
      <w:tr w:rsidR="00C42ED9" w:rsidRPr="00931B07" w14:paraId="3AFB6376" w14:textId="77777777" w:rsidTr="00C42ED9">
        <w:tc>
          <w:tcPr>
            <w:tcW w:w="1668" w:type="dxa"/>
          </w:tcPr>
          <w:p w14:paraId="26CD9ADE" w14:textId="77777777" w:rsidR="00C42ED9" w:rsidRPr="00931B07" w:rsidRDefault="00C42ED9" w:rsidP="00C42ED9">
            <w:pPr>
              <w:pStyle w:val="NoSpacing"/>
              <w:spacing w:line="360" w:lineRule="auto"/>
              <w:rPr>
                <w:rFonts w:asciiTheme="minorBidi" w:hAnsiTheme="minorBidi"/>
              </w:rPr>
            </w:pPr>
            <w:r w:rsidRPr="00931B07">
              <w:rPr>
                <w:rFonts w:asciiTheme="minorBidi" w:hAnsiTheme="minorBidi"/>
              </w:rPr>
              <w:t>Middle altitude</w:t>
            </w:r>
          </w:p>
        </w:tc>
        <w:tc>
          <w:tcPr>
            <w:tcW w:w="992" w:type="dxa"/>
          </w:tcPr>
          <w:p w14:paraId="38BB0300"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2300</w:t>
            </w:r>
          </w:p>
        </w:tc>
        <w:tc>
          <w:tcPr>
            <w:tcW w:w="1417" w:type="dxa"/>
          </w:tcPr>
          <w:p w14:paraId="796EF45C"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15.5</w:t>
            </w:r>
          </w:p>
        </w:tc>
        <w:tc>
          <w:tcPr>
            <w:tcW w:w="1418" w:type="dxa"/>
          </w:tcPr>
          <w:p w14:paraId="30A153B3"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7</w:t>
            </w:r>
          </w:p>
        </w:tc>
        <w:tc>
          <w:tcPr>
            <w:tcW w:w="1417" w:type="dxa"/>
          </w:tcPr>
          <w:p w14:paraId="3814D19F"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22.2</w:t>
            </w:r>
          </w:p>
        </w:tc>
        <w:tc>
          <w:tcPr>
            <w:tcW w:w="1276" w:type="dxa"/>
          </w:tcPr>
          <w:p w14:paraId="11BA8134"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347.4</w:t>
            </w:r>
          </w:p>
        </w:tc>
      </w:tr>
      <w:tr w:rsidR="00C42ED9" w:rsidRPr="00931B07" w14:paraId="17A40BB5" w14:textId="77777777" w:rsidTr="00C42ED9">
        <w:tc>
          <w:tcPr>
            <w:tcW w:w="1668" w:type="dxa"/>
          </w:tcPr>
          <w:p w14:paraId="592368DA" w14:textId="77777777" w:rsidR="00C42ED9" w:rsidRPr="00931B07" w:rsidRDefault="00C42ED9" w:rsidP="00C42ED9">
            <w:pPr>
              <w:pStyle w:val="NoSpacing"/>
              <w:spacing w:line="360" w:lineRule="auto"/>
              <w:rPr>
                <w:rFonts w:asciiTheme="minorBidi" w:hAnsiTheme="minorBidi"/>
              </w:rPr>
            </w:pPr>
            <w:r w:rsidRPr="00931B07">
              <w:rPr>
                <w:rFonts w:asciiTheme="minorBidi" w:hAnsiTheme="minorBidi"/>
              </w:rPr>
              <w:t>Higher altitude</w:t>
            </w:r>
          </w:p>
        </w:tc>
        <w:tc>
          <w:tcPr>
            <w:tcW w:w="992" w:type="dxa"/>
          </w:tcPr>
          <w:p w14:paraId="3E7A5BDF"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2570</w:t>
            </w:r>
          </w:p>
        </w:tc>
        <w:tc>
          <w:tcPr>
            <w:tcW w:w="1417" w:type="dxa"/>
          </w:tcPr>
          <w:p w14:paraId="77234A55"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14.6</w:t>
            </w:r>
          </w:p>
        </w:tc>
        <w:tc>
          <w:tcPr>
            <w:tcW w:w="1418" w:type="dxa"/>
          </w:tcPr>
          <w:p w14:paraId="1FE7944B"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7.5</w:t>
            </w:r>
          </w:p>
        </w:tc>
        <w:tc>
          <w:tcPr>
            <w:tcW w:w="1417" w:type="dxa"/>
          </w:tcPr>
          <w:p w14:paraId="1230CD00"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21</w:t>
            </w:r>
          </w:p>
        </w:tc>
        <w:tc>
          <w:tcPr>
            <w:tcW w:w="1276" w:type="dxa"/>
          </w:tcPr>
          <w:p w14:paraId="753544F9" w14:textId="77777777" w:rsidR="00C42ED9" w:rsidRPr="00931B07" w:rsidRDefault="00C42ED9" w:rsidP="00C42ED9">
            <w:pPr>
              <w:pStyle w:val="NoSpacing"/>
              <w:spacing w:line="360" w:lineRule="auto"/>
              <w:jc w:val="center"/>
              <w:rPr>
                <w:rFonts w:asciiTheme="minorBidi" w:hAnsiTheme="minorBidi"/>
              </w:rPr>
            </w:pPr>
            <w:r w:rsidRPr="00931B07">
              <w:rPr>
                <w:rFonts w:asciiTheme="minorBidi" w:hAnsiTheme="minorBidi"/>
              </w:rPr>
              <w:t>353.1</w:t>
            </w:r>
          </w:p>
        </w:tc>
      </w:tr>
    </w:tbl>
    <w:p w14:paraId="0B61CCFD" w14:textId="122E3E04" w:rsidR="00C42ED9" w:rsidRDefault="00C42ED9" w:rsidP="00C42ED9">
      <w:pPr>
        <w:jc w:val="both"/>
      </w:pPr>
    </w:p>
    <w:p w14:paraId="130DD09C" w14:textId="77777777" w:rsidR="00B5696F" w:rsidRDefault="00B5696F" w:rsidP="00C42ED9">
      <w:pPr>
        <w:jc w:val="both"/>
      </w:pPr>
    </w:p>
    <w:p w14:paraId="4201BC29" w14:textId="4B06E0DE" w:rsidR="00C42ED9" w:rsidRDefault="00C42ED9" w:rsidP="00C42ED9">
      <w:pPr>
        <w:jc w:val="both"/>
      </w:pPr>
      <w:r>
        <w:t>Different insects have been identified from the collected cones such as scale insect and caterpillar. The most serious infection was by seed chalcid (</w:t>
      </w:r>
      <w:r w:rsidRPr="009C046A">
        <w:rPr>
          <w:i/>
          <w:iCs/>
        </w:rPr>
        <w:t>Megastigmus</w:t>
      </w:r>
      <w:r>
        <w:t xml:space="preserve"> spp. Dalman, 1820), which was the first record of this genus in the Sultana</w:t>
      </w:r>
      <w:r w:rsidR="000D7F7F">
        <w:t>te of Oman (Entomology lab, Sul</w:t>
      </w:r>
      <w:r>
        <w:t>tan Qaboos University) (</w:t>
      </w:r>
      <w:r w:rsidRPr="00490872">
        <w:rPr>
          <w:szCs w:val="24"/>
        </w:rPr>
        <w:fldChar w:fldCharType="begin"/>
      </w:r>
      <w:r w:rsidRPr="00490872">
        <w:rPr>
          <w:szCs w:val="24"/>
        </w:rPr>
        <w:instrText xml:space="preserve"> REF _Ref478740771 \h </w:instrText>
      </w:r>
      <w:r>
        <w:rPr>
          <w:szCs w:val="24"/>
        </w:rPr>
        <w:instrText xml:space="preserve"> \* MERGEFORMAT </w:instrText>
      </w:r>
      <w:r w:rsidRPr="00490872">
        <w:rPr>
          <w:szCs w:val="24"/>
        </w:rPr>
      </w:r>
      <w:r w:rsidRPr="0049087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5.11</w:t>
      </w:r>
      <w:r w:rsidRPr="00490872">
        <w:rPr>
          <w:szCs w:val="24"/>
        </w:rPr>
        <w:fldChar w:fldCharType="end"/>
      </w:r>
      <w:r>
        <w:t xml:space="preserve">). </w:t>
      </w:r>
      <w:r w:rsidRPr="00C56CE9">
        <w:rPr>
          <w:i/>
          <w:iCs/>
        </w:rPr>
        <w:t>Megastigmus</w:t>
      </w:r>
      <w:r>
        <w:t xml:space="preserve"> species belong to the Torymidae family and it is recognised worldwide as the main seed predator of coniferous species, 49 species </w:t>
      </w:r>
      <w:r w:rsidR="00736BAE">
        <w:t>are</w:t>
      </w:r>
      <w:r>
        <w:t xml:space="preserve"> recognised to effect conifers </w:t>
      </w:r>
      <w:r w:rsidR="00516E7A">
        <w:fldChar w:fldCharType="begin">
          <w:fldData xml:space="preserve">PEVuZE5vdGU+PENpdGU+PEF1dGhvcj5Sb3F1ZXM8L0F1dGhvcj48WWVhcj4yMDAzPC9ZZWFyPjxJ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</w:fldData>
        </w:fldChar>
      </w:r>
      <w:r w:rsidR="00516E7A">
        <w:instrText xml:space="preserve"> ADDIN EN.CITE </w:instrText>
      </w:r>
      <w:r w:rsidR="00516E7A">
        <w:fldChar w:fldCharType="begin">
          <w:fldData xml:space="preserve">PEVuZE5vdGU+PENpdGU+PEF1dGhvcj5Sb3F1ZXM8L0F1dGhvcj48WWVhcj4yMDAzPC9ZZWFyPjxJ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</w:fldData>
        </w:fldChar>
      </w:r>
      <w:r w:rsidR="00516E7A">
        <w:instrText xml:space="preserve"> ADDIN EN.CITE.DATA </w:instrText>
      </w:r>
      <w:r w:rsidR="00516E7A">
        <w:fldChar w:fldCharType="end"/>
      </w:r>
      <w:r w:rsidR="00516E7A">
        <w:fldChar w:fldCharType="separate"/>
      </w:r>
      <w:r w:rsidR="00516E7A">
        <w:rPr>
          <w:noProof/>
        </w:rPr>
        <w:t>(Roques and Skrzypczynska, 2003; Roques et al., 2016)</w:t>
      </w:r>
      <w:r w:rsidR="00516E7A">
        <w:fldChar w:fldCharType="end"/>
      </w:r>
      <w:r>
        <w:t xml:space="preserve">. The nearest country that reported the infestation of this genus was Saudi Arabia in </w:t>
      </w:r>
      <w:r w:rsidRPr="009C046A">
        <w:rPr>
          <w:i/>
          <w:iCs/>
        </w:rPr>
        <w:t>Juniperus</w:t>
      </w:r>
      <w:r>
        <w:rPr>
          <w:i/>
          <w:iCs/>
        </w:rPr>
        <w:t xml:space="preserve"> </w:t>
      </w:r>
      <w:r w:rsidRPr="005E37DA">
        <w:rPr>
          <w:i/>
          <w:iCs/>
        </w:rPr>
        <w:t>procera</w:t>
      </w:r>
      <w:r>
        <w:rPr>
          <w:i/>
          <w:iCs/>
        </w:rPr>
        <w:t xml:space="preserve"> </w:t>
      </w:r>
      <w:r w:rsidR="00516E7A">
        <w:fldChar w:fldCharType="begin"/>
      </w:r>
      <w:r w:rsidR="00516E7A">
        <w:instrText xml:space="preserve"> ADDIN EN.CITE &lt;EndNote&gt;&lt;Cite&gt;&lt;Author&gt;Ghramh&lt;/Author&gt;&lt;Year&gt;2011&lt;/Year&gt;&lt;IDText&gt;Description of a new species of Megastigmus Dalman (Hymenoptera: Chalcidoidea: Torymidae) from Saudi Arabia&lt;/IDText&gt;&lt;DisplayText&gt;(Ghramh and Shati, 2011)&lt;/DisplayText&gt;&lt;record&gt;&lt;isbn&gt;1684-5315&lt;/isbn&gt;&lt;titles&gt;&lt;title&gt;&lt;style font="default" size="100%"&gt;Description of a new species of&lt;/style&gt;&lt;style face="italic" font="default" size="100%"&gt; Megastigmus&lt;/style&gt;&lt;style font="default" size="100%"&gt; Dalman (Hymenoptera: Chalcidoidea: Torymidae) from Saudi Arabia&lt;/style&gt;&lt;/title&gt;&lt;secondary-title&gt;African Journal of Biotechnology&lt;/secondary-title&gt;&lt;/titles&gt;&lt;pages&gt;4501-4507&lt;/pages&gt;&lt;number&gt;21&lt;/number&gt;&lt;contributors&gt;&lt;authors&gt;&lt;author&gt;Ghramh, Hamed A&lt;/author&gt;&lt;author&gt;Shati, Ali A&lt;/author&gt;&lt;/authors&gt;&lt;/contributors&gt;&lt;added-date format="utc"&gt;1473095227&lt;/added-date&gt;&lt;ref-type name="Journal Article"&gt;17&lt;/ref-type&gt;&lt;dates&gt;&lt;year&gt;2011&lt;/year&gt;&lt;/dates&gt;&lt;rec-number&gt;377&lt;/rec-number&gt;&lt;last-updated-date format="utc"&gt;1476269755&lt;/last-updated-date&gt;&lt;volume&gt;10&lt;/volume&gt;&lt;/record&gt;&lt;/Cite&gt;&lt;/EndNote&gt;</w:instrText>
      </w:r>
      <w:r w:rsidR="00516E7A">
        <w:fldChar w:fldCharType="separate"/>
      </w:r>
      <w:r w:rsidR="00516E7A">
        <w:rPr>
          <w:noProof/>
        </w:rPr>
        <w:t>(Ghramh and Shati, 2011)</w:t>
      </w:r>
      <w:r w:rsidR="00516E7A">
        <w:fldChar w:fldCharType="end"/>
      </w:r>
      <w:r>
        <w:t xml:space="preserve">. Analysis indicates no influence of altitudes in seed chalcid infestation. Information on the distribution and host damage of this pest in the Northern Mountains of Oman is still not available. However, </w:t>
      </w:r>
      <w:r>
        <w:rPr>
          <w:noProof/>
        </w:rPr>
        <w:t>Garcia</w:t>
      </w:r>
      <w:r>
        <w:t xml:space="preserve"> </w:t>
      </w:r>
      <w:r w:rsidR="00516E7A">
        <w:fldChar w:fldCharType="begin"/>
      </w:r>
      <w:r w:rsidR="00516E7A">
        <w:instrText xml:space="preserve"> ADDIN EN.CITE &lt;EndNote&gt;&lt;Cite ExcludeAuth="1"&gt;&lt;Author&gt;Garcia&lt;/Author&gt;&lt;Year&gt;1998&lt;/Year&gt;&lt;IDText&gt;Interaction between juniper Juniperus communis L. and its fruit pest insects: pest abundance, fruit characteristics and seed viability&lt;/IDText&gt;&lt;DisplayText&gt;(1998)&lt;/DisplayText&gt;&lt;record&gt;&lt;isbn&gt;1146-609X&lt;/isbn&gt;&lt;titles&gt;&lt;title&gt;&lt;style font="default" size="100%"&gt;Interaction between juniper &lt;/style&gt;&lt;style face="italic" font="default" size="100%"&gt;Juniperus communis&lt;/style&gt;&lt;style font="default" size="100%"&gt; L. and its fruit pest insects: pest abundance, fruit characteristics and seed viability&lt;/style&gt;&lt;/title&gt;&lt;secondary-title&gt;Acta Oecologica&lt;/secondary-title&gt;&lt;/titles&gt;&lt;pages&gt;517-525&lt;/pages&gt;&lt;number&gt;6&lt;/number&gt;&lt;contributors&gt;&lt;authors&gt;&lt;author&gt;Garcia, Daniel&lt;/author&gt;&lt;/authors&gt;&lt;/contributors&gt;&lt;added-date format="utc"&gt;1426784612&lt;/added-date&gt;&lt;ref-type name="Journal Article"&gt;17&lt;/ref-type&gt;&lt;dates&gt;&lt;year&gt;1998&lt;/year&gt;&lt;/dates&gt;&lt;rec-number&gt;313&lt;/rec-number&gt;&lt;last-updated-date format="utc"&gt;1476269551&lt;/last-updated-date&gt;&lt;volume&gt;19&lt;/volume&gt;&lt;/record&gt;&lt;/Cite&gt;&lt;/EndNote&gt;</w:instrText>
      </w:r>
      <w:r w:rsidR="00516E7A">
        <w:fldChar w:fldCharType="separate"/>
      </w:r>
      <w:r w:rsidR="00516E7A">
        <w:rPr>
          <w:noProof/>
        </w:rPr>
        <w:t>(1998)</w:t>
      </w:r>
      <w:r w:rsidR="00516E7A">
        <w:fldChar w:fldCharType="end"/>
      </w:r>
      <w:r>
        <w:t xml:space="preserve"> reported that the main effect of this predator is reducing the amount of viable seed produced by the plant.  </w:t>
      </w:r>
    </w:p>
    <w:p w14:paraId="579C37DA" w14:textId="77777777" w:rsidR="00C42ED9" w:rsidRDefault="00C42ED9" w:rsidP="00C42ED9">
      <w:pPr>
        <w:pStyle w:val="NoSpacing"/>
        <w:spacing w:line="360" w:lineRule="auto"/>
      </w:pPr>
      <w:r>
        <w:rPr>
          <w:noProof/>
          <w:lang w:val="en-GB" w:eastAsia="zh-CN"/>
        </w:rPr>
        <w:drawing>
          <wp:inline distT="0" distB="0" distL="0" distR="0" wp14:anchorId="56DC1404" wp14:editId="53F8B977">
            <wp:extent cx="5342400" cy="1879200"/>
            <wp:effectExtent l="0" t="0" r="0" b="6985"/>
            <wp:docPr id="48" name="Pictur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42400" cy="1879200"/>
                    </a:xfrm>
                    <a:prstGeom prst="rect">
                      <a:avLst/>
                    </a:prstGeom>
                    <a:noFill/>
                  </pic:spPr>
                </pic:pic>
              </a:graphicData>
            </a:graphic>
          </wp:inline>
        </w:drawing>
      </w:r>
    </w:p>
    <w:p w14:paraId="1F178090" w14:textId="77777777" w:rsidR="00C42ED9" w:rsidRPr="00382977" w:rsidRDefault="00C42ED9" w:rsidP="00C42ED9">
      <w:pPr>
        <w:pStyle w:val="NoSpacing"/>
      </w:pPr>
    </w:p>
    <w:p w14:paraId="63ABCA09" w14:textId="6B97F57B" w:rsidR="00C42ED9" w:rsidRPr="00E12F39" w:rsidRDefault="00C42ED9" w:rsidP="00E12F39">
      <w:pPr>
        <w:jc w:val="both"/>
        <w:rPr>
          <w:sz w:val="22"/>
        </w:rPr>
      </w:pPr>
      <w:bookmarkStart w:id="326" w:name="_Ref478740771"/>
      <w:bookmarkStart w:id="327" w:name="_Toc491176723"/>
      <w:r w:rsidRPr="00E12F39">
        <w:rPr>
          <w:sz w:val="22"/>
        </w:rPr>
        <w:t xml:space="preserve">Figure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5</w:t>
      </w:r>
      <w:r w:rsidRPr="00E12F39">
        <w:rPr>
          <w:sz w:val="22"/>
        </w:rPr>
        <w:fldChar w:fldCharType="end"/>
      </w:r>
      <w:r w:rsidRPr="00E12F39">
        <w:rPr>
          <w:sz w:val="22"/>
        </w:rPr>
        <w:t>.</w:t>
      </w:r>
      <w:r w:rsidRPr="00E12F39">
        <w:rPr>
          <w:sz w:val="22"/>
        </w:rPr>
        <w:fldChar w:fldCharType="begin"/>
      </w:r>
      <w:r w:rsidRPr="00E12F39">
        <w:rPr>
          <w:sz w:val="22"/>
        </w:rPr>
        <w:instrText xml:space="preserve"> SEQ Figure \* ARABIC \s 1 </w:instrText>
      </w:r>
      <w:r w:rsidRPr="00E12F39">
        <w:rPr>
          <w:sz w:val="22"/>
        </w:rPr>
        <w:fldChar w:fldCharType="separate"/>
      </w:r>
      <w:r w:rsidR="00A22348">
        <w:rPr>
          <w:noProof/>
          <w:sz w:val="22"/>
        </w:rPr>
        <w:t>11</w:t>
      </w:r>
      <w:r w:rsidRPr="00E12F39">
        <w:rPr>
          <w:sz w:val="22"/>
        </w:rPr>
        <w:fldChar w:fldCharType="end"/>
      </w:r>
      <w:bookmarkEnd w:id="326"/>
      <w:r w:rsidRPr="00E12F39">
        <w:rPr>
          <w:sz w:val="22"/>
        </w:rPr>
        <w:t xml:space="preserve"> Left: the female of seed chalcid (Megastigmus spp.). Right: holes in </w:t>
      </w:r>
      <w:r w:rsidRPr="00E12F39">
        <w:rPr>
          <w:i/>
          <w:iCs/>
          <w:sz w:val="22"/>
        </w:rPr>
        <w:t>J. seravschanica</w:t>
      </w:r>
      <w:r w:rsidRPr="00E12F39">
        <w:rPr>
          <w:sz w:val="22"/>
        </w:rPr>
        <w:t xml:space="preserve"> seeds caused by seed chalcid.</w:t>
      </w:r>
      <w:bookmarkEnd w:id="327"/>
    </w:p>
    <w:p w14:paraId="50729E2D" w14:textId="77777777" w:rsidR="00C42ED9" w:rsidRDefault="00C42ED9" w:rsidP="00C42ED9">
      <w:pPr>
        <w:jc w:val="both"/>
      </w:pPr>
    </w:p>
    <w:p w14:paraId="582AF532" w14:textId="54FD1853" w:rsidR="00C42ED9" w:rsidRDefault="00C42ED9" w:rsidP="00C42ED9">
      <w:pPr>
        <w:jc w:val="both"/>
      </w:pPr>
      <w:r>
        <w:t>The variation of seed weight indicates that tre</w:t>
      </w:r>
      <w:r w:rsidR="000E01DF">
        <w:t>es produce heavier seed at low</w:t>
      </w:r>
      <w:r>
        <w:t xml:space="preserve"> and middle altitude than </w:t>
      </w:r>
      <w:r w:rsidR="000E01DF">
        <w:t>high</w:t>
      </w:r>
      <w:r>
        <w:t xml:space="preserve"> altitude (0.9, 0,9, and 0.7g respectively). </w:t>
      </w:r>
      <w:r w:rsidR="00736BAE">
        <w:t>In</w:t>
      </w:r>
      <w:r>
        <w:t xml:space="preserve"> normal </w:t>
      </w:r>
      <w:r w:rsidR="00736BAE">
        <w:t xml:space="preserve">typical </w:t>
      </w:r>
      <w:r>
        <w:t>c</w:t>
      </w:r>
      <w:r w:rsidR="000E01DF">
        <w:t>ase</w:t>
      </w:r>
      <w:r w:rsidR="00736BAE">
        <w:t>s</w:t>
      </w:r>
      <w:r w:rsidR="000E01DF">
        <w:t>, lower temperature at high</w:t>
      </w:r>
      <w:r>
        <w:t xml:space="preserve"> altitudes influence seed germination time allowing seed to ripen slowly and have high seed size. However, resources available during seed development determine how the plant allocates resources to either seed size or number </w:t>
      </w:r>
      <w:r w:rsidR="00516E7A">
        <w:fldChar w:fldCharType="begin"/>
      </w:r>
      <w:r w:rsidR="00516E7A">
        <w:instrText xml:space="preserve"> ADDIN EN.CITE &lt;EndNote&gt;&lt;Cite&gt;&lt;Author&gt;Harper&lt;/Author&gt;&lt;Year&gt;1970&lt;/Year&gt;&lt;IDText&gt;The shapes and sizes of seeds&lt;/IDText&gt;&lt;DisplayText&gt;(Harper et al., 1970)&lt;/DisplayText&gt;&lt;record&gt;&lt;isbn&gt;0066-4162&lt;/isbn&gt;&lt;titles&gt;&lt;title&gt;The shapes and sizes of seeds&lt;/title&gt;&lt;secondary-title&gt;Annual Review of Ecology and Systematics&lt;/secondary-title&gt;&lt;/titles&gt;&lt;pages&gt;327-356&lt;/pages&gt;&lt;number&gt;1&lt;/number&gt;&lt;contributors&gt;&lt;authors&gt;&lt;author&gt;Harper, John L&lt;/author&gt;&lt;author&gt;Lovell, PH&lt;/author&gt;&lt;author&gt;Moore, KG&lt;/author&gt;&lt;/authors&gt;&lt;/contributors&gt;&lt;added-date format="utc"&gt;1473164453&lt;/added-date&gt;&lt;ref-type name="Journal Article"&gt;17&lt;/ref-type&gt;&lt;dates&gt;&lt;year&gt;1970&lt;/year&gt;&lt;/dates&gt;&lt;rec-number&gt;379&lt;/rec-number&gt;&lt;last-updated-date format="utc"&gt;1499771351&lt;/last-updated-date&gt;&lt;volume&gt;1&lt;/volume&gt;&lt;/record&gt;&lt;/Cite&gt;&lt;/EndNote&gt;</w:instrText>
      </w:r>
      <w:r w:rsidR="00516E7A">
        <w:fldChar w:fldCharType="separate"/>
      </w:r>
      <w:r w:rsidR="00516E7A">
        <w:rPr>
          <w:noProof/>
        </w:rPr>
        <w:t>(Harper et al., 1970)</w:t>
      </w:r>
      <w:r w:rsidR="00516E7A">
        <w:fldChar w:fldCharType="end"/>
      </w:r>
      <w:r>
        <w:t xml:space="preserve">. Trees grown under stressful conditions (e.g. temperature, drought, or shade) tend to produce lower seed number with heavier seed mass; in which increased seed size is positively correlated with successful establishment of new seedlings </w:t>
      </w:r>
      <w:r w:rsidR="00516E7A">
        <w:fldChar w:fldCharType="begin"/>
      </w:r>
      <w:r w:rsidR="00516E7A">
        <w:instrText xml:space="preserve"> ADDIN EN.CITE &lt;EndNote&gt;&lt;Cite&gt;&lt;Author&gt;Moles&lt;/Author&gt;&lt;Year&gt;2006&lt;/Year&gt;&lt;IDText&gt;Seed size and plant strategy across the whole life cycle&lt;/IDText&gt;&lt;DisplayText&gt;(Moles and Westoby, 2006; Parciak, 2002)&lt;/DisplayText&gt;&lt;record&gt;&lt;isbn&gt;1600-0706&lt;/isbn&gt;&lt;titles&gt;&lt;title&gt;Seed size and plant strategy across the whole life cycle&lt;/title&gt;&lt;secondary-title&gt;Oikos&lt;/secondary-title&gt;&lt;/titles&gt;&lt;pages&gt;91-105&lt;/pages&gt;&lt;number&gt;1&lt;/number&gt;&lt;contributors&gt;&lt;authors&gt;&lt;author&gt;Moles, Angela T&lt;/author&gt;&lt;author&gt;Westoby, Mark&lt;/author&gt;&lt;/authors&gt;&lt;/contributors&gt;&lt;added-date format="utc"&gt;1473166253&lt;/added-date&gt;&lt;ref-type name="Journal Article"&gt;17&lt;/ref-type&gt;&lt;dates&gt;&lt;year&gt;2006&lt;/year&gt;&lt;/dates&gt;&lt;rec-number&gt;380&lt;/rec-number&gt;&lt;last-updated-date format="utc"&gt;1473166253&lt;/last-updated-date&gt;&lt;volume&gt;113&lt;/volume&gt;&lt;/record&gt;&lt;/Cite&gt;&lt;Cite&gt;&lt;Author&gt;Parciak&lt;/Author&gt;&lt;Year&gt;2002&lt;/Year&gt;&lt;IDText&gt;Environmental variation in seed number, size, and dispersal of a fleshy</w:instrText>
      </w:r>
      <w:r w:rsidR="00516E7A">
        <w:rPr>
          <w:rFonts w:ascii="Cambria Math" w:hAnsi="Cambria Math" w:cs="Cambria Math"/>
        </w:rPr>
        <w:instrText>‐</w:instrText>
      </w:r>
      <w:r w:rsidR="00516E7A">
        <w:instrText>fruited plant&lt;/IDText&gt;&lt;record&gt;&lt;isbn&gt;1939-9170&lt;/isbn&gt;&lt;titles&gt;&lt;title&gt;Environmental variation in seed number, size, and dispersal of a fleshy</w:instrText>
      </w:r>
      <w:r w:rsidR="00516E7A">
        <w:rPr>
          <w:rFonts w:ascii="Cambria Math" w:hAnsi="Cambria Math" w:cs="Cambria Math"/>
        </w:rPr>
        <w:instrText>‐</w:instrText>
      </w:r>
      <w:r w:rsidR="00516E7A">
        <w:instrText>fruited plant&lt;/title&gt;&lt;secondary-title&gt;Ecology&lt;/secondary-title&gt;&lt;/titles&gt;&lt;pages&gt;780-793&lt;/pages&gt;&lt;number&gt;3&lt;/number&gt;&lt;contributors&gt;&lt;authors&gt;&lt;author&gt;Parciak, Wendy&lt;/author&gt;&lt;/authors&gt;&lt;/contributors&gt;&lt;added-date format="utc"&gt;1473271443&lt;/added-date&gt;&lt;ref-type name="Journal Article"&gt;17&lt;/ref-type&gt;&lt;dates&gt;&lt;year&gt;2002&lt;/year&gt;&lt;/dates&gt;&lt;rec-number&gt;383&lt;/rec-number&gt;&lt;last-updated-date format="utc"&gt;1473271443&lt;/last-updated-date&gt;&lt;volume&gt;83&lt;/volume&gt;&lt;/record&gt;&lt;/Cite&gt;&lt;/EndNote&gt;</w:instrText>
      </w:r>
      <w:r w:rsidR="00516E7A">
        <w:fldChar w:fldCharType="separate"/>
      </w:r>
      <w:r w:rsidR="00516E7A">
        <w:rPr>
          <w:noProof/>
        </w:rPr>
        <w:t>(</w:t>
      </w:r>
      <w:r w:rsidR="00322BA5">
        <w:rPr>
          <w:noProof/>
        </w:rPr>
        <w:t>Parciak, 2002; Moles and Westoby, 2006</w:t>
      </w:r>
      <w:r w:rsidR="00516E7A">
        <w:rPr>
          <w:noProof/>
        </w:rPr>
        <w:t>)</w:t>
      </w:r>
      <w:r w:rsidR="00516E7A">
        <w:fldChar w:fldCharType="end"/>
      </w:r>
      <w:r>
        <w:t xml:space="preserve">. </w:t>
      </w:r>
    </w:p>
    <w:p w14:paraId="030D58A2" w14:textId="6DBCF12A" w:rsidR="00C42ED9" w:rsidRDefault="00C42ED9" w:rsidP="00C42ED9">
      <w:pPr>
        <w:jc w:val="both"/>
      </w:pPr>
      <w:r>
        <w:t xml:space="preserve">In addition, the results indicate a </w:t>
      </w:r>
      <w:r w:rsidR="007F5970">
        <w:t>positive</w:t>
      </w:r>
      <w:r>
        <w:t xml:space="preserve"> correlation between plant health and percentage of filled seed. Most of the trees that produce </w:t>
      </w:r>
      <w:r w:rsidR="00736BAE">
        <w:t>fewer</w:t>
      </w:r>
      <w:r>
        <w:t xml:space="preserve"> filled seed</w:t>
      </w:r>
      <w:r w:rsidR="00736BAE">
        <w:t>s</w:t>
      </w:r>
      <w:r>
        <w:t xml:space="preserve"> had 50% or less of living foliage. Seeds collected from lower altitude were from trees found in deep valleys, surrounded by hills. </w:t>
      </w:r>
      <w:r>
        <w:rPr>
          <w:noProof/>
        </w:rPr>
        <w:t>Ortiz et al.</w:t>
      </w:r>
      <w:r>
        <w:t xml:space="preserve"> </w:t>
      </w:r>
      <w:r w:rsidR="00516E7A">
        <w:fldChar w:fldCharType="begin"/>
      </w:r>
      <w:r w:rsidR="00516E7A">
        <w:instrText xml:space="preserve"> ADDIN EN.CITE &lt;EndNote&gt;&lt;Cite ExcludeAuth="1"&gt;&lt;Author&gt;Ortiz&lt;/Author&gt;&lt;Year&gt;2002&lt;/Year&gt;&lt;IDText&gt;Sex ratio and reproductive effort in the dioecious Juniperus communis subsp. alpina (Suter) Čelak.(Cupressaceae) along an altitudinal gradient&lt;/IDText&gt;&lt;DisplayText&gt;(2002)&lt;/DisplayText&gt;&lt;record&gt;&lt;isbn&gt;0305-7364&lt;/isbn&gt;&lt;titles&gt;&lt;title&gt;&lt;style font="default" size="100%"&gt;Sex ratio and reproductive effort in the dioecious &lt;/style&gt;&lt;style face="italic" font="default" size="100%"&gt;Juniperus communis subsp. alpina&lt;/style&gt;&lt;style font="default" size="100%"&gt; (Suter) Čelak.(Cupressaceae) along an altitudinal gradient&lt;/style&gt;&lt;/title&gt;&lt;secondary-title&gt;Annals of Botany&lt;/secondary-title&gt;&lt;/titles&gt;&lt;pages&gt;205-211&lt;/pages&gt;&lt;number&gt;2&lt;/number&gt;&lt;contributors&gt;&lt;authors&gt;&lt;author&gt;Ortiz, Pedro Luis&lt;/author&gt;&lt;author&gt;Arsita, Montserrat&lt;/author&gt;&lt;author&gt;Talavera, Salvadora&lt;/author&gt;&lt;/authors&gt;&lt;/contributors&gt;&lt;added-date format="utc"&gt;1387389049&lt;/added-date&gt;&lt;ref-type name="Journal Article"&gt;17&lt;/ref-type&gt;&lt;dates&gt;&lt;year&gt;2002&lt;/year&gt;&lt;/dates&gt;&lt;rec-number&gt;7&lt;/rec-number&gt;&lt;last-updated-date format="utc"&gt;1476270432&lt;/last-updated-date&gt;&lt;volume&gt;89&lt;/volume&gt;&lt;/record&gt;&lt;/Cite&gt;&lt;/EndNote&gt;</w:instrText>
      </w:r>
      <w:r w:rsidR="00516E7A">
        <w:fldChar w:fldCharType="separate"/>
      </w:r>
      <w:r w:rsidR="00516E7A">
        <w:rPr>
          <w:noProof/>
        </w:rPr>
        <w:t>(2002)</w:t>
      </w:r>
      <w:r w:rsidR="00516E7A">
        <w:fldChar w:fldCharType="end"/>
      </w:r>
      <w:r w:rsidR="004E18E2">
        <w:t xml:space="preserve"> suggested that pollination of J</w:t>
      </w:r>
      <w:r>
        <w:t xml:space="preserve">uniper trees is perhaps favoured in open structure woodland that has good air movement between trees. The effect of habitat type in </w:t>
      </w:r>
      <w:r w:rsidRPr="00313787">
        <w:rPr>
          <w:i/>
          <w:iCs/>
        </w:rPr>
        <w:t>J</w:t>
      </w:r>
      <w:r>
        <w:rPr>
          <w:i/>
          <w:iCs/>
        </w:rPr>
        <w:t>. seravschanica</w:t>
      </w:r>
      <w:r>
        <w:t xml:space="preserve"> cone production was noticed by </w:t>
      </w:r>
      <w:r>
        <w:rPr>
          <w:noProof/>
        </w:rPr>
        <w:t>Fisher and Gardner</w:t>
      </w:r>
      <w:r>
        <w:t xml:space="preserve"> </w:t>
      </w:r>
      <w:r w:rsidR="00516E7A">
        <w:fldChar w:fldCharType="begin"/>
      </w:r>
      <w:r w:rsidR="00516E7A">
        <w:instrText xml:space="preserve"> ADDIN EN.CITE &lt;EndNote&gt;&lt;Cite ExcludeAuth="1"&gt;&lt;Author&gt;Fisher&lt;/Author&gt;&lt;Year&gt;1995&lt;/Year&gt;&lt;IDText&gt;The status and ecology of a Juniperus excelsa subsp. polycarpos woodland in the northern mountains of Oman&lt;/IDText&gt;&lt;DisplayText&gt;(1995)&lt;/DisplayText&gt;&lt;record&gt;&lt;isbn&gt;0042-3106&lt;/isbn&gt;&lt;titles&gt;&lt;title&gt;&lt;style font="default" size="100%"&gt;The status and ecology of a &lt;/style&gt;&lt;style face="italic" font="default" size="100%"&gt;Juniperus excelsa subsp. polycarpos&lt;/style&gt;&lt;style font="default" size="100%"&gt; woodland in the northern mountains of Oman&lt;/style&gt;&lt;/title&gt;&lt;secondary-title&gt;Vegetatio&lt;/secondary-title&gt;&lt;/titles&gt;&lt;pages&gt;33-51&lt;/pages&gt;&lt;number&gt;1&lt;/number&gt;&lt;contributors&gt;&lt;authors&gt;&lt;author&gt;Fisher, Martin&lt;/author&gt;&lt;author&gt;Gardner, Andrew S&lt;/author&gt;&lt;/authors&gt;&lt;/contributors&gt;&lt;added-date format="utc"&gt;1387398278&lt;/added-date&gt;&lt;ref-type name="Journal Article"&gt;17&lt;/ref-type&gt;&lt;dates&gt;&lt;year&gt;1995&lt;/year&gt;&lt;/dates&gt;&lt;rec-number&gt;69&lt;/rec-number&gt;&lt;last-updated-date format="utc"&gt;1476269410&lt;/last-updated-date&gt;&lt;volume&gt;119&lt;/volume&gt;&lt;/record&gt;&lt;/Cite&gt;&lt;/EndNote&gt;</w:instrText>
      </w:r>
      <w:r w:rsidR="00516E7A">
        <w:fldChar w:fldCharType="separate"/>
      </w:r>
      <w:r w:rsidR="00516E7A">
        <w:rPr>
          <w:noProof/>
        </w:rPr>
        <w:t>(1995)</w:t>
      </w:r>
      <w:r w:rsidR="00516E7A">
        <w:fldChar w:fldCharType="end"/>
      </w:r>
      <w:r>
        <w:t xml:space="preserve"> where they found that trees grown in wadi (deep valley) habitat produce less cones than non-wadi habitat in the Northern Mountains of Oman. Pollen abundance due to high density of healthy reproductive trees can also result in production of high viable </w:t>
      </w:r>
      <w:r w:rsidRPr="00983845">
        <w:rPr>
          <w:i/>
          <w:iCs/>
        </w:rPr>
        <w:t>Juniperus</w:t>
      </w:r>
      <w:r>
        <w:t xml:space="preserve"> seed </w:t>
      </w:r>
      <w:r w:rsidR="00516E7A">
        <w:fldChar w:fldCharType="begin"/>
      </w:r>
      <w:r w:rsidR="00516E7A">
        <w:instrText xml:space="preserve"> ADDIN EN.CITE &lt;EndNote&gt;&lt;Cite&gt;&lt;Author&gt;Douaihy&lt;/Author&gt;&lt;Year&gt;2013&lt;/Year&gt;&lt;IDText&gt;Ecological characterization of the Juniperus excelsa stands in Lebanon&lt;/IDText&gt;&lt;DisplayText&gt;(Douaihy et al., 2013)&lt;/DisplayText&gt;&lt;record&gt;&lt;titles&gt;&lt;title&gt;&lt;style font="default" size="100%"&gt;Ecological characterization of the &lt;/style&gt;&lt;style face="italic" font="default" size="100%"&gt;Juniperus excelsa&lt;/style&gt;&lt;style font="default" size="100%"&gt; stands in Lebanon&lt;/style&gt;&lt;/title&gt;&lt;secondary-title&gt;Ecologia Mediterranea&lt;/secondary-title&gt;&lt;/titles&gt;&lt;pages&gt;169-180&lt;/pages&gt;&lt;number&gt;1&lt;/number&gt;&lt;contributors&gt;&lt;authors&gt;&lt;author&gt;Douaihy, Bouchra&lt;/author&gt;&lt;author&gt;Restoux, Gwendal&lt;/author&gt;&lt;author&gt;Machon, Nathalie&lt;/author&gt;&lt;author&gt;Dagher-Kharrat, M Bou&lt;/author&gt;&lt;/authors&gt;&lt;/contributors&gt;&lt;added-date format="utc"&gt;1387398169&lt;/added-date&gt;&lt;ref-type name="Journal Article"&gt;17&lt;/ref-type&gt;&lt;dates&gt;&lt;year&gt;2013&lt;/year&gt;&lt;/dates&gt;&lt;rec-number&gt;58&lt;/rec-number&gt;&lt;last-updated-date format="utc"&gt;1499770494&lt;/last-updated-date&gt;&lt;volume&gt;39&lt;/volume&gt;&lt;/record&gt;&lt;/Cite&gt;&lt;/EndNote&gt;</w:instrText>
      </w:r>
      <w:r w:rsidR="00516E7A">
        <w:fldChar w:fldCharType="separate"/>
      </w:r>
      <w:r w:rsidR="00516E7A">
        <w:rPr>
          <w:noProof/>
        </w:rPr>
        <w:t>(Douaihy et al., 2013)</w:t>
      </w:r>
      <w:r w:rsidR="00516E7A">
        <w:fldChar w:fldCharType="end"/>
      </w:r>
      <w:r>
        <w:t xml:space="preserve">. These results could indicate that the potential increase of climatic stresses and high mortality of trees at lower altitudes has caused multiple damage in reproductive ability through its effect on pollination efficiency, and reduction of mature healthy trees.   </w:t>
      </w:r>
    </w:p>
    <w:p w14:paraId="320DEDAF" w14:textId="77777777" w:rsidR="00C42ED9" w:rsidRDefault="00C42ED9" w:rsidP="00C42ED9">
      <w:pPr>
        <w:pStyle w:val="NoSpacing"/>
        <w:spacing w:line="360" w:lineRule="auto"/>
      </w:pPr>
      <w:bookmarkStart w:id="328" w:name="_Ref462221773"/>
    </w:p>
    <w:p w14:paraId="5B641A35" w14:textId="77777777" w:rsidR="00C42ED9" w:rsidRDefault="00C42ED9" w:rsidP="00C33CF6">
      <w:pPr>
        <w:pStyle w:val="Heading3"/>
        <w:numPr>
          <w:ilvl w:val="2"/>
          <w:numId w:val="25"/>
        </w:numPr>
      </w:pPr>
      <w:bookmarkStart w:id="329" w:name="_Toc491176078"/>
      <w:bookmarkEnd w:id="328"/>
      <w:r>
        <w:t>Effect of temperature and stratification in seed germination</w:t>
      </w:r>
      <w:bookmarkEnd w:id="329"/>
    </w:p>
    <w:p w14:paraId="2A4E469C" w14:textId="11FB7D2A" w:rsidR="00C42ED9" w:rsidRPr="004F209C" w:rsidRDefault="00C42ED9" w:rsidP="00C42ED9">
      <w:pPr>
        <w:jc w:val="both"/>
        <w:rPr>
          <w:color w:val="FF0000"/>
        </w:rPr>
      </w:pPr>
      <w:r>
        <w:t xml:space="preserve">The effect of temperature in seed germination was observed in both germination trials. Under controlled environments, the germination limit of </w:t>
      </w:r>
      <w:r w:rsidRPr="00341C12">
        <w:rPr>
          <w:i/>
        </w:rPr>
        <w:t>Juniperus</w:t>
      </w:r>
      <w:r>
        <w:t xml:space="preserve"> seed was between 10 to 25°C, with best germination capacity at 15°C. A previous germination trial ha</w:t>
      </w:r>
      <w:r w:rsidR="004E18E2">
        <w:t>s indicated that J</w:t>
      </w:r>
      <w:r>
        <w:t xml:space="preserve">uniper seed germinate best at 18°C and are retarded above 20°C </w:t>
      </w:r>
      <w:r w:rsidR="00516E7A">
        <w:fldChar w:fldCharType="begin"/>
      </w:r>
      <w:r w:rsidR="00516E7A">
        <w:instrText xml:space="preserve"> ADDIN EN.CITE &lt;EndNote&gt;&lt;Cite&gt;&lt;Author&gt;Ansley&lt;/Author&gt;&lt;Year&gt;1995&lt;/Year&gt;&lt;IDText&gt;Changes in redberry juniper distrubtion in northwest Texas (1948 to 1982)&lt;/IDText&gt;&lt;DisplayText&gt;(Ansley et al., 1995)&lt;/DisplayText&gt;&lt;record&gt;&lt;isbn&gt;0190-0528&lt;/isbn&gt;&lt;titles&gt;&lt;title&gt;Changes in redberry juniper distrubtion in northwest Texas (1948 to 1982)&lt;/title&gt;&lt;secondary-title&gt;Rangelands&lt;/secondary-title&gt;&lt;/titles&gt;&lt;pages&gt;49-53&lt;/pages&gt;&lt;contributors&gt;&lt;authors&gt;&lt;author&gt;Ansley, RJ&lt;/author&gt;&lt;author&gt;Pinchak, WE&lt;/author&gt;&lt;author&gt;Ueckert, DN&lt;/author&gt;&lt;/authors&gt;&lt;/contributors&gt;&lt;added-date format="utc"&gt;1473853102&lt;/added-date&gt;&lt;ref-type name="Journal Article"&gt;17&lt;/ref-type&gt;&lt;dates&gt;&lt;year&gt;1995&lt;/year&gt;&lt;/dates&gt;&lt;rec-number&gt;388&lt;/rec-number&gt;&lt;last-updated-date format="utc"&gt;1473853102&lt;/last-updated-date&gt;&lt;/record&gt;&lt;/Cite&gt;&lt;/EndNote&gt;</w:instrText>
      </w:r>
      <w:r w:rsidR="00516E7A">
        <w:fldChar w:fldCharType="separate"/>
      </w:r>
      <w:r w:rsidR="00516E7A">
        <w:rPr>
          <w:noProof/>
        </w:rPr>
        <w:t>(Ansley et al., 1995)</w:t>
      </w:r>
      <w:r w:rsidR="00516E7A">
        <w:fldChar w:fldCharType="end"/>
      </w:r>
      <w:r>
        <w:t xml:space="preserve">. </w:t>
      </w:r>
      <w:r>
        <w:rPr>
          <w:noProof/>
        </w:rPr>
        <w:t xml:space="preserve">Negussie et al. </w:t>
      </w:r>
      <w:r w:rsidR="00516E7A">
        <w:fldChar w:fldCharType="begin"/>
      </w:r>
      <w:r w:rsidR="00516E7A">
        <w:instrText xml:space="preserve"> ADDIN EN.CITE &lt;EndNote&gt;&lt;Cite ExcludeAuth="1"&gt;&lt;Author&gt;Negussie&lt;/Author&gt;&lt;Year&gt;1991&lt;/Year&gt;&lt;IDText&gt;The effect of pre-treatments and diurnal temperature variations on the germination of Juniperus excelsa&lt;/IDText&gt;&lt;DisplayText&gt;(1991)&lt;/DisplayText&gt;&lt;record&gt;&lt;isbn&gt;0143-5698&lt;/isbn&gt;&lt;titles&gt;&lt;title&gt;&lt;style font="default" size="100%"&gt;The effect of pre-treatments and diurnal temperature variations on the germination of &lt;/style&gt;&lt;style face="italic" font="default" size="100%"&gt;Juniperus excelsa&lt;/style&gt;&lt;/title&gt;&lt;secondary-title&gt;International Tree Crops Journal&lt;/secondary-title&gt;&lt;/titles&gt;&lt;pages&gt;57-66&lt;/pages&gt;&lt;number&gt;1-2&lt;/number&gt;&lt;contributors&gt;&lt;authors&gt;&lt;author&gt;Negussie, A&lt;/author&gt;&lt;author&gt;Good, JE&lt;/author&gt;&lt;author&gt;Mayhead, GJ&lt;/author&gt;&lt;/authors&gt;&lt;/contributors&gt;&lt;added-date format="utc"&gt;1473274473&lt;/added-date&gt;&lt;ref-type name="Journal Article"&gt;17&lt;/ref-type&gt;&lt;dates&gt;&lt;year&gt;1991&lt;/year&gt;&lt;/dates&gt;&lt;rec-number&gt;385&lt;/rec-number&gt;&lt;last-updated-date format="utc"&gt;1476270331&lt;/last-updated-date&gt;&lt;volume&gt;7&lt;/volume&gt;&lt;/record&gt;&lt;/Cite&gt;&lt;/EndNote&gt;</w:instrText>
      </w:r>
      <w:r w:rsidR="00516E7A">
        <w:fldChar w:fldCharType="separate"/>
      </w:r>
      <w:r w:rsidR="00516E7A">
        <w:rPr>
          <w:noProof/>
        </w:rPr>
        <w:t>(1991)</w:t>
      </w:r>
      <w:r w:rsidR="00516E7A">
        <w:fldChar w:fldCharType="end"/>
      </w:r>
      <w:r>
        <w:t xml:space="preserve"> indicated that the maximum germination of </w:t>
      </w:r>
      <w:r w:rsidRPr="00F46C2C">
        <w:rPr>
          <w:i/>
          <w:iCs/>
        </w:rPr>
        <w:t>J. excelsa</w:t>
      </w:r>
      <w:r>
        <w:t xml:space="preserve"> seed was under 20°C (21%) compared to 25°C. A negative effect of temperature in seed germination time was also found, as temperature decreased mean germination time increased. Seed took less time to germinate in temperature above 10°C. Previous studies indicate positive correlation between temperature and rate of seed germination </w:t>
      </w:r>
      <w:r w:rsidR="00516E7A">
        <w:fldChar w:fldCharType="begin"/>
      </w:r>
      <w:r w:rsidR="00516E7A">
        <w:instrText xml:space="preserve"> ADDIN EN.CITE &lt;EndNote&gt;&lt;Cite&gt;&lt;Author&gt;Probert&lt;/Author&gt;&lt;Year&gt;2000&lt;/Year&gt;&lt;IDText&gt;The role of temperature in the regulation of seed dormancy and germination&lt;/IDText&gt;&lt;DisplayText&gt;(Probert, 2000)&lt;/DisplayText&gt;&lt;record&gt;&lt;titles&gt;&lt;title&gt;The role of temperature in the regulation of seed dormancy and germination&lt;/title&gt;&lt;secondary-title&gt;Seeds: the ecology of regeneration in plant communities&lt;/secondary-title&gt;&lt;/titles&gt;&lt;pages&gt;261-292&lt;/pages&gt;&lt;contributors&gt;&lt;authors&gt;&lt;author&gt;Probert, Robin J&lt;/author&gt;&lt;/authors&gt;&lt;/contributors&gt;&lt;added-date format="utc"&gt;1474044346&lt;/added-date&gt;&lt;pub-location&gt;London, UK&lt;/pub-location&gt;&lt;ref-type name="Book Section"&gt;5&lt;/ref-type&gt;&lt;dates&gt;&lt;year&gt;2000&lt;/year&gt;&lt;/dates&gt;&lt;rec-number&gt;396&lt;/rec-number&gt;&lt;publisher&gt;CABI Publishing. pp 261-292&lt;/publisher&gt;&lt;last-updated-date format="utc"&gt;1499773341&lt;/last-updated-date&gt;&lt;contributors&gt;&lt;secondary-authors&gt;&lt;author&gt;Fenner, Michael&lt;/author&gt;&lt;/secondary-authors&gt;&lt;/contributors&gt;&lt;/record&gt;&lt;/Cite&gt;&lt;/EndNote&gt;</w:instrText>
      </w:r>
      <w:r w:rsidR="00516E7A">
        <w:fldChar w:fldCharType="separate"/>
      </w:r>
      <w:r w:rsidR="00516E7A">
        <w:rPr>
          <w:noProof/>
        </w:rPr>
        <w:t>(Probert, 2000)</w:t>
      </w:r>
      <w:r w:rsidR="00516E7A">
        <w:fldChar w:fldCharType="end"/>
      </w:r>
      <w:r>
        <w:t xml:space="preserve">, as temperature increased seed germination rate increased. </w:t>
      </w:r>
    </w:p>
    <w:p w14:paraId="17F7A2F8" w14:textId="692FB8DE" w:rsidR="00C42ED9" w:rsidRDefault="00C42ED9" w:rsidP="00C42ED9">
      <w:pPr>
        <w:jc w:val="both"/>
      </w:pPr>
      <w:r>
        <w:t xml:space="preserve">The germination of </w:t>
      </w:r>
      <w:r w:rsidRPr="00152DD8">
        <w:rPr>
          <w:i/>
          <w:iCs/>
        </w:rPr>
        <w:t>J. seravschanica</w:t>
      </w:r>
      <w:r>
        <w:t xml:space="preserve"> seed collected from different sites varied across the altitudes. The highest value of germination (27.3%) was recorded from seed sourced from high altitude, pre-stratified and grown under 15°C. As noted above, increases in elevation had a positive increase in seed filled percentage and this seems to have contributed to higher germination rates. However, seeds collected form middle altitude had significantly lower germination</w:t>
      </w:r>
      <w:r w:rsidR="00D463AB">
        <w:t xml:space="preserve"> capacity than those from high</w:t>
      </w:r>
      <w:r>
        <w:t xml:space="preserve"> altitude; although their seed viability was similar. Elimination of the float seed before seed propagation reduced the number of empty seed and therefore increased germination percentage. Recently, </w:t>
      </w:r>
      <w:r>
        <w:rPr>
          <w:noProof/>
        </w:rPr>
        <w:t>Al Haddabi and Victor</w:t>
      </w:r>
      <w:r>
        <w:t xml:space="preserve"> </w:t>
      </w:r>
      <w:r w:rsidR="00516E7A">
        <w:fldChar w:fldCharType="begin"/>
      </w:r>
      <w:r w:rsidR="00516E7A">
        <w:instrText xml:space="preserve"> ADDIN EN.CITE &lt;EndNote&gt;&lt;Cite ExcludeAuth="1"&gt;&lt;Author&gt;Al Haddabi&lt;/Author&gt;&lt;Year&gt;2016&lt;/Year&gt;&lt;IDText&gt;The ecological status of juniper woodlands in Al Jabal Al Akhdar, northern mountains of Oman&lt;/IDText&gt;&lt;DisplayText&gt;(2016)&lt;/DisplayText&gt;&lt;record&gt;&lt;isbn&gt;0020-7233&lt;/isbn&gt;&lt;titles&gt;&lt;title&gt;The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fldChar w:fldCharType="separate"/>
      </w:r>
      <w:r w:rsidR="00516E7A">
        <w:rPr>
          <w:noProof/>
        </w:rPr>
        <w:t>(2016)</w:t>
      </w:r>
      <w:r w:rsidR="00516E7A">
        <w:fldChar w:fldCharType="end"/>
      </w:r>
      <w:r>
        <w:t xml:space="preserve"> examined the germination of </w:t>
      </w:r>
      <w:r w:rsidRPr="00833F1B">
        <w:rPr>
          <w:i/>
          <w:iCs/>
        </w:rPr>
        <w:t>J. seravschanica</w:t>
      </w:r>
      <w:r>
        <w:t xml:space="preserve"> seeds collected from five different locations in Al Jabal Al Akhdar (Northern Mountains of Oman). They found that the germination success of seed collected from five locations varied from 14 to 31%. </w:t>
      </w:r>
    </w:p>
    <w:p w14:paraId="66D41368" w14:textId="77777777" w:rsidR="00B421CC" w:rsidRDefault="00B421CC" w:rsidP="00C42ED9">
      <w:pPr>
        <w:jc w:val="both"/>
      </w:pPr>
    </w:p>
    <w:p w14:paraId="1233C4D6" w14:textId="28E8D810" w:rsidR="00C42ED9" w:rsidRDefault="00C42ED9" w:rsidP="00C42ED9">
      <w:pPr>
        <w:jc w:val="both"/>
      </w:pPr>
      <w:r>
        <w:t>Many studies had indicated the importa</w:t>
      </w:r>
      <w:r w:rsidR="004E18E2">
        <w:t>nce of seed stratification for J</w:t>
      </w:r>
      <w:r>
        <w:t xml:space="preserve">uniper seed germination </w:t>
      </w:r>
      <w:r w:rsidR="00516E7A">
        <w:fldChar w:fldCharType="begin">
          <w:fldData xml:space="preserve">PEVuZE5vdGU+PENpdGU+PEF1dGhvcj5FbC1KdWhhbnk8L0F1dGhvcj48WWVhcj4yMDA5PC9ZZWFy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</w:fldData>
        </w:fldChar>
      </w:r>
      <w:r w:rsidR="00516E7A">
        <w:instrText xml:space="preserve"> ADDIN EN.CITE </w:instrText>
      </w:r>
      <w:r w:rsidR="00516E7A">
        <w:fldChar w:fldCharType="begin">
          <w:fldData xml:space="preserve">PEVuZE5vdGU+PENpdGU+PEF1dGhvcj5FbC1KdWhhbnk8L0F1dGhvcj48WWVhcj4yMDA5PC9ZZWFy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</w:fldData>
        </w:fldChar>
      </w:r>
      <w:r w:rsidR="00516E7A">
        <w:instrText xml:space="preserve"> ADDIN EN.CITE.DATA </w:instrText>
      </w:r>
      <w:r w:rsidR="00516E7A">
        <w:fldChar w:fldCharType="end"/>
      </w:r>
      <w:r w:rsidR="00516E7A">
        <w:fldChar w:fldCharType="separate"/>
      </w:r>
      <w:r w:rsidR="00516E7A">
        <w:rPr>
          <w:noProof/>
        </w:rPr>
        <w:t>(Tigabu et al., 2007</w:t>
      </w:r>
      <w:r w:rsidR="00322BA5">
        <w:rPr>
          <w:noProof/>
        </w:rPr>
        <w:t>; El-Juhany et al., 2009</w:t>
      </w:r>
      <w:r w:rsidR="00516E7A">
        <w:rPr>
          <w:noProof/>
        </w:rPr>
        <w:t>)</w:t>
      </w:r>
      <w:r w:rsidR="00516E7A">
        <w:fldChar w:fldCharType="end"/>
      </w:r>
      <w:r>
        <w:t xml:space="preserve">. The results of this study indicate that cold stratification for three months did not significantly influence the germination of </w:t>
      </w:r>
      <w:r w:rsidRPr="00833F1B">
        <w:rPr>
          <w:i/>
          <w:iCs/>
        </w:rPr>
        <w:t>J. seravschanica</w:t>
      </w:r>
      <w:r>
        <w:t xml:space="preserve"> seeds. </w:t>
      </w:r>
      <w:r>
        <w:rPr>
          <w:noProof/>
        </w:rPr>
        <w:t>El-Juhany et al.</w:t>
      </w:r>
      <w:r>
        <w:t xml:space="preserve"> </w:t>
      </w:r>
      <w:r w:rsidR="00516E7A">
        <w:fldChar w:fldCharType="begin"/>
      </w:r>
      <w:r w:rsidR="00516E7A">
        <w:instrText xml:space="preserve"> ADDIN EN.CITE &lt;EndNote&gt;&lt;Cite ExcludeAuth="1"&gt;&lt;Author&gt;El-Juhany&lt;/Author&gt;&lt;Year&gt;2009&lt;/Year&gt;&lt;IDText&gt;Effects of different pre-treatments on seed germination and early establishment of the seedlings of Juniperus procera trees&lt;/IDText&gt;&lt;DisplayText&gt;(2009)&lt;/DisplayText&gt;&lt;record&gt;&lt;titles&gt;&lt;title&gt;&lt;style font="default" size="100%"&gt;Effects of different pre-treatments on seed germination and early establishment of the seedlings of &lt;/style&gt;&lt;style face="italic" font="default" size="100%"&gt;Juniperus procera&lt;/style&gt;&lt;style font="default" size="100%"&gt; trees&lt;/style&gt;&lt;/title&gt;&lt;secondary-title&gt;World Application Science Journal&lt;/secondary-title&gt;&lt;/titles&gt;&lt;pages&gt;616-624&lt;/pages&gt;&lt;number&gt;5&lt;/number&gt;&lt;contributors&gt;&lt;authors&gt;&lt;author&gt;El-Juhany, Loutfy I&lt;/author&gt;&lt;author&gt;Aref, Ibrahim M&lt;/author&gt;&lt;author&gt;Al-Ghamdi, Maawiah A&lt;/author&gt;&lt;/authors&gt;&lt;/contributors&gt;&lt;added-date format="utc"&gt;1473187275&lt;/added-date&gt;&lt;ref-type name="Journal Article"&gt;17&lt;/ref-type&gt;&lt;dates&gt;&lt;year&gt;2009&lt;/year&gt;&lt;/dates&gt;&lt;rec-number&gt;382&lt;/rec-number&gt;&lt;last-updated-date format="utc"&gt;1499770666&lt;/last-updated-date&gt;&lt;volume&gt;7&lt;/volume&gt;&lt;/record&gt;&lt;/Cite&gt;&lt;/EndNote&gt;</w:instrText>
      </w:r>
      <w:r w:rsidR="00516E7A">
        <w:fldChar w:fldCharType="separate"/>
      </w:r>
      <w:r w:rsidR="00516E7A">
        <w:rPr>
          <w:noProof/>
        </w:rPr>
        <w:t>(2009)</w:t>
      </w:r>
      <w:r w:rsidR="00516E7A">
        <w:fldChar w:fldCharType="end"/>
      </w:r>
      <w:r>
        <w:t xml:space="preserve"> found that seed germination of </w:t>
      </w:r>
      <w:r w:rsidRPr="00AF708D">
        <w:rPr>
          <w:i/>
          <w:iCs/>
        </w:rPr>
        <w:t>J. procera</w:t>
      </w:r>
      <w:r>
        <w:t xml:space="preserve"> was higher from non-stratified seed compared to cold stratified seed, 76% and 62% respectively. The influence of stratification in seed germination depends on the stratification type and longevity of stratification. Warm stratification at 20°C for 12-16 weeks followed by cold stratification at 1°C for 12 weeks were found to increase germination capacity of </w:t>
      </w:r>
      <w:r w:rsidRPr="0017737A">
        <w:rPr>
          <w:i/>
          <w:iCs/>
        </w:rPr>
        <w:t>J. polycarpos</w:t>
      </w:r>
      <w:r>
        <w:rPr>
          <w:i/>
          <w:iCs/>
        </w:rPr>
        <w:t xml:space="preserve"> </w:t>
      </w:r>
      <w:r>
        <w:t xml:space="preserve">to 72% compared to 42% with cold stratification alone </w:t>
      </w:r>
      <w:r w:rsidR="00516E7A">
        <w:fldChar w:fldCharType="begin"/>
      </w:r>
      <w:r w:rsidR="00516E7A">
        <w:instrText xml:space="preserve"> ADDIN EN.CITE &lt;EndNote&gt;&lt;Cite&gt;&lt;Author&gt;Daneshvar&lt;/Author&gt;&lt;Year&gt;2016&lt;/Year&gt;&lt;IDText&gt;Stimulation of germination in dormant seeds of Juniperus polycarpos by stratification and hormone treatments&lt;/IDText&gt;&lt;DisplayText&gt;(Daneshvar et al., 2016)&lt;/DisplayText&gt;&lt;record&gt;&lt;isbn&gt;0169-4286&lt;/isbn&gt;&lt;titles&gt;&lt;title&gt;&lt;style font="default" size="100%"&gt;Stimulation of germination in dormant seeds of &lt;/style&gt;&lt;style face="italic" font="default" size="100%"&gt;Juniperus polycarpos&lt;/style&gt;&lt;style font="default" size="100%"&gt; by stratification and hormone treatments&lt;/style&gt;&lt;/title&gt;&lt;secondary-title&gt;New Forests&lt;/secondary-title&gt;&lt;/titles&gt;&lt;pages&gt;751-761&lt;/pages&gt;&lt;number&gt;5&lt;/number&gt;&lt;contributors&gt;&lt;authors&gt;&lt;author&gt;Daneshvar, Abolfazl&lt;/author&gt;&lt;author&gt;Tigabu, Mulualem&lt;/author&gt;&lt;author&gt;Karimidoost, Asaddollah&lt;/author&gt;&lt;author&gt;Oden, Per Christer&lt;/author&gt;&lt;/authors&gt;&lt;/contributors&gt;&lt;added-date format="utc"&gt;1473184884&lt;/added-date&gt;&lt;ref-type name="Journal Article"&gt;17&lt;/ref-type&gt;&lt;dates&gt;&lt;year&gt;2016&lt;/year&gt;&lt;/dates&gt;&lt;rec-number&gt;381&lt;/rec-number&gt;&lt;last-updated-date format="utc"&gt;1499769607&lt;/last-updated-date&gt;&lt;volume&gt;47&lt;/volume&gt;&lt;/record&gt;&lt;/Cite&gt;&lt;/EndNote&gt;</w:instrText>
      </w:r>
      <w:r w:rsidR="00516E7A">
        <w:fldChar w:fldCharType="separate"/>
      </w:r>
      <w:r w:rsidR="00516E7A">
        <w:rPr>
          <w:noProof/>
        </w:rPr>
        <w:t>(Daneshvar et al., 2016)</w:t>
      </w:r>
      <w:r w:rsidR="00516E7A">
        <w:fldChar w:fldCharType="end"/>
      </w:r>
      <w:r>
        <w:t xml:space="preserve">. They noted that cold stratification encourages germination of seed with non-deep dormancy, while warm stratification was needed to break dormancy of seed with deep dormancy. </w:t>
      </w:r>
    </w:p>
    <w:p w14:paraId="6712F6D1" w14:textId="77777777" w:rsidR="00C42ED9" w:rsidRDefault="00C42ED9" w:rsidP="00C42ED9">
      <w:pPr>
        <w:jc w:val="both"/>
      </w:pPr>
    </w:p>
    <w:p w14:paraId="5D93AF27" w14:textId="77777777" w:rsidR="00C42ED9" w:rsidRDefault="00C42ED9" w:rsidP="00C33CF6">
      <w:pPr>
        <w:pStyle w:val="Heading3"/>
        <w:numPr>
          <w:ilvl w:val="2"/>
          <w:numId w:val="25"/>
        </w:numPr>
      </w:pPr>
      <w:bookmarkStart w:id="330" w:name="_Toc491176079"/>
      <w:r w:rsidRPr="00BC40A3">
        <w:rPr>
          <w:i/>
          <w:iCs/>
        </w:rPr>
        <w:t>In-situ</w:t>
      </w:r>
      <w:r w:rsidRPr="00540982">
        <w:t xml:space="preserve"> seed propagation</w:t>
      </w:r>
      <w:bookmarkEnd w:id="330"/>
      <w:r w:rsidRPr="00540982">
        <w:t xml:space="preserve"> </w:t>
      </w:r>
    </w:p>
    <w:p w14:paraId="05B35558" w14:textId="20B14893" w:rsidR="00C42ED9" w:rsidRDefault="00C42ED9" w:rsidP="00C42ED9">
      <w:pPr>
        <w:jc w:val="both"/>
      </w:pPr>
      <w:r>
        <w:t xml:space="preserve">Field germination of </w:t>
      </w:r>
      <w:r w:rsidRPr="00B41557">
        <w:rPr>
          <w:i/>
          <w:iCs/>
        </w:rPr>
        <w:t>J</w:t>
      </w:r>
      <w:r>
        <w:rPr>
          <w:i/>
          <w:iCs/>
        </w:rPr>
        <w:t>.</w:t>
      </w:r>
      <w:r w:rsidRPr="00B41557">
        <w:rPr>
          <w:i/>
          <w:iCs/>
        </w:rPr>
        <w:t xml:space="preserve"> seravschanica</w:t>
      </w:r>
      <w:r>
        <w:rPr>
          <w:i/>
          <w:iCs/>
        </w:rPr>
        <w:t xml:space="preserve"> </w:t>
      </w:r>
      <w:r>
        <w:t xml:space="preserve">seeds in the native soil in the Northern Mountains of Oman indicated zero germination after two years. Seeds used for planting were from the same collection used in the first germination trial in the controlled environment and following the same protocol used. This eliminates the effect of seed viability as a cause of non-germination. There are limited studies where </w:t>
      </w:r>
      <w:r w:rsidRPr="003C60FF">
        <w:rPr>
          <w:i/>
          <w:iCs/>
        </w:rPr>
        <w:t>Juniperus</w:t>
      </w:r>
      <w:r>
        <w:t xml:space="preserve"> seed was used as the foundation for a restoration programme in the field. Although 44% filled seed with 100% embryo viability was used at the time of sowing, </w:t>
      </w:r>
      <w:r>
        <w:rPr>
          <w:noProof/>
        </w:rPr>
        <w:t>Warren</w:t>
      </w:r>
      <w:r>
        <w:t xml:space="preserve"> </w:t>
      </w:r>
      <w:r w:rsidR="00516E7A">
        <w:fldChar w:fldCharType="begin"/>
      </w:r>
      <w:r w:rsidR="00516E7A">
        <w:instrText xml:space="preserve"> ADDIN EN.CITE &lt;EndNote&gt;&lt;Cite ExcludeAuth="1"&gt;&lt;Author&gt;Warren&lt;/Author&gt;&lt;Year&gt;2001&lt;/Year&gt;&lt;IDText&gt;Field germination and establishment characteristics of redberry juniper&lt;/IDText&gt;&lt;DisplayText&gt;(2001)&lt;/DisplayText&gt;&lt;record&gt;&lt;titles&gt;&lt;title&gt;Field germination and establishment characteristics of redberry juniper&lt;/title&gt;&lt;/titles&gt;&lt;pages&gt;84&lt;/pages&gt;&lt;contributors&gt;&lt;authors&gt;&lt;author&gt;Warren, Yvonne&lt;/author&gt;&lt;/authors&gt;&lt;/contributors&gt;&lt;added-date format="utc"&gt;1473358356&lt;/added-date&gt;&lt;ref-type name="Thesis"&gt;32&lt;/ref-type&gt;&lt;dates&gt;&lt;year&gt;2001&lt;/year&gt;&lt;/dates&gt;&lt;rec-number&gt;386&lt;/rec-number&gt;&lt;publisher&gt;Texas Tech University. Available from: https://ttu-ir.tdl.org/ttu-ir/bitstream/handle/2346/13292/31295017999607.pdf?sequence=1. [Accessed 28th February 2016].&lt;/publisher&gt;&lt;last-updated-date format="utc"&gt;1499775088&lt;/last-updated-date&gt;&lt;volume&gt;Phd&lt;/volume&gt;&lt;/record&gt;&lt;/Cite&gt;&lt;/EndNote&gt;</w:instrText>
      </w:r>
      <w:r w:rsidR="00516E7A">
        <w:fldChar w:fldCharType="separate"/>
      </w:r>
      <w:r w:rsidR="00516E7A">
        <w:rPr>
          <w:noProof/>
        </w:rPr>
        <w:t>(2001)</w:t>
      </w:r>
      <w:r w:rsidR="00516E7A">
        <w:fldChar w:fldCharType="end"/>
      </w:r>
      <w:r>
        <w:t xml:space="preserve"> reported that after two years from planting, only one seedling out of 1500 seeds of </w:t>
      </w:r>
      <w:r w:rsidRPr="00BB2BD5">
        <w:rPr>
          <w:i/>
          <w:iCs/>
        </w:rPr>
        <w:t>J. pichotii</w:t>
      </w:r>
      <w:r>
        <w:rPr>
          <w:i/>
          <w:iCs/>
        </w:rPr>
        <w:t xml:space="preserve"> </w:t>
      </w:r>
      <w:r>
        <w:t xml:space="preserve">germinated; the germinated seedling being found under shade. The effect of shade by mother trees in seed germination has been reported in many studies </w:t>
      </w:r>
      <w:r w:rsidR="00516E7A">
        <w:fldChar w:fldCharType="begin"/>
      </w:r>
      <w:r w:rsidR="00516E7A">
        <w:instrText xml:space="preserve"> ADDIN EN.CITE &lt;EndNote&gt;&lt;Cite&gt;&lt;Author&gt;Padilla&lt;/Author&gt;&lt;Year&gt;2006&lt;/Year&gt;&lt;IDText&gt;The role of nurse plants in the restoration of degraded environments&lt;/IDText&gt;&lt;DisplayText&gt;(Padilla and Pugnaire, 2006; Castro et al., 2002)&lt;/DisplayText&gt;&lt;record&gt;&lt;isbn&gt;1540-9295&lt;/isbn&gt;&lt;titles&gt;&lt;title&gt;The role of nurse plants in the restoration of degraded environments&lt;/title&gt;&lt;secondary-title&gt;Frontiers in Ecology and the Environment&lt;/secondary-title&gt;&lt;/titles&gt;&lt;pages&gt;196-202&lt;/pages&gt;&lt;number&gt;4&lt;/number&gt;&lt;contributors&gt;&lt;authors&gt;&lt;author&gt;Padilla, Francisco M&lt;/author&gt;&lt;author&gt;Pugnaire, Francisco I&lt;/author&gt;&lt;/authors&gt;&lt;/contributors&gt;&lt;added-date format="utc"&gt;1389006195&lt;/added-date&gt;&lt;ref-type name="Journal Article"&gt;17&lt;/ref-type&gt;&lt;dates&gt;&lt;year&gt;2006&lt;/year&gt;&lt;/dates&gt;&lt;rec-number&gt;200&lt;/rec-number&gt;&lt;last-updated-date format="utc"&gt;1426780634&lt;/last-updated-date&gt;&lt;volume&gt;4&lt;/volume&gt;&lt;/record&gt;&lt;/Cite&gt;&lt;Cite&gt;&lt;Author&gt;Castro&lt;/Author&gt;&lt;Year&gt;2002&lt;/Year&gt;&lt;IDText&gt;Use of Shrubs as Nurse Plants&lt;/IDText&gt;&lt;record&gt;&lt;dates&gt;&lt;pub-dates&gt;&lt;date&gt;01&lt;/date&gt;&lt;/pub-dates&gt;&lt;year&gt;2002&lt;/year&gt;&lt;/dates&gt;&lt;urls&gt;&lt;related-urls&gt;&lt;url&gt;http://onlinelibrary.wiley.com/doi/10.1046/j.1526-100X.2002.01022.x/abstract&lt;/url&gt;&lt;/related-urls&gt;&lt;/urls&gt;&lt;isbn&gt;1526-100X&lt;/isbn&gt;&lt;titles&gt;&lt;title&gt;Use of shrubs as nurse plants a new technique for reforestation in Mediterranean mountains&lt;/title&gt;&lt;secondary-title&gt;Restoration Ecology&lt;/secondary-title&gt;&lt;/titles&gt;&lt;pages&gt;297-305&lt;/pages&gt;&lt;number&gt;2&lt;/number&gt;&lt;contributors&gt;&lt;authors&gt;&lt;author&gt;Castro, Jorge&lt;/author&gt;&lt;author&gt;Zamora, Regino&lt;/author&gt;&lt;author&gt;Hodar, Jose A.&lt;/author&gt;&lt;author&gt;Gomez, Jose M.&lt;/author&gt;&lt;/authors&gt;&lt;/contributors&gt;&lt;added-date format="utc"&gt;1389530613&lt;/added-date&gt;&lt;ref-type name="Journal Article"&gt;17&lt;/ref-type&gt;&lt;rec-number&gt;203&lt;/rec-number&gt;&lt;last-updated-date format="utc"&gt;1499769178&lt;/last-updated-date&gt;&lt;volume&gt;10&lt;/volume&gt;&lt;/record&gt;&lt;/Cite&gt;&lt;/EndNote&gt;</w:instrText>
      </w:r>
      <w:r w:rsidR="00516E7A">
        <w:fldChar w:fldCharType="separate"/>
      </w:r>
      <w:r w:rsidR="00322BA5">
        <w:rPr>
          <w:noProof/>
        </w:rPr>
        <w:t>(Castro et al., 2002; Padilla and Pugnaire, 2006</w:t>
      </w:r>
      <w:r w:rsidR="00516E7A">
        <w:rPr>
          <w:noProof/>
        </w:rPr>
        <w:t>)</w:t>
      </w:r>
      <w:r w:rsidR="00516E7A">
        <w:fldChar w:fldCharType="end"/>
      </w:r>
      <w:r>
        <w:t>. In this study, it was difficult to examine the effect of mother plant shade in seed germi</w:t>
      </w:r>
      <w:r w:rsidR="004E18E2">
        <w:t>nation as most of healthy J</w:t>
      </w:r>
      <w:r>
        <w:t xml:space="preserve">uniper trees at lower altitude are only found in deep valleys, which means seed will probably be washed away from the ground after the rains. </w:t>
      </w:r>
    </w:p>
    <w:p w14:paraId="4C39EC0E" w14:textId="77777777" w:rsidR="00B421CC" w:rsidRPr="000C7A41" w:rsidRDefault="00B421CC" w:rsidP="00C42ED9">
      <w:pPr>
        <w:jc w:val="both"/>
        <w:rPr>
          <w:color w:val="FF0000"/>
        </w:rPr>
      </w:pPr>
    </w:p>
    <w:p w14:paraId="4BDDD334" w14:textId="77777777" w:rsidR="00C42ED9" w:rsidRDefault="00C42ED9" w:rsidP="00C42ED9">
      <w:pPr>
        <w:jc w:val="both"/>
      </w:pPr>
      <w:r>
        <w:t xml:space="preserve">Factors such as soil compaction, soil erosion and drought may </w:t>
      </w:r>
      <w:proofErr w:type="gramStart"/>
      <w:r>
        <w:t>have an effect on</w:t>
      </w:r>
      <w:proofErr w:type="gramEnd"/>
      <w:r>
        <w:t xml:space="preserve"> field germination. Soil textures varied over different sites, however, most of the sites had loamy-clay soil, electrical conductivity ranging from 0.5-1.5 </w:t>
      </w:r>
      <w:r w:rsidRPr="005A64FF">
        <w:rPr>
          <w:i/>
        </w:rPr>
        <w:t>µ</w:t>
      </w:r>
      <w:r>
        <w:t>s cm</w:t>
      </w:r>
      <w:r w:rsidRPr="005A64FF">
        <w:rPr>
          <w:vertAlign w:val="superscript"/>
        </w:rPr>
        <w:t>-1</w:t>
      </w:r>
      <w:r>
        <w:t xml:space="preserve"> and soil pH from 7.3-7.6. To test the effect of native soil in seed germination, </w:t>
      </w:r>
      <w:r w:rsidRPr="005A64FF">
        <w:rPr>
          <w:i/>
          <w:iCs/>
        </w:rPr>
        <w:t>Juniperus</w:t>
      </w:r>
      <w:r>
        <w:t xml:space="preserve"> seed were seeded in the natural soil and kept in an incubator at 20°C. Seed germination was comparable to germination rate in the artificial soil (17.6%) (data not shown). None of the seed planted in the pots and placed in the field germinated either, despite a soil compost mix being used (i.e. a medium that was successful under controlled environment conditions). Although pots were irrigated every two weeks (as in controlled experiments), it seems water supply was not sufficient as pots dry quickly under field condition. This may indicate that soil texture and chemistry had little influence over determining germination in the outdoor locations and helps provide evidence that other abiotic factors such as temperature, irradiance and regular supply of water had a stronger determining impact on germination. </w:t>
      </w:r>
    </w:p>
    <w:p w14:paraId="17FC619D" w14:textId="45F3AD9A" w:rsidR="00C42ED9" w:rsidRDefault="00C42ED9" w:rsidP="00C42ED9">
      <w:pPr>
        <w:jc w:val="both"/>
      </w:pPr>
      <w:r>
        <w:t xml:space="preserve">Another factor that may influence seed germination is soil erosion. Almost all sites were in slightly sloped areas or surrounded by hills, therefore after each rain event water run-off affected the soil beds. The effect was either the removal of seed from the ground or the deposition of soil on the top of seed beds. In addition, drought and soil temperature influenced seed germination in the field. High precipitation during germination time was noticed to increase seed germination of </w:t>
      </w:r>
      <w:r w:rsidRPr="002807F4">
        <w:rPr>
          <w:i/>
          <w:iCs/>
        </w:rPr>
        <w:t>Pinus sylvestris</w:t>
      </w:r>
      <w:r>
        <w:t xml:space="preserve"> because it reduced soil temperature and increased soil moisture </w:t>
      </w:r>
      <w:r w:rsidR="00516E7A">
        <w:fldChar w:fldCharType="begin"/>
      </w:r>
      <w:r w:rsidR="00516E7A">
        <w:instrText xml:space="preserve"> ADDIN EN.CITE &lt;EndNote&gt;&lt;Cite&gt;&lt;Author&gt;Castro&lt;/Author&gt;&lt;Year&gt;2005&lt;/Year&gt;&lt;IDText&gt;Ecology of seed germination of Pinus sylvestris L. at its southern, Mediterranean distribution range&lt;/IDText&gt;&lt;DisplayText&gt;(Castro et al., 2005a)&lt;/DisplayText&gt;&lt;record&gt;&lt;isbn&gt;2171-9845&lt;/isbn&gt;&lt;titles&gt;&lt;title&gt;&lt;style font="default" size="100%"&gt;Ecology of seed germination of &lt;/style&gt;&lt;style face="italic" font="default" size="100%"&gt;Pinus sylvestris&lt;/style&gt;&lt;style font="default" size="100%"&gt; L. at its southern, Mediterranean distribution range&lt;/style&gt;&lt;/title&gt;&lt;secondary-title&gt;Investigación Agraria. Sistemas Y Recursos Forestales&lt;/secondary-title&gt;&lt;/titles&gt;&lt;pages&gt;143-152&lt;/pages&gt;&lt;number&gt;2&lt;/number&gt;&lt;contributors&gt;&lt;authors&gt;&lt;author&gt;Castro, J&lt;/author&gt;&lt;author&gt;Zamora, R&lt;/author&gt;&lt;author&gt;Hodar, J A&lt;/author&gt;&lt;author&gt;Gomez, JM&lt;/author&gt;&lt;/authors&gt;&lt;/contributors&gt;&lt;added-date format="utc"&gt;1389005924&lt;/added-date&gt;&lt;ref-type name="Journal Article"&gt;17&lt;/ref-type&gt;&lt;dates&gt;&lt;year&gt;2005&lt;/year&gt;&lt;/dates&gt;&lt;rec-number&gt;187&lt;/rec-number&gt;&lt;last-updated-date format="utc"&gt;1499769193&lt;/last-updated-date&gt;&lt;volume&gt;14&lt;/volume&gt;&lt;/record&gt;&lt;/Cite&gt;&lt;/EndNote&gt;</w:instrText>
      </w:r>
      <w:r w:rsidR="00516E7A">
        <w:fldChar w:fldCharType="separate"/>
      </w:r>
      <w:r w:rsidR="00516E7A">
        <w:rPr>
          <w:noProof/>
        </w:rPr>
        <w:t>(Castro et al., 2005a)</w:t>
      </w:r>
      <w:r w:rsidR="00516E7A">
        <w:fldChar w:fldCharType="end"/>
      </w:r>
      <w:r>
        <w:t>. In our experiment, seeds were sown in bare soil and irrigation was carried out at different intervals. Air temperature during the summer season exceeds 20°C (</w:t>
      </w:r>
      <w:r>
        <w:fldChar w:fldCharType="begin"/>
      </w:r>
      <w:r>
        <w:instrText xml:space="preserve"> REF _Ref462075654 \h  \* MERGEFORMAT </w:instrText>
      </w:r>
      <w:r>
        <w:fldChar w:fldCharType="separate"/>
      </w:r>
      <w:r w:rsidR="00A22348" w:rsidRPr="00A22348">
        <w:t xml:space="preserve">Table </w:t>
      </w:r>
      <w:r w:rsidR="00A22348" w:rsidRPr="00A22348">
        <w:rPr>
          <w:noProof/>
          <w:cs/>
        </w:rPr>
        <w:t>‎</w:t>
      </w:r>
      <w:r w:rsidR="00A22348" w:rsidRPr="00A22348">
        <w:rPr>
          <w:noProof/>
        </w:rPr>
        <w:t>5.2</w:t>
      </w:r>
      <w:r>
        <w:fldChar w:fldCharType="end"/>
      </w:r>
      <w:r>
        <w:t xml:space="preserve">) and rainfall was scattered over the year with some months having no rainfall. These factors increase soil drought and temperature and may lead to loss of seed viability. </w:t>
      </w:r>
    </w:p>
    <w:p w14:paraId="483970D8" w14:textId="29D596F1" w:rsidR="00C42ED9" w:rsidRDefault="00C42ED9" w:rsidP="00C42ED9">
      <w:pPr>
        <w:jc w:val="both"/>
      </w:pPr>
    </w:p>
    <w:p w14:paraId="020C56D3" w14:textId="77777777" w:rsidR="00B421CC" w:rsidRPr="00E35D23" w:rsidRDefault="00B421CC" w:rsidP="00C42ED9">
      <w:pPr>
        <w:jc w:val="both"/>
      </w:pPr>
    </w:p>
    <w:p w14:paraId="5EAAD9C5" w14:textId="77777777" w:rsidR="00C42ED9" w:rsidRPr="00540982" w:rsidRDefault="00C42ED9" w:rsidP="001D4C40">
      <w:pPr>
        <w:pStyle w:val="Heading2"/>
        <w:numPr>
          <w:ilvl w:val="1"/>
          <w:numId w:val="25"/>
        </w:numPr>
      </w:pPr>
      <w:bookmarkStart w:id="331" w:name="_Toc491176080"/>
      <w:r>
        <w:t>Conclusion</w:t>
      </w:r>
      <w:bookmarkEnd w:id="331"/>
    </w:p>
    <w:p w14:paraId="5B714975"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Production of high number of seeds with reduced numbers of aborted seeds at higher altitudes indicates that plants at higher altitude have a higher germination potential than those at the lower zones. </w:t>
      </w:r>
    </w:p>
    <w:p w14:paraId="241C071D"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Seed viability of </w:t>
      </w:r>
      <w:r w:rsidRPr="001D211D">
        <w:rPr>
          <w:rFonts w:ascii="Arial" w:hAnsi="Arial" w:cs="Arial"/>
          <w:i/>
          <w:iCs/>
          <w:szCs w:val="24"/>
        </w:rPr>
        <w:t>J. seravschanica</w:t>
      </w:r>
      <w:r w:rsidRPr="001D211D">
        <w:rPr>
          <w:rFonts w:ascii="Arial" w:hAnsi="Arial" w:cs="Arial"/>
          <w:szCs w:val="24"/>
        </w:rPr>
        <w:t xml:space="preserve"> in the Northern Mountains of Oman is low; however, it is still within the range of </w:t>
      </w:r>
      <w:r w:rsidRPr="001D211D">
        <w:rPr>
          <w:rFonts w:ascii="Arial" w:hAnsi="Arial" w:cs="Arial"/>
          <w:i/>
          <w:iCs/>
          <w:szCs w:val="24"/>
        </w:rPr>
        <w:t>Juniperus</w:t>
      </w:r>
      <w:r w:rsidRPr="001D211D">
        <w:rPr>
          <w:rFonts w:ascii="Arial" w:hAnsi="Arial" w:cs="Arial"/>
          <w:szCs w:val="24"/>
        </w:rPr>
        <w:t xml:space="preserve"> seed viability. </w:t>
      </w:r>
    </w:p>
    <w:p w14:paraId="6249B5CE" w14:textId="683B5270"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Tempe</w:t>
      </w:r>
      <w:r w:rsidR="004E18E2">
        <w:rPr>
          <w:rFonts w:ascii="Arial" w:hAnsi="Arial" w:cs="Arial"/>
          <w:szCs w:val="24"/>
        </w:rPr>
        <w:t>rature has strong influence on J</w:t>
      </w:r>
      <w:r w:rsidRPr="001D211D">
        <w:rPr>
          <w:rFonts w:ascii="Arial" w:hAnsi="Arial" w:cs="Arial"/>
          <w:szCs w:val="24"/>
        </w:rPr>
        <w:t>uniper seed germination; seed germination was best under 15°C.</w:t>
      </w:r>
    </w:p>
    <w:p w14:paraId="40D08A9C" w14:textId="5FE41D69"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Extensive trials in breaking seed dormancy with more attention to warm and cold stratification coul</w:t>
      </w:r>
      <w:r w:rsidR="004E18E2">
        <w:rPr>
          <w:rFonts w:ascii="Arial" w:hAnsi="Arial" w:cs="Arial"/>
          <w:szCs w:val="24"/>
        </w:rPr>
        <w:t>d increase seed germination of J</w:t>
      </w:r>
      <w:r w:rsidRPr="001D211D">
        <w:rPr>
          <w:rFonts w:ascii="Arial" w:hAnsi="Arial" w:cs="Arial"/>
          <w:szCs w:val="24"/>
        </w:rPr>
        <w:t>uniper seeds.</w:t>
      </w:r>
    </w:p>
    <w:p w14:paraId="1B62564B"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736BAE">
        <w:rPr>
          <w:rFonts w:ascii="Arial" w:hAnsi="Arial" w:cs="Arial"/>
          <w:i/>
          <w:iCs/>
          <w:szCs w:val="24"/>
        </w:rPr>
        <w:t>In-situ</w:t>
      </w:r>
      <w:r w:rsidRPr="001D211D">
        <w:rPr>
          <w:rFonts w:ascii="Arial" w:hAnsi="Arial" w:cs="Arial"/>
          <w:szCs w:val="24"/>
        </w:rPr>
        <w:t xml:space="preserve"> seed germination of </w:t>
      </w:r>
      <w:r w:rsidRPr="001D211D">
        <w:rPr>
          <w:rFonts w:ascii="Arial" w:hAnsi="Arial" w:cs="Arial"/>
          <w:i/>
          <w:iCs/>
          <w:szCs w:val="24"/>
        </w:rPr>
        <w:t>J. seravschanica</w:t>
      </w:r>
      <w:r w:rsidRPr="001D211D">
        <w:rPr>
          <w:rFonts w:ascii="Arial" w:hAnsi="Arial" w:cs="Arial"/>
          <w:szCs w:val="24"/>
        </w:rPr>
        <w:t xml:space="preserve"> is not an appropriate method for a restoration programme with many biotic and abiotic factors affecting seed germination under field condition.   </w:t>
      </w:r>
    </w:p>
    <w:p w14:paraId="16331A01" w14:textId="77777777" w:rsidR="00C42ED9" w:rsidRDefault="00C42ED9" w:rsidP="00F014EE">
      <w:pPr>
        <w:pStyle w:val="Heading1"/>
      </w:pPr>
      <w:r>
        <w:br w:type="page"/>
      </w:r>
      <w:bookmarkStart w:id="332" w:name="_Hlk478744613"/>
      <w:bookmarkStart w:id="333" w:name="_Toc491176081"/>
      <w:bookmarkStart w:id="334" w:name="_Hlk488256192"/>
      <w:bookmarkEnd w:id="332"/>
      <w:r>
        <w:t xml:space="preserve">Chapter </w:t>
      </w:r>
      <w:r w:rsidRPr="00F014EE">
        <w:rPr>
          <w:lang w:val="en-GB"/>
        </w:rPr>
        <w:t>6</w:t>
      </w:r>
      <w:r>
        <w:t xml:space="preserve">. Assessment of heat and drought tolerance of </w:t>
      </w:r>
      <w:r w:rsidRPr="00F014EE">
        <w:rPr>
          <w:i/>
          <w:iCs/>
        </w:rPr>
        <w:t>J. seravschanica</w:t>
      </w:r>
      <w:r>
        <w:t xml:space="preserve"> saplings under controlled environment conditions</w:t>
      </w:r>
      <w:bookmarkEnd w:id="333"/>
    </w:p>
    <w:p w14:paraId="41795821" w14:textId="77777777" w:rsidR="00C42ED9" w:rsidRDefault="00C42ED9" w:rsidP="00C42ED9"/>
    <w:p w14:paraId="6736B391" w14:textId="77777777" w:rsidR="00C42ED9" w:rsidRDefault="00C42ED9" w:rsidP="00F014EE">
      <w:pPr>
        <w:pStyle w:val="Heading2"/>
      </w:pPr>
      <w:bookmarkStart w:id="335" w:name="_Toc491176082"/>
      <w:r>
        <w:t>Introduction</w:t>
      </w:r>
      <w:bookmarkEnd w:id="335"/>
    </w:p>
    <w:p w14:paraId="3893A9C1" w14:textId="413E762A" w:rsidR="00C42ED9" w:rsidRDefault="00C42ED9" w:rsidP="00C42ED9">
      <w:pPr>
        <w:jc w:val="both"/>
      </w:pPr>
      <w:r>
        <w:t xml:space="preserve">In arid and semi-arid regions, water availability is scarce due to low precipitation which varies in time and amount </w:t>
      </w:r>
      <w:r w:rsidR="00516E7A">
        <w:fldChar w:fldCharType="begin"/>
      </w:r>
      <w:r w:rsidR="00516E7A">
        <w:instrText xml:space="preserve"> ADDIN EN.CITE &lt;EndNote&gt;&lt;Cite&gt;&lt;Author&gt;Kwarteng&lt;/Author&gt;&lt;Year&gt;2009&lt;/Year&gt;&lt;IDText&gt;Analysis of a 27</w:instrText>
      </w:r>
      <w:r w:rsidR="00516E7A">
        <w:rPr>
          <w:rFonts w:ascii="Cambria Math" w:hAnsi="Cambria Math" w:cs="Cambria Math"/>
        </w:rPr>
        <w:instrText>‐</w:instrText>
      </w:r>
      <w:r w:rsidR="00516E7A">
        <w:instrText>year rainfall data (1977</w:instrText>
      </w:r>
      <w:r w:rsidR="00516E7A">
        <w:rPr>
          <w:rFonts w:ascii="Arial" w:hAnsi="Arial" w:cs="Arial"/>
        </w:rPr>
        <w:instrText>–</w:instrText>
      </w:r>
      <w:r w:rsidR="00516E7A">
        <w:instrText>2003) in the Sultanate of Oman&lt;/IDText&gt;&lt;DisplayText&gt;(Kwarteng et al., 2009)&lt;/DisplayText&gt;&lt;record&gt;&lt;isbn&gt;1097-0088&lt;/isbn&gt;&lt;titles&gt;&lt;title&gt;Analysis of a 27</w:instrText>
      </w:r>
      <w:r w:rsidR="00516E7A">
        <w:rPr>
          <w:rFonts w:ascii="Cambria Math" w:hAnsi="Cambria Math" w:cs="Cambria Math"/>
        </w:rPr>
        <w:instrText>‐</w:instrText>
      </w:r>
      <w:r w:rsidR="00516E7A">
        <w:instrText>year rainfall data (1977</w:instrText>
      </w:r>
      <w:r w:rsidR="00516E7A">
        <w:rPr>
          <w:rFonts w:ascii="Arial" w:hAnsi="Arial" w:cs="Arial"/>
        </w:rPr>
        <w:instrText>–</w:instrText>
      </w:r>
      <w:r w:rsidR="00516E7A">
        <w:instrText>2003) in the Sultanate of Oman&lt;/title&gt;&lt;secondary-title&gt;International Journal of Climatology&lt;/secondary-title&gt;&lt;/titles&gt;&lt;pages&gt;605-617&lt;/pages&gt;&lt;number&gt;4&lt;/number&gt;&lt;contributors&gt;&lt;authors&gt;&lt;author&gt;Kwarteng, Andy Y&lt;/author&gt;&lt;author&gt;Dorvlo, Atsu S&lt;/author&gt;&lt;author&gt;Vijaya Kumar, Ganiga T&lt;/author&gt;&lt;/authors&gt;&lt;/contributors&gt;&lt;added-date format="utc"&gt;1387395160&lt;/added-date&gt;&lt;ref-type name="Journal Article"&gt;17&lt;/ref-type&gt;&lt;dates&gt;&lt;year&gt;2009&lt;/year&gt;&lt;/dates&gt;&lt;rec-number&gt;21&lt;/rec-number&gt;&lt;last-updated-date format="utc"&gt;1426430216&lt;/last-updated-date&gt;&lt;volume&gt;29&lt;/volume&gt;&lt;/record&gt;&lt;/Cite&gt;&lt;/EndNote&gt;</w:instrText>
      </w:r>
      <w:r w:rsidR="00516E7A">
        <w:fldChar w:fldCharType="separate"/>
      </w:r>
      <w:r w:rsidR="00516E7A">
        <w:rPr>
          <w:noProof/>
        </w:rPr>
        <w:t>(Kwarteng et al., 2009)</w:t>
      </w:r>
      <w:r w:rsidR="00516E7A">
        <w:fldChar w:fldCharType="end"/>
      </w:r>
      <w:r>
        <w:t xml:space="preserve">. Plants can be affected by both biotic and abiotic stresses. Drought stress is a factor, especially when associated with increased temperature, in limiting species distribution and establishment </w:t>
      </w:r>
      <w:r w:rsidR="00516E7A">
        <w:fldChar w:fldCharType="begin">
          <w:fldData xml:space="preserve">PEVuZE5vdGU+PENpdGU+PEF1dGhvcj5BbmRlcmVnZzwvQXV0aG9yPjxZZWFyPjIwMTM8L1llYXI+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==
</w:fldData>
        </w:fldChar>
      </w:r>
      <w:r w:rsidR="00516E7A">
        <w:instrText xml:space="preserve"> ADDIN EN.CITE </w:instrText>
      </w:r>
      <w:r w:rsidR="00516E7A">
        <w:fldChar w:fldCharType="begin">
          <w:fldData xml:space="preserve">PEVuZE5vdGU+PENpdGU+PEF1dGhvcj5BbmRlcmVnZzwvQXV0aG9yPjxZZWFyPjIwMTM8L1llYXI+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==
</w:fldData>
        </w:fldChar>
      </w:r>
      <w:r w:rsidR="00516E7A">
        <w:instrText xml:space="preserve"> ADDIN EN.CITE.DATA </w:instrText>
      </w:r>
      <w:r w:rsidR="00516E7A">
        <w:fldChar w:fldCharType="end"/>
      </w:r>
      <w:r w:rsidR="00516E7A">
        <w:fldChar w:fldCharType="separate"/>
      </w:r>
      <w:r w:rsidR="00516E7A">
        <w:rPr>
          <w:noProof/>
        </w:rPr>
        <w:t>(Shao et al., 2008; Ditmarova et al., 2010</w:t>
      </w:r>
      <w:r w:rsidR="00322BA5">
        <w:rPr>
          <w:noProof/>
        </w:rPr>
        <w:t>; Anderegg et al., 2013</w:t>
      </w:r>
      <w:r w:rsidR="00516E7A">
        <w:rPr>
          <w:noProof/>
        </w:rPr>
        <w:t>)</w:t>
      </w:r>
      <w:r w:rsidR="00516E7A">
        <w:fldChar w:fldCharType="end"/>
      </w:r>
      <w:r>
        <w:t xml:space="preserve">. Drought causes a range of stress responses in plants. Initially soil moisture deficits trigger stomatal closure, resulting in a reduction in photosynthesis. Further water losses in the plant tissues leads to an increasing tension in the xylem water columns, resulting in cavitation and the loss of transpiration conductivity. Cellular dehydration results in an increase in osmotic potential within the cytoplasm, resulting in eventual injury to cell membranes. At extreme stress levels, plants tissues abscise - particularly leaves and entire defoliation can occur. </w:t>
      </w:r>
      <w:proofErr w:type="gramStart"/>
      <w:r>
        <w:t>In reality, the</w:t>
      </w:r>
      <w:proofErr w:type="gramEnd"/>
      <w:r>
        <w:t xml:space="preserve"> response to drought stress depends on its duration, severity and the plant’s ability to adapt to or tolerate the stress. </w:t>
      </w:r>
      <w:r>
        <w:rPr>
          <w:noProof/>
        </w:rPr>
        <w:t xml:space="preserve">Mitchell et al. </w:t>
      </w:r>
      <w:r w:rsidR="00516E7A">
        <w:fldChar w:fldCharType="begin"/>
      </w:r>
      <w:r w:rsidR="00516E7A">
        <w:instrText xml:space="preserve"> ADDIN EN.CITE &lt;EndNote&gt;&lt;Cite ExcludeAuth="1"&gt;&lt;Author&gt;Mitchell&lt;/Author&gt;&lt;Year&gt;2013&lt;/Year&gt;&lt;IDText&gt;Drought response strategies define the relative contributions of hydraulic dysfunction and carbohydrate depletion during tree mortality&lt;/IDText&gt;&lt;DisplayText&gt;(2013)&lt;/DisplayText&gt;&lt;record&gt;&lt;isbn&gt;1469-8137&lt;/isbn&gt;&lt;titles&gt;&lt;title&gt;Drought response strategies define the relative contributions of hydraulic dysfunction and carbohydrate depletion during tree mortality&lt;/title&gt;&lt;secondary-title&gt;New Phytologist&lt;/secondary-title&gt;&lt;/titles&gt;&lt;pages&gt;862-872&lt;/pages&gt;&lt;number&gt;3&lt;/number&gt;&lt;contributors&gt;&lt;authors&gt;&lt;author&gt;Mitchell, Patrick J&lt;/author&gt;&lt;author&gt;O&amp;apos;Grady, Anthony P&lt;/author&gt;&lt;author&gt;Tissue, David T&lt;/author&gt;&lt;author&gt;White, Donald A&lt;/author&gt;&lt;author&gt;Ottenschlaeger, Maria L&lt;/author&gt;&lt;author&gt;Pinkard, Elizabeth A&lt;/author&gt;&lt;/authors&gt;&lt;/contributors&gt;&lt;added-date format="utc"&gt;1387396523&lt;/added-date&gt;&lt;ref-type name="Journal Article"&gt;17&lt;/ref-type&gt;&lt;dates&gt;&lt;year&gt;2013&lt;/year&gt;&lt;/dates&gt;&lt;rec-number&gt;38&lt;/rec-number&gt;&lt;last-updated-date format="utc"&gt;1426432787&lt;/last-updated-date&gt;&lt;volume&gt;197&lt;/volume&gt;&lt;/record&gt;&lt;/Cite&gt;&lt;/EndNote&gt;</w:instrText>
      </w:r>
      <w:r w:rsidR="00516E7A">
        <w:fldChar w:fldCharType="separate"/>
      </w:r>
      <w:r w:rsidR="00516E7A">
        <w:rPr>
          <w:noProof/>
        </w:rPr>
        <w:t>(2013)</w:t>
      </w:r>
      <w:r w:rsidR="00516E7A">
        <w:fldChar w:fldCharType="end"/>
      </w:r>
      <w:r>
        <w:t xml:space="preserve"> noted that plants could maintain their water turgidity to a level above threshold points by depleting their carbohydrates to mortal level under low intensity drought level. However, under extreme drought, the inability of a plant to maintain water potential above critical point causes plant death through xylem cavitation. Photosynthesis is the first process to be affected by low water potential due to stomata closure and reduction of gas exchange, however respiratory processes continue to function, leading to a depletion in stored carbohydrates and carbon starvation </w:t>
      </w:r>
      <w:r w:rsidR="00516E7A">
        <w:fldChar w:fldCharType="begin"/>
      </w:r>
      <w:r w:rsidR="00516E7A">
        <w:instrText xml:space="preserve"> ADDIN EN.CITE &lt;EndNote&gt;&lt;Cite&gt;&lt;Author&gt;McDowell&lt;/Author&gt;&lt;Year&gt;2011&lt;/Year&gt;&lt;IDText&gt;Mechanisms linking drought, hydraulics, carbon metabolism, and vegetation mortality&lt;/IDText&gt;&lt;DisplayText&gt;(McDowell, 2011)&lt;/DisplayText&gt;&lt;record&gt;&lt;isbn&gt;1532-2548&lt;/isbn&gt;&lt;titles&gt;&lt;title&gt;Mechanisms linking drought, hydraulics, carbon metabolism, and vegetation mortality&lt;/title&gt;&lt;secondary-title&gt;Plant Physiology&lt;/secondary-title&gt;&lt;/titles&gt;&lt;pages&gt;1051-1059&lt;/pages&gt;&lt;number&gt;3&lt;/number&gt;&lt;contributors&gt;&lt;authors&gt;&lt;author&gt;McDowell, Nathan G&lt;/author&gt;&lt;/authors&gt;&lt;/contributors&gt;&lt;added-date format="utc"&gt;1479224048&lt;/added-date&gt;&lt;ref-type name="Journal Article"&gt;17&lt;/ref-type&gt;&lt;dates&gt;&lt;year&gt;2011&lt;/year&gt;&lt;/dates&gt;&lt;rec-number&gt;411&lt;/rec-number&gt;&lt;last-updated-date format="utc"&gt;1489850920&lt;/last-updated-date&gt;&lt;volume&gt;155&lt;/volume&gt;&lt;/record&gt;&lt;/Cite&gt;&lt;/EndNote&gt;</w:instrText>
      </w:r>
      <w:r w:rsidR="00516E7A">
        <w:fldChar w:fldCharType="separate"/>
      </w:r>
      <w:r w:rsidR="00516E7A">
        <w:rPr>
          <w:noProof/>
        </w:rPr>
        <w:t>(McDowell, 2011)</w:t>
      </w:r>
      <w:r w:rsidR="00516E7A">
        <w:fldChar w:fldCharType="end"/>
      </w:r>
      <w:r>
        <w:t xml:space="preserve">. </w:t>
      </w:r>
      <w:r w:rsidRPr="009439D1">
        <w:t>Coniferous</w:t>
      </w:r>
      <w:r>
        <w:t xml:space="preserve"> trees are known to have high resistance to water stress through exhibition of physiological and mechanical characters such as lower osmotic potential, sunken and lignification structure of guard cell, and low soil to leaf conductance </w:t>
      </w:r>
      <w:r w:rsidR="00516E7A">
        <w:fldChar w:fldCharType="begin"/>
      </w:r>
      <w:r w:rsidR="00516E7A">
        <w:instrText xml:space="preserve"> ADDIN EN.CITE &lt;EndNote&gt;&lt;Cite&gt;&lt;Author&gt;Gao&lt;/Author&gt;&lt;Year&gt;2002&lt;/Year&gt;&lt;IDText&gt;A model of stomatal conductance to quantify the relationship between leaf transpiration, microclimate and soil water stress&lt;/IDText&gt;&lt;DisplayText&gt;(Gao et al., 2002)&lt;/DisplayText&gt;&lt;record&gt;&lt;isbn&gt;1365-3040&lt;/isbn&gt;&lt;titles&gt;&lt;title&gt;A model of stomatal conductance to quantify the relationship between leaf transpiration, microclimate and soil water stress&lt;/title&gt;&lt;secondary-title&gt;Plant, Cell and Environment&lt;/secondary-title&gt;&lt;/titles&gt;&lt;pages&gt;1373-1381&lt;/pages&gt;&lt;number&gt;11&lt;/number&gt;&lt;contributors&gt;&lt;authors&gt;&lt;author&gt;Gao, Q&lt;/author&gt;&lt;author&gt;Zhao, P&lt;/author&gt;&lt;author&gt;Zeng, X&lt;/author&gt;&lt;author&gt;Cai, X&lt;/author&gt;&lt;author&gt;Shen, W&lt;/author&gt;&lt;/authors&gt;&lt;/contributors&gt;&lt;added-date format="utc"&gt;1479319923&lt;/added-date&gt;&lt;ref-type name="Journal Article"&gt;17&lt;/ref-type&gt;&lt;dates&gt;&lt;year&gt;2002&lt;/year&gt;&lt;/dates&gt;&lt;rec-number&gt;417&lt;/rec-number&gt;&lt;last-updated-date format="utc"&gt;1489843947&lt;/last-updated-date&gt;&lt;volume&gt;25&lt;/volume&gt;&lt;/record&gt;&lt;/Cite&gt;&lt;/EndNote&gt;</w:instrText>
      </w:r>
      <w:r w:rsidR="00516E7A">
        <w:fldChar w:fldCharType="separate"/>
      </w:r>
      <w:r w:rsidR="00516E7A">
        <w:rPr>
          <w:noProof/>
        </w:rPr>
        <w:t>(Gao et al., 2002)</w:t>
      </w:r>
      <w:r w:rsidR="00516E7A">
        <w:fldChar w:fldCharType="end"/>
      </w:r>
      <w:r>
        <w:t xml:space="preserve">. Moreover, extreme heat stress causes damage to leaves, </w:t>
      </w:r>
      <w:r w:rsidR="001114C0">
        <w:t xml:space="preserve">and </w:t>
      </w:r>
      <w:r>
        <w:t xml:space="preserve">reduces plant growth, however the main effect is a reduction in light electron transport and photosynthetic capacity </w:t>
      </w:r>
      <w:r w:rsidR="00516E7A">
        <w:fldChar w:fldCharType="begin"/>
      </w:r>
      <w:r w:rsidR="00516E7A">
        <w:instrText xml:space="preserve"> ADDIN EN.CITE &lt;EndNote&gt;&lt;Cite&gt;&lt;Author&gt;Hamerlynck&lt;/Author&gt;&lt;Year&gt;2000&lt;/Year&gt;&lt;IDText&gt;Effects of extreme high temperature, drought and elevated CO2 on photosynthesis of the Mojave Desert evergreen shrub, Larrea tridentata&lt;/IDText&gt;&lt;DisplayText&gt;(Hamerlynck et al., 2000)&lt;/DisplayText&gt;&lt;record&gt;&lt;isbn&gt;1385-0237&lt;/isbn&gt;&lt;titles&gt;&lt;title&gt;&lt;style font="default" size="100%"&gt;Effects of extreme high temperature, drought and elevated CO2 on photosynthesis of the Mojave Desert evergreen shrub,&lt;/style&gt;&lt;style face="italic" font="default" size="100%"&gt; Larrea tridentata&lt;/style&gt;&lt;/title&gt;&lt;secondary-title&gt;Plant Ecology&lt;/secondary-title&gt;&lt;/titles&gt;&lt;pages&gt;183-193&lt;/pages&gt;&lt;number&gt;2&lt;/number&gt;&lt;contributors&gt;&lt;authors&gt;&lt;author&gt;Hamerlynck, Erik P&lt;/author&gt;&lt;author&gt;Huxman, Travis E&lt;/author&gt;&lt;author&gt;Loik, Michael E&lt;/author&gt;&lt;author&gt;Smith, Stanley D&lt;/author&gt;&lt;/authors&gt;&lt;/contributors&gt;&lt;added-date format="utc"&gt;1479303288&lt;/added-date&gt;&lt;ref-type name="Journal Article"&gt;17&lt;/ref-type&gt;&lt;dates&gt;&lt;year&gt;2000&lt;/year&gt;&lt;/dates&gt;&lt;rec-number&gt;415&lt;/rec-number&gt;&lt;last-updated-date format="utc"&gt;1499777628&lt;/last-updated-date&gt;&lt;volume&gt;148&lt;/volume&gt;&lt;/record&gt;&lt;/Cite&gt;&lt;/EndNote&gt;</w:instrText>
      </w:r>
      <w:r w:rsidR="00516E7A">
        <w:fldChar w:fldCharType="separate"/>
      </w:r>
      <w:r w:rsidR="00516E7A">
        <w:rPr>
          <w:noProof/>
        </w:rPr>
        <w:t>(Hamerlynck et al., 2000)</w:t>
      </w:r>
      <w:r w:rsidR="00516E7A">
        <w:fldChar w:fldCharType="end"/>
      </w:r>
      <w:r>
        <w:t>. The expected increase in temperature during the hot, dry summer season may lead a plant to reach its critical threshold for physiological process</w:t>
      </w:r>
      <w:r w:rsidR="001114C0">
        <w:t>es</w:t>
      </w:r>
      <w:r>
        <w:t xml:space="preserve"> due to limitations of transpiration cooling </w:t>
      </w:r>
      <w:r w:rsidR="00516E7A">
        <w:fldChar w:fldCharType="begin"/>
      </w:r>
      <w:r w:rsidR="00516E7A">
        <w:instrText xml:space="preserve"> ADDIN EN.CITE &lt;EndNote&gt;&lt;Cite&gt;&lt;Author&gt;Ladjal&lt;/Author&gt;&lt;Year&gt;2000&lt;/Year&gt;&lt;IDText&gt;Effects of drought preconditioning on thermotolerance of photosystem II and susceptibility of photosynthesis to heat stress in cedar seedlings&lt;/IDText&gt;&lt;DisplayText&gt;(Ladjal et al., 2000)&lt;/DisplayText&gt;&lt;record&gt;&lt;isbn&gt;0829-318X&lt;/isbn&gt;&lt;titles&gt;&lt;title&gt;Effects of drought preconditioning on thermotolerance of photosystem II and susceptibility of photosynthesis to heat stress in cedar seedlings&lt;/title&gt;&lt;secondary-title&gt;Tree Physiology&lt;/secondary-title&gt;&lt;/titles&gt;&lt;pages&gt;1235-1241&lt;/pages&gt;&lt;number&gt;18&lt;/number&gt;&lt;contributors&gt;&lt;authors&gt;&lt;author&gt;Ladjal, Mehdi&lt;/author&gt;&lt;author&gt;Epron, Daniel&lt;/author&gt;&lt;author&gt;Ducrey, Michel&lt;/author&gt;&lt;/authors&gt;&lt;/contributors&gt;&lt;added-date format="utc"&gt;1479378112&lt;/added-date&gt;&lt;ref-type name="Journal Article"&gt;17&lt;/ref-type&gt;&lt;dates&gt;&lt;year&gt;2000&lt;/year&gt;&lt;/dates&gt;&lt;rec-number&gt;420&lt;/rec-number&gt;&lt;last-updated-date format="utc"&gt;1489849852&lt;/last-updated-date&gt;&lt;volume&gt;20&lt;/volume&gt;&lt;/record&gt;&lt;/Cite&gt;&lt;/EndNote&gt;</w:instrText>
      </w:r>
      <w:r w:rsidR="00516E7A">
        <w:fldChar w:fldCharType="separate"/>
      </w:r>
      <w:r w:rsidR="00516E7A">
        <w:rPr>
          <w:noProof/>
        </w:rPr>
        <w:t>(Ladjal et al., 2000)</w:t>
      </w:r>
      <w:r w:rsidR="00516E7A">
        <w:fldChar w:fldCharType="end"/>
      </w:r>
      <w:r>
        <w:t xml:space="preserve">. </w:t>
      </w:r>
    </w:p>
    <w:p w14:paraId="13E4100E" w14:textId="2127C32E" w:rsidR="00C42ED9" w:rsidRDefault="00C42ED9" w:rsidP="00C42ED9">
      <w:pPr>
        <w:jc w:val="both"/>
      </w:pPr>
      <w:r>
        <w:t xml:space="preserve">On the other hand, exposing plants to mild stress may acclimate them against future stress </w:t>
      </w:r>
      <w:r w:rsidR="00516E7A">
        <w:fldChar w:fldCharType="begin"/>
      </w:r>
      <w:r w:rsidR="00516E7A">
        <w:instrText xml:space="preserve"> ADDIN EN.CITE &lt;EndNote&gt;&lt;Cite&gt;&lt;Author&gt;Crisp&lt;/Author&gt;&lt;Year&gt;2016&lt;/Year&gt;&lt;IDText&gt;Reconsidering plant memory: Intersections between stress recovery, RNA turnover, and epigenetics&lt;/IDText&gt;&lt;DisplayText&gt;(Crisp et al., 2016)&lt;/DisplayText&gt;&lt;record&gt;&lt;isbn&gt;2375-2548&lt;/isbn&gt;&lt;titles&gt;&lt;title&gt;Reconsidering plant memory: Intersections between stress recovery, RNA turnover, and epigenetics&lt;/title&gt;&lt;secondary-title&gt;Science advances&lt;/secondary-title&gt;&lt;/titles&gt;&lt;contributors&gt;&lt;authors&gt;&lt;author&gt;Crisp, Peter A&lt;/author&gt;&lt;author&gt;Ganguly, Diep&lt;/author&gt;&lt;author&gt;Eichten, Steven R&lt;/author&gt;&lt;author&gt;Borevitz, Justin O&lt;/author&gt;&lt;author&gt;Pogson, Barry J&lt;/author&gt;&lt;/authors&gt;&lt;/contributors&gt;&lt;added-date format="utc"&gt;1478788731&lt;/added-date&gt;&lt;ref-type name="Journal Article"&gt;17&lt;/ref-type&gt;&lt;dates&gt;&lt;year&gt;2016&lt;/year&gt;&lt;/dates&gt;&lt;rec-number&gt;405&lt;/rec-number&gt;&lt;last-updated-date format="utc"&gt;1499776909&lt;/last-updated-date&gt;&lt;volume&gt;2 (2), DOI:  10.1126/sciadv.1501340. [Accessed 10th November 2016].&lt;/volume&gt;&lt;/record&gt;&lt;/Cite&gt;&lt;/EndNote&gt;</w:instrText>
      </w:r>
      <w:r w:rsidR="00516E7A">
        <w:fldChar w:fldCharType="separate"/>
      </w:r>
      <w:r w:rsidR="00516E7A">
        <w:rPr>
          <w:noProof/>
        </w:rPr>
        <w:t>(Crisp et al., 2016)</w:t>
      </w:r>
      <w:r w:rsidR="00516E7A">
        <w:fldChar w:fldCharType="end"/>
      </w:r>
      <w:r>
        <w:t xml:space="preserve">. Recent studies indicate that plants </w:t>
      </w:r>
      <w:proofErr w:type="gramStart"/>
      <w:r>
        <w:t>have the ability to</w:t>
      </w:r>
      <w:proofErr w:type="gramEnd"/>
      <w:r>
        <w:t xml:space="preserve"> remember past stress events, they use this mechanism to enhance their stress defence; this is often referred to as ‘plant memory’ or ecological stress memory. </w:t>
      </w:r>
      <w:r>
        <w:rPr>
          <w:noProof/>
        </w:rPr>
        <w:t>Walter et al.</w:t>
      </w:r>
      <w:r>
        <w:t xml:space="preserve"> </w:t>
      </w:r>
      <w:r w:rsidR="00516E7A">
        <w:fldChar w:fldCharType="begin"/>
      </w:r>
      <w:r w:rsidR="00516E7A">
        <w:instrText xml:space="preserve"> ADDIN EN.CITE &lt;EndNote&gt;&lt;Cite ExcludeAuth="1"&gt;&lt;Author&gt;Walter&lt;/Author&gt;&lt;Year&gt;2013&lt;/Year&gt;&lt;IDText&gt;Ecological stress memory and cross stress tolerance in plants in the face of climate extremes&lt;/IDText&gt;&lt;DisplayText&gt;(2013)&lt;/DisplayText&gt;&lt;record&gt;&lt;isbn&gt;0098-8472&lt;/isbn&gt;&lt;titles&gt;&lt;title&gt;Ecological stress memory and cross stress tolerance in plants in the face of climate extremes&lt;/title&gt;&lt;secondary-title&gt;Environmental and Experimental Botany&lt;/secondary-title&gt;&lt;/titles&gt;&lt;contributors&gt;&lt;authors&gt;&lt;author&gt;Walter, Julia&lt;/author&gt;&lt;author&gt;Jentsch, Anke&lt;/author&gt;&lt;author&gt;Beierkuhnlein, Carl&lt;/author&gt;&lt;author&gt;Kreyling, Juergen&lt;/author&gt;&lt;/authors&gt;&lt;/contributors&gt;&lt;added-date format="utc"&gt;1479233474&lt;/added-date&gt;&lt;ref-type name="Journal Article"&gt;17&lt;/ref-type&gt;&lt;dates&gt;&lt;year&gt;2013&lt;/year&gt;&lt;/dates&gt;&lt;rec-number&gt;412&lt;/rec-number&gt;&lt;last-updated-date format="utc"&gt;1499778405&lt;/last-updated-date&gt;&lt;volume&gt;94, pp 3-8.&lt;/volume&gt;&lt;/record&gt;&lt;/Cite&gt;&lt;/EndNote&gt;</w:instrText>
      </w:r>
      <w:r w:rsidR="00516E7A">
        <w:fldChar w:fldCharType="separate"/>
      </w:r>
      <w:r w:rsidR="00516E7A">
        <w:rPr>
          <w:noProof/>
        </w:rPr>
        <w:t>(2013)</w:t>
      </w:r>
      <w:r w:rsidR="00516E7A">
        <w:fldChar w:fldCharType="end"/>
      </w:r>
      <w:r>
        <w:t xml:space="preserve"> defined ecological stress memory as the improvement on all plant response to future stress caused by primary stress event. They argue that it is different from plant acclimation (plants do not have to experience real stress); ecological stress memory can only be tested after a plant completely recovers from a previous stress event, i.e. it retains the capacity to tolerate stress, even after a prolonged period when the plant has not been exposed to stress (</w:t>
      </w:r>
      <w:r>
        <w:fldChar w:fldCharType="begin"/>
      </w:r>
      <w:r>
        <w:instrText xml:space="preserve"> REF _Ref473207867 \h  \* MERGEFORMAT </w:instrText>
      </w:r>
      <w:r>
        <w:fldChar w:fldCharType="separate"/>
      </w:r>
      <w:r w:rsidR="00A22348" w:rsidRPr="00A22348">
        <w:t xml:space="preserve">Table </w:t>
      </w:r>
      <w:r w:rsidR="00A22348" w:rsidRPr="00A22348">
        <w:rPr>
          <w:noProof/>
          <w:cs/>
        </w:rPr>
        <w:t>‎</w:t>
      </w:r>
      <w:r w:rsidR="00A22348" w:rsidRPr="00A22348">
        <w:rPr>
          <w:noProof/>
        </w:rPr>
        <w:t>6.1</w:t>
      </w:r>
      <w:r>
        <w:fldChar w:fldCharType="end"/>
      </w:r>
      <w:r>
        <w:t xml:space="preserve">). Improvement in a plant’s response to stress can be observed when compared to non-stressed plants. Two possible mechanisms of plant stress response improvement after priming have been indicated: accumulation of osmoprotective proteins and epigenetic mechanism </w:t>
      </w:r>
      <w:r w:rsidR="00516E7A">
        <w:fldChar w:fldCharType="begin"/>
      </w:r>
      <w:r w:rsidR="00516E7A">
        <w:instrText xml:space="preserve"> ADDIN EN.CITE &lt;EndNote&gt;&lt;Cite&gt;&lt;Author&gt;Bruce&lt;/Author&gt;&lt;Year&gt;2007&lt;/Year&gt;&lt;IDText&gt;Stressful “memories” of plants: evidence and possible mechanisms&lt;/IDText&gt;&lt;DisplayText&gt;(Bruce et al., 2007)&lt;/DisplayText&gt;&lt;record&gt;&lt;isbn&gt;0168-9452&lt;/isbn&gt;&lt;titles&gt;&lt;title&gt;Stressful “memories” of plants: evidence and possible mechanisms&lt;/title&gt;&lt;secondary-title&gt;Plant Science&lt;/secondary-title&gt;&lt;/titles&gt;&lt;pages&gt;603-608&lt;/pages&gt;&lt;number&gt;6&lt;/number&gt;&lt;contributors&gt;&lt;authors&gt;&lt;author&gt;Bruce, Toby JA&lt;/author&gt;&lt;author&gt;Matthes, Michaela C&lt;/author&gt;&lt;author&gt;Napier, Johnathan A&lt;/author&gt;&lt;author&gt;Pickett, John A&lt;/author&gt;&lt;/authors&gt;&lt;/contributors&gt;&lt;added-date format="utc"&gt;1479295246&lt;/added-date&gt;&lt;ref-type name="Journal Article"&gt;17&lt;/ref-type&gt;&lt;dates&gt;&lt;year&gt;2007&lt;/year&gt;&lt;/dates&gt;&lt;rec-number&gt;413&lt;/rec-number&gt;&lt;last-updated-date format="utc"&gt;1479295246&lt;/last-updated-date&gt;&lt;volume&gt;173&lt;/volume&gt;&lt;/record&gt;&lt;/Cite&gt;&lt;/EndNote&gt;</w:instrText>
      </w:r>
      <w:r w:rsidR="00516E7A">
        <w:fldChar w:fldCharType="separate"/>
      </w:r>
      <w:r w:rsidR="00516E7A">
        <w:rPr>
          <w:noProof/>
        </w:rPr>
        <w:t>(Bruce et al., 2007)</w:t>
      </w:r>
      <w:r w:rsidR="00516E7A">
        <w:fldChar w:fldCharType="end"/>
      </w:r>
      <w:r>
        <w:t xml:space="preserve">. </w:t>
      </w:r>
      <w:r>
        <w:rPr>
          <w:noProof/>
        </w:rPr>
        <w:t>Fleta-Soriano and Munne-Bosch</w:t>
      </w:r>
      <w:r>
        <w:t xml:space="preserve"> </w:t>
      </w:r>
      <w:r w:rsidR="00516E7A">
        <w:fldChar w:fldCharType="begin"/>
      </w:r>
      <w:r w:rsidR="00516E7A">
        <w:instrText xml:space="preserve"> ADDIN EN.CITE &lt;EndNote&gt;&lt;Cite ExcludeAuth="1"&gt;&lt;Author&gt;Fleta-Soriano&lt;/Author&gt;&lt;Year&gt;2016&lt;/Year&gt;&lt;IDText&gt;Stress memory and the inevitable effects of drought: a physiological perspective&lt;/IDText&gt;&lt;DisplayText&gt;(2016)&lt;/DisplayText&gt;&lt;record&gt;&lt;titles&gt;&lt;title&gt;Stress memory and the inevitable effects of drought: a physiological perspective&lt;/title&gt;&lt;secondary-title&gt;Frontiers in Plant Science&lt;/secondary-title&gt;&lt;/titles&gt;&lt;contributors&gt;&lt;authors&gt;&lt;author&gt;Fleta-Soriano, Eva&lt;/author&gt;&lt;author&gt;Munne-Bosch, Sergi&lt;/author&gt;&lt;/authors&gt;&lt;/contributors&gt;&lt;added-date format="utc"&gt;1485370402&lt;/added-date&gt;&lt;ref-type name="Journal Article"&gt;17&lt;/ref-type&gt;&lt;dates&gt;&lt;year&gt;2016&lt;/year&gt;&lt;/dates&gt;&lt;rec-number&gt;448&lt;/rec-number&gt;&lt;last-updated-date format="utc"&gt;1500396818&lt;/last-updated-date&gt;&lt;volume&gt;7, DOI:   10.3389/fpls.2016.0014. [Accessed 25 January 2017].&lt;/volume&gt;&lt;/record&gt;&lt;/Cite&gt;&lt;/EndNote&gt;</w:instrText>
      </w:r>
      <w:r w:rsidR="00516E7A">
        <w:fldChar w:fldCharType="separate"/>
      </w:r>
      <w:r w:rsidR="00516E7A">
        <w:rPr>
          <w:noProof/>
        </w:rPr>
        <w:t>(2016)</w:t>
      </w:r>
      <w:r w:rsidR="00516E7A">
        <w:fldChar w:fldCharType="end"/>
      </w:r>
      <w:r>
        <w:t xml:space="preserve"> noted that abscisic acid plays a role in drought stress memory in the short term, while epigenetic change can occur in a long term drought stress memory. </w:t>
      </w:r>
    </w:p>
    <w:p w14:paraId="2F48B2BE" w14:textId="5A2C9C00" w:rsidR="00C42ED9" w:rsidRPr="00B821F0" w:rsidRDefault="00C42ED9" w:rsidP="00C42ED9">
      <w:pPr>
        <w:jc w:val="both"/>
      </w:pPr>
      <w:r>
        <w:t>In this study</w:t>
      </w:r>
      <w:r w:rsidRPr="00B821F0">
        <w:t xml:space="preserve">, potential presence of </w:t>
      </w:r>
      <w:r>
        <w:t>stress memory</w:t>
      </w:r>
      <w:r w:rsidRPr="00B821F0">
        <w:t xml:space="preserve"> is stated when plants improve their response during post-stress after recovery from the primary stress (e.g. seedlings exposed to sever</w:t>
      </w:r>
      <w:r>
        <w:t>e</w:t>
      </w:r>
      <w:r w:rsidRPr="00B821F0">
        <w:t xml:space="preserve"> drought after recovery from mild drought stress). The effect of drought pre-conditioning in post-drought stress was indicated </w:t>
      </w:r>
      <w:r>
        <w:t xml:space="preserve">in </w:t>
      </w:r>
      <w:r w:rsidRPr="00672996">
        <w:rPr>
          <w:i/>
          <w:iCs/>
        </w:rPr>
        <w:t>Eucalyptus</w:t>
      </w:r>
      <w:r>
        <w:t xml:space="preserve"> seedlings </w:t>
      </w:r>
      <w:r w:rsidRPr="00B821F0">
        <w:t>through slower decline in stomatal conductance and cell turgidity indicating improvement in water absorption and restriction in transpiration leading to high survival of pre-conditioning seedlings</w:t>
      </w:r>
      <w:r>
        <w:t xml:space="preserve"> </w:t>
      </w:r>
      <w:r w:rsidR="00516E7A">
        <w:fldChar w:fldCharType="begin"/>
      </w:r>
      <w:r w:rsidR="00516E7A">
        <w:instrText xml:space="preserve"> ADDIN EN.CITE &lt;EndNote&gt;&lt;Cite&gt;&lt;Author&gt;Guarnaschelli&lt;/Author&gt;&lt;Year&gt;2006&lt;/Year&gt;&lt;IDText&gt;Drought conditioning improves water status, stomatal conductance and survival of Eucalyptus globulus subsp. bicostata seedlings&lt;/IDText&gt;&lt;DisplayText&gt;(Guarnaschelli et al., 2006)&lt;/DisplayText&gt;&lt;record&gt;&lt;isbn&gt;1286-4560&lt;/isbn&gt;&lt;titles&gt;&lt;title&gt;&lt;style font="default" size="100%"&gt;Drought conditioning improves water status, stomatal conductance and survival of&lt;/style&gt;&lt;style face="italic" font="default" size="100%"&gt; Eucalyptus globulus&lt;/style&gt;&lt;style font="default" size="100%"&gt; subsp. &lt;/style&gt;&lt;style face="italic" font="default" size="100%"&gt;bicostata &lt;/style&gt;&lt;style font="default" size="100%"&gt;seedlings&lt;/style&gt;&lt;/title&gt;&lt;secondary-title&gt;Annals of Forest Science&lt;/secondary-title&gt;&lt;/titles&gt;&lt;pages&gt;941-950&lt;/pages&gt;&lt;number&gt;8&lt;/number&gt;&lt;contributors&gt;&lt;authors&gt;&lt;author&gt;Guarnaschelli, Ana Beatriz&lt;/author&gt;&lt;author&gt;Prystupa, Pablo&lt;/author&gt;&lt;author&gt;Lemcoff, Jorge Hugo&lt;/author&gt;&lt;/authors&gt;&lt;/contributors&gt;&lt;added-date format="utc"&gt;1485367772&lt;/added-date&gt;&lt;ref-type name="Journal Article"&gt;17&lt;/ref-type&gt;&lt;dates&gt;&lt;year&gt;2006&lt;/year&gt;&lt;/dates&gt;&lt;rec-number&gt;447&lt;/rec-number&gt;&lt;last-updated-date format="utc"&gt;1499777526&lt;/last-updated-date&gt;&lt;volume&gt;63&lt;/volume&gt;&lt;/record&gt;&lt;/Cite&gt;&lt;/EndNote&gt;</w:instrText>
      </w:r>
      <w:r w:rsidR="00516E7A">
        <w:fldChar w:fldCharType="separate"/>
      </w:r>
      <w:r w:rsidR="00516E7A">
        <w:rPr>
          <w:noProof/>
        </w:rPr>
        <w:t>(Guarnaschelli et al., 2006)</w:t>
      </w:r>
      <w:r w:rsidR="00516E7A">
        <w:fldChar w:fldCharType="end"/>
      </w:r>
      <w:r w:rsidRPr="00B821F0">
        <w:t xml:space="preserve">. </w:t>
      </w:r>
      <w:r>
        <w:rPr>
          <w:noProof/>
        </w:rPr>
        <w:t xml:space="preserve">Ladjal et al. </w:t>
      </w:r>
      <w:r w:rsidR="00516E7A">
        <w:fldChar w:fldCharType="begin"/>
      </w:r>
      <w:r w:rsidR="00516E7A">
        <w:instrText xml:space="preserve"> ADDIN EN.CITE &lt;EndNote&gt;&lt;Cite ExcludeAuth="1"&gt;&lt;Author&gt;Ladjal&lt;/Author&gt;&lt;Year&gt;2000&lt;/Year&gt;&lt;IDText&gt;Effects of drought preconditioning on thermotolerance of photosystem II and susceptibility of photosynthesis to heat stress in cedar seedlings&lt;/IDText&gt;&lt;DisplayText&gt;(2000)&lt;/DisplayText&gt;&lt;record&gt;&lt;isbn&gt;0829-318X&lt;/isbn&gt;&lt;titles&gt;&lt;title&gt;Effects of drought preconditioning on thermotolerance of photosystem II and susceptibility of photosynthesis to heat stress in cedar seedlings&lt;/title&gt;&lt;secondary-title&gt;Tree Physiology&lt;/secondary-title&gt;&lt;/titles&gt;&lt;pages&gt;1235-1241&lt;/pages&gt;&lt;number&gt;18&lt;/number&gt;&lt;contributors&gt;&lt;authors&gt;&lt;author&gt;Ladjal, Mehdi&lt;/author&gt;&lt;author&gt;Epron, Daniel&lt;/author&gt;&lt;author&gt;Ducrey, Michel&lt;/author&gt;&lt;/authors&gt;&lt;/contributors&gt;&lt;added-date format="utc"&gt;1479378112&lt;/added-date&gt;&lt;ref-type name="Journal Article"&gt;17&lt;/ref-type&gt;&lt;dates&gt;&lt;year&gt;2000&lt;/year&gt;&lt;/dates&gt;&lt;rec-number&gt;420&lt;/rec-number&gt;&lt;last-updated-date format="utc"&gt;1489849852&lt;/last-updated-date&gt;&lt;volume&gt;20&lt;/volume&gt;&lt;/record&gt;&lt;/Cite&gt;&lt;/EndNote&gt;</w:instrText>
      </w:r>
      <w:r w:rsidR="00516E7A">
        <w:fldChar w:fldCharType="separate"/>
      </w:r>
      <w:r w:rsidR="00516E7A">
        <w:rPr>
          <w:noProof/>
        </w:rPr>
        <w:t>(2000)</w:t>
      </w:r>
      <w:r w:rsidR="00516E7A">
        <w:fldChar w:fldCharType="end"/>
      </w:r>
      <w:r w:rsidRPr="00B821F0">
        <w:fldChar w:fldCharType="begin"/>
      </w:r>
      <w:r w:rsidRPr="00B821F0">
        <w:fldChar w:fldCharType="separate"/>
      </w:r>
      <w:r w:rsidRPr="00B821F0">
        <w:t>{Ladjal, 2000, Effects of drought preconditioning on thermotolerance of photosystem II and susceptibility of photosynthesis to heat stress in cedar seedlings;Guarnaschelli, 2006, Drought conditioning improves water status`, stomatal conductance and survival of Eucalyptus globulus subsp. bicostata seedlings}</w:t>
      </w:r>
      <w:r w:rsidRPr="00B821F0">
        <w:fldChar w:fldCharType="end"/>
      </w:r>
      <w:r w:rsidRPr="00B821F0">
        <w:t xml:space="preserve"> indicated that pre-conditioning conifer seedlings</w:t>
      </w:r>
      <w:r>
        <w:t xml:space="preserve">, e.g. </w:t>
      </w:r>
      <w:r w:rsidRPr="00ED3305">
        <w:rPr>
          <w:i/>
          <w:iCs/>
        </w:rPr>
        <w:t>Cedrus brevifolia</w:t>
      </w:r>
      <w:r w:rsidRPr="00B821F0">
        <w:t xml:space="preserve"> for three weeks of drought enhanced their photosystem II thermos-tolerance when these were exposed to post-heat stress (48°C) after 60 days of recovery; enabling conifer seedlings to tolerate acute dry summer conditions. </w:t>
      </w:r>
      <w:r w:rsidRPr="00B821F0">
        <w:rPr>
          <w:noProof/>
        </w:rPr>
        <w:t xml:space="preserve">Walter et al. </w:t>
      </w:r>
      <w:r w:rsidR="00516E7A">
        <w:fldChar w:fldCharType="begin"/>
      </w:r>
      <w:r w:rsidR="00516E7A">
        <w:instrText xml:space="preserve"> ADDIN EN.CITE &lt;EndNote&gt;&lt;Cite ExcludeAuth="1"&gt;&lt;Author&gt;Walter&lt;/Author&gt;&lt;Year&gt;2013&lt;/Year&gt;&lt;IDText&gt;Ecological stress memory and cross stress tolerance in plants in the face of climate extremes&lt;/IDText&gt;&lt;DisplayText&gt;(2013)&lt;/DisplayText&gt;&lt;record&gt;&lt;isbn&gt;0098-8472&lt;/isbn&gt;&lt;titles&gt;&lt;title&gt;Ecological stress memory and cross stress tolerance in plants in the face of climate extremes&lt;/title&gt;&lt;secondary-title&gt;Environmental and Experimental Botany&lt;/secondary-title&gt;&lt;/titles&gt;&lt;contributors&gt;&lt;authors&gt;&lt;author&gt;Walter, Julia&lt;/author&gt;&lt;author&gt;Jentsch, Anke&lt;/author&gt;&lt;author&gt;Beierkuhnlein, Carl&lt;/author&gt;&lt;author&gt;Kreyling, Juergen&lt;/author&gt;&lt;/authors&gt;&lt;/contributors&gt;&lt;added-date format="utc"&gt;1479233474&lt;/added-date&gt;&lt;ref-type name="Journal Article"&gt;17&lt;/ref-type&gt;&lt;dates&gt;&lt;year&gt;2013&lt;/year&gt;&lt;/dates&gt;&lt;rec-number&gt;412&lt;/rec-number&gt;&lt;last-updated-date format="utc"&gt;1499778405&lt;/last-updated-date&gt;&lt;volume&gt;94, pp 3-8.&lt;/volume&gt;&lt;/record&gt;&lt;/Cite&gt;&lt;/EndNote&gt;</w:instrText>
      </w:r>
      <w:r w:rsidR="00516E7A">
        <w:fldChar w:fldCharType="separate"/>
      </w:r>
      <w:r w:rsidR="00516E7A">
        <w:rPr>
          <w:noProof/>
        </w:rPr>
        <w:t>(2013)</w:t>
      </w:r>
      <w:r w:rsidR="00516E7A">
        <w:fldChar w:fldCharType="end"/>
      </w:r>
      <w:r w:rsidRPr="00B821F0">
        <w:t xml:space="preserve"> concluded that studies exploring the drought stress memory and understanding plant physiological response are needed for different plant species. </w:t>
      </w:r>
    </w:p>
    <w:p w14:paraId="12FDEBB5" w14:textId="77777777" w:rsidR="00C42ED9" w:rsidRDefault="00C42ED9" w:rsidP="00C42ED9">
      <w:pPr>
        <w:jc w:val="both"/>
      </w:pPr>
    </w:p>
    <w:p w14:paraId="32483993" w14:textId="689A01B7" w:rsidR="00C42ED9" w:rsidRPr="00E12F39" w:rsidRDefault="00C42ED9" w:rsidP="00E12F39">
      <w:pPr>
        <w:jc w:val="both"/>
        <w:rPr>
          <w:sz w:val="22"/>
        </w:rPr>
      </w:pPr>
      <w:bookmarkStart w:id="336" w:name="_Ref473207867"/>
      <w:bookmarkStart w:id="337" w:name="_Toc491176520"/>
      <w:r w:rsidRPr="00E12F39">
        <w:rPr>
          <w:sz w:val="22"/>
        </w:rPr>
        <w:t xml:space="preserve">Table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6</w:t>
      </w:r>
      <w:r w:rsidRPr="00E12F39">
        <w:rPr>
          <w:sz w:val="22"/>
        </w:rPr>
        <w:fldChar w:fldCharType="end"/>
      </w:r>
      <w:r w:rsidRPr="00E12F39">
        <w:rPr>
          <w:sz w:val="22"/>
        </w:rPr>
        <w:t>.</w:t>
      </w:r>
      <w:r w:rsidRPr="00E12F39">
        <w:rPr>
          <w:sz w:val="22"/>
        </w:rPr>
        <w:fldChar w:fldCharType="begin"/>
      </w:r>
      <w:r w:rsidRPr="00E12F39">
        <w:rPr>
          <w:sz w:val="22"/>
        </w:rPr>
        <w:instrText xml:space="preserve"> SEQ Table \* ARABIC \s 1 </w:instrText>
      </w:r>
      <w:r w:rsidRPr="00E12F39">
        <w:rPr>
          <w:sz w:val="22"/>
        </w:rPr>
        <w:fldChar w:fldCharType="separate"/>
      </w:r>
      <w:r w:rsidR="00A22348">
        <w:rPr>
          <w:noProof/>
          <w:sz w:val="22"/>
        </w:rPr>
        <w:t>1</w:t>
      </w:r>
      <w:r w:rsidRPr="00E12F39">
        <w:rPr>
          <w:sz w:val="22"/>
        </w:rPr>
        <w:fldChar w:fldCharType="end"/>
      </w:r>
      <w:bookmarkEnd w:id="336"/>
      <w:r w:rsidRPr="00E12F39">
        <w:rPr>
          <w:sz w:val="22"/>
        </w:rPr>
        <w:t xml:space="preserve"> Main differences between acclimation and ecological memory (stress memory). Information in this table adapted from Walter et al. </w:t>
      </w:r>
      <w:r w:rsidR="00516E7A">
        <w:rPr>
          <w:sz w:val="22"/>
        </w:rPr>
        <w:fldChar w:fldCharType="begin"/>
      </w:r>
      <w:r w:rsidR="00516E7A">
        <w:rPr>
          <w:sz w:val="22"/>
        </w:rPr>
        <w:instrText xml:space="preserve"> ADDIN EN.CITE &lt;EndNote&gt;&lt;Cite ExcludeAuth="1"&gt;&lt;Author&gt;Walter&lt;/Author&gt;&lt;Year&gt;2013&lt;/Year&gt;&lt;IDText&gt;Ecological stress memory and cross stress tolerance in plants in the face of climate extremes&lt;/IDText&gt;&lt;DisplayText&gt;(2013)&lt;/DisplayText&gt;&lt;record&gt;&lt;isbn&gt;0098-8472&lt;/isbn&gt;&lt;titles&gt;&lt;title&gt;Ecological stress memory and cross stress tolerance in plants in the face of climate extremes&lt;/title&gt;&lt;secondary-title&gt;Environmental and Experimental Botany&lt;/secondary-title&gt;&lt;/titles&gt;&lt;contributors&gt;&lt;authors&gt;&lt;author&gt;Walter, Julia&lt;/author&gt;&lt;author&gt;Jentsch, Anke&lt;/author&gt;&lt;author&gt;Beierkuhnlein, Carl&lt;/author&gt;&lt;author&gt;Kreyling, Juergen&lt;/author&gt;&lt;/authors&gt;&lt;/contributors&gt;&lt;added-date format="utc"&gt;1479233474&lt;/added-date&gt;&lt;ref-type name="Journal Article"&gt;17&lt;/ref-type&gt;&lt;dates&gt;&lt;year&gt;2013&lt;/year&gt;&lt;/dates&gt;&lt;rec-number&gt;412&lt;/rec-number&gt;&lt;last-updated-date format="utc"&gt;1499778405&lt;/last-updated-date&gt;&lt;volume&gt;94, pp 3-8.&lt;/volume&gt;&lt;/record&gt;&lt;/Cite&gt;&lt;/EndNote&gt;</w:instrText>
      </w:r>
      <w:r w:rsidR="00516E7A">
        <w:rPr>
          <w:sz w:val="22"/>
        </w:rPr>
        <w:fldChar w:fldCharType="separate"/>
      </w:r>
      <w:r w:rsidR="00516E7A">
        <w:rPr>
          <w:noProof/>
          <w:sz w:val="22"/>
        </w:rPr>
        <w:t>(2013)</w:t>
      </w:r>
      <w:r w:rsidR="00516E7A">
        <w:rPr>
          <w:sz w:val="22"/>
        </w:rPr>
        <w:fldChar w:fldCharType="end"/>
      </w:r>
      <w:r w:rsidRPr="00E12F39">
        <w:rPr>
          <w:sz w:val="22"/>
        </w:rPr>
        <w:t>.</w:t>
      </w:r>
      <w:bookmarkEnd w:id="337"/>
    </w:p>
    <w:tbl>
      <w:tblPr>
        <w:tblW w:w="8222" w:type="dxa"/>
        <w:tblLook w:val="04A0" w:firstRow="1" w:lastRow="0" w:firstColumn="1" w:lastColumn="0" w:noHBand="0" w:noVBand="1"/>
      </w:tblPr>
      <w:tblGrid>
        <w:gridCol w:w="1843"/>
        <w:gridCol w:w="3260"/>
        <w:gridCol w:w="3119"/>
      </w:tblGrid>
      <w:tr w:rsidR="00C42ED9" w:rsidRPr="00CA36F4" w14:paraId="2FED802E" w14:textId="77777777" w:rsidTr="00C42ED9">
        <w:tc>
          <w:tcPr>
            <w:tcW w:w="1843" w:type="dxa"/>
            <w:tcBorders>
              <w:top w:val="single" w:sz="4" w:space="0" w:color="auto"/>
              <w:bottom w:val="single" w:sz="4" w:space="0" w:color="auto"/>
            </w:tcBorders>
          </w:tcPr>
          <w:p w14:paraId="17D5866F" w14:textId="77777777" w:rsidR="00C42ED9" w:rsidRPr="005C673B" w:rsidRDefault="00C42ED9" w:rsidP="005C673B">
            <w:pPr>
              <w:tabs>
                <w:tab w:val="left" w:pos="8789"/>
              </w:tabs>
              <w:spacing w:after="0"/>
              <w:ind w:right="46"/>
              <w:rPr>
                <w:color w:val="000000"/>
                <w:sz w:val="22"/>
                <w:lang w:val="en-GB"/>
              </w:rPr>
            </w:pPr>
          </w:p>
        </w:tc>
        <w:tc>
          <w:tcPr>
            <w:tcW w:w="3260" w:type="dxa"/>
            <w:tcBorders>
              <w:top w:val="single" w:sz="4" w:space="0" w:color="auto"/>
              <w:bottom w:val="single" w:sz="4" w:space="0" w:color="auto"/>
            </w:tcBorders>
          </w:tcPr>
          <w:p w14:paraId="7593157B"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Acclimation</w:t>
            </w:r>
          </w:p>
        </w:tc>
        <w:tc>
          <w:tcPr>
            <w:tcW w:w="3119" w:type="dxa"/>
            <w:tcBorders>
              <w:top w:val="single" w:sz="4" w:space="0" w:color="auto"/>
              <w:bottom w:val="single" w:sz="4" w:space="0" w:color="auto"/>
            </w:tcBorders>
          </w:tcPr>
          <w:p w14:paraId="26AC02A0"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Ecological memory</w:t>
            </w:r>
          </w:p>
        </w:tc>
      </w:tr>
      <w:tr w:rsidR="00C42ED9" w:rsidRPr="00CA36F4" w14:paraId="7428CA74" w14:textId="77777777" w:rsidTr="00C42ED9">
        <w:tc>
          <w:tcPr>
            <w:tcW w:w="1843" w:type="dxa"/>
            <w:tcBorders>
              <w:top w:val="single" w:sz="4" w:space="0" w:color="auto"/>
              <w:bottom w:val="single" w:sz="4" w:space="0" w:color="auto"/>
            </w:tcBorders>
          </w:tcPr>
          <w:p w14:paraId="455B2633"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Expose to primary stress</w:t>
            </w:r>
          </w:p>
        </w:tc>
        <w:tc>
          <w:tcPr>
            <w:tcW w:w="3260" w:type="dxa"/>
            <w:tcBorders>
              <w:top w:val="single" w:sz="4" w:space="0" w:color="auto"/>
              <w:bottom w:val="single" w:sz="4" w:space="0" w:color="auto"/>
            </w:tcBorders>
          </w:tcPr>
          <w:p w14:paraId="54D542ED"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Plants do not need to experience real stress</w:t>
            </w:r>
          </w:p>
        </w:tc>
        <w:tc>
          <w:tcPr>
            <w:tcW w:w="3119" w:type="dxa"/>
            <w:tcBorders>
              <w:top w:val="single" w:sz="4" w:space="0" w:color="auto"/>
              <w:bottom w:val="single" w:sz="4" w:space="0" w:color="auto"/>
            </w:tcBorders>
          </w:tcPr>
          <w:p w14:paraId="1475541E"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Plants need to experience real stress</w:t>
            </w:r>
          </w:p>
        </w:tc>
      </w:tr>
      <w:tr w:rsidR="00C42ED9" w:rsidRPr="00CA36F4" w14:paraId="1FE01DE6" w14:textId="77777777" w:rsidTr="00C42ED9">
        <w:tc>
          <w:tcPr>
            <w:tcW w:w="1843" w:type="dxa"/>
            <w:tcBorders>
              <w:top w:val="single" w:sz="4" w:space="0" w:color="auto"/>
              <w:bottom w:val="single" w:sz="4" w:space="0" w:color="auto"/>
            </w:tcBorders>
          </w:tcPr>
          <w:p w14:paraId="5BEBAFE3"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Response to new stress</w:t>
            </w:r>
          </w:p>
        </w:tc>
        <w:tc>
          <w:tcPr>
            <w:tcW w:w="3260" w:type="dxa"/>
            <w:tcBorders>
              <w:top w:val="single" w:sz="4" w:space="0" w:color="auto"/>
              <w:bottom w:val="single" w:sz="4" w:space="0" w:color="auto"/>
            </w:tcBorders>
          </w:tcPr>
          <w:p w14:paraId="7BC77918"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Plants may take time to response</w:t>
            </w:r>
          </w:p>
        </w:tc>
        <w:tc>
          <w:tcPr>
            <w:tcW w:w="3119" w:type="dxa"/>
            <w:tcBorders>
              <w:top w:val="single" w:sz="4" w:space="0" w:color="auto"/>
              <w:bottom w:val="single" w:sz="4" w:space="0" w:color="auto"/>
            </w:tcBorders>
          </w:tcPr>
          <w:p w14:paraId="2E7D818F"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Response to stress is quicker than acclimation</w:t>
            </w:r>
          </w:p>
        </w:tc>
      </w:tr>
      <w:tr w:rsidR="00C42ED9" w:rsidRPr="00CA36F4" w14:paraId="61951789" w14:textId="77777777" w:rsidTr="00C42ED9">
        <w:tc>
          <w:tcPr>
            <w:tcW w:w="1843" w:type="dxa"/>
            <w:tcBorders>
              <w:top w:val="single" w:sz="4" w:space="0" w:color="auto"/>
              <w:bottom w:val="single" w:sz="4" w:space="0" w:color="auto"/>
            </w:tcBorders>
          </w:tcPr>
          <w:p w14:paraId="73E7B6F3"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Active period</w:t>
            </w:r>
          </w:p>
        </w:tc>
        <w:tc>
          <w:tcPr>
            <w:tcW w:w="3260" w:type="dxa"/>
            <w:tcBorders>
              <w:top w:val="single" w:sz="4" w:space="0" w:color="auto"/>
              <w:bottom w:val="single" w:sz="4" w:space="0" w:color="auto"/>
            </w:tcBorders>
          </w:tcPr>
          <w:p w14:paraId="1B628389"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Short term activity</w:t>
            </w:r>
          </w:p>
        </w:tc>
        <w:tc>
          <w:tcPr>
            <w:tcW w:w="3119" w:type="dxa"/>
            <w:tcBorders>
              <w:top w:val="single" w:sz="4" w:space="0" w:color="auto"/>
              <w:bottom w:val="single" w:sz="4" w:space="0" w:color="auto"/>
            </w:tcBorders>
          </w:tcPr>
          <w:p w14:paraId="2D5CF0F8"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Remain active for long time</w:t>
            </w:r>
          </w:p>
        </w:tc>
      </w:tr>
      <w:tr w:rsidR="00C42ED9" w:rsidRPr="00CA36F4" w14:paraId="604A04F8" w14:textId="77777777" w:rsidTr="00C42ED9">
        <w:tc>
          <w:tcPr>
            <w:tcW w:w="1843" w:type="dxa"/>
            <w:tcBorders>
              <w:top w:val="single" w:sz="4" w:space="0" w:color="auto"/>
              <w:bottom w:val="single" w:sz="4" w:space="0" w:color="auto"/>
            </w:tcBorders>
          </w:tcPr>
          <w:p w14:paraId="2FB4BA83"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Expected improvement</w:t>
            </w:r>
          </w:p>
        </w:tc>
        <w:tc>
          <w:tcPr>
            <w:tcW w:w="3260" w:type="dxa"/>
            <w:tcBorders>
              <w:top w:val="single" w:sz="4" w:space="0" w:color="auto"/>
              <w:bottom w:val="single" w:sz="4" w:space="0" w:color="auto"/>
            </w:tcBorders>
          </w:tcPr>
          <w:p w14:paraId="436401F7"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Physiology</w:t>
            </w:r>
          </w:p>
        </w:tc>
        <w:tc>
          <w:tcPr>
            <w:tcW w:w="3119" w:type="dxa"/>
            <w:tcBorders>
              <w:top w:val="single" w:sz="4" w:space="0" w:color="auto"/>
              <w:bottom w:val="single" w:sz="4" w:space="0" w:color="auto"/>
            </w:tcBorders>
          </w:tcPr>
          <w:p w14:paraId="6EAC3A6B"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Morphology, physiology (short term) and genetic change (long term)</w:t>
            </w:r>
          </w:p>
        </w:tc>
      </w:tr>
      <w:tr w:rsidR="00C42ED9" w:rsidRPr="00CA36F4" w14:paraId="1E40E05C" w14:textId="77777777" w:rsidTr="00C42ED9">
        <w:tc>
          <w:tcPr>
            <w:tcW w:w="1843" w:type="dxa"/>
            <w:tcBorders>
              <w:top w:val="single" w:sz="4" w:space="0" w:color="auto"/>
              <w:bottom w:val="single" w:sz="4" w:space="0" w:color="auto"/>
            </w:tcBorders>
          </w:tcPr>
          <w:p w14:paraId="12AD7FBA"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How improvement indicated?</w:t>
            </w:r>
          </w:p>
        </w:tc>
        <w:tc>
          <w:tcPr>
            <w:tcW w:w="3260" w:type="dxa"/>
            <w:tcBorders>
              <w:top w:val="single" w:sz="4" w:space="0" w:color="auto"/>
              <w:bottom w:val="single" w:sz="4" w:space="0" w:color="auto"/>
            </w:tcBorders>
          </w:tcPr>
          <w:p w14:paraId="2509D00C"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Improvement after primary stress eliminated e.g. difference in response between control and stressed plant.</w:t>
            </w:r>
          </w:p>
        </w:tc>
        <w:tc>
          <w:tcPr>
            <w:tcW w:w="3119" w:type="dxa"/>
            <w:tcBorders>
              <w:top w:val="single" w:sz="4" w:space="0" w:color="auto"/>
              <w:bottom w:val="single" w:sz="4" w:space="0" w:color="auto"/>
            </w:tcBorders>
          </w:tcPr>
          <w:p w14:paraId="047F2F29" w14:textId="77777777" w:rsidR="00C42ED9" w:rsidRPr="005C673B" w:rsidRDefault="00C42ED9" w:rsidP="005C673B">
            <w:pPr>
              <w:tabs>
                <w:tab w:val="left" w:pos="8789"/>
              </w:tabs>
              <w:spacing w:after="0"/>
              <w:ind w:right="46"/>
              <w:rPr>
                <w:color w:val="000000"/>
                <w:sz w:val="22"/>
                <w:lang w:val="en-GB"/>
              </w:rPr>
            </w:pPr>
            <w:r w:rsidRPr="005C673B">
              <w:rPr>
                <w:color w:val="000000"/>
                <w:sz w:val="22"/>
                <w:lang w:val="en-GB"/>
              </w:rPr>
              <w:t>Improvement in plant response can be indicated when secondary stress applied after recovery from primary stress.</w:t>
            </w:r>
          </w:p>
        </w:tc>
      </w:tr>
    </w:tbl>
    <w:p w14:paraId="39EBE032" w14:textId="77777777" w:rsidR="00C42ED9" w:rsidRDefault="00C42ED9" w:rsidP="00C42ED9">
      <w:pPr>
        <w:jc w:val="both"/>
      </w:pPr>
    </w:p>
    <w:p w14:paraId="2904AF8A" w14:textId="77777777" w:rsidR="00C42ED9" w:rsidRDefault="00C42ED9" w:rsidP="00C42ED9">
      <w:pPr>
        <w:jc w:val="both"/>
      </w:pPr>
    </w:p>
    <w:p w14:paraId="33CEFEA6" w14:textId="108BF0B4" w:rsidR="00C42ED9" w:rsidRDefault="00C42ED9" w:rsidP="00C42ED9">
      <w:pPr>
        <w:jc w:val="both"/>
      </w:pPr>
      <w:r>
        <w:t xml:space="preserve">To date, no study investigating the effect of water deficits and increased temperature has been conducted on </w:t>
      </w:r>
      <w:r w:rsidRPr="00DD0899">
        <w:rPr>
          <w:i/>
          <w:iCs/>
        </w:rPr>
        <w:t>J. seravschanica</w:t>
      </w:r>
      <w:r>
        <w:rPr>
          <w:i/>
          <w:iCs/>
        </w:rPr>
        <w:t xml:space="preserve"> </w:t>
      </w:r>
      <w:r>
        <w:t xml:space="preserve">(or previous synonym </w:t>
      </w:r>
      <w:r w:rsidRPr="00447BE7">
        <w:rPr>
          <w:i/>
          <w:iCs/>
        </w:rPr>
        <w:t>Juniperus excelsa</w:t>
      </w:r>
      <w:r>
        <w:rPr>
          <w:i/>
          <w:iCs/>
        </w:rPr>
        <w:t xml:space="preserve"> </w:t>
      </w:r>
      <w:r w:rsidRPr="00447BE7">
        <w:t>subsp.</w:t>
      </w:r>
      <w:r>
        <w:rPr>
          <w:i/>
          <w:iCs/>
        </w:rPr>
        <w:t xml:space="preserve"> polycarpos</w:t>
      </w:r>
      <w:r>
        <w:t xml:space="preserve">) in Oman or nearby </w:t>
      </w:r>
      <w:r w:rsidR="00E07FC4">
        <w:t>regions</w:t>
      </w:r>
      <w:r>
        <w:t xml:space="preserve">. Understanding the morphological and physiological response of plants to environmental stresses is essential for many future conservation programmes </w:t>
      </w:r>
      <w:r w:rsidR="00516E7A">
        <w:fldChar w:fldCharType="begin"/>
      </w:r>
      <w:r w:rsidR="00516E7A">
        <w:instrText xml:space="preserve"> ADDIN EN.CITE &lt;EndNote&gt;&lt;Cite&gt;&lt;Author&gt;Shao&lt;/Author&gt;&lt;Year&gt;2008&lt;/Year&gt;&lt;IDText&gt;Water-deficit stress-induced anatomical changes in higher plants&lt;/IDText&gt;&lt;DisplayText&gt;(Shao et al., 2008)&lt;/DisplayText&gt;&lt;record&gt;&lt;isbn&gt;1631-0691&lt;/isbn&gt;&lt;titles&gt;&lt;title&gt;Water-deficit stress-induced anatomical changes in higher plants&lt;/title&gt;&lt;secondary-title&gt;Comptes Rendus Biologies&lt;/secondary-title&gt;&lt;/titles&gt;&lt;pages&gt;215-225&lt;/pages&gt;&lt;number&gt;3&lt;/number&gt;&lt;contributors&gt;&lt;authors&gt;&lt;author&gt;Shao, Hong-Bo&lt;/author&gt;&lt;author&gt;Chu, Li-Ye&lt;/author&gt;&lt;author&gt;Jaleel, Cheruth Abdul&lt;/author&gt;&lt;author&gt;Zhao, Chang-Xing&lt;/author&gt;&lt;/authors&gt;&lt;/contributors&gt;&lt;added-date format="utc"&gt;1479147077&lt;/added-date&gt;&lt;ref-type name="Journal Article"&gt;17&lt;/ref-type&gt;&lt;dates&gt;&lt;year&gt;2008&lt;/year&gt;&lt;/dates&gt;&lt;rec-number&gt;410&lt;/rec-number&gt;&lt;last-updated-date format="utc"&gt;1489875747&lt;/last-updated-date&gt;&lt;volume&gt;331&lt;/volume&gt;&lt;/record&gt;&lt;/Cite&gt;&lt;/EndNote&gt;</w:instrText>
      </w:r>
      <w:r w:rsidR="00516E7A">
        <w:fldChar w:fldCharType="separate"/>
      </w:r>
      <w:r w:rsidR="00516E7A">
        <w:rPr>
          <w:noProof/>
        </w:rPr>
        <w:t>(Shao et al., 2008)</w:t>
      </w:r>
      <w:r w:rsidR="00516E7A">
        <w:fldChar w:fldCharType="end"/>
      </w:r>
      <w:r>
        <w:t xml:space="preserve">. Manipulation of plants under different temperature levels and water regimes can help scientists, landscape managers and conservationists to understand how plants respond to different environments, especially under extended summer drought conditions that may become more common with climate change </w:t>
      </w:r>
      <w:r w:rsidR="00516E7A">
        <w:fldChar w:fldCharType="begin"/>
      </w:r>
      <w:r w:rsidR="00516E7A">
        <w:instrText xml:space="preserve"> ADDIN EN.CITE &lt;EndNote&gt;&lt;Cite&gt;&lt;Author&gt;Waghorn&lt;/Author&gt;&lt;Year&gt;2015&lt;/Year&gt;&lt;IDText&gt;Growth, biomass, leaf area and water-use efficiency of juvenile Pinus radiata in response to water deficits&lt;/IDText&gt;&lt;DisplayText&gt;(Waghorn et al., 2015)&lt;/DisplayText&gt;&lt;record&gt;&lt;isbn&gt;1179-5395&lt;/isbn&gt;&lt;titles&gt;&lt;title&gt;&lt;style font="default" size="100%"&gt;Growth, biomass, leaf area and water-use efficiency of juvenile &lt;/style&gt;&lt;style face="italic" font="default" size="100%"&gt;Pinus radiata&lt;/style&gt;&lt;style font="default" size="100%"&gt; in response to water deficits&lt;/style&gt;&lt;/title&gt;&lt;secondary-title&gt;New Zealand Journal of Forestry Science&lt;/secondary-title&gt;&lt;/titles&gt;&lt;pages&gt;1-11&lt;/pages&gt;&lt;number&gt;1&lt;/number&gt;&lt;contributors&gt;&lt;authors&gt;&lt;author&gt;Waghorn, Matthew J&lt;/author&gt;&lt;author&gt;Whitehead, David&lt;/author&gt;&lt;author&gt;Watt, Michael S&lt;/author&gt;&lt;author&gt;Mason, Euan G&lt;/author&gt;&lt;author&gt;Harrington, Jonathan J&lt;/author&gt;&lt;/authors&gt;&lt;/contributors&gt;&lt;added-date format="utc"&gt;1478715470&lt;/added-date&gt;&lt;ref-type name="Journal Article"&gt;17&lt;/ref-type&gt;&lt;dates&gt;&lt;year&gt;2015&lt;/year&gt;&lt;/dates&gt;&lt;rec-number&gt;402&lt;/rec-number&gt;&lt;last-updated-date format="utc"&gt;1478780757&lt;/last-updated-date&gt;&lt;volume&gt;45&lt;/volume&gt;&lt;/record&gt;&lt;/Cite&gt;&lt;/EndNote&gt;</w:instrText>
      </w:r>
      <w:r w:rsidR="00516E7A">
        <w:fldChar w:fldCharType="separate"/>
      </w:r>
      <w:r w:rsidR="00516E7A">
        <w:rPr>
          <w:noProof/>
        </w:rPr>
        <w:t>(Waghorn et al., 2015)</w:t>
      </w:r>
      <w:r w:rsidR="00516E7A">
        <w:fldChar w:fldCharType="end"/>
      </w:r>
      <w:r>
        <w:t xml:space="preserve">. All previous studies investigating the ecological status of </w:t>
      </w:r>
      <w:r w:rsidRPr="009219C7">
        <w:rPr>
          <w:i/>
          <w:iCs/>
        </w:rPr>
        <w:t>Juniperus</w:t>
      </w:r>
      <w:r>
        <w:t xml:space="preserve"> woodland in the Northern Mountains of Oman indicated water deficits and high temperature were the main cause of </w:t>
      </w:r>
      <w:r w:rsidRPr="009219C7">
        <w:rPr>
          <w:i/>
          <w:iCs/>
        </w:rPr>
        <w:t xml:space="preserve">Juniperus </w:t>
      </w:r>
      <w:r>
        <w:t xml:space="preserve">decline at this region </w:t>
      </w:r>
      <w:r w:rsidR="00516E7A">
        <w:fldChar w:fldCharType="begin">
          <w:fldData xml:space="preserve">PEVuZE5vdGU+PENpdGU+PEF1dGhvcj5GaXNoZXI8L0F1dGhvcj48WWVhcj4xOTk1PC9ZZWFyPjxJ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</w:fldData>
        </w:fldChar>
      </w:r>
      <w:r w:rsidR="00516E7A">
        <w:instrText xml:space="preserve"> ADDIN EN.CITE </w:instrText>
      </w:r>
      <w:r w:rsidR="00516E7A">
        <w:fldChar w:fldCharType="begin">
          <w:fldData xml:space="preserve">PEVuZE5vdGU+PENpdGU+PEF1dGhvcj5GaXNoZXI8L0F1dGhvcj48WWVhcj4xOTk1PC9ZZWFyPjxJ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</w:fldData>
        </w:fldChar>
      </w:r>
      <w:r w:rsidR="00516E7A">
        <w:instrText xml:space="preserve"> ADDIN EN.CITE.DATA </w:instrText>
      </w:r>
      <w:r w:rsidR="00516E7A">
        <w:fldChar w:fldCharType="end"/>
      </w:r>
      <w:r w:rsidR="00516E7A">
        <w:fldChar w:fldCharType="separate"/>
      </w:r>
      <w:r w:rsidR="00516E7A">
        <w:rPr>
          <w:noProof/>
        </w:rPr>
        <w:t>(Fisher and Gardner, 1995; Gardner and Fisher, 1996; Al Haddabi and Victor, 2016; MacLaren, 2016)</w:t>
      </w:r>
      <w:r w:rsidR="00516E7A">
        <w:fldChar w:fldCharType="end"/>
      </w:r>
      <w:r>
        <w:t xml:space="preserve">. Although </w:t>
      </w:r>
      <w:r w:rsidRPr="009219C7">
        <w:rPr>
          <w:i/>
          <w:iCs/>
        </w:rPr>
        <w:t>J</w:t>
      </w:r>
      <w:r>
        <w:rPr>
          <w:i/>
          <w:iCs/>
        </w:rPr>
        <w:t>.</w:t>
      </w:r>
      <w:r w:rsidRPr="009219C7">
        <w:rPr>
          <w:i/>
          <w:iCs/>
        </w:rPr>
        <w:t xml:space="preserve"> seravschanica</w:t>
      </w:r>
      <w:r>
        <w:t xml:space="preserve"> are classified as drought resistant </w:t>
      </w:r>
      <w:r w:rsidR="00516E7A">
        <w:fldChar w:fldCharType="begin"/>
      </w:r>
      <w:r w:rsidR="00516E7A">
        <w:instrText xml:space="preserve"> ADDIN EN.CITE &lt;EndNote&gt;&lt;Cite&gt;&lt;Author&gt;Sultangaziev&lt;/Author&gt;&lt;Year&gt;2010&lt;/Year&gt;&lt;IDText&gt;Morphometric traits and sexual dimorphisms do not strongly differentiate populations of Zeravshan juniper (Juniperus seravschanica Kom.) in Kyrgyzstan&lt;/IDText&gt;&lt;DisplayText&gt;(Sultangaziev et al., 2010)&lt;/DisplayText&gt;&lt;record&gt;&lt;isbn&gt;0367-2530&lt;/isbn&gt;&lt;titles&gt;&lt;title&gt;&lt;style font="default" size="100%"&gt;Morphometric traits and sexual dimorphisms do not strongly differentiate populations of Zeravshan juniper (&lt;/style&gt;&lt;style face="italic" font="default" size="100%"&gt;Juniperus seravschanica&lt;/style&gt;&lt;style font="default" size="100%"&gt; Kom.) in Kyrgyzstan&lt;/style&gt;&lt;/title&gt;&lt;secondary-title&gt;Flora-Morphology, Distribution, Functional Ecology of Plants&lt;/secondary-title&gt;&lt;/titles&gt;&lt;pages&gt;532-539&lt;/pages&gt;&lt;number&gt;8&lt;/number&gt;&lt;contributors&gt;&lt;authors&gt;&lt;author&gt;Sultangaziev, Ormon&lt;/author&gt;&lt;author&gt;Schueler, Silvio&lt;/author&gt;&lt;author&gt;Geburek, Thomas&lt;/author&gt;&lt;/authors&gt;&lt;/contributors&gt;&lt;added-date format="utc"&gt;1479138410&lt;/added-date&gt;&lt;ref-type name="Journal Article"&gt;17&lt;/ref-type&gt;&lt;dates&gt;&lt;year&gt;2010&lt;/year&gt;&lt;/dates&gt;&lt;rec-number&gt;409&lt;/rec-number&gt;&lt;last-updated-date format="utc"&gt;1489876353&lt;/last-updated-date&gt;&lt;volume&gt;205&lt;/volume&gt;&lt;/record&gt;&lt;/Cite&gt;&lt;/EndNote&gt;</w:instrText>
      </w:r>
      <w:r w:rsidR="00516E7A">
        <w:fldChar w:fldCharType="separate"/>
      </w:r>
      <w:r w:rsidR="00516E7A">
        <w:rPr>
          <w:noProof/>
        </w:rPr>
        <w:t>(Sultangaziev et al., 2010)</w:t>
      </w:r>
      <w:r w:rsidR="00516E7A">
        <w:fldChar w:fldCharType="end"/>
      </w:r>
      <w:r>
        <w:t xml:space="preserve">, limited studies have been conducted to understand their response to drought stress. In addition, accelerating climate warming with expected increases in maximum temperature and decreases in precipitation within the region </w:t>
      </w:r>
      <w:r w:rsidR="00516E7A">
        <w:fldChar w:fldCharType="begin"/>
      </w:r>
      <w:r w:rsidR="00516E7A">
        <w:instrText xml:space="preserve"> ADDIN EN.CITE &lt;EndNote&gt;&lt;Cite&gt;&lt;Author&gt;AlSarmi&lt;/Author&gt;&lt;Year&gt;2011&lt;/Year&gt;&lt;IDText&gt;Recent observed climate change over the Arabian Peninsula&lt;/IDText&gt;&lt;DisplayText&gt;(AlSarmi and Washington, 2011; Al-Kalbani et al., 2015)&lt;/DisplayText&gt;&lt;record&gt;&lt;urls&gt;&lt;related-urls&gt;&lt;url&gt;doi:10.1029/2010JD015459&lt;/url&gt;&lt;/related-urls&gt;&lt;/urls&gt;&lt;isbn&gt;2156-2202&lt;/isbn&gt;&lt;titles&gt;&lt;title&gt;Recent observed climate change over the Arabian Peninsula&lt;/title&gt;&lt;secondary-title&gt;Journal of Geophysical Research: Atmospheres&lt;/secondary-title&gt;&lt;/titles&gt;&lt;contributors&gt;&lt;authors&gt;&lt;author&gt;AlSarmi, Said&lt;/author&gt;&lt;author&gt;Washington, Richard&lt;/author&gt;&lt;/authors&gt;&lt;/contributors&gt;&lt;added-date format="utc"&gt;1465450762&lt;/added-date&gt;&lt;ref-type name="Journal Article"&gt;17&lt;/ref-type&gt;&lt;dates&gt;&lt;year&gt;2011&lt;/year&gt;&lt;/dates&gt;&lt;rec-number&gt;354&lt;/rec-number&gt;&lt;last-updated-date format="utc"&gt;1499776514&lt;/last-updated-date&gt;&lt;volume&gt;116 (D11109), DOI:10.1029/2010JD015459. [Accessed 9th Jun 2016].&lt;/volume&gt;&lt;/record&gt;&lt;/Cite&gt;&lt;Cite&gt;&lt;Author&gt;Al-Kalbani&lt;/Author&gt;&lt;Year&gt;2015&lt;/Year&gt;&lt;IDText&gt;Recent Trends in Temperature and Precipitation in Al Jabal Al Akhdar, Sultanate of Oman, and the Implications for Future Climate Change&lt;/IDText&gt;&lt;record&gt;&lt;isbn&gt;2157-7617&lt;/isbn&gt;&lt;titles&gt;&lt;title&gt;Recent trends in temperature and precipitation in Al Jabal Al Akhdar, Sultanate of Oman, and the implications for future climate change&lt;/title&gt;&lt;secondary-title&gt;Journal of Earth Science and Climatic Change&lt;/secondary-title&gt;&lt;/titles&gt;&lt;contributors&gt;&lt;authors&gt;&lt;author&gt;Al-Kalbani, Mohammed Saif&lt;/author&gt;&lt;author&gt;John, C&lt;/author&gt;&lt;author&gt;Martin, FP&lt;/author&gt;&lt;/authors&gt;&lt;/contributors&gt;&lt;added-date format="utc"&gt;1465451295&lt;/added-date&gt;&lt;ref-type name="Journal Article"&gt;17&lt;/ref-type&gt;&lt;dates&gt;&lt;year&gt;2015&lt;/year&gt;&lt;/dates&gt;&lt;rec-number&gt;355&lt;/rec-number&gt;&lt;last-updated-date format="utc"&gt;1499954147&lt;/last-updated-date&gt;&lt;volume&gt;6 (8), http://dx.doi.org/10.4172/2157-7617.1000295. [Accessed 15th November 2016].&lt;/volume&gt;&lt;/record&gt;&lt;/Cite&gt;&lt;/EndNote&gt;</w:instrText>
      </w:r>
      <w:r w:rsidR="00516E7A">
        <w:fldChar w:fldCharType="separate"/>
      </w:r>
      <w:r w:rsidR="00516E7A">
        <w:rPr>
          <w:noProof/>
        </w:rPr>
        <w:t>(AlSarmi and Washington, 2011; Al-Kalbani et al., 2015)</w:t>
      </w:r>
      <w:r w:rsidR="00516E7A">
        <w:fldChar w:fldCharType="end"/>
      </w:r>
      <w:r>
        <w:t xml:space="preserve"> require a more appropriate fundamental understanding of how trees are going to behave when exposed to these stress factors </w:t>
      </w:r>
      <w:r w:rsidR="00516E7A">
        <w:fldChar w:fldCharType="begin"/>
      </w:r>
      <w:r w:rsidR="00516E7A">
        <w:instrText xml:space="preserve"> ADDIN EN.CITE &lt;EndNote&gt;&lt;Cite&gt;&lt;Author&gt;Borghetti&lt;/Author&gt;&lt;Year&gt;1998&lt;/Year&gt;&lt;IDText&gt;Impact of long-term drought on xylem embolism and growth in Pinus halepensis Mill&lt;/IDText&gt;&lt;DisplayText&gt;(Borghetti et al., 1998)&lt;/DisplayText&gt;&lt;record&gt;&lt;isbn&gt;0931-1890&lt;/isbn&gt;&lt;titles&gt;&lt;title&gt;&lt;style font="default" size="100%"&gt;Impact of long-term drought on xylem embolism and growth in &lt;/style&gt;&lt;style face="italic" font="default" size="100%"&gt;Pinus halepensis&lt;/style&gt;&lt;style font="default" size="100%"&gt; Mill&lt;/style&gt;&lt;/title&gt;&lt;secondary-title&gt;Trees&lt;/secondary-title&gt;&lt;/titles&gt;&lt;pages&gt;187-195&lt;/pages&gt;&lt;number&gt;4&lt;/number&gt;&lt;contributors&gt;&lt;authors&gt;&lt;author&gt;Borghetti, Marco&lt;/author&gt;&lt;author&gt;Cinnirella, Sergio&lt;/author&gt;&lt;author&gt;Magnani, Federico&lt;/author&gt;&lt;author&gt;Saracino, Antonio&lt;/author&gt;&lt;/authors&gt;&lt;/contributors&gt;&lt;added-date format="utc"&gt;1465741632&lt;/added-date&gt;&lt;ref-type name="Journal Article"&gt;17&lt;/ref-type&gt;&lt;dates&gt;&lt;year&gt;1998&lt;/year&gt;&lt;/dates&gt;&lt;rec-number&gt;365&lt;/rec-number&gt;&lt;last-updated-date format="utc"&gt;1478780111&lt;/last-updated-date&gt;&lt;volume&gt;12&lt;/volume&gt;&lt;/record&gt;&lt;/Cite&gt;&lt;/EndNote&gt;</w:instrText>
      </w:r>
      <w:r w:rsidR="00516E7A">
        <w:fldChar w:fldCharType="separate"/>
      </w:r>
      <w:r w:rsidR="00516E7A">
        <w:rPr>
          <w:noProof/>
        </w:rPr>
        <w:t>(Borghetti et al., 1998)</w:t>
      </w:r>
      <w:r w:rsidR="00516E7A">
        <w:fldChar w:fldCharType="end"/>
      </w:r>
      <w:r w:rsidR="00A51890">
        <w:t>. This</w:t>
      </w:r>
      <w:r w:rsidR="00D2701B">
        <w:t xml:space="preserve"> chapter aims to assess the effect of drought stress and rising temperature </w:t>
      </w:r>
      <w:r w:rsidR="00E07FC4">
        <w:t>on the</w:t>
      </w:r>
      <w:r w:rsidR="00D2701B">
        <w:t xml:space="preserve"> growth and viability of </w:t>
      </w:r>
      <w:r w:rsidR="00D2701B" w:rsidRPr="00D2701B">
        <w:rPr>
          <w:i/>
          <w:iCs/>
        </w:rPr>
        <w:t>Juniperus</w:t>
      </w:r>
      <w:r w:rsidR="00D2701B">
        <w:t xml:space="preserve"> trees under control condition</w:t>
      </w:r>
      <w:r w:rsidR="00E07FC4">
        <w:t>s</w:t>
      </w:r>
      <w:r w:rsidR="00D2701B">
        <w:t xml:space="preserve">. </w:t>
      </w:r>
    </w:p>
    <w:p w14:paraId="270C0504" w14:textId="77777777" w:rsidR="00C42ED9" w:rsidRDefault="00C42ED9" w:rsidP="00C42ED9">
      <w:pPr>
        <w:jc w:val="both"/>
      </w:pPr>
    </w:p>
    <w:p w14:paraId="132934B6" w14:textId="77777777" w:rsidR="00C42ED9" w:rsidRDefault="00C42ED9" w:rsidP="00F014EE">
      <w:pPr>
        <w:pStyle w:val="Heading2"/>
      </w:pPr>
      <w:bookmarkStart w:id="338" w:name="_Toc491176083"/>
      <w:r w:rsidRPr="00311576">
        <w:t>Objectives</w:t>
      </w:r>
      <w:bookmarkEnd w:id="338"/>
    </w:p>
    <w:p w14:paraId="2ED7DDD2" w14:textId="55EA990B" w:rsidR="00C42ED9" w:rsidRPr="00DE4FFB" w:rsidRDefault="00C42ED9" w:rsidP="00C42ED9">
      <w:pPr>
        <w:jc w:val="both"/>
        <w:rPr>
          <w:szCs w:val="24"/>
        </w:rPr>
      </w:pPr>
      <w:r w:rsidRPr="00D83707">
        <w:rPr>
          <w:szCs w:val="24"/>
        </w:rPr>
        <w:t xml:space="preserve">This chapter </w:t>
      </w:r>
      <w:r w:rsidR="00E07FC4">
        <w:rPr>
          <w:szCs w:val="24"/>
        </w:rPr>
        <w:t>examines</w:t>
      </w:r>
      <w:r w:rsidRPr="00D83707">
        <w:rPr>
          <w:szCs w:val="24"/>
        </w:rPr>
        <w:t xml:space="preserve"> the following points:</w:t>
      </w:r>
    </w:p>
    <w:p w14:paraId="2A658181" w14:textId="6A70C5BB"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Investigate the effects of rising temperatures on the growth and physiological parameters of </w:t>
      </w:r>
      <w:r w:rsidRPr="001D211D">
        <w:rPr>
          <w:rFonts w:ascii="Arial" w:hAnsi="Arial" w:cs="Arial"/>
          <w:i/>
          <w:iCs/>
          <w:szCs w:val="24"/>
        </w:rPr>
        <w:t>J. seravschanica</w:t>
      </w:r>
      <w:r w:rsidRPr="001D211D">
        <w:rPr>
          <w:rFonts w:ascii="Arial" w:hAnsi="Arial" w:cs="Arial"/>
          <w:szCs w:val="24"/>
        </w:rPr>
        <w:t xml:space="preserve"> under controlled environment conditions.</w:t>
      </w:r>
    </w:p>
    <w:p w14:paraId="1325FEE5"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Examine the influence of different water regimes (drought) on the growth and physiological parameters.</w:t>
      </w:r>
    </w:p>
    <w:p w14:paraId="33B0402E" w14:textId="77777777" w:rsidR="00C42ED9" w:rsidRDefault="00C42ED9" w:rsidP="001D211D">
      <w:pPr>
        <w:pStyle w:val="ListParagraph"/>
        <w:numPr>
          <w:ilvl w:val="0"/>
          <w:numId w:val="14"/>
        </w:numPr>
        <w:suppressAutoHyphens/>
        <w:ind w:left="284" w:hanging="284"/>
        <w:contextualSpacing w:val="0"/>
        <w:jc w:val="both"/>
      </w:pPr>
      <w:r w:rsidRPr="001D211D">
        <w:rPr>
          <w:rFonts w:ascii="Arial" w:hAnsi="Arial" w:cs="Arial"/>
          <w:szCs w:val="24"/>
        </w:rPr>
        <w:t xml:space="preserve">Investigate the influence of pre-conditioning (controlled drought and high temperature) on subsequent response to water deficit in </w:t>
      </w:r>
      <w:r w:rsidRPr="001D211D">
        <w:rPr>
          <w:rFonts w:ascii="Arial" w:hAnsi="Arial" w:cs="Arial"/>
          <w:i/>
          <w:iCs/>
          <w:szCs w:val="24"/>
        </w:rPr>
        <w:t>J. seravschanica</w:t>
      </w:r>
      <w:r w:rsidRPr="001D211D">
        <w:rPr>
          <w:rFonts w:ascii="Arial" w:hAnsi="Arial" w:cs="Arial"/>
          <w:szCs w:val="24"/>
        </w:rPr>
        <w:t>.</w:t>
      </w:r>
      <w:r w:rsidRPr="00CC1D4B">
        <w:rPr>
          <w:i/>
          <w:iCs/>
        </w:rPr>
        <w:t xml:space="preserve"> </w:t>
      </w:r>
      <w:r>
        <w:br w:type="page"/>
      </w:r>
    </w:p>
    <w:p w14:paraId="0B9AE5E7" w14:textId="77777777" w:rsidR="00C42ED9" w:rsidRDefault="00C42ED9" w:rsidP="00F014EE">
      <w:pPr>
        <w:pStyle w:val="Heading2"/>
      </w:pPr>
      <w:bookmarkStart w:id="339" w:name="_Toc491176084"/>
      <w:r>
        <w:t xml:space="preserve">Experiment 1: Effect of growing temperature and water availability on the growth of </w:t>
      </w:r>
      <w:r w:rsidRPr="002C2E3C">
        <w:rPr>
          <w:i/>
          <w:iCs/>
        </w:rPr>
        <w:t>J. seravschanica</w:t>
      </w:r>
      <w:r>
        <w:t xml:space="preserve"> saplings</w:t>
      </w:r>
      <w:bookmarkEnd w:id="339"/>
    </w:p>
    <w:p w14:paraId="50728371" w14:textId="77777777" w:rsidR="00C42ED9" w:rsidRPr="00B41675" w:rsidRDefault="00C42ED9" w:rsidP="00C42ED9">
      <w:pPr>
        <w:rPr>
          <w:lang w:val="x-none"/>
        </w:rPr>
      </w:pPr>
    </w:p>
    <w:p w14:paraId="54296C8D" w14:textId="77777777" w:rsidR="00C42ED9" w:rsidRDefault="00C42ED9" w:rsidP="00C33CF6">
      <w:pPr>
        <w:pStyle w:val="Heading3"/>
      </w:pPr>
      <w:bookmarkStart w:id="340" w:name="_Toc491176085"/>
      <w:r>
        <w:t>Hypothesis to be tested</w:t>
      </w:r>
      <w:bookmarkEnd w:id="340"/>
    </w:p>
    <w:p w14:paraId="543649A5" w14:textId="77777777"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Growing </w:t>
      </w:r>
      <w:r w:rsidRPr="001D211D">
        <w:rPr>
          <w:rFonts w:ascii="Arial" w:hAnsi="Arial" w:cs="Arial"/>
          <w:i/>
          <w:iCs/>
          <w:szCs w:val="24"/>
        </w:rPr>
        <w:t>J. seravschanica</w:t>
      </w:r>
      <w:r w:rsidRPr="001D211D">
        <w:rPr>
          <w:rFonts w:ascii="Arial" w:hAnsi="Arial" w:cs="Arial"/>
          <w:szCs w:val="24"/>
        </w:rPr>
        <w:t xml:space="preserve"> saplings at high temperatures (&gt;30°C) reduces growth.</w:t>
      </w:r>
    </w:p>
    <w:p w14:paraId="41B41269" w14:textId="77777777"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Exposing saplings to drought conditions will delay development and reduce growth. </w:t>
      </w:r>
    </w:p>
    <w:p w14:paraId="34332D52" w14:textId="77777777"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Greatest growth reductions occur when plants are exposed to a combination of heat and water stress.</w:t>
      </w:r>
    </w:p>
    <w:p w14:paraId="2A5E8133" w14:textId="345BC0E8"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Subjecting saplings to high temperature and </w:t>
      </w:r>
      <w:proofErr w:type="gramStart"/>
      <w:r w:rsidRPr="001D211D">
        <w:rPr>
          <w:rFonts w:ascii="Arial" w:hAnsi="Arial" w:cs="Arial"/>
          <w:szCs w:val="24"/>
        </w:rPr>
        <w:t>long term</w:t>
      </w:r>
      <w:proofErr w:type="gramEnd"/>
      <w:r w:rsidRPr="001D211D">
        <w:rPr>
          <w:rFonts w:ascii="Arial" w:hAnsi="Arial" w:cs="Arial"/>
          <w:szCs w:val="24"/>
        </w:rPr>
        <w:t xml:space="preserve"> drought reduces the efficiency photosystem II </w:t>
      </w:r>
      <w:r w:rsidR="00F73AB1" w:rsidRPr="001D211D">
        <w:rPr>
          <w:rFonts w:ascii="Arial" w:hAnsi="Arial" w:cs="Arial"/>
          <w:szCs w:val="24"/>
        </w:rPr>
        <w:t xml:space="preserve">and stem water status </w:t>
      </w:r>
      <w:r w:rsidRPr="001D211D">
        <w:rPr>
          <w:rFonts w:ascii="Arial" w:hAnsi="Arial" w:cs="Arial"/>
          <w:szCs w:val="24"/>
        </w:rPr>
        <w:t xml:space="preserve">of </w:t>
      </w:r>
      <w:r w:rsidRPr="001D211D">
        <w:rPr>
          <w:rFonts w:ascii="Arial" w:hAnsi="Arial" w:cs="Arial"/>
          <w:i/>
          <w:iCs/>
          <w:szCs w:val="24"/>
        </w:rPr>
        <w:t>J. seravschanica</w:t>
      </w:r>
      <w:r w:rsidRPr="001D211D">
        <w:rPr>
          <w:rFonts w:ascii="Arial" w:hAnsi="Arial" w:cs="Arial"/>
          <w:szCs w:val="24"/>
        </w:rPr>
        <w:t xml:space="preserve"> saplings. </w:t>
      </w:r>
    </w:p>
    <w:p w14:paraId="43ED7F9D" w14:textId="77777777" w:rsidR="00C42ED9" w:rsidRDefault="00C42ED9" w:rsidP="00C42ED9">
      <w:pPr>
        <w:pStyle w:val="ListParagraph"/>
        <w:ind w:left="284"/>
        <w:jc w:val="both"/>
      </w:pPr>
    </w:p>
    <w:p w14:paraId="09458F1E" w14:textId="77777777" w:rsidR="00C42ED9" w:rsidRDefault="00C42ED9" w:rsidP="00C33CF6">
      <w:pPr>
        <w:pStyle w:val="Heading3"/>
      </w:pPr>
      <w:bookmarkStart w:id="341" w:name="_Toc491176086"/>
      <w:r>
        <w:t>Materials and methods</w:t>
      </w:r>
      <w:bookmarkEnd w:id="341"/>
    </w:p>
    <w:p w14:paraId="4C9026A6" w14:textId="77777777" w:rsidR="00C42ED9" w:rsidRDefault="00C42ED9" w:rsidP="00C42ED9">
      <w:pPr>
        <w:jc w:val="both"/>
      </w:pPr>
      <w:r>
        <w:t xml:space="preserve">The experiment was conducted at the Oman Botanic Garden (OBG) nursery. The sourcing of </w:t>
      </w:r>
      <w:r w:rsidRPr="00D25FED">
        <w:rPr>
          <w:i/>
          <w:iCs/>
        </w:rPr>
        <w:t>Juniperus</w:t>
      </w:r>
      <w:r>
        <w:t xml:space="preserve"> seeds, their propagation and production are detailed in section 3.2.1. Five-year-old </w:t>
      </w:r>
      <w:r w:rsidRPr="00D25FED">
        <w:rPr>
          <w:i/>
          <w:iCs/>
        </w:rPr>
        <w:t>Juniperus</w:t>
      </w:r>
      <w:r>
        <w:t xml:space="preserve"> saplings grown at the OBG were placed in three environmentally controlled glasshouses. Glasshouses were automatically </w:t>
      </w:r>
      <w:proofErr w:type="gramStart"/>
      <w:r>
        <w:t>controlled</w:t>
      </w:r>
      <w:proofErr w:type="gramEnd"/>
      <w:r>
        <w:t xml:space="preserve"> and temperatures were set as: low (18–20°C), medium (22–25°C), and high (28–30°C</w:t>
      </w:r>
      <w:r w:rsidRPr="00815BAE">
        <w:t>). Weekly water requirement</w:t>
      </w:r>
      <w:r>
        <w:t>s</w:t>
      </w:r>
      <w:r w:rsidRPr="00815BAE">
        <w:t xml:space="preserve"> of the </w:t>
      </w:r>
      <w:r w:rsidRPr="00815BAE">
        <w:rPr>
          <w:i/>
          <w:iCs/>
        </w:rPr>
        <w:t>Juniperus</w:t>
      </w:r>
      <w:r w:rsidRPr="00815BAE">
        <w:t xml:space="preserve"> saplings was assessed by calculating water lost through transpiration of five saplings at lower temperature (18-20°C)</w:t>
      </w:r>
      <w:r>
        <w:t xml:space="preserve"> - ‘reference plants’</w:t>
      </w:r>
      <w:r w:rsidRPr="00815BAE">
        <w:t xml:space="preserve">. </w:t>
      </w:r>
      <w:r>
        <w:t xml:space="preserve">The reference plants were watered to saturation and allowed to drain for 1 hour to determine container capacity (maximum moisture level in the medium once all the macro-pores had drained). </w:t>
      </w:r>
      <w:r w:rsidRPr="00815BAE">
        <w:t>Pots were weighted every two days for seven days</w:t>
      </w:r>
      <w:r>
        <w:t xml:space="preserve"> and brought back to container capacity to determine the amount of water lost through transpiration</w:t>
      </w:r>
      <w:r w:rsidRPr="00815BAE">
        <w:t>; the assessment</w:t>
      </w:r>
      <w:r>
        <w:t>s</w:t>
      </w:r>
      <w:r w:rsidRPr="00815BAE">
        <w:t xml:space="preserve"> were repeated </w:t>
      </w:r>
      <w:r>
        <w:t xml:space="preserve">twice, the </w:t>
      </w:r>
      <w:r w:rsidRPr="00815BAE">
        <w:t>average water requirement per week per plant were calculated (2.5</w:t>
      </w:r>
      <w:r>
        <w:t xml:space="preserve"> </w:t>
      </w:r>
      <w:r w:rsidRPr="00815BAE">
        <w:t>L wk</w:t>
      </w:r>
      <w:r w:rsidRPr="00815BAE">
        <w:rPr>
          <w:vertAlign w:val="superscript"/>
        </w:rPr>
        <w:t>-1</w:t>
      </w:r>
      <w:r w:rsidRPr="00815BAE">
        <w:t xml:space="preserve">). Fifteen </w:t>
      </w:r>
      <w:r w:rsidRPr="00815BAE">
        <w:rPr>
          <w:i/>
          <w:iCs/>
        </w:rPr>
        <w:t>Juniperus</w:t>
      </w:r>
      <w:r>
        <w:rPr>
          <w:i/>
          <w:iCs/>
        </w:rPr>
        <w:t xml:space="preserve"> </w:t>
      </w:r>
      <w:r w:rsidRPr="00815BAE">
        <w:rPr>
          <w:szCs w:val="24"/>
        </w:rPr>
        <w:t xml:space="preserve">saplings were </w:t>
      </w:r>
      <w:r>
        <w:rPr>
          <w:szCs w:val="24"/>
        </w:rPr>
        <w:t>lined out</w:t>
      </w:r>
      <w:r w:rsidRPr="0091328F">
        <w:rPr>
          <w:szCs w:val="24"/>
        </w:rPr>
        <w:t xml:space="preserve"> in each of the three glasshouses one month before </w:t>
      </w:r>
      <w:r>
        <w:rPr>
          <w:szCs w:val="24"/>
        </w:rPr>
        <w:t xml:space="preserve">the </w:t>
      </w:r>
      <w:r w:rsidRPr="0091328F">
        <w:rPr>
          <w:szCs w:val="24"/>
        </w:rPr>
        <w:t xml:space="preserve">commencement of the irrigation </w:t>
      </w:r>
      <w:r>
        <w:rPr>
          <w:szCs w:val="24"/>
        </w:rPr>
        <w:t>trials</w:t>
      </w:r>
      <w:r w:rsidRPr="0091328F">
        <w:rPr>
          <w:szCs w:val="24"/>
        </w:rPr>
        <w:t xml:space="preserve"> to acclimatize them </w:t>
      </w:r>
      <w:r>
        <w:rPr>
          <w:szCs w:val="24"/>
        </w:rPr>
        <w:t xml:space="preserve">to </w:t>
      </w:r>
      <w:r w:rsidRPr="0091328F">
        <w:rPr>
          <w:szCs w:val="24"/>
        </w:rPr>
        <w:t xml:space="preserve">the different temperatures. </w:t>
      </w:r>
      <w:r w:rsidRPr="008B0688">
        <w:rPr>
          <w:szCs w:val="24"/>
        </w:rPr>
        <w:t>Based on the calculated optimal irrigation volume</w:t>
      </w:r>
      <w:r>
        <w:rPr>
          <w:szCs w:val="24"/>
        </w:rPr>
        <w:t xml:space="preserve"> from the reference plants</w:t>
      </w:r>
      <w:r w:rsidRPr="008B0688">
        <w:rPr>
          <w:szCs w:val="24"/>
        </w:rPr>
        <w:t xml:space="preserve">, </w:t>
      </w:r>
      <w:r w:rsidRPr="008B0688">
        <w:t xml:space="preserve">saplings </w:t>
      </w:r>
      <w:r>
        <w:t xml:space="preserve">within the experiment </w:t>
      </w:r>
      <w:r w:rsidRPr="008B0688">
        <w:t>were subjected to three irrigation regimes</w:t>
      </w:r>
      <w:r>
        <w:t>:</w:t>
      </w:r>
      <w:r w:rsidRPr="008B0688">
        <w:t xml:space="preserve"> 100% (2.5L wk</w:t>
      </w:r>
      <w:r w:rsidRPr="008B0688">
        <w:rPr>
          <w:vertAlign w:val="superscript"/>
        </w:rPr>
        <w:t>-1</w:t>
      </w:r>
      <w:r w:rsidRPr="008B0688">
        <w:t>), 50% (1.4L wk</w:t>
      </w:r>
      <w:r w:rsidRPr="008B0688">
        <w:rPr>
          <w:vertAlign w:val="superscript"/>
        </w:rPr>
        <w:t>-1</w:t>
      </w:r>
      <w:r w:rsidRPr="008B0688">
        <w:t>), and 25% (0.7L wk</w:t>
      </w:r>
      <w:r w:rsidRPr="008B0688">
        <w:rPr>
          <w:vertAlign w:val="superscript"/>
        </w:rPr>
        <w:t>-1</w:t>
      </w:r>
      <w:r w:rsidRPr="008B0688">
        <w:t xml:space="preserve">). Irrigation was measured with </w:t>
      </w:r>
      <w:r>
        <w:t xml:space="preserve">a </w:t>
      </w:r>
      <w:r w:rsidRPr="008B0688">
        <w:t xml:space="preserve">hose mounted meter. The experiment </w:t>
      </w:r>
      <w:r>
        <w:t>was conducted over 12 months, from</w:t>
      </w:r>
      <w:r w:rsidRPr="008B0688">
        <w:t xml:space="preserve"> December 2014 to November 201</w:t>
      </w:r>
      <w:r>
        <w:t>5.</w:t>
      </w:r>
      <w:r w:rsidRPr="008B0688">
        <w:t xml:space="preserve"> Plant height (apical growth) and shoot growth</w:t>
      </w:r>
      <w:r>
        <w:t xml:space="preserve"> </w:t>
      </w:r>
      <w:r w:rsidRPr="008B0688">
        <w:t>(lateral growth) increments</w:t>
      </w:r>
      <w:r>
        <w:t xml:space="preserve"> </w:t>
      </w:r>
      <w:r w:rsidRPr="008B0688">
        <w:t xml:space="preserve">were measured every two months. </w:t>
      </w:r>
    </w:p>
    <w:p w14:paraId="51278359" w14:textId="77777777" w:rsidR="00C42ED9" w:rsidRPr="00C96EF3" w:rsidRDefault="00C42ED9" w:rsidP="00C42ED9">
      <w:pPr>
        <w:jc w:val="both"/>
      </w:pPr>
      <w:r>
        <w:t xml:space="preserve">Chlorophyll fluorescence was measured every two months at the end of the week before irrigating saplings. Photochemical efficiency of photosystem II (Fv/Fm) value was used to indicate the effect treatments had on sapling growth. </w:t>
      </w:r>
      <w:r w:rsidRPr="001F4FE5">
        <w:rPr>
          <w:i/>
          <w:iCs/>
        </w:rPr>
        <w:t>Juniperus</w:t>
      </w:r>
      <w:r>
        <w:t xml:space="preserve"> relative water content (RWC) was measured twice in the year (every six months), in May and November 2015. A full explanation of the protocols followed for chlorophyll fluorescence and relative water content are detailed in section 3.4 and 3.5 respectively. </w:t>
      </w:r>
    </w:p>
    <w:p w14:paraId="73E6CD63" w14:textId="6571AB8B" w:rsidR="00C42ED9" w:rsidRDefault="00C42ED9" w:rsidP="00C42ED9">
      <w:pPr>
        <w:jc w:val="both"/>
      </w:pPr>
      <w:r w:rsidRPr="008B0688">
        <w:t>The experiment involve</w:t>
      </w:r>
      <w:r>
        <w:t>d</w:t>
      </w:r>
      <w:r w:rsidRPr="008B0688">
        <w:t xml:space="preserve"> 3 temperature regimes x 3 watering regimes </w:t>
      </w:r>
      <w:r>
        <w:t>using</w:t>
      </w:r>
      <w:r w:rsidRPr="008B0688">
        <w:t xml:space="preserve"> 5 saplings</w:t>
      </w:r>
      <w:r>
        <w:t xml:space="preserve"> per treatment</w:t>
      </w:r>
      <w:r w:rsidRPr="008B0688">
        <w:t>. For shoot growth, 5 shoots</w:t>
      </w:r>
      <w:r>
        <w:t xml:space="preserve"> </w:t>
      </w:r>
      <w:r w:rsidRPr="008B0688">
        <w:t xml:space="preserve">per sapling </w:t>
      </w:r>
      <w:r>
        <w:t xml:space="preserve">(shoots were selected randomly from different direction at the top third of the saplings) </w:t>
      </w:r>
      <w:r w:rsidRPr="008B0688">
        <w:t xml:space="preserve">were selected as replicates. </w:t>
      </w:r>
      <w:r>
        <w:rPr>
          <w:lang w:bidi="ar-OM"/>
        </w:rPr>
        <w:t>Growth</w:t>
      </w:r>
      <w:r w:rsidR="00782CFC">
        <w:rPr>
          <w:lang w:bidi="ar-OM"/>
        </w:rPr>
        <w:t>s</w:t>
      </w:r>
      <w:r>
        <w:rPr>
          <w:lang w:bidi="ar-OM"/>
        </w:rPr>
        <w:t xml:space="preserve"> of the five shoots per sapling were averaged and the mean was used for analysis.</w:t>
      </w:r>
      <w:r>
        <w:t xml:space="preserve"> One year a</w:t>
      </w:r>
      <w:r w:rsidRPr="008B0688">
        <w:t xml:space="preserve">pical </w:t>
      </w:r>
      <w:r>
        <w:t xml:space="preserve">and lateral </w:t>
      </w:r>
      <w:r w:rsidRPr="008B0688">
        <w:t xml:space="preserve">growth </w:t>
      </w:r>
      <w:r>
        <w:t xml:space="preserve">were square </w:t>
      </w:r>
      <w:r w:rsidR="00EE773D">
        <w:t xml:space="preserve">root </w:t>
      </w:r>
      <w:r>
        <w:t>transformed</w:t>
      </w:r>
      <w:r w:rsidR="00EE773D">
        <w:t>. For chlorophyll fluorescence</w:t>
      </w:r>
      <w:r>
        <w:t xml:space="preserve">, some saplings grown under high temperatures and low irrigation rates expressed low of Fv/Fm values which affected the distribution and normality of the variance. These values were set as zero and were excluded from the analysis. The true values were used to calculate the mean and standard error for each treatment. For RWC, three twigs were randomly selected from different direction on the top third of the saplings and the average mean of each sapling was used for analysis. Square root apical growth, </w:t>
      </w:r>
      <w:r w:rsidRPr="008A3E73">
        <w:t xml:space="preserve">square root of lateral shoot growth, Fv/Fm value and RWC </w:t>
      </w:r>
      <w:r>
        <w:t xml:space="preserve">were analysed using two-way ANOVA </w:t>
      </w:r>
      <w:r w:rsidRPr="008B0688">
        <w:t xml:space="preserve">with temperature </w:t>
      </w:r>
      <w:r>
        <w:t xml:space="preserve">as the main factor </w:t>
      </w:r>
      <w:r w:rsidRPr="008B0688">
        <w:t xml:space="preserve">and watering </w:t>
      </w:r>
      <w:r>
        <w:t>regimes as the secondary factor tested under each temperature</w:t>
      </w:r>
      <w:r w:rsidRPr="008B0688">
        <w:t xml:space="preserve">. </w:t>
      </w:r>
    </w:p>
    <w:p w14:paraId="786249EB" w14:textId="34B961FB" w:rsidR="00C42ED9" w:rsidRDefault="00C42ED9" w:rsidP="00C42ED9">
      <w:pPr>
        <w:jc w:val="both"/>
      </w:pPr>
      <w:r w:rsidRPr="008B0688">
        <w:t xml:space="preserve"> </w:t>
      </w:r>
    </w:p>
    <w:p w14:paraId="46F097A0" w14:textId="77777777" w:rsidR="00D83F7B" w:rsidRDefault="00D83F7B" w:rsidP="00C42ED9">
      <w:pPr>
        <w:jc w:val="both"/>
      </w:pPr>
    </w:p>
    <w:p w14:paraId="6DBABF6B" w14:textId="54C4E6EF" w:rsidR="00C42ED9" w:rsidRDefault="00C42ED9" w:rsidP="00C33CF6">
      <w:pPr>
        <w:pStyle w:val="Heading3"/>
      </w:pPr>
      <w:bookmarkStart w:id="342" w:name="_Toc491176087"/>
      <w:r>
        <w:t>Results</w:t>
      </w:r>
      <w:bookmarkEnd w:id="342"/>
    </w:p>
    <w:p w14:paraId="20DC4C5F" w14:textId="74986D73" w:rsidR="007F5970" w:rsidRDefault="007F5970" w:rsidP="007F5970">
      <w:pPr>
        <w:rPr>
          <w:u w:val="single"/>
        </w:rPr>
      </w:pPr>
      <w:r w:rsidRPr="007F5970">
        <w:rPr>
          <w:u w:val="single"/>
        </w:rPr>
        <w:t>Sapling survival</w:t>
      </w:r>
    </w:p>
    <w:p w14:paraId="0773A438" w14:textId="14008E12" w:rsidR="00815812" w:rsidRDefault="00815812" w:rsidP="001F232B">
      <w:pPr>
        <w:jc w:val="both"/>
      </w:pPr>
      <w:r>
        <w:t>Saplings had high survival rate after one year. At low and mid temperature, 100% survival was recorded irrespective of water treatment applied. However, at high temperature, 2 saplings died under low water regimes (25% irrigation); no mortality recorded for those received 100% or 50% irrigation at this temperature</w:t>
      </w:r>
      <w:r w:rsidR="001F232B">
        <w:t xml:space="preserve">. </w:t>
      </w:r>
      <w:r>
        <w:t xml:space="preserve">  </w:t>
      </w:r>
    </w:p>
    <w:p w14:paraId="7457126A" w14:textId="77777777" w:rsidR="001F232B" w:rsidRDefault="001F232B" w:rsidP="001F232B">
      <w:pPr>
        <w:jc w:val="both"/>
      </w:pPr>
    </w:p>
    <w:p w14:paraId="304E603C" w14:textId="5BB69B60" w:rsidR="00C42ED9" w:rsidRDefault="00C42ED9" w:rsidP="00C42ED9">
      <w:pPr>
        <w:rPr>
          <w:u w:val="single"/>
        </w:rPr>
      </w:pPr>
      <w:r w:rsidRPr="00ED4284">
        <w:rPr>
          <w:u w:val="single"/>
        </w:rPr>
        <w:t xml:space="preserve">Effect of temperature and water regimes in </w:t>
      </w:r>
      <w:r>
        <w:rPr>
          <w:u w:val="single"/>
        </w:rPr>
        <w:t xml:space="preserve">apical </w:t>
      </w:r>
      <w:r w:rsidRPr="00ED4284">
        <w:rPr>
          <w:u w:val="single"/>
        </w:rPr>
        <w:t>growth</w:t>
      </w:r>
    </w:p>
    <w:p w14:paraId="49CEBB15" w14:textId="6DC85F33" w:rsidR="00C42ED9" w:rsidRDefault="00C42ED9" w:rsidP="00C42ED9">
      <w:pPr>
        <w:jc w:val="both"/>
      </w:pPr>
      <w:r w:rsidRPr="004827BD">
        <w:t xml:space="preserve">The apical growth of </w:t>
      </w:r>
      <w:r w:rsidRPr="002C2E3C">
        <w:rPr>
          <w:i/>
          <w:iCs/>
        </w:rPr>
        <w:t>J. seravschanica</w:t>
      </w:r>
      <w:r>
        <w:t xml:space="preserve"> </w:t>
      </w:r>
      <w:r w:rsidRPr="004827BD">
        <w:t>saplings w</w:t>
      </w:r>
      <w:r>
        <w:t>as</w:t>
      </w:r>
      <w:r w:rsidRPr="004827BD">
        <w:t xml:space="preserve"> found to be strongly influenced by irrigation </w:t>
      </w:r>
      <w:r>
        <w:t>rates (</w:t>
      </w:r>
      <w:r w:rsidRPr="004D3FB7">
        <w:rPr>
          <w:i/>
          <w:iCs/>
        </w:rPr>
        <w:t>P</w:t>
      </w:r>
      <w:r>
        <w:t>&lt; 0.001)</w:t>
      </w:r>
      <w:r w:rsidRPr="004827BD">
        <w:t>, with higher volumes of water corresponding significantly</w:t>
      </w:r>
      <w:r>
        <w:t xml:space="preserve"> to</w:t>
      </w:r>
      <w:r w:rsidRPr="004827BD">
        <w:t xml:space="preserve"> increase</w:t>
      </w:r>
      <w:r>
        <w:t>d</w:t>
      </w:r>
      <w:r w:rsidRPr="004827BD">
        <w:t xml:space="preserve"> apical </w:t>
      </w:r>
      <w:r w:rsidRPr="00A43664">
        <w:rPr>
          <w:szCs w:val="24"/>
        </w:rPr>
        <w:t>growth (</w:t>
      </w:r>
      <w:r w:rsidRPr="00A43664">
        <w:rPr>
          <w:szCs w:val="24"/>
        </w:rPr>
        <w:fldChar w:fldCharType="begin"/>
      </w:r>
      <w:r w:rsidRPr="00A43664">
        <w:rPr>
          <w:szCs w:val="24"/>
        </w:rPr>
        <w:instrText xml:space="preserve"> REF _Ref478744817 \h </w:instrText>
      </w:r>
      <w:r w:rsidR="00A43664">
        <w:rPr>
          <w:szCs w:val="24"/>
        </w:rPr>
        <w:instrText xml:space="preserve"> \* MERGEFORMAT </w:instrText>
      </w:r>
      <w:r w:rsidRPr="00A43664">
        <w:rPr>
          <w:szCs w:val="24"/>
        </w:rPr>
      </w:r>
      <w:r w:rsidRPr="00A43664">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6.1</w:t>
      </w:r>
      <w:r w:rsidRPr="00A43664">
        <w:rPr>
          <w:szCs w:val="24"/>
        </w:rPr>
        <w:fldChar w:fldCharType="end"/>
      </w:r>
      <w:r w:rsidRPr="00A43664">
        <w:rPr>
          <w:szCs w:val="24"/>
        </w:rPr>
        <w:t>).</w:t>
      </w:r>
      <w:r w:rsidRPr="004827BD">
        <w:t xml:space="preserve"> In most cases reduction of irrigation volume to 50% or 25% resulted in </w:t>
      </w:r>
      <w:r>
        <w:t xml:space="preserve">significant </w:t>
      </w:r>
      <w:r w:rsidRPr="004827BD">
        <w:t>apical growth reduction compa</w:t>
      </w:r>
      <w:r>
        <w:t>red to optimal irrigation; saplings that received</w:t>
      </w:r>
      <w:r w:rsidRPr="004827BD">
        <w:t xml:space="preserve"> 100% </w:t>
      </w:r>
      <w:r>
        <w:t xml:space="preserve">water volume had </w:t>
      </w:r>
      <w:r w:rsidRPr="004827BD">
        <w:t xml:space="preserve">twice </w:t>
      </w:r>
      <w:r>
        <w:t>the</w:t>
      </w:r>
      <w:r w:rsidRPr="004827BD">
        <w:t xml:space="preserve"> </w:t>
      </w:r>
      <w:r>
        <w:t xml:space="preserve">extension </w:t>
      </w:r>
      <w:r w:rsidRPr="00A43664">
        <w:rPr>
          <w:szCs w:val="24"/>
        </w:rPr>
        <w:t>growth of the two lower rates (</w:t>
      </w:r>
      <w:r w:rsidRPr="00A43664">
        <w:rPr>
          <w:szCs w:val="24"/>
        </w:rPr>
        <w:fldChar w:fldCharType="begin"/>
      </w:r>
      <w:r w:rsidRPr="00A43664">
        <w:rPr>
          <w:szCs w:val="24"/>
        </w:rPr>
        <w:instrText xml:space="preserve"> REF _Ref487123188 \h </w:instrText>
      </w:r>
      <w:r w:rsidR="00A43664">
        <w:rPr>
          <w:szCs w:val="24"/>
        </w:rPr>
        <w:instrText xml:space="preserve"> \* MERGEFORMAT </w:instrText>
      </w:r>
      <w:r w:rsidRPr="00A43664">
        <w:rPr>
          <w:szCs w:val="24"/>
        </w:rPr>
      </w:r>
      <w:r w:rsidRPr="00A43664">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6.2</w:t>
      </w:r>
      <w:r w:rsidRPr="00A43664">
        <w:rPr>
          <w:szCs w:val="24"/>
        </w:rPr>
        <w:fldChar w:fldCharType="end"/>
      </w:r>
      <w:r w:rsidRPr="00A43664">
        <w:rPr>
          <w:szCs w:val="24"/>
        </w:rPr>
        <w:t>). There was no significant effect of temperature (</w:t>
      </w:r>
      <w:r w:rsidRPr="00A43664">
        <w:rPr>
          <w:i/>
          <w:iCs/>
          <w:szCs w:val="24"/>
        </w:rPr>
        <w:t>P</w:t>
      </w:r>
      <w:r w:rsidRPr="00A43664">
        <w:rPr>
          <w:szCs w:val="24"/>
        </w:rPr>
        <w:t xml:space="preserve">= 0.14, </w:t>
      </w:r>
      <w:r w:rsidRPr="00A43664">
        <w:rPr>
          <w:szCs w:val="24"/>
        </w:rPr>
        <w:fldChar w:fldCharType="begin"/>
      </w:r>
      <w:r w:rsidRPr="00A43664">
        <w:rPr>
          <w:szCs w:val="24"/>
        </w:rPr>
        <w:instrText xml:space="preserve"> REF _Ref478744817 \h </w:instrText>
      </w:r>
      <w:r w:rsidR="00A43664" w:rsidRPr="00A43664">
        <w:rPr>
          <w:szCs w:val="24"/>
        </w:rPr>
        <w:instrText xml:space="preserve"> \* MERGEFORMAT </w:instrText>
      </w:r>
      <w:r w:rsidRPr="00A43664">
        <w:rPr>
          <w:szCs w:val="24"/>
        </w:rPr>
      </w:r>
      <w:r w:rsidRPr="00A43664">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6.1</w:t>
      </w:r>
      <w:r w:rsidRPr="00A43664">
        <w:rPr>
          <w:szCs w:val="24"/>
        </w:rPr>
        <w:fldChar w:fldCharType="end"/>
      </w:r>
      <w:r w:rsidRPr="00A43664">
        <w:rPr>
          <w:szCs w:val="24"/>
        </w:rPr>
        <w:t>), however</w:t>
      </w:r>
      <w:r w:rsidRPr="00162D2D">
        <w:t xml:space="preserve"> saplings</w:t>
      </w:r>
      <w:r>
        <w:t xml:space="preserve"> </w:t>
      </w:r>
      <w:r w:rsidRPr="00162D2D">
        <w:t xml:space="preserve">grown </w:t>
      </w:r>
      <w:r>
        <w:t>at the mid-temperature range showed</w:t>
      </w:r>
      <w:r w:rsidRPr="00162D2D">
        <w:t xml:space="preserve"> marginally</w:t>
      </w:r>
      <w:r>
        <w:t xml:space="preserve"> </w:t>
      </w:r>
      <w:r w:rsidRPr="00162D2D">
        <w:t>better growth than either the low or high temperature r</w:t>
      </w:r>
      <w:r>
        <w:t>anges</w:t>
      </w:r>
      <w:r w:rsidRPr="00162D2D">
        <w:t xml:space="preserve">. </w:t>
      </w:r>
      <w:r w:rsidRPr="002950EA">
        <w:t xml:space="preserve">Growing saplings under high temperature </w:t>
      </w:r>
      <w:r>
        <w:t>and</w:t>
      </w:r>
      <w:r w:rsidRPr="002950EA">
        <w:t xml:space="preserve"> low water regime (25%) resulted in the lowest apical growth (6.7 mm year</w:t>
      </w:r>
      <w:r w:rsidRPr="002950EA">
        <w:rPr>
          <w:vertAlign w:val="superscript"/>
        </w:rPr>
        <w:t>-1</w:t>
      </w:r>
      <w:r>
        <w:t>) with</w:t>
      </w:r>
      <w:r w:rsidRPr="002950EA">
        <w:t xml:space="preserve"> zero apical growth </w:t>
      </w:r>
      <w:r>
        <w:t xml:space="preserve">being </w:t>
      </w:r>
      <w:r w:rsidRPr="002950EA">
        <w:t>measured in the last five months of the experiment</w:t>
      </w:r>
      <w:r>
        <w:t>, no significant interaction (</w:t>
      </w:r>
      <w:r w:rsidRPr="0030585D">
        <w:rPr>
          <w:i/>
          <w:iCs/>
        </w:rPr>
        <w:t>P</w:t>
      </w:r>
      <w:r>
        <w:t>= 0.98)</w:t>
      </w:r>
      <w:r w:rsidRPr="002950EA">
        <w:t>.</w:t>
      </w:r>
      <w:r w:rsidR="00463B51">
        <w:t xml:space="preserve"> </w:t>
      </w:r>
    </w:p>
    <w:p w14:paraId="1AEBF3F1" w14:textId="77777777" w:rsidR="00C42ED9" w:rsidRDefault="00C42ED9" w:rsidP="00C42ED9">
      <w:pPr>
        <w:pStyle w:val="NoSpacing"/>
      </w:pPr>
      <w:r>
        <w:rPr>
          <w:noProof/>
          <w:lang w:val="en-GB" w:eastAsia="zh-CN"/>
        </w:rPr>
        <w:drawing>
          <wp:inline distT="0" distB="0" distL="0" distR="0" wp14:anchorId="7B76A198" wp14:editId="11224639">
            <wp:extent cx="5328000" cy="3056400"/>
            <wp:effectExtent l="0" t="0" r="6350" b="0"/>
            <wp:docPr id="51" name="Pictur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68FA19D3" w14:textId="77777777" w:rsidR="00C42ED9" w:rsidRPr="00C96EF3" w:rsidRDefault="00C42ED9" w:rsidP="00C42ED9">
      <w:pPr>
        <w:pStyle w:val="NoSpacing"/>
      </w:pPr>
      <w:bookmarkStart w:id="343" w:name="_Ref464045911"/>
    </w:p>
    <w:p w14:paraId="5DBD931C" w14:textId="0BFF9DFF" w:rsidR="00C42ED9" w:rsidRPr="00E12F39" w:rsidRDefault="00C42ED9" w:rsidP="00E12F39">
      <w:pPr>
        <w:jc w:val="both"/>
        <w:rPr>
          <w:sz w:val="22"/>
        </w:rPr>
      </w:pPr>
      <w:bookmarkStart w:id="344" w:name="_Ref478744817"/>
      <w:bookmarkStart w:id="345" w:name="_Toc491176724"/>
      <w:r w:rsidRPr="00E12F39">
        <w:rPr>
          <w:sz w:val="22"/>
        </w:rPr>
        <w:t xml:space="preserve">Figure </w:t>
      </w:r>
      <w:r w:rsidRPr="00E12F39">
        <w:rPr>
          <w:sz w:val="22"/>
        </w:rPr>
        <w:fldChar w:fldCharType="begin"/>
      </w:r>
      <w:r w:rsidRPr="00E12F39">
        <w:rPr>
          <w:sz w:val="22"/>
        </w:rPr>
        <w:instrText xml:space="preserve"> STYLEREF 1 \s </w:instrText>
      </w:r>
      <w:r w:rsidRPr="00E12F39">
        <w:rPr>
          <w:sz w:val="22"/>
        </w:rPr>
        <w:fldChar w:fldCharType="separate"/>
      </w:r>
      <w:r w:rsidR="00A22348">
        <w:rPr>
          <w:noProof/>
          <w:sz w:val="22"/>
          <w:cs/>
        </w:rPr>
        <w:t>‎</w:t>
      </w:r>
      <w:r w:rsidR="00A22348">
        <w:rPr>
          <w:noProof/>
          <w:sz w:val="22"/>
        </w:rPr>
        <w:t>6</w:t>
      </w:r>
      <w:r w:rsidRPr="00E12F39">
        <w:rPr>
          <w:sz w:val="22"/>
        </w:rPr>
        <w:fldChar w:fldCharType="end"/>
      </w:r>
      <w:r w:rsidRPr="00E12F39">
        <w:rPr>
          <w:sz w:val="22"/>
        </w:rPr>
        <w:t>.</w:t>
      </w:r>
      <w:r w:rsidRPr="00E12F39">
        <w:rPr>
          <w:sz w:val="22"/>
        </w:rPr>
        <w:fldChar w:fldCharType="begin"/>
      </w:r>
      <w:r w:rsidRPr="00E12F39">
        <w:rPr>
          <w:sz w:val="22"/>
        </w:rPr>
        <w:instrText xml:space="preserve"> SEQ Figure \* ARABIC \s 1 </w:instrText>
      </w:r>
      <w:r w:rsidRPr="00E12F39">
        <w:rPr>
          <w:sz w:val="22"/>
        </w:rPr>
        <w:fldChar w:fldCharType="separate"/>
      </w:r>
      <w:r w:rsidR="00A22348">
        <w:rPr>
          <w:noProof/>
          <w:sz w:val="22"/>
        </w:rPr>
        <w:t>1</w:t>
      </w:r>
      <w:r w:rsidRPr="00E12F39">
        <w:rPr>
          <w:sz w:val="22"/>
        </w:rPr>
        <w:fldChar w:fldCharType="end"/>
      </w:r>
      <w:bookmarkEnd w:id="343"/>
      <w:bookmarkEnd w:id="344"/>
      <w:r w:rsidRPr="00E12F39">
        <w:rPr>
          <w:sz w:val="22"/>
        </w:rPr>
        <w:t xml:space="preserve"> One-year apical growth increase in </w:t>
      </w:r>
      <w:r w:rsidRPr="00E12F39">
        <w:rPr>
          <w:i/>
          <w:iCs/>
          <w:sz w:val="22"/>
        </w:rPr>
        <w:t>J. seravschanica</w:t>
      </w:r>
      <w:r w:rsidRPr="00E12F39">
        <w:rPr>
          <w:sz w:val="22"/>
        </w:rPr>
        <w:t xml:space="preserve"> saplings growing under three different temperature (Low, Mid, and High) and watered under three irrigation regimes (100%, 50% and 25%). Data were square root transformed for statistical analysis. </w:t>
      </w:r>
      <w:proofErr w:type="gramStart"/>
      <w:r w:rsidRPr="00E12F39">
        <w:rPr>
          <w:sz w:val="22"/>
        </w:rPr>
        <w:t>LSD(</w:t>
      </w:r>
      <w:proofErr w:type="gramEnd"/>
      <w:r w:rsidRPr="00E12F39">
        <w:rPr>
          <w:sz w:val="22"/>
        </w:rPr>
        <w:t>0.05, DF 3</w:t>
      </w:r>
      <w:r w:rsidR="00DF4DA9">
        <w:rPr>
          <w:sz w:val="22"/>
        </w:rPr>
        <w:t>6</w:t>
      </w:r>
      <w:r w:rsidRPr="00E12F39">
        <w:rPr>
          <w:sz w:val="22"/>
        </w:rPr>
        <w:t>, n=5) = 3.64 and standard errors of the mean are presented. LSD is not applicable to indicate differences between temperature</w:t>
      </w:r>
      <w:r w:rsidR="00E07FC4">
        <w:rPr>
          <w:sz w:val="22"/>
        </w:rPr>
        <w:t>s</w:t>
      </w:r>
      <w:r w:rsidRPr="00E12F39">
        <w:rPr>
          <w:sz w:val="22"/>
        </w:rPr>
        <w:t xml:space="preserve"> at specific water treatment due to non-significant effect.</w:t>
      </w:r>
      <w:bookmarkEnd w:id="345"/>
    </w:p>
    <w:p w14:paraId="4CC182BF" w14:textId="77777777" w:rsidR="00C42ED9" w:rsidRDefault="00C42ED9" w:rsidP="00C42ED9">
      <w:pPr>
        <w:pStyle w:val="Subtitle"/>
        <w:sectPr w:rsidR="00C42ED9" w:rsidSect="00997FBA">
          <w:pgSz w:w="11906" w:h="16838"/>
          <w:pgMar w:top="1418" w:right="1134" w:bottom="1418" w:left="2268" w:header="709" w:footer="709" w:gutter="0"/>
          <w:cols w:space="708"/>
          <w:docGrid w:linePitch="360"/>
        </w:sectPr>
      </w:pPr>
      <w:bookmarkStart w:id="346" w:name="_Ref464115532"/>
    </w:p>
    <w:p w14:paraId="36C1B09B" w14:textId="467D672F" w:rsidR="00C42ED9" w:rsidRPr="00963D64" w:rsidRDefault="00C42ED9" w:rsidP="00C42ED9">
      <w:pPr>
        <w:pStyle w:val="Subtitle"/>
        <w:rPr>
          <w:lang w:val="en-GB"/>
        </w:rPr>
      </w:pPr>
      <w:bookmarkStart w:id="347" w:name="_Ref487123188"/>
      <w:bookmarkStart w:id="348" w:name="_Toc491176521"/>
      <w:r w:rsidRPr="001436BD">
        <w:t xml:space="preserve">Table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Table \* ARABIC \s 1 </w:instrText>
      </w:r>
      <w:r w:rsidR="006B7211">
        <w:fldChar w:fldCharType="separate"/>
      </w:r>
      <w:r w:rsidR="00A22348">
        <w:rPr>
          <w:noProof/>
        </w:rPr>
        <w:t>2</w:t>
      </w:r>
      <w:r w:rsidR="006B7211">
        <w:rPr>
          <w:noProof/>
        </w:rPr>
        <w:fldChar w:fldCharType="end"/>
      </w:r>
      <w:bookmarkEnd w:id="346"/>
      <w:bookmarkEnd w:id="347"/>
      <w:r w:rsidRPr="001436BD">
        <w:t xml:space="preserve"> </w:t>
      </w:r>
      <w:r w:rsidR="00177B13">
        <w:rPr>
          <w:lang w:val="en-GB"/>
        </w:rPr>
        <w:t>A</w:t>
      </w:r>
      <w:r w:rsidRPr="001436BD">
        <w:t xml:space="preserve">pical </w:t>
      </w:r>
      <w:r>
        <w:rPr>
          <w:lang w:val="en-GB"/>
        </w:rPr>
        <w:t xml:space="preserve">and lateral </w:t>
      </w:r>
      <w:r w:rsidRPr="001436BD">
        <w:t xml:space="preserve">growth increment (mm) </w:t>
      </w:r>
      <w:r>
        <w:rPr>
          <w:lang w:val="en-GB"/>
        </w:rPr>
        <w:t xml:space="preserve">of </w:t>
      </w:r>
      <w:r w:rsidRPr="0093401F">
        <w:rPr>
          <w:i/>
        </w:rPr>
        <w:t>J. seravschanica</w:t>
      </w:r>
      <w:r w:rsidRPr="001436BD">
        <w:t xml:space="preserve"> saplings </w:t>
      </w:r>
      <w:r>
        <w:rPr>
          <w:lang w:val="en-GB"/>
        </w:rPr>
        <w:t xml:space="preserve">growing </w:t>
      </w:r>
      <w:r w:rsidRPr="001436BD">
        <w:t xml:space="preserve">under </w:t>
      </w:r>
      <w:r>
        <w:rPr>
          <w:lang w:val="en-GB"/>
        </w:rPr>
        <w:t>three different temperatures (L</w:t>
      </w:r>
      <w:r>
        <w:t xml:space="preserve">ow, </w:t>
      </w:r>
      <w:r>
        <w:rPr>
          <w:lang w:val="en-GB"/>
        </w:rPr>
        <w:t>Mi</w:t>
      </w:r>
      <w:r>
        <w:t xml:space="preserve">d and </w:t>
      </w:r>
      <w:r>
        <w:rPr>
          <w:lang w:val="en-GB"/>
        </w:rPr>
        <w:t>High)</w:t>
      </w:r>
      <w:r w:rsidRPr="001436BD">
        <w:t xml:space="preserve"> </w:t>
      </w:r>
      <w:r>
        <w:t>and</w:t>
      </w:r>
      <w:r>
        <w:rPr>
          <w:lang w:val="en-GB"/>
        </w:rPr>
        <w:t xml:space="preserve"> under </w:t>
      </w:r>
      <w:r w:rsidRPr="001436BD">
        <w:t>three irrigat</w:t>
      </w:r>
      <w:r>
        <w:t>ion regimes (100%, 50% or 25%).</w:t>
      </w:r>
      <w:r>
        <w:rPr>
          <w:lang w:val="en-GB"/>
        </w:rPr>
        <w:t xml:space="preserve"> Standard errors of the means are presented.</w:t>
      </w:r>
      <w:bookmarkEnd w:id="348"/>
      <w:r>
        <w:rPr>
          <w:lang w:val="en-GB"/>
        </w:rPr>
        <w:t xml:space="preserve"> </w:t>
      </w:r>
    </w:p>
    <w:tbl>
      <w:tblPr>
        <w:tblW w:w="14038" w:type="dxa"/>
        <w:tblLook w:val="04A0" w:firstRow="1" w:lastRow="0" w:firstColumn="1" w:lastColumn="0" w:noHBand="0" w:noVBand="1"/>
      </w:tblPr>
      <w:tblGrid>
        <w:gridCol w:w="3119"/>
        <w:gridCol w:w="1276"/>
        <w:gridCol w:w="1134"/>
        <w:gridCol w:w="994"/>
        <w:gridCol w:w="425"/>
        <w:gridCol w:w="1276"/>
        <w:gridCol w:w="1134"/>
        <w:gridCol w:w="1134"/>
        <w:gridCol w:w="425"/>
        <w:gridCol w:w="1134"/>
        <w:gridCol w:w="994"/>
        <w:gridCol w:w="993"/>
      </w:tblGrid>
      <w:tr w:rsidR="00C42ED9" w:rsidRPr="001436BD" w14:paraId="53DFF143" w14:textId="77777777" w:rsidTr="00C42ED9">
        <w:trPr>
          <w:trHeight w:val="300"/>
        </w:trPr>
        <w:tc>
          <w:tcPr>
            <w:tcW w:w="3119" w:type="dxa"/>
            <w:tcBorders>
              <w:top w:val="single" w:sz="4" w:space="0" w:color="auto"/>
              <w:left w:val="nil"/>
              <w:bottom w:val="nil"/>
              <w:right w:val="nil"/>
            </w:tcBorders>
            <w:shd w:val="clear" w:color="auto" w:fill="auto"/>
            <w:noWrap/>
            <w:vAlign w:val="bottom"/>
            <w:hideMark/>
          </w:tcPr>
          <w:p w14:paraId="3FA0EE45" w14:textId="77777777" w:rsidR="00C42ED9" w:rsidRPr="001436BD" w:rsidRDefault="00C42ED9" w:rsidP="00C42ED9">
            <w:pPr>
              <w:spacing w:after="0"/>
              <w:rPr>
                <w:color w:val="000000"/>
                <w:sz w:val="22"/>
                <w:lang w:eastAsia="en-GB"/>
              </w:rPr>
            </w:pPr>
            <w:r w:rsidRPr="001436BD">
              <w:rPr>
                <w:color w:val="000000"/>
                <w:sz w:val="22"/>
                <w:lang w:eastAsia="en-GB"/>
              </w:rPr>
              <w:t> Temperature</w:t>
            </w:r>
          </w:p>
        </w:tc>
        <w:tc>
          <w:tcPr>
            <w:tcW w:w="1276" w:type="dxa"/>
            <w:tcBorders>
              <w:top w:val="single" w:sz="4" w:space="0" w:color="auto"/>
              <w:left w:val="nil"/>
              <w:bottom w:val="single" w:sz="4" w:space="0" w:color="auto"/>
              <w:right w:val="nil"/>
            </w:tcBorders>
            <w:shd w:val="clear" w:color="auto" w:fill="auto"/>
            <w:noWrap/>
            <w:vAlign w:val="bottom"/>
            <w:hideMark/>
          </w:tcPr>
          <w:p w14:paraId="1BE19D3E"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134" w:type="dxa"/>
            <w:tcBorders>
              <w:top w:val="single" w:sz="4" w:space="0" w:color="auto"/>
              <w:left w:val="nil"/>
              <w:bottom w:val="single" w:sz="4" w:space="0" w:color="auto"/>
              <w:right w:val="nil"/>
            </w:tcBorders>
            <w:shd w:val="clear" w:color="auto" w:fill="auto"/>
            <w:noWrap/>
            <w:vAlign w:val="bottom"/>
            <w:hideMark/>
          </w:tcPr>
          <w:p w14:paraId="395A14A3" w14:textId="77777777" w:rsidR="00C42ED9" w:rsidRPr="001436BD" w:rsidRDefault="00C42ED9" w:rsidP="00C42ED9">
            <w:pPr>
              <w:spacing w:after="0"/>
              <w:rPr>
                <w:color w:val="000000"/>
                <w:sz w:val="22"/>
                <w:lang w:eastAsia="en-GB"/>
              </w:rPr>
            </w:pPr>
            <w:r w:rsidRPr="001436BD">
              <w:rPr>
                <w:color w:val="000000"/>
                <w:sz w:val="22"/>
                <w:lang w:eastAsia="en-GB"/>
              </w:rPr>
              <w:t>Low</w:t>
            </w:r>
          </w:p>
        </w:tc>
        <w:tc>
          <w:tcPr>
            <w:tcW w:w="994" w:type="dxa"/>
            <w:tcBorders>
              <w:top w:val="single" w:sz="4" w:space="0" w:color="auto"/>
              <w:left w:val="nil"/>
              <w:bottom w:val="single" w:sz="4" w:space="0" w:color="auto"/>
              <w:right w:val="nil"/>
            </w:tcBorders>
            <w:shd w:val="clear" w:color="auto" w:fill="auto"/>
            <w:noWrap/>
            <w:vAlign w:val="bottom"/>
            <w:hideMark/>
          </w:tcPr>
          <w:p w14:paraId="4FD68522"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425" w:type="dxa"/>
            <w:tcBorders>
              <w:top w:val="single" w:sz="4" w:space="0" w:color="auto"/>
              <w:left w:val="nil"/>
              <w:bottom w:val="nil"/>
              <w:right w:val="nil"/>
            </w:tcBorders>
            <w:shd w:val="clear" w:color="auto" w:fill="auto"/>
            <w:noWrap/>
            <w:vAlign w:val="bottom"/>
            <w:hideMark/>
          </w:tcPr>
          <w:p w14:paraId="73BE53F9"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276" w:type="dxa"/>
            <w:tcBorders>
              <w:top w:val="single" w:sz="4" w:space="0" w:color="auto"/>
              <w:left w:val="nil"/>
              <w:bottom w:val="single" w:sz="4" w:space="0" w:color="auto"/>
              <w:right w:val="nil"/>
            </w:tcBorders>
            <w:shd w:val="clear" w:color="auto" w:fill="auto"/>
            <w:noWrap/>
            <w:vAlign w:val="bottom"/>
            <w:hideMark/>
          </w:tcPr>
          <w:p w14:paraId="67A86380"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134" w:type="dxa"/>
            <w:tcBorders>
              <w:top w:val="single" w:sz="4" w:space="0" w:color="auto"/>
              <w:left w:val="nil"/>
              <w:bottom w:val="single" w:sz="4" w:space="0" w:color="auto"/>
              <w:right w:val="nil"/>
            </w:tcBorders>
            <w:shd w:val="clear" w:color="auto" w:fill="auto"/>
            <w:noWrap/>
            <w:vAlign w:val="bottom"/>
            <w:hideMark/>
          </w:tcPr>
          <w:p w14:paraId="41FE2301" w14:textId="77777777" w:rsidR="00C42ED9" w:rsidRPr="001436BD" w:rsidRDefault="00C42ED9" w:rsidP="00C42ED9">
            <w:pPr>
              <w:spacing w:after="0"/>
              <w:rPr>
                <w:color w:val="000000"/>
                <w:sz w:val="22"/>
                <w:lang w:eastAsia="en-GB"/>
              </w:rPr>
            </w:pPr>
            <w:r w:rsidRPr="001436BD">
              <w:rPr>
                <w:color w:val="000000"/>
                <w:sz w:val="22"/>
                <w:lang w:eastAsia="en-GB"/>
              </w:rPr>
              <w:t>Mid</w:t>
            </w:r>
          </w:p>
        </w:tc>
        <w:tc>
          <w:tcPr>
            <w:tcW w:w="1134" w:type="dxa"/>
            <w:tcBorders>
              <w:top w:val="single" w:sz="4" w:space="0" w:color="auto"/>
              <w:left w:val="nil"/>
              <w:bottom w:val="single" w:sz="4" w:space="0" w:color="auto"/>
              <w:right w:val="nil"/>
            </w:tcBorders>
            <w:shd w:val="clear" w:color="auto" w:fill="auto"/>
            <w:noWrap/>
            <w:vAlign w:val="bottom"/>
            <w:hideMark/>
          </w:tcPr>
          <w:p w14:paraId="4D91C0B8"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425" w:type="dxa"/>
            <w:tcBorders>
              <w:top w:val="single" w:sz="4" w:space="0" w:color="auto"/>
              <w:left w:val="nil"/>
              <w:bottom w:val="nil"/>
              <w:right w:val="nil"/>
            </w:tcBorders>
            <w:shd w:val="clear" w:color="auto" w:fill="auto"/>
            <w:noWrap/>
            <w:vAlign w:val="bottom"/>
            <w:hideMark/>
          </w:tcPr>
          <w:p w14:paraId="6B9B2723"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134" w:type="dxa"/>
            <w:tcBorders>
              <w:top w:val="single" w:sz="4" w:space="0" w:color="auto"/>
              <w:left w:val="nil"/>
              <w:bottom w:val="single" w:sz="4" w:space="0" w:color="auto"/>
              <w:right w:val="nil"/>
            </w:tcBorders>
            <w:shd w:val="clear" w:color="auto" w:fill="auto"/>
            <w:noWrap/>
            <w:vAlign w:val="bottom"/>
            <w:hideMark/>
          </w:tcPr>
          <w:p w14:paraId="3A3950D1"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994" w:type="dxa"/>
            <w:tcBorders>
              <w:top w:val="single" w:sz="4" w:space="0" w:color="auto"/>
              <w:left w:val="nil"/>
              <w:bottom w:val="single" w:sz="4" w:space="0" w:color="auto"/>
              <w:right w:val="nil"/>
            </w:tcBorders>
            <w:shd w:val="clear" w:color="auto" w:fill="auto"/>
            <w:noWrap/>
            <w:vAlign w:val="bottom"/>
            <w:hideMark/>
          </w:tcPr>
          <w:p w14:paraId="43DE395E" w14:textId="77777777" w:rsidR="00C42ED9" w:rsidRPr="001436BD" w:rsidRDefault="00C42ED9" w:rsidP="00C42ED9">
            <w:pPr>
              <w:spacing w:after="0"/>
              <w:rPr>
                <w:color w:val="000000"/>
                <w:sz w:val="22"/>
                <w:lang w:eastAsia="en-GB"/>
              </w:rPr>
            </w:pPr>
            <w:r w:rsidRPr="001436BD">
              <w:rPr>
                <w:color w:val="000000"/>
                <w:sz w:val="22"/>
                <w:lang w:eastAsia="en-GB"/>
              </w:rPr>
              <w:t>High</w:t>
            </w:r>
          </w:p>
        </w:tc>
        <w:tc>
          <w:tcPr>
            <w:tcW w:w="993" w:type="dxa"/>
            <w:tcBorders>
              <w:top w:val="single" w:sz="4" w:space="0" w:color="auto"/>
              <w:left w:val="nil"/>
              <w:bottom w:val="single" w:sz="4" w:space="0" w:color="auto"/>
              <w:right w:val="nil"/>
            </w:tcBorders>
            <w:shd w:val="clear" w:color="auto" w:fill="auto"/>
            <w:noWrap/>
            <w:vAlign w:val="bottom"/>
            <w:hideMark/>
          </w:tcPr>
          <w:p w14:paraId="3F4BA404" w14:textId="77777777" w:rsidR="00C42ED9" w:rsidRPr="001436BD" w:rsidRDefault="00C42ED9" w:rsidP="00C42ED9">
            <w:pPr>
              <w:spacing w:after="0"/>
              <w:rPr>
                <w:color w:val="000000"/>
                <w:sz w:val="22"/>
                <w:lang w:eastAsia="en-GB"/>
              </w:rPr>
            </w:pPr>
            <w:r w:rsidRPr="001436BD">
              <w:rPr>
                <w:color w:val="000000"/>
                <w:sz w:val="22"/>
                <w:lang w:eastAsia="en-GB"/>
              </w:rPr>
              <w:t> </w:t>
            </w:r>
          </w:p>
        </w:tc>
      </w:tr>
      <w:tr w:rsidR="00C42ED9" w:rsidRPr="001436BD" w14:paraId="51B757E5" w14:textId="77777777" w:rsidTr="00C42ED9">
        <w:trPr>
          <w:trHeight w:val="300"/>
        </w:trPr>
        <w:tc>
          <w:tcPr>
            <w:tcW w:w="3119" w:type="dxa"/>
            <w:tcBorders>
              <w:top w:val="nil"/>
              <w:left w:val="nil"/>
              <w:bottom w:val="single" w:sz="4" w:space="0" w:color="auto"/>
              <w:right w:val="nil"/>
            </w:tcBorders>
            <w:shd w:val="clear" w:color="auto" w:fill="auto"/>
            <w:noWrap/>
            <w:vAlign w:val="bottom"/>
            <w:hideMark/>
          </w:tcPr>
          <w:p w14:paraId="51377FF0" w14:textId="77777777" w:rsidR="00C42ED9" w:rsidRPr="001436BD" w:rsidRDefault="00C42ED9" w:rsidP="00C42ED9">
            <w:pPr>
              <w:spacing w:after="0"/>
              <w:rPr>
                <w:color w:val="000000"/>
                <w:sz w:val="22"/>
                <w:lang w:eastAsia="en-GB"/>
              </w:rPr>
            </w:pPr>
            <w:r w:rsidRPr="001436BD">
              <w:rPr>
                <w:color w:val="000000"/>
                <w:sz w:val="22"/>
                <w:lang w:eastAsia="en-GB"/>
              </w:rPr>
              <w:t> Irrigation</w:t>
            </w:r>
          </w:p>
        </w:tc>
        <w:tc>
          <w:tcPr>
            <w:tcW w:w="1276" w:type="dxa"/>
            <w:tcBorders>
              <w:top w:val="nil"/>
              <w:left w:val="nil"/>
              <w:bottom w:val="single" w:sz="4" w:space="0" w:color="auto"/>
              <w:right w:val="nil"/>
            </w:tcBorders>
            <w:shd w:val="clear" w:color="auto" w:fill="auto"/>
            <w:noWrap/>
            <w:vAlign w:val="bottom"/>
            <w:hideMark/>
          </w:tcPr>
          <w:p w14:paraId="593409E8" w14:textId="77777777" w:rsidR="00C42ED9" w:rsidRPr="001436BD" w:rsidRDefault="00C42ED9" w:rsidP="00C42ED9">
            <w:pPr>
              <w:spacing w:after="0"/>
              <w:rPr>
                <w:color w:val="000000"/>
                <w:sz w:val="22"/>
                <w:lang w:eastAsia="en-GB"/>
              </w:rPr>
            </w:pPr>
            <w:r w:rsidRPr="001436BD">
              <w:rPr>
                <w:color w:val="000000"/>
                <w:sz w:val="22"/>
                <w:lang w:eastAsia="en-GB"/>
              </w:rPr>
              <w:t>100%</w:t>
            </w:r>
          </w:p>
        </w:tc>
        <w:tc>
          <w:tcPr>
            <w:tcW w:w="1134" w:type="dxa"/>
            <w:tcBorders>
              <w:top w:val="nil"/>
              <w:left w:val="nil"/>
              <w:bottom w:val="single" w:sz="4" w:space="0" w:color="auto"/>
              <w:right w:val="nil"/>
            </w:tcBorders>
            <w:shd w:val="clear" w:color="auto" w:fill="auto"/>
            <w:noWrap/>
            <w:vAlign w:val="bottom"/>
            <w:hideMark/>
          </w:tcPr>
          <w:p w14:paraId="3C6CDC74" w14:textId="77777777" w:rsidR="00C42ED9" w:rsidRPr="001436BD" w:rsidRDefault="00C42ED9" w:rsidP="00C42ED9">
            <w:pPr>
              <w:spacing w:after="0"/>
              <w:rPr>
                <w:color w:val="000000"/>
                <w:sz w:val="22"/>
                <w:lang w:eastAsia="en-GB"/>
              </w:rPr>
            </w:pPr>
            <w:r w:rsidRPr="001436BD">
              <w:rPr>
                <w:color w:val="000000"/>
                <w:sz w:val="22"/>
                <w:lang w:eastAsia="en-GB"/>
              </w:rPr>
              <w:t>50%</w:t>
            </w:r>
          </w:p>
        </w:tc>
        <w:tc>
          <w:tcPr>
            <w:tcW w:w="994" w:type="dxa"/>
            <w:tcBorders>
              <w:top w:val="nil"/>
              <w:left w:val="nil"/>
              <w:bottom w:val="single" w:sz="4" w:space="0" w:color="auto"/>
              <w:right w:val="nil"/>
            </w:tcBorders>
            <w:shd w:val="clear" w:color="auto" w:fill="auto"/>
            <w:noWrap/>
            <w:vAlign w:val="bottom"/>
            <w:hideMark/>
          </w:tcPr>
          <w:p w14:paraId="37521972" w14:textId="77777777" w:rsidR="00C42ED9" w:rsidRPr="001436BD" w:rsidRDefault="00C42ED9" w:rsidP="00C42ED9">
            <w:pPr>
              <w:spacing w:after="0"/>
              <w:rPr>
                <w:color w:val="000000"/>
                <w:sz w:val="22"/>
                <w:lang w:eastAsia="en-GB"/>
              </w:rPr>
            </w:pPr>
            <w:r w:rsidRPr="001436BD">
              <w:rPr>
                <w:color w:val="000000"/>
                <w:sz w:val="22"/>
                <w:lang w:eastAsia="en-GB"/>
              </w:rPr>
              <w:t>25%</w:t>
            </w:r>
          </w:p>
        </w:tc>
        <w:tc>
          <w:tcPr>
            <w:tcW w:w="425" w:type="dxa"/>
            <w:tcBorders>
              <w:top w:val="nil"/>
              <w:left w:val="nil"/>
              <w:bottom w:val="single" w:sz="4" w:space="0" w:color="auto"/>
              <w:right w:val="nil"/>
            </w:tcBorders>
            <w:shd w:val="clear" w:color="auto" w:fill="auto"/>
            <w:noWrap/>
            <w:vAlign w:val="bottom"/>
            <w:hideMark/>
          </w:tcPr>
          <w:p w14:paraId="63A6F2F1"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276" w:type="dxa"/>
            <w:tcBorders>
              <w:top w:val="nil"/>
              <w:left w:val="nil"/>
              <w:bottom w:val="single" w:sz="4" w:space="0" w:color="auto"/>
              <w:right w:val="nil"/>
            </w:tcBorders>
            <w:shd w:val="clear" w:color="auto" w:fill="auto"/>
            <w:noWrap/>
            <w:vAlign w:val="bottom"/>
            <w:hideMark/>
          </w:tcPr>
          <w:p w14:paraId="16C3012A" w14:textId="77777777" w:rsidR="00C42ED9" w:rsidRPr="001436BD" w:rsidRDefault="00C42ED9" w:rsidP="00C42ED9">
            <w:pPr>
              <w:spacing w:after="0"/>
              <w:rPr>
                <w:color w:val="000000"/>
                <w:sz w:val="22"/>
                <w:lang w:eastAsia="en-GB"/>
              </w:rPr>
            </w:pPr>
            <w:r w:rsidRPr="001436BD">
              <w:rPr>
                <w:color w:val="000000"/>
                <w:sz w:val="22"/>
                <w:lang w:eastAsia="en-GB"/>
              </w:rPr>
              <w:t>100%</w:t>
            </w:r>
          </w:p>
        </w:tc>
        <w:tc>
          <w:tcPr>
            <w:tcW w:w="1134" w:type="dxa"/>
            <w:tcBorders>
              <w:top w:val="nil"/>
              <w:left w:val="nil"/>
              <w:bottom w:val="single" w:sz="4" w:space="0" w:color="auto"/>
              <w:right w:val="nil"/>
            </w:tcBorders>
            <w:shd w:val="clear" w:color="auto" w:fill="auto"/>
            <w:noWrap/>
            <w:vAlign w:val="bottom"/>
            <w:hideMark/>
          </w:tcPr>
          <w:p w14:paraId="5210542A" w14:textId="77777777" w:rsidR="00C42ED9" w:rsidRPr="001436BD" w:rsidRDefault="00C42ED9" w:rsidP="00C42ED9">
            <w:pPr>
              <w:spacing w:after="0"/>
              <w:rPr>
                <w:color w:val="000000"/>
                <w:sz w:val="22"/>
                <w:lang w:eastAsia="en-GB"/>
              </w:rPr>
            </w:pPr>
            <w:r w:rsidRPr="001436BD">
              <w:rPr>
                <w:color w:val="000000"/>
                <w:sz w:val="22"/>
                <w:lang w:eastAsia="en-GB"/>
              </w:rPr>
              <w:t>50%</w:t>
            </w:r>
          </w:p>
        </w:tc>
        <w:tc>
          <w:tcPr>
            <w:tcW w:w="1134" w:type="dxa"/>
            <w:tcBorders>
              <w:top w:val="nil"/>
              <w:left w:val="nil"/>
              <w:bottom w:val="single" w:sz="4" w:space="0" w:color="auto"/>
              <w:right w:val="nil"/>
            </w:tcBorders>
            <w:shd w:val="clear" w:color="auto" w:fill="auto"/>
            <w:noWrap/>
            <w:vAlign w:val="bottom"/>
            <w:hideMark/>
          </w:tcPr>
          <w:p w14:paraId="5779BA08" w14:textId="77777777" w:rsidR="00C42ED9" w:rsidRPr="001436BD" w:rsidRDefault="00C42ED9" w:rsidP="00C42ED9">
            <w:pPr>
              <w:spacing w:after="0"/>
              <w:rPr>
                <w:color w:val="000000"/>
                <w:sz w:val="22"/>
                <w:lang w:eastAsia="en-GB"/>
              </w:rPr>
            </w:pPr>
            <w:r w:rsidRPr="001436BD">
              <w:rPr>
                <w:color w:val="000000"/>
                <w:sz w:val="22"/>
                <w:lang w:eastAsia="en-GB"/>
              </w:rPr>
              <w:t>25%</w:t>
            </w:r>
          </w:p>
        </w:tc>
        <w:tc>
          <w:tcPr>
            <w:tcW w:w="425" w:type="dxa"/>
            <w:tcBorders>
              <w:top w:val="nil"/>
              <w:left w:val="nil"/>
              <w:bottom w:val="single" w:sz="4" w:space="0" w:color="auto"/>
              <w:right w:val="nil"/>
            </w:tcBorders>
            <w:shd w:val="clear" w:color="auto" w:fill="auto"/>
            <w:noWrap/>
            <w:vAlign w:val="bottom"/>
            <w:hideMark/>
          </w:tcPr>
          <w:p w14:paraId="73E29886"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134" w:type="dxa"/>
            <w:tcBorders>
              <w:top w:val="nil"/>
              <w:left w:val="nil"/>
              <w:bottom w:val="single" w:sz="4" w:space="0" w:color="auto"/>
              <w:right w:val="nil"/>
            </w:tcBorders>
            <w:shd w:val="clear" w:color="auto" w:fill="auto"/>
            <w:noWrap/>
            <w:vAlign w:val="bottom"/>
            <w:hideMark/>
          </w:tcPr>
          <w:p w14:paraId="570241CB" w14:textId="77777777" w:rsidR="00C42ED9" w:rsidRPr="001436BD" w:rsidRDefault="00C42ED9" w:rsidP="00C42ED9">
            <w:pPr>
              <w:spacing w:after="0"/>
              <w:rPr>
                <w:color w:val="000000"/>
                <w:sz w:val="22"/>
                <w:lang w:eastAsia="en-GB"/>
              </w:rPr>
            </w:pPr>
            <w:r w:rsidRPr="001436BD">
              <w:rPr>
                <w:color w:val="000000"/>
                <w:sz w:val="22"/>
                <w:lang w:eastAsia="en-GB"/>
              </w:rPr>
              <w:t>100%</w:t>
            </w:r>
          </w:p>
        </w:tc>
        <w:tc>
          <w:tcPr>
            <w:tcW w:w="994" w:type="dxa"/>
            <w:tcBorders>
              <w:top w:val="nil"/>
              <w:left w:val="nil"/>
              <w:bottom w:val="single" w:sz="4" w:space="0" w:color="auto"/>
              <w:right w:val="nil"/>
            </w:tcBorders>
            <w:shd w:val="clear" w:color="auto" w:fill="auto"/>
            <w:noWrap/>
            <w:vAlign w:val="bottom"/>
            <w:hideMark/>
          </w:tcPr>
          <w:p w14:paraId="0CA2DEFE" w14:textId="77777777" w:rsidR="00C42ED9" w:rsidRPr="001436BD" w:rsidRDefault="00C42ED9" w:rsidP="00C42ED9">
            <w:pPr>
              <w:spacing w:after="0"/>
              <w:rPr>
                <w:color w:val="000000"/>
                <w:sz w:val="22"/>
                <w:lang w:eastAsia="en-GB"/>
              </w:rPr>
            </w:pPr>
            <w:r w:rsidRPr="001436BD">
              <w:rPr>
                <w:color w:val="000000"/>
                <w:sz w:val="22"/>
                <w:lang w:eastAsia="en-GB"/>
              </w:rPr>
              <w:t>50%</w:t>
            </w:r>
          </w:p>
        </w:tc>
        <w:tc>
          <w:tcPr>
            <w:tcW w:w="993" w:type="dxa"/>
            <w:tcBorders>
              <w:top w:val="nil"/>
              <w:left w:val="nil"/>
              <w:bottom w:val="single" w:sz="4" w:space="0" w:color="auto"/>
              <w:right w:val="nil"/>
            </w:tcBorders>
            <w:shd w:val="clear" w:color="auto" w:fill="auto"/>
            <w:noWrap/>
            <w:vAlign w:val="bottom"/>
            <w:hideMark/>
          </w:tcPr>
          <w:p w14:paraId="5F516C5F" w14:textId="77777777" w:rsidR="00C42ED9" w:rsidRPr="001436BD" w:rsidRDefault="00C42ED9" w:rsidP="00C42ED9">
            <w:pPr>
              <w:spacing w:after="0"/>
              <w:rPr>
                <w:color w:val="000000"/>
                <w:sz w:val="22"/>
                <w:lang w:eastAsia="en-GB"/>
              </w:rPr>
            </w:pPr>
            <w:r w:rsidRPr="001436BD">
              <w:rPr>
                <w:color w:val="000000"/>
                <w:sz w:val="22"/>
                <w:lang w:eastAsia="en-GB"/>
              </w:rPr>
              <w:t>25%</w:t>
            </w:r>
          </w:p>
        </w:tc>
      </w:tr>
      <w:tr w:rsidR="00C42ED9" w:rsidRPr="001436BD" w14:paraId="4758E1AC" w14:textId="77777777" w:rsidTr="00C42ED9">
        <w:trPr>
          <w:trHeight w:val="300"/>
        </w:trPr>
        <w:tc>
          <w:tcPr>
            <w:tcW w:w="3119" w:type="dxa"/>
            <w:tcBorders>
              <w:top w:val="single" w:sz="4" w:space="0" w:color="auto"/>
              <w:left w:val="nil"/>
              <w:right w:val="nil"/>
            </w:tcBorders>
            <w:shd w:val="clear" w:color="auto" w:fill="auto"/>
            <w:noWrap/>
            <w:vAlign w:val="bottom"/>
          </w:tcPr>
          <w:p w14:paraId="01B3CECD" w14:textId="77777777" w:rsidR="00C42ED9" w:rsidRPr="00A03E45" w:rsidRDefault="00C42ED9" w:rsidP="00C42ED9">
            <w:pPr>
              <w:spacing w:after="0"/>
              <w:rPr>
                <w:color w:val="000000"/>
                <w:sz w:val="22"/>
                <w:u w:val="single"/>
                <w:lang w:eastAsia="en-GB"/>
              </w:rPr>
            </w:pPr>
            <w:r w:rsidRPr="00A03E45">
              <w:rPr>
                <w:color w:val="000000"/>
                <w:sz w:val="22"/>
                <w:u w:val="single"/>
                <w:lang w:eastAsia="en-GB"/>
              </w:rPr>
              <w:t>Apical growth</w:t>
            </w:r>
          </w:p>
        </w:tc>
        <w:tc>
          <w:tcPr>
            <w:tcW w:w="1276" w:type="dxa"/>
            <w:tcBorders>
              <w:top w:val="single" w:sz="4" w:space="0" w:color="auto"/>
              <w:left w:val="nil"/>
              <w:right w:val="nil"/>
            </w:tcBorders>
            <w:shd w:val="clear" w:color="auto" w:fill="auto"/>
            <w:noWrap/>
            <w:vAlign w:val="bottom"/>
          </w:tcPr>
          <w:p w14:paraId="6A114372" w14:textId="77777777" w:rsidR="00C42ED9" w:rsidRPr="001436BD" w:rsidRDefault="00C42ED9" w:rsidP="00C42ED9">
            <w:pPr>
              <w:spacing w:after="0"/>
              <w:rPr>
                <w:color w:val="000000"/>
                <w:sz w:val="22"/>
                <w:lang w:eastAsia="en-GB"/>
              </w:rPr>
            </w:pPr>
          </w:p>
        </w:tc>
        <w:tc>
          <w:tcPr>
            <w:tcW w:w="1134" w:type="dxa"/>
            <w:tcBorders>
              <w:top w:val="single" w:sz="4" w:space="0" w:color="auto"/>
              <w:left w:val="nil"/>
              <w:right w:val="nil"/>
            </w:tcBorders>
            <w:shd w:val="clear" w:color="auto" w:fill="auto"/>
            <w:noWrap/>
            <w:vAlign w:val="bottom"/>
          </w:tcPr>
          <w:p w14:paraId="3355565E" w14:textId="77777777" w:rsidR="00C42ED9" w:rsidRPr="001436BD" w:rsidRDefault="00C42ED9" w:rsidP="00C42ED9">
            <w:pPr>
              <w:spacing w:after="0"/>
              <w:rPr>
                <w:color w:val="000000"/>
                <w:sz w:val="22"/>
                <w:lang w:eastAsia="en-GB"/>
              </w:rPr>
            </w:pPr>
          </w:p>
        </w:tc>
        <w:tc>
          <w:tcPr>
            <w:tcW w:w="994" w:type="dxa"/>
            <w:tcBorders>
              <w:top w:val="single" w:sz="4" w:space="0" w:color="auto"/>
              <w:left w:val="nil"/>
              <w:right w:val="nil"/>
            </w:tcBorders>
            <w:shd w:val="clear" w:color="auto" w:fill="auto"/>
            <w:noWrap/>
            <w:vAlign w:val="bottom"/>
          </w:tcPr>
          <w:p w14:paraId="6BDF187B" w14:textId="77777777" w:rsidR="00C42ED9" w:rsidRPr="001436BD" w:rsidRDefault="00C42ED9" w:rsidP="00C42ED9">
            <w:pPr>
              <w:spacing w:after="0"/>
              <w:rPr>
                <w:color w:val="000000"/>
                <w:sz w:val="22"/>
                <w:lang w:eastAsia="en-GB"/>
              </w:rPr>
            </w:pPr>
          </w:p>
        </w:tc>
        <w:tc>
          <w:tcPr>
            <w:tcW w:w="425" w:type="dxa"/>
            <w:tcBorders>
              <w:top w:val="single" w:sz="4" w:space="0" w:color="auto"/>
              <w:left w:val="nil"/>
              <w:right w:val="nil"/>
            </w:tcBorders>
            <w:shd w:val="clear" w:color="auto" w:fill="auto"/>
            <w:noWrap/>
            <w:vAlign w:val="bottom"/>
          </w:tcPr>
          <w:p w14:paraId="68BB19B2" w14:textId="77777777" w:rsidR="00C42ED9" w:rsidRPr="001436BD" w:rsidRDefault="00C42ED9" w:rsidP="00C42ED9">
            <w:pPr>
              <w:spacing w:after="0"/>
              <w:rPr>
                <w:color w:val="000000"/>
                <w:sz w:val="22"/>
                <w:lang w:eastAsia="en-GB"/>
              </w:rPr>
            </w:pPr>
          </w:p>
        </w:tc>
        <w:tc>
          <w:tcPr>
            <w:tcW w:w="1276" w:type="dxa"/>
            <w:tcBorders>
              <w:top w:val="single" w:sz="4" w:space="0" w:color="auto"/>
              <w:left w:val="nil"/>
              <w:right w:val="nil"/>
            </w:tcBorders>
            <w:shd w:val="clear" w:color="auto" w:fill="auto"/>
            <w:noWrap/>
            <w:vAlign w:val="bottom"/>
          </w:tcPr>
          <w:p w14:paraId="6CD5BAF8" w14:textId="77777777" w:rsidR="00C42ED9" w:rsidRPr="001436BD" w:rsidRDefault="00C42ED9" w:rsidP="00C42ED9">
            <w:pPr>
              <w:spacing w:after="0"/>
              <w:rPr>
                <w:color w:val="000000"/>
                <w:sz w:val="22"/>
                <w:lang w:eastAsia="en-GB"/>
              </w:rPr>
            </w:pPr>
          </w:p>
        </w:tc>
        <w:tc>
          <w:tcPr>
            <w:tcW w:w="1134" w:type="dxa"/>
            <w:tcBorders>
              <w:top w:val="single" w:sz="4" w:space="0" w:color="auto"/>
              <w:left w:val="nil"/>
              <w:right w:val="nil"/>
            </w:tcBorders>
            <w:shd w:val="clear" w:color="auto" w:fill="auto"/>
            <w:noWrap/>
            <w:vAlign w:val="bottom"/>
          </w:tcPr>
          <w:p w14:paraId="5E72BF37" w14:textId="77777777" w:rsidR="00C42ED9" w:rsidRPr="001436BD" w:rsidRDefault="00C42ED9" w:rsidP="00C42ED9">
            <w:pPr>
              <w:spacing w:after="0"/>
              <w:rPr>
                <w:color w:val="000000"/>
                <w:sz w:val="22"/>
                <w:lang w:eastAsia="en-GB"/>
              </w:rPr>
            </w:pPr>
          </w:p>
        </w:tc>
        <w:tc>
          <w:tcPr>
            <w:tcW w:w="1134" w:type="dxa"/>
            <w:tcBorders>
              <w:top w:val="single" w:sz="4" w:space="0" w:color="auto"/>
              <w:left w:val="nil"/>
              <w:right w:val="nil"/>
            </w:tcBorders>
            <w:shd w:val="clear" w:color="auto" w:fill="auto"/>
            <w:noWrap/>
            <w:vAlign w:val="bottom"/>
          </w:tcPr>
          <w:p w14:paraId="731E9C62" w14:textId="77777777" w:rsidR="00C42ED9" w:rsidRPr="001436BD" w:rsidRDefault="00C42ED9" w:rsidP="00C42ED9">
            <w:pPr>
              <w:spacing w:after="0"/>
              <w:rPr>
                <w:color w:val="000000"/>
                <w:sz w:val="22"/>
                <w:lang w:eastAsia="en-GB"/>
              </w:rPr>
            </w:pPr>
          </w:p>
        </w:tc>
        <w:tc>
          <w:tcPr>
            <w:tcW w:w="425" w:type="dxa"/>
            <w:tcBorders>
              <w:top w:val="single" w:sz="4" w:space="0" w:color="auto"/>
              <w:left w:val="nil"/>
              <w:right w:val="nil"/>
            </w:tcBorders>
            <w:shd w:val="clear" w:color="auto" w:fill="auto"/>
            <w:noWrap/>
            <w:vAlign w:val="bottom"/>
          </w:tcPr>
          <w:p w14:paraId="78626205" w14:textId="77777777" w:rsidR="00C42ED9" w:rsidRPr="001436BD" w:rsidRDefault="00C42ED9" w:rsidP="00C42ED9">
            <w:pPr>
              <w:spacing w:after="0"/>
              <w:rPr>
                <w:color w:val="000000"/>
                <w:sz w:val="22"/>
                <w:lang w:eastAsia="en-GB"/>
              </w:rPr>
            </w:pPr>
          </w:p>
        </w:tc>
        <w:tc>
          <w:tcPr>
            <w:tcW w:w="1134" w:type="dxa"/>
            <w:tcBorders>
              <w:top w:val="single" w:sz="4" w:space="0" w:color="auto"/>
              <w:left w:val="nil"/>
              <w:right w:val="nil"/>
            </w:tcBorders>
            <w:shd w:val="clear" w:color="auto" w:fill="auto"/>
            <w:noWrap/>
            <w:vAlign w:val="bottom"/>
          </w:tcPr>
          <w:p w14:paraId="715754EC" w14:textId="77777777" w:rsidR="00C42ED9" w:rsidRPr="001436BD" w:rsidRDefault="00C42ED9" w:rsidP="00C42ED9">
            <w:pPr>
              <w:spacing w:after="0"/>
              <w:rPr>
                <w:color w:val="000000"/>
                <w:sz w:val="22"/>
                <w:lang w:eastAsia="en-GB"/>
              </w:rPr>
            </w:pPr>
          </w:p>
        </w:tc>
        <w:tc>
          <w:tcPr>
            <w:tcW w:w="994" w:type="dxa"/>
            <w:tcBorders>
              <w:top w:val="single" w:sz="4" w:space="0" w:color="auto"/>
              <w:left w:val="nil"/>
              <w:right w:val="nil"/>
            </w:tcBorders>
            <w:shd w:val="clear" w:color="auto" w:fill="auto"/>
            <w:noWrap/>
            <w:vAlign w:val="bottom"/>
          </w:tcPr>
          <w:p w14:paraId="3E61CC5C" w14:textId="77777777" w:rsidR="00C42ED9" w:rsidRPr="001436BD" w:rsidRDefault="00C42ED9" w:rsidP="00C42ED9">
            <w:pPr>
              <w:spacing w:after="0"/>
              <w:rPr>
                <w:color w:val="000000"/>
                <w:sz w:val="22"/>
                <w:lang w:eastAsia="en-GB"/>
              </w:rPr>
            </w:pPr>
          </w:p>
        </w:tc>
        <w:tc>
          <w:tcPr>
            <w:tcW w:w="993" w:type="dxa"/>
            <w:tcBorders>
              <w:top w:val="single" w:sz="4" w:space="0" w:color="auto"/>
              <w:left w:val="nil"/>
              <w:right w:val="nil"/>
            </w:tcBorders>
            <w:shd w:val="clear" w:color="auto" w:fill="auto"/>
            <w:noWrap/>
            <w:vAlign w:val="bottom"/>
          </w:tcPr>
          <w:p w14:paraId="48E9AB2E" w14:textId="77777777" w:rsidR="00C42ED9" w:rsidRPr="001436BD" w:rsidRDefault="00C42ED9" w:rsidP="00C42ED9">
            <w:pPr>
              <w:spacing w:after="0"/>
              <w:rPr>
                <w:color w:val="000000"/>
                <w:sz w:val="22"/>
                <w:lang w:eastAsia="en-GB"/>
              </w:rPr>
            </w:pPr>
          </w:p>
        </w:tc>
      </w:tr>
      <w:tr w:rsidR="00C42ED9" w:rsidRPr="001436BD" w14:paraId="31B016B7" w14:textId="77777777" w:rsidTr="00C42ED9">
        <w:trPr>
          <w:trHeight w:val="300"/>
        </w:trPr>
        <w:tc>
          <w:tcPr>
            <w:tcW w:w="3119" w:type="dxa"/>
            <w:tcBorders>
              <w:left w:val="nil"/>
              <w:right w:val="nil"/>
            </w:tcBorders>
            <w:shd w:val="clear" w:color="auto" w:fill="auto"/>
            <w:noWrap/>
            <w:vAlign w:val="bottom"/>
            <w:hideMark/>
          </w:tcPr>
          <w:p w14:paraId="37D654C8" w14:textId="77777777" w:rsidR="00C42ED9" w:rsidRPr="001436BD" w:rsidRDefault="00C42ED9" w:rsidP="00C42ED9">
            <w:pPr>
              <w:spacing w:after="0"/>
              <w:rPr>
                <w:color w:val="000000"/>
                <w:sz w:val="22"/>
                <w:lang w:eastAsia="en-GB"/>
              </w:rPr>
            </w:pPr>
            <w:r w:rsidRPr="001436BD">
              <w:rPr>
                <w:color w:val="000000"/>
                <w:sz w:val="22"/>
                <w:lang w:eastAsia="en-GB"/>
              </w:rPr>
              <w:t>December to March</w:t>
            </w:r>
          </w:p>
        </w:tc>
        <w:tc>
          <w:tcPr>
            <w:tcW w:w="1276" w:type="dxa"/>
            <w:tcBorders>
              <w:left w:val="nil"/>
              <w:bottom w:val="nil"/>
              <w:right w:val="nil"/>
            </w:tcBorders>
            <w:shd w:val="clear" w:color="auto" w:fill="auto"/>
            <w:noWrap/>
            <w:vAlign w:val="center"/>
            <w:hideMark/>
          </w:tcPr>
          <w:p w14:paraId="347F5992" w14:textId="77777777" w:rsidR="00C42ED9" w:rsidRPr="001436BD" w:rsidRDefault="00C42ED9" w:rsidP="00C42ED9">
            <w:pPr>
              <w:spacing w:after="0"/>
              <w:rPr>
                <w:color w:val="000000"/>
                <w:sz w:val="22"/>
                <w:lang w:eastAsia="en-GB"/>
              </w:rPr>
            </w:pPr>
            <w:r w:rsidRPr="001436BD">
              <w:rPr>
                <w:color w:val="000000"/>
                <w:sz w:val="22"/>
                <w:lang w:eastAsia="en-GB"/>
              </w:rPr>
              <w:t>45.4</w:t>
            </w:r>
            <w:r w:rsidRPr="00E92ED2">
              <w:rPr>
                <w:color w:val="000000"/>
                <w:sz w:val="18"/>
                <w:szCs w:val="18"/>
                <w:lang w:eastAsia="en-GB"/>
              </w:rPr>
              <w:t>±</w:t>
            </w:r>
            <w:r>
              <w:rPr>
                <w:color w:val="000000"/>
                <w:sz w:val="18"/>
                <w:szCs w:val="18"/>
                <w:lang w:eastAsia="en-GB"/>
              </w:rPr>
              <w:t>17.4</w:t>
            </w:r>
          </w:p>
        </w:tc>
        <w:tc>
          <w:tcPr>
            <w:tcW w:w="1134" w:type="dxa"/>
            <w:tcBorders>
              <w:left w:val="nil"/>
              <w:bottom w:val="nil"/>
              <w:right w:val="nil"/>
            </w:tcBorders>
            <w:shd w:val="clear" w:color="auto" w:fill="auto"/>
            <w:noWrap/>
            <w:vAlign w:val="center"/>
            <w:hideMark/>
          </w:tcPr>
          <w:p w14:paraId="149BF282" w14:textId="77777777" w:rsidR="00C42ED9" w:rsidRPr="001436BD" w:rsidRDefault="00C42ED9" w:rsidP="00C42ED9">
            <w:pPr>
              <w:spacing w:after="0"/>
              <w:rPr>
                <w:color w:val="000000"/>
                <w:sz w:val="22"/>
                <w:lang w:eastAsia="en-GB"/>
              </w:rPr>
            </w:pPr>
            <w:r w:rsidRPr="001436BD">
              <w:rPr>
                <w:color w:val="000000"/>
                <w:sz w:val="22"/>
                <w:lang w:eastAsia="en-GB"/>
              </w:rPr>
              <w:t>8.8</w:t>
            </w:r>
            <w:r w:rsidRPr="00E92ED2">
              <w:rPr>
                <w:color w:val="000000"/>
                <w:sz w:val="18"/>
                <w:szCs w:val="18"/>
                <w:lang w:eastAsia="en-GB"/>
              </w:rPr>
              <w:t>±</w:t>
            </w:r>
            <w:r>
              <w:rPr>
                <w:color w:val="000000"/>
                <w:sz w:val="18"/>
                <w:szCs w:val="18"/>
                <w:lang w:eastAsia="en-GB"/>
              </w:rPr>
              <w:t>6.4</w:t>
            </w:r>
          </w:p>
        </w:tc>
        <w:tc>
          <w:tcPr>
            <w:tcW w:w="994" w:type="dxa"/>
            <w:tcBorders>
              <w:left w:val="nil"/>
              <w:bottom w:val="nil"/>
              <w:right w:val="nil"/>
            </w:tcBorders>
            <w:shd w:val="clear" w:color="auto" w:fill="auto"/>
            <w:noWrap/>
            <w:vAlign w:val="center"/>
            <w:hideMark/>
          </w:tcPr>
          <w:p w14:paraId="3DB32F1B" w14:textId="77777777" w:rsidR="00C42ED9" w:rsidRPr="001436BD" w:rsidRDefault="00C42ED9" w:rsidP="00C42ED9">
            <w:pPr>
              <w:spacing w:after="0"/>
              <w:rPr>
                <w:color w:val="000000"/>
                <w:sz w:val="22"/>
                <w:lang w:eastAsia="en-GB"/>
              </w:rPr>
            </w:pPr>
            <w:r w:rsidRPr="001436BD">
              <w:rPr>
                <w:color w:val="000000"/>
                <w:sz w:val="22"/>
                <w:lang w:eastAsia="en-GB"/>
              </w:rPr>
              <w:t>20.4</w:t>
            </w:r>
            <w:r w:rsidRPr="00E92ED2">
              <w:rPr>
                <w:color w:val="000000"/>
                <w:sz w:val="18"/>
                <w:szCs w:val="18"/>
                <w:lang w:eastAsia="en-GB"/>
              </w:rPr>
              <w:t>±</w:t>
            </w:r>
            <w:r>
              <w:rPr>
                <w:color w:val="000000"/>
                <w:sz w:val="18"/>
                <w:szCs w:val="18"/>
                <w:lang w:eastAsia="en-GB"/>
              </w:rPr>
              <w:t>7.8</w:t>
            </w:r>
          </w:p>
        </w:tc>
        <w:tc>
          <w:tcPr>
            <w:tcW w:w="425" w:type="dxa"/>
            <w:tcBorders>
              <w:left w:val="nil"/>
              <w:bottom w:val="nil"/>
              <w:right w:val="nil"/>
            </w:tcBorders>
            <w:shd w:val="clear" w:color="auto" w:fill="auto"/>
            <w:noWrap/>
            <w:vAlign w:val="bottom"/>
            <w:hideMark/>
          </w:tcPr>
          <w:p w14:paraId="1E22FC65" w14:textId="77777777" w:rsidR="00C42ED9" w:rsidRPr="001436BD" w:rsidRDefault="00C42ED9" w:rsidP="00C42ED9">
            <w:pPr>
              <w:spacing w:after="0"/>
              <w:rPr>
                <w:color w:val="000000"/>
                <w:sz w:val="22"/>
                <w:lang w:eastAsia="en-GB"/>
              </w:rPr>
            </w:pPr>
          </w:p>
        </w:tc>
        <w:tc>
          <w:tcPr>
            <w:tcW w:w="1276" w:type="dxa"/>
            <w:tcBorders>
              <w:left w:val="nil"/>
              <w:bottom w:val="nil"/>
              <w:right w:val="nil"/>
            </w:tcBorders>
            <w:shd w:val="clear" w:color="auto" w:fill="auto"/>
            <w:noWrap/>
            <w:vAlign w:val="center"/>
            <w:hideMark/>
          </w:tcPr>
          <w:p w14:paraId="3F398383" w14:textId="77777777" w:rsidR="00C42ED9" w:rsidRPr="001436BD" w:rsidRDefault="00C42ED9" w:rsidP="00C42ED9">
            <w:pPr>
              <w:spacing w:after="0"/>
              <w:rPr>
                <w:color w:val="000000"/>
                <w:sz w:val="22"/>
                <w:lang w:eastAsia="en-GB"/>
              </w:rPr>
            </w:pPr>
            <w:r w:rsidRPr="001436BD">
              <w:rPr>
                <w:color w:val="000000"/>
                <w:sz w:val="22"/>
                <w:lang w:eastAsia="en-GB"/>
              </w:rPr>
              <w:t>36.4</w:t>
            </w:r>
            <w:r w:rsidRPr="00E92ED2">
              <w:rPr>
                <w:color w:val="000000"/>
                <w:sz w:val="18"/>
                <w:szCs w:val="18"/>
                <w:lang w:eastAsia="en-GB"/>
              </w:rPr>
              <w:t>±</w:t>
            </w:r>
            <w:r>
              <w:rPr>
                <w:color w:val="000000"/>
                <w:sz w:val="18"/>
                <w:szCs w:val="18"/>
                <w:lang w:eastAsia="en-GB"/>
              </w:rPr>
              <w:t>7.2</w:t>
            </w:r>
          </w:p>
        </w:tc>
        <w:tc>
          <w:tcPr>
            <w:tcW w:w="1134" w:type="dxa"/>
            <w:tcBorders>
              <w:left w:val="nil"/>
              <w:bottom w:val="nil"/>
              <w:right w:val="nil"/>
            </w:tcBorders>
            <w:shd w:val="clear" w:color="auto" w:fill="auto"/>
            <w:noWrap/>
            <w:vAlign w:val="center"/>
            <w:hideMark/>
          </w:tcPr>
          <w:p w14:paraId="1C7703BF" w14:textId="77777777" w:rsidR="00C42ED9" w:rsidRPr="001436BD" w:rsidRDefault="00C42ED9" w:rsidP="00C42ED9">
            <w:pPr>
              <w:spacing w:after="0"/>
              <w:rPr>
                <w:color w:val="000000"/>
                <w:sz w:val="22"/>
                <w:lang w:eastAsia="en-GB"/>
              </w:rPr>
            </w:pPr>
            <w:r w:rsidRPr="001436BD">
              <w:rPr>
                <w:color w:val="000000"/>
                <w:sz w:val="22"/>
                <w:lang w:eastAsia="en-GB"/>
              </w:rPr>
              <w:t>16.8</w:t>
            </w:r>
            <w:r w:rsidRPr="00E92ED2">
              <w:rPr>
                <w:color w:val="000000"/>
                <w:sz w:val="18"/>
                <w:szCs w:val="18"/>
                <w:lang w:eastAsia="en-GB"/>
              </w:rPr>
              <w:t>±</w:t>
            </w:r>
            <w:r>
              <w:rPr>
                <w:color w:val="000000"/>
                <w:sz w:val="18"/>
                <w:szCs w:val="18"/>
                <w:lang w:eastAsia="en-GB"/>
              </w:rPr>
              <w:t>5.2</w:t>
            </w:r>
          </w:p>
        </w:tc>
        <w:tc>
          <w:tcPr>
            <w:tcW w:w="1134" w:type="dxa"/>
            <w:tcBorders>
              <w:left w:val="nil"/>
              <w:bottom w:val="nil"/>
              <w:right w:val="nil"/>
            </w:tcBorders>
            <w:shd w:val="clear" w:color="auto" w:fill="auto"/>
            <w:noWrap/>
            <w:vAlign w:val="center"/>
            <w:hideMark/>
          </w:tcPr>
          <w:p w14:paraId="1CD770FC" w14:textId="77777777" w:rsidR="00C42ED9" w:rsidRPr="001436BD" w:rsidRDefault="00C42ED9" w:rsidP="00C42ED9">
            <w:pPr>
              <w:spacing w:after="0"/>
              <w:rPr>
                <w:color w:val="000000"/>
                <w:sz w:val="22"/>
                <w:lang w:eastAsia="en-GB"/>
              </w:rPr>
            </w:pPr>
            <w:r w:rsidRPr="001436BD">
              <w:rPr>
                <w:color w:val="000000"/>
                <w:sz w:val="22"/>
                <w:lang w:eastAsia="en-GB"/>
              </w:rPr>
              <w:t>17.6</w:t>
            </w:r>
            <w:r w:rsidRPr="00E92ED2">
              <w:rPr>
                <w:color w:val="000000"/>
                <w:sz w:val="18"/>
                <w:szCs w:val="18"/>
                <w:lang w:eastAsia="en-GB"/>
              </w:rPr>
              <w:t>±</w:t>
            </w:r>
            <w:r>
              <w:rPr>
                <w:color w:val="000000"/>
                <w:sz w:val="18"/>
                <w:szCs w:val="18"/>
                <w:lang w:eastAsia="en-GB"/>
              </w:rPr>
              <w:t>7.4</w:t>
            </w:r>
          </w:p>
        </w:tc>
        <w:tc>
          <w:tcPr>
            <w:tcW w:w="425" w:type="dxa"/>
            <w:tcBorders>
              <w:left w:val="nil"/>
              <w:bottom w:val="nil"/>
              <w:right w:val="nil"/>
            </w:tcBorders>
            <w:shd w:val="clear" w:color="auto" w:fill="auto"/>
            <w:noWrap/>
            <w:vAlign w:val="bottom"/>
            <w:hideMark/>
          </w:tcPr>
          <w:p w14:paraId="101628AD" w14:textId="77777777" w:rsidR="00C42ED9" w:rsidRPr="001436BD" w:rsidRDefault="00C42ED9" w:rsidP="00C42ED9">
            <w:pPr>
              <w:spacing w:after="0"/>
              <w:rPr>
                <w:color w:val="000000"/>
                <w:sz w:val="22"/>
                <w:lang w:eastAsia="en-GB"/>
              </w:rPr>
            </w:pPr>
          </w:p>
        </w:tc>
        <w:tc>
          <w:tcPr>
            <w:tcW w:w="1134" w:type="dxa"/>
            <w:tcBorders>
              <w:left w:val="nil"/>
              <w:bottom w:val="nil"/>
              <w:right w:val="nil"/>
            </w:tcBorders>
            <w:shd w:val="clear" w:color="auto" w:fill="auto"/>
            <w:noWrap/>
            <w:vAlign w:val="center"/>
            <w:hideMark/>
          </w:tcPr>
          <w:p w14:paraId="3D232002" w14:textId="77777777" w:rsidR="00C42ED9" w:rsidRPr="001436BD" w:rsidRDefault="00C42ED9" w:rsidP="00C42ED9">
            <w:pPr>
              <w:spacing w:after="0"/>
              <w:rPr>
                <w:color w:val="000000"/>
                <w:sz w:val="22"/>
                <w:lang w:eastAsia="en-GB"/>
              </w:rPr>
            </w:pPr>
            <w:r w:rsidRPr="001436BD">
              <w:rPr>
                <w:color w:val="000000"/>
                <w:sz w:val="22"/>
                <w:lang w:eastAsia="en-GB"/>
              </w:rPr>
              <w:t>35.4</w:t>
            </w:r>
            <w:r w:rsidRPr="00E92ED2">
              <w:rPr>
                <w:color w:val="000000"/>
                <w:sz w:val="18"/>
                <w:szCs w:val="18"/>
                <w:lang w:eastAsia="en-GB"/>
              </w:rPr>
              <w:t>±</w:t>
            </w:r>
            <w:r>
              <w:rPr>
                <w:color w:val="000000"/>
                <w:sz w:val="18"/>
                <w:szCs w:val="18"/>
                <w:lang w:eastAsia="en-GB"/>
              </w:rPr>
              <w:t>12.1</w:t>
            </w:r>
          </w:p>
        </w:tc>
        <w:tc>
          <w:tcPr>
            <w:tcW w:w="994" w:type="dxa"/>
            <w:tcBorders>
              <w:left w:val="nil"/>
              <w:bottom w:val="nil"/>
              <w:right w:val="nil"/>
            </w:tcBorders>
            <w:shd w:val="clear" w:color="auto" w:fill="auto"/>
            <w:noWrap/>
            <w:vAlign w:val="center"/>
            <w:hideMark/>
          </w:tcPr>
          <w:p w14:paraId="078FB82F" w14:textId="77777777" w:rsidR="00C42ED9" w:rsidRPr="001436BD" w:rsidRDefault="00C42ED9" w:rsidP="00C42ED9">
            <w:pPr>
              <w:spacing w:after="0"/>
              <w:rPr>
                <w:color w:val="000000"/>
                <w:sz w:val="22"/>
                <w:lang w:eastAsia="en-GB"/>
              </w:rPr>
            </w:pPr>
            <w:r w:rsidRPr="001436BD">
              <w:rPr>
                <w:color w:val="000000"/>
                <w:sz w:val="22"/>
                <w:lang w:eastAsia="en-GB"/>
              </w:rPr>
              <w:t>5.6</w:t>
            </w:r>
            <w:r w:rsidRPr="00E92ED2">
              <w:rPr>
                <w:color w:val="000000"/>
                <w:sz w:val="18"/>
                <w:szCs w:val="18"/>
                <w:lang w:eastAsia="en-GB"/>
              </w:rPr>
              <w:t>±</w:t>
            </w:r>
            <w:r>
              <w:rPr>
                <w:color w:val="000000"/>
                <w:sz w:val="18"/>
                <w:szCs w:val="18"/>
                <w:lang w:eastAsia="en-GB"/>
              </w:rPr>
              <w:t>4.4</w:t>
            </w:r>
          </w:p>
        </w:tc>
        <w:tc>
          <w:tcPr>
            <w:tcW w:w="993" w:type="dxa"/>
            <w:tcBorders>
              <w:left w:val="nil"/>
              <w:bottom w:val="nil"/>
              <w:right w:val="nil"/>
            </w:tcBorders>
            <w:shd w:val="clear" w:color="auto" w:fill="auto"/>
            <w:noWrap/>
            <w:vAlign w:val="center"/>
            <w:hideMark/>
          </w:tcPr>
          <w:p w14:paraId="2F99932E" w14:textId="77777777" w:rsidR="00C42ED9" w:rsidRPr="001436BD" w:rsidRDefault="00C42ED9" w:rsidP="00C42ED9">
            <w:pPr>
              <w:spacing w:after="0"/>
              <w:rPr>
                <w:color w:val="000000"/>
                <w:sz w:val="22"/>
                <w:lang w:eastAsia="en-GB"/>
              </w:rPr>
            </w:pPr>
            <w:r>
              <w:rPr>
                <w:color w:val="000000"/>
                <w:sz w:val="22"/>
                <w:lang w:eastAsia="en-GB"/>
              </w:rPr>
              <w:t>4.7</w:t>
            </w:r>
            <w:r w:rsidRPr="00E92ED2">
              <w:rPr>
                <w:color w:val="000000"/>
                <w:sz w:val="18"/>
                <w:szCs w:val="18"/>
                <w:lang w:eastAsia="en-GB"/>
              </w:rPr>
              <w:t>±</w:t>
            </w:r>
            <w:r>
              <w:rPr>
                <w:color w:val="000000"/>
                <w:sz w:val="18"/>
                <w:szCs w:val="18"/>
                <w:lang w:eastAsia="en-GB"/>
              </w:rPr>
              <w:t>2.5</w:t>
            </w:r>
          </w:p>
        </w:tc>
      </w:tr>
      <w:tr w:rsidR="00C42ED9" w:rsidRPr="001436BD" w14:paraId="0C2AAD7A" w14:textId="77777777" w:rsidTr="00C42ED9">
        <w:trPr>
          <w:trHeight w:val="300"/>
        </w:trPr>
        <w:tc>
          <w:tcPr>
            <w:tcW w:w="3119" w:type="dxa"/>
            <w:tcBorders>
              <w:left w:val="nil"/>
              <w:bottom w:val="nil"/>
              <w:right w:val="nil"/>
            </w:tcBorders>
            <w:shd w:val="clear" w:color="auto" w:fill="auto"/>
            <w:noWrap/>
            <w:vAlign w:val="bottom"/>
            <w:hideMark/>
          </w:tcPr>
          <w:p w14:paraId="4B643D80" w14:textId="77777777" w:rsidR="00C42ED9" w:rsidRPr="001436BD" w:rsidRDefault="00C42ED9" w:rsidP="00C42ED9">
            <w:pPr>
              <w:spacing w:after="0"/>
              <w:rPr>
                <w:color w:val="000000"/>
                <w:sz w:val="22"/>
                <w:lang w:eastAsia="en-GB"/>
              </w:rPr>
            </w:pPr>
            <w:r w:rsidRPr="001436BD">
              <w:rPr>
                <w:color w:val="000000"/>
                <w:sz w:val="22"/>
                <w:lang w:eastAsia="en-GB"/>
              </w:rPr>
              <w:t>March to May</w:t>
            </w:r>
          </w:p>
        </w:tc>
        <w:tc>
          <w:tcPr>
            <w:tcW w:w="1276" w:type="dxa"/>
            <w:tcBorders>
              <w:top w:val="nil"/>
              <w:left w:val="nil"/>
              <w:bottom w:val="nil"/>
              <w:right w:val="nil"/>
            </w:tcBorders>
            <w:shd w:val="clear" w:color="auto" w:fill="auto"/>
            <w:noWrap/>
            <w:vAlign w:val="center"/>
            <w:hideMark/>
          </w:tcPr>
          <w:p w14:paraId="5F983B3A" w14:textId="77777777" w:rsidR="00C42ED9" w:rsidRPr="001436BD" w:rsidRDefault="00C42ED9" w:rsidP="00C42ED9">
            <w:pPr>
              <w:spacing w:after="0"/>
              <w:rPr>
                <w:color w:val="000000"/>
                <w:sz w:val="22"/>
                <w:lang w:eastAsia="en-GB"/>
              </w:rPr>
            </w:pPr>
            <w:r w:rsidRPr="001436BD">
              <w:rPr>
                <w:color w:val="000000"/>
                <w:sz w:val="22"/>
                <w:lang w:eastAsia="en-GB"/>
              </w:rPr>
              <w:t>14.4</w:t>
            </w:r>
            <w:r w:rsidRPr="00E92ED2">
              <w:rPr>
                <w:color w:val="000000"/>
                <w:sz w:val="18"/>
                <w:szCs w:val="18"/>
                <w:lang w:eastAsia="en-GB"/>
              </w:rPr>
              <w:t>±</w:t>
            </w:r>
            <w:r>
              <w:rPr>
                <w:color w:val="000000"/>
                <w:sz w:val="18"/>
                <w:szCs w:val="18"/>
                <w:lang w:eastAsia="en-GB"/>
              </w:rPr>
              <w:t>4.3</w:t>
            </w:r>
          </w:p>
        </w:tc>
        <w:tc>
          <w:tcPr>
            <w:tcW w:w="1134" w:type="dxa"/>
            <w:tcBorders>
              <w:top w:val="nil"/>
              <w:left w:val="nil"/>
              <w:bottom w:val="nil"/>
              <w:right w:val="nil"/>
            </w:tcBorders>
            <w:shd w:val="clear" w:color="auto" w:fill="auto"/>
            <w:noWrap/>
            <w:vAlign w:val="center"/>
            <w:hideMark/>
          </w:tcPr>
          <w:p w14:paraId="6E251734" w14:textId="77777777" w:rsidR="00C42ED9" w:rsidRPr="001436BD" w:rsidRDefault="00C42ED9" w:rsidP="00C42ED9">
            <w:pPr>
              <w:spacing w:after="0"/>
              <w:rPr>
                <w:color w:val="000000"/>
                <w:sz w:val="22"/>
                <w:lang w:eastAsia="en-GB"/>
              </w:rPr>
            </w:pPr>
            <w:r w:rsidRPr="001436BD">
              <w:rPr>
                <w:color w:val="000000"/>
                <w:sz w:val="22"/>
                <w:lang w:eastAsia="en-GB"/>
              </w:rPr>
              <w:t>4.2</w:t>
            </w:r>
            <w:r w:rsidRPr="00E92ED2">
              <w:rPr>
                <w:color w:val="000000"/>
                <w:sz w:val="18"/>
                <w:szCs w:val="18"/>
                <w:lang w:eastAsia="en-GB"/>
              </w:rPr>
              <w:t>±</w:t>
            </w:r>
            <w:r>
              <w:rPr>
                <w:color w:val="000000"/>
                <w:sz w:val="18"/>
                <w:szCs w:val="18"/>
                <w:lang w:eastAsia="en-GB"/>
              </w:rPr>
              <w:t>1.8</w:t>
            </w:r>
          </w:p>
        </w:tc>
        <w:tc>
          <w:tcPr>
            <w:tcW w:w="994" w:type="dxa"/>
            <w:tcBorders>
              <w:top w:val="nil"/>
              <w:left w:val="nil"/>
              <w:bottom w:val="nil"/>
              <w:right w:val="nil"/>
            </w:tcBorders>
            <w:shd w:val="clear" w:color="auto" w:fill="auto"/>
            <w:noWrap/>
            <w:vAlign w:val="center"/>
            <w:hideMark/>
          </w:tcPr>
          <w:p w14:paraId="1FF81EC1" w14:textId="77777777" w:rsidR="00C42ED9" w:rsidRPr="001436BD" w:rsidRDefault="00C42ED9" w:rsidP="00C42ED9">
            <w:pPr>
              <w:spacing w:after="0"/>
              <w:rPr>
                <w:color w:val="000000"/>
                <w:sz w:val="22"/>
                <w:lang w:eastAsia="en-GB"/>
              </w:rPr>
            </w:pPr>
            <w:r w:rsidRPr="001436BD">
              <w:rPr>
                <w:color w:val="000000"/>
                <w:sz w:val="22"/>
                <w:lang w:eastAsia="en-GB"/>
              </w:rPr>
              <w:t>1.6</w:t>
            </w:r>
            <w:r w:rsidRPr="00E92ED2">
              <w:rPr>
                <w:color w:val="000000"/>
                <w:sz w:val="18"/>
                <w:szCs w:val="18"/>
                <w:lang w:eastAsia="en-GB"/>
              </w:rPr>
              <w:t>±</w:t>
            </w:r>
            <w:r>
              <w:rPr>
                <w:color w:val="000000"/>
                <w:sz w:val="18"/>
                <w:szCs w:val="18"/>
                <w:lang w:eastAsia="en-GB"/>
              </w:rPr>
              <w:t>1.0</w:t>
            </w:r>
          </w:p>
        </w:tc>
        <w:tc>
          <w:tcPr>
            <w:tcW w:w="425" w:type="dxa"/>
            <w:tcBorders>
              <w:top w:val="nil"/>
              <w:left w:val="nil"/>
              <w:bottom w:val="nil"/>
              <w:right w:val="nil"/>
            </w:tcBorders>
            <w:shd w:val="clear" w:color="auto" w:fill="auto"/>
            <w:noWrap/>
            <w:vAlign w:val="bottom"/>
            <w:hideMark/>
          </w:tcPr>
          <w:p w14:paraId="0CC08525"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center"/>
            <w:hideMark/>
          </w:tcPr>
          <w:p w14:paraId="50C0844D" w14:textId="77777777" w:rsidR="00C42ED9" w:rsidRPr="001436BD" w:rsidRDefault="00C42ED9" w:rsidP="00C42ED9">
            <w:pPr>
              <w:spacing w:after="0"/>
              <w:rPr>
                <w:color w:val="000000"/>
                <w:sz w:val="22"/>
                <w:lang w:eastAsia="en-GB"/>
              </w:rPr>
            </w:pPr>
            <w:r w:rsidRPr="001436BD">
              <w:rPr>
                <w:color w:val="000000"/>
                <w:sz w:val="22"/>
                <w:lang w:eastAsia="en-GB"/>
              </w:rPr>
              <w:t>25.4</w:t>
            </w:r>
            <w:r w:rsidRPr="00E92ED2">
              <w:rPr>
                <w:color w:val="000000"/>
                <w:sz w:val="18"/>
                <w:szCs w:val="18"/>
                <w:lang w:eastAsia="en-GB"/>
              </w:rPr>
              <w:t>±</w:t>
            </w:r>
            <w:r>
              <w:rPr>
                <w:color w:val="000000"/>
                <w:sz w:val="18"/>
                <w:szCs w:val="18"/>
                <w:lang w:eastAsia="en-GB"/>
              </w:rPr>
              <w:t>13.2</w:t>
            </w:r>
          </w:p>
        </w:tc>
        <w:tc>
          <w:tcPr>
            <w:tcW w:w="1134" w:type="dxa"/>
            <w:tcBorders>
              <w:top w:val="nil"/>
              <w:left w:val="nil"/>
              <w:bottom w:val="nil"/>
              <w:right w:val="nil"/>
            </w:tcBorders>
            <w:shd w:val="clear" w:color="auto" w:fill="auto"/>
            <w:noWrap/>
            <w:vAlign w:val="center"/>
            <w:hideMark/>
          </w:tcPr>
          <w:p w14:paraId="04A07018" w14:textId="77777777" w:rsidR="00C42ED9" w:rsidRPr="001436BD" w:rsidRDefault="00C42ED9" w:rsidP="00C42ED9">
            <w:pPr>
              <w:spacing w:after="0"/>
              <w:rPr>
                <w:color w:val="000000"/>
                <w:sz w:val="22"/>
                <w:lang w:eastAsia="en-GB"/>
              </w:rPr>
            </w:pPr>
            <w:r w:rsidRPr="001436BD">
              <w:rPr>
                <w:color w:val="000000"/>
                <w:sz w:val="22"/>
                <w:lang w:eastAsia="en-GB"/>
              </w:rPr>
              <w:t>7.0</w:t>
            </w:r>
            <w:r w:rsidRPr="00E92ED2">
              <w:rPr>
                <w:color w:val="000000"/>
                <w:sz w:val="18"/>
                <w:szCs w:val="18"/>
                <w:lang w:eastAsia="en-GB"/>
              </w:rPr>
              <w:t>±</w:t>
            </w:r>
            <w:r>
              <w:rPr>
                <w:color w:val="000000"/>
                <w:sz w:val="18"/>
                <w:szCs w:val="18"/>
                <w:lang w:eastAsia="en-GB"/>
              </w:rPr>
              <w:t>3.8</w:t>
            </w:r>
          </w:p>
        </w:tc>
        <w:tc>
          <w:tcPr>
            <w:tcW w:w="1134" w:type="dxa"/>
            <w:tcBorders>
              <w:top w:val="nil"/>
              <w:left w:val="nil"/>
              <w:bottom w:val="nil"/>
              <w:right w:val="nil"/>
            </w:tcBorders>
            <w:shd w:val="clear" w:color="auto" w:fill="auto"/>
            <w:noWrap/>
            <w:vAlign w:val="center"/>
            <w:hideMark/>
          </w:tcPr>
          <w:p w14:paraId="19F8EE56" w14:textId="77777777" w:rsidR="00C42ED9" w:rsidRPr="001436BD" w:rsidRDefault="00C42ED9" w:rsidP="00C42ED9">
            <w:pPr>
              <w:spacing w:after="0"/>
              <w:rPr>
                <w:color w:val="000000"/>
                <w:sz w:val="22"/>
                <w:lang w:eastAsia="en-GB"/>
              </w:rPr>
            </w:pPr>
            <w:r w:rsidRPr="001436BD">
              <w:rPr>
                <w:color w:val="000000"/>
                <w:sz w:val="22"/>
                <w:lang w:eastAsia="en-GB"/>
              </w:rPr>
              <w:t>2.4</w:t>
            </w:r>
            <w:r w:rsidRPr="00E92ED2">
              <w:rPr>
                <w:color w:val="000000"/>
                <w:sz w:val="18"/>
                <w:szCs w:val="18"/>
                <w:lang w:eastAsia="en-GB"/>
              </w:rPr>
              <w:t>±</w:t>
            </w:r>
            <w:r>
              <w:rPr>
                <w:color w:val="000000"/>
                <w:sz w:val="18"/>
                <w:szCs w:val="18"/>
                <w:lang w:eastAsia="en-GB"/>
              </w:rPr>
              <w:t>1.1</w:t>
            </w:r>
          </w:p>
        </w:tc>
        <w:tc>
          <w:tcPr>
            <w:tcW w:w="425" w:type="dxa"/>
            <w:tcBorders>
              <w:top w:val="nil"/>
              <w:left w:val="nil"/>
              <w:bottom w:val="nil"/>
              <w:right w:val="nil"/>
            </w:tcBorders>
            <w:shd w:val="clear" w:color="auto" w:fill="auto"/>
            <w:noWrap/>
            <w:vAlign w:val="bottom"/>
            <w:hideMark/>
          </w:tcPr>
          <w:p w14:paraId="7DDC13C2"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center"/>
            <w:hideMark/>
          </w:tcPr>
          <w:p w14:paraId="7EEEF45B" w14:textId="77777777" w:rsidR="00C42ED9" w:rsidRPr="001436BD" w:rsidRDefault="00C42ED9" w:rsidP="00C42ED9">
            <w:pPr>
              <w:spacing w:after="0"/>
              <w:rPr>
                <w:color w:val="000000"/>
                <w:sz w:val="22"/>
                <w:lang w:eastAsia="en-GB"/>
              </w:rPr>
            </w:pPr>
            <w:r w:rsidRPr="001436BD">
              <w:rPr>
                <w:color w:val="000000"/>
                <w:sz w:val="22"/>
                <w:lang w:eastAsia="en-GB"/>
              </w:rPr>
              <w:t>16.0</w:t>
            </w:r>
            <w:r w:rsidRPr="00E92ED2">
              <w:rPr>
                <w:color w:val="000000"/>
                <w:sz w:val="18"/>
                <w:szCs w:val="18"/>
                <w:lang w:eastAsia="en-GB"/>
              </w:rPr>
              <w:t>±</w:t>
            </w:r>
            <w:r>
              <w:rPr>
                <w:color w:val="000000"/>
                <w:sz w:val="18"/>
                <w:szCs w:val="18"/>
                <w:lang w:eastAsia="en-GB"/>
              </w:rPr>
              <w:t>5.9</w:t>
            </w:r>
          </w:p>
        </w:tc>
        <w:tc>
          <w:tcPr>
            <w:tcW w:w="994" w:type="dxa"/>
            <w:tcBorders>
              <w:top w:val="nil"/>
              <w:left w:val="nil"/>
              <w:bottom w:val="nil"/>
              <w:right w:val="nil"/>
            </w:tcBorders>
            <w:shd w:val="clear" w:color="auto" w:fill="auto"/>
            <w:noWrap/>
            <w:vAlign w:val="center"/>
            <w:hideMark/>
          </w:tcPr>
          <w:p w14:paraId="30214311" w14:textId="77777777" w:rsidR="00C42ED9" w:rsidRPr="001436BD" w:rsidRDefault="00C42ED9" w:rsidP="00C42ED9">
            <w:pPr>
              <w:spacing w:after="0"/>
              <w:rPr>
                <w:color w:val="000000"/>
                <w:sz w:val="22"/>
                <w:lang w:eastAsia="en-GB"/>
              </w:rPr>
            </w:pPr>
            <w:r w:rsidRPr="001436BD">
              <w:rPr>
                <w:color w:val="000000"/>
                <w:sz w:val="22"/>
                <w:lang w:eastAsia="en-GB"/>
              </w:rPr>
              <w:t>3.2</w:t>
            </w:r>
            <w:r w:rsidRPr="00E92ED2">
              <w:rPr>
                <w:color w:val="000000"/>
                <w:sz w:val="18"/>
                <w:szCs w:val="18"/>
                <w:lang w:eastAsia="en-GB"/>
              </w:rPr>
              <w:t>±</w:t>
            </w:r>
            <w:r>
              <w:rPr>
                <w:color w:val="000000"/>
                <w:sz w:val="18"/>
                <w:szCs w:val="18"/>
                <w:lang w:eastAsia="en-GB"/>
              </w:rPr>
              <w:t>1.4</w:t>
            </w:r>
          </w:p>
        </w:tc>
        <w:tc>
          <w:tcPr>
            <w:tcW w:w="993" w:type="dxa"/>
            <w:tcBorders>
              <w:top w:val="nil"/>
              <w:left w:val="nil"/>
              <w:bottom w:val="nil"/>
              <w:right w:val="nil"/>
            </w:tcBorders>
            <w:shd w:val="clear" w:color="auto" w:fill="auto"/>
            <w:noWrap/>
            <w:vAlign w:val="center"/>
            <w:hideMark/>
          </w:tcPr>
          <w:p w14:paraId="0716AE55" w14:textId="77777777" w:rsidR="00C42ED9" w:rsidRPr="001436BD" w:rsidRDefault="00C42ED9" w:rsidP="00C42ED9">
            <w:pPr>
              <w:spacing w:after="0"/>
              <w:rPr>
                <w:color w:val="000000"/>
                <w:sz w:val="22"/>
                <w:lang w:eastAsia="en-GB"/>
              </w:rPr>
            </w:pPr>
            <w:r>
              <w:rPr>
                <w:color w:val="000000"/>
                <w:sz w:val="22"/>
                <w:lang w:eastAsia="en-GB"/>
              </w:rPr>
              <w:t>1.7</w:t>
            </w:r>
            <w:r w:rsidRPr="00E92ED2">
              <w:rPr>
                <w:color w:val="000000"/>
                <w:sz w:val="18"/>
                <w:szCs w:val="18"/>
                <w:lang w:eastAsia="en-GB"/>
              </w:rPr>
              <w:t>±</w:t>
            </w:r>
            <w:r>
              <w:rPr>
                <w:color w:val="000000"/>
                <w:sz w:val="18"/>
                <w:szCs w:val="18"/>
                <w:lang w:eastAsia="en-GB"/>
              </w:rPr>
              <w:t>0.6</w:t>
            </w:r>
          </w:p>
        </w:tc>
      </w:tr>
      <w:tr w:rsidR="00C42ED9" w:rsidRPr="001436BD" w14:paraId="64F4E95F" w14:textId="77777777" w:rsidTr="00C42ED9">
        <w:trPr>
          <w:trHeight w:val="300"/>
        </w:trPr>
        <w:tc>
          <w:tcPr>
            <w:tcW w:w="3119" w:type="dxa"/>
            <w:tcBorders>
              <w:top w:val="nil"/>
              <w:left w:val="nil"/>
              <w:bottom w:val="nil"/>
              <w:right w:val="nil"/>
            </w:tcBorders>
            <w:shd w:val="clear" w:color="auto" w:fill="auto"/>
            <w:noWrap/>
            <w:vAlign w:val="bottom"/>
            <w:hideMark/>
          </w:tcPr>
          <w:p w14:paraId="5C4DD671" w14:textId="77777777" w:rsidR="00C42ED9" w:rsidRPr="001436BD" w:rsidRDefault="00C42ED9" w:rsidP="00C42ED9">
            <w:pPr>
              <w:spacing w:after="0"/>
              <w:rPr>
                <w:color w:val="000000"/>
                <w:sz w:val="22"/>
                <w:lang w:eastAsia="en-GB"/>
              </w:rPr>
            </w:pPr>
            <w:r w:rsidRPr="001436BD">
              <w:rPr>
                <w:color w:val="000000"/>
                <w:sz w:val="22"/>
                <w:lang w:eastAsia="en-GB"/>
              </w:rPr>
              <w:t>May to July</w:t>
            </w:r>
          </w:p>
        </w:tc>
        <w:tc>
          <w:tcPr>
            <w:tcW w:w="1276" w:type="dxa"/>
            <w:tcBorders>
              <w:top w:val="nil"/>
              <w:left w:val="nil"/>
              <w:bottom w:val="nil"/>
              <w:right w:val="nil"/>
            </w:tcBorders>
            <w:shd w:val="clear" w:color="auto" w:fill="auto"/>
            <w:noWrap/>
            <w:vAlign w:val="center"/>
            <w:hideMark/>
          </w:tcPr>
          <w:p w14:paraId="3128A4F0" w14:textId="77777777" w:rsidR="00C42ED9" w:rsidRPr="001436BD" w:rsidRDefault="00C42ED9" w:rsidP="00C42ED9">
            <w:pPr>
              <w:spacing w:after="0"/>
              <w:rPr>
                <w:color w:val="000000"/>
                <w:sz w:val="22"/>
                <w:lang w:eastAsia="en-GB"/>
              </w:rPr>
            </w:pPr>
            <w:r w:rsidRPr="001436BD">
              <w:rPr>
                <w:color w:val="000000"/>
                <w:sz w:val="22"/>
                <w:lang w:eastAsia="en-GB"/>
              </w:rPr>
              <w:t>10.0</w:t>
            </w:r>
            <w:r w:rsidRPr="00E92ED2">
              <w:rPr>
                <w:color w:val="000000"/>
                <w:sz w:val="18"/>
                <w:szCs w:val="18"/>
                <w:lang w:eastAsia="en-GB"/>
              </w:rPr>
              <w:t>±</w:t>
            </w:r>
            <w:r>
              <w:rPr>
                <w:color w:val="000000"/>
                <w:sz w:val="18"/>
                <w:szCs w:val="18"/>
                <w:lang w:eastAsia="en-GB"/>
              </w:rPr>
              <w:t>2.7</w:t>
            </w:r>
          </w:p>
        </w:tc>
        <w:tc>
          <w:tcPr>
            <w:tcW w:w="1134" w:type="dxa"/>
            <w:tcBorders>
              <w:top w:val="nil"/>
              <w:left w:val="nil"/>
              <w:bottom w:val="nil"/>
              <w:right w:val="nil"/>
            </w:tcBorders>
            <w:shd w:val="clear" w:color="auto" w:fill="auto"/>
            <w:noWrap/>
            <w:vAlign w:val="center"/>
            <w:hideMark/>
          </w:tcPr>
          <w:p w14:paraId="7F4C56A3" w14:textId="77777777" w:rsidR="00C42ED9" w:rsidRPr="001436BD" w:rsidRDefault="00C42ED9" w:rsidP="00C42ED9">
            <w:pPr>
              <w:spacing w:after="0"/>
              <w:rPr>
                <w:color w:val="000000"/>
                <w:sz w:val="22"/>
                <w:lang w:eastAsia="en-GB"/>
              </w:rPr>
            </w:pPr>
            <w:r w:rsidRPr="001436BD">
              <w:rPr>
                <w:color w:val="000000"/>
                <w:sz w:val="22"/>
                <w:lang w:eastAsia="en-GB"/>
              </w:rPr>
              <w:t>4.2</w:t>
            </w:r>
            <w:r w:rsidRPr="00E92ED2">
              <w:rPr>
                <w:color w:val="000000"/>
                <w:sz w:val="18"/>
                <w:szCs w:val="18"/>
                <w:lang w:eastAsia="en-GB"/>
              </w:rPr>
              <w:t>±</w:t>
            </w:r>
            <w:r>
              <w:rPr>
                <w:color w:val="000000"/>
                <w:sz w:val="18"/>
                <w:szCs w:val="18"/>
                <w:lang w:eastAsia="en-GB"/>
              </w:rPr>
              <w:t>1.5</w:t>
            </w:r>
          </w:p>
        </w:tc>
        <w:tc>
          <w:tcPr>
            <w:tcW w:w="994" w:type="dxa"/>
            <w:tcBorders>
              <w:top w:val="nil"/>
              <w:left w:val="nil"/>
              <w:bottom w:val="nil"/>
              <w:right w:val="nil"/>
            </w:tcBorders>
            <w:shd w:val="clear" w:color="auto" w:fill="auto"/>
            <w:noWrap/>
            <w:vAlign w:val="center"/>
            <w:hideMark/>
          </w:tcPr>
          <w:p w14:paraId="2EA4A80C" w14:textId="77777777" w:rsidR="00C42ED9" w:rsidRPr="001436BD" w:rsidRDefault="00C42ED9" w:rsidP="00C42ED9">
            <w:pPr>
              <w:spacing w:after="0"/>
              <w:rPr>
                <w:color w:val="000000"/>
                <w:sz w:val="22"/>
                <w:lang w:eastAsia="en-GB"/>
              </w:rPr>
            </w:pPr>
            <w:r w:rsidRPr="001436BD">
              <w:rPr>
                <w:color w:val="000000"/>
                <w:sz w:val="22"/>
                <w:lang w:eastAsia="en-GB"/>
              </w:rPr>
              <w:t>1.2</w:t>
            </w:r>
            <w:r w:rsidRPr="00E92ED2">
              <w:rPr>
                <w:color w:val="000000"/>
                <w:sz w:val="18"/>
                <w:szCs w:val="18"/>
                <w:lang w:eastAsia="en-GB"/>
              </w:rPr>
              <w:t>±</w:t>
            </w:r>
            <w:r>
              <w:rPr>
                <w:color w:val="000000"/>
                <w:sz w:val="18"/>
                <w:szCs w:val="18"/>
                <w:lang w:eastAsia="en-GB"/>
              </w:rPr>
              <w:t>0.5</w:t>
            </w:r>
          </w:p>
        </w:tc>
        <w:tc>
          <w:tcPr>
            <w:tcW w:w="425" w:type="dxa"/>
            <w:tcBorders>
              <w:top w:val="nil"/>
              <w:left w:val="nil"/>
              <w:bottom w:val="nil"/>
              <w:right w:val="nil"/>
            </w:tcBorders>
            <w:shd w:val="clear" w:color="auto" w:fill="auto"/>
            <w:noWrap/>
            <w:vAlign w:val="bottom"/>
            <w:hideMark/>
          </w:tcPr>
          <w:p w14:paraId="7DCF9F82"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center"/>
            <w:hideMark/>
          </w:tcPr>
          <w:p w14:paraId="2127458D" w14:textId="77777777" w:rsidR="00C42ED9" w:rsidRPr="001436BD" w:rsidRDefault="00C42ED9" w:rsidP="00C42ED9">
            <w:pPr>
              <w:spacing w:after="0"/>
              <w:rPr>
                <w:color w:val="000000"/>
                <w:sz w:val="22"/>
                <w:lang w:eastAsia="en-GB"/>
              </w:rPr>
            </w:pPr>
            <w:r w:rsidRPr="001436BD">
              <w:rPr>
                <w:color w:val="000000"/>
                <w:sz w:val="22"/>
                <w:lang w:eastAsia="en-GB"/>
              </w:rPr>
              <w:t>28.2</w:t>
            </w:r>
            <w:r w:rsidRPr="00E92ED2">
              <w:rPr>
                <w:color w:val="000000"/>
                <w:sz w:val="18"/>
                <w:szCs w:val="18"/>
                <w:lang w:eastAsia="en-GB"/>
              </w:rPr>
              <w:t>±</w:t>
            </w:r>
            <w:r>
              <w:rPr>
                <w:color w:val="000000"/>
                <w:sz w:val="18"/>
                <w:szCs w:val="18"/>
                <w:lang w:eastAsia="en-GB"/>
              </w:rPr>
              <w:t>17.5</w:t>
            </w:r>
          </w:p>
        </w:tc>
        <w:tc>
          <w:tcPr>
            <w:tcW w:w="1134" w:type="dxa"/>
            <w:tcBorders>
              <w:top w:val="nil"/>
              <w:left w:val="nil"/>
              <w:bottom w:val="nil"/>
              <w:right w:val="nil"/>
            </w:tcBorders>
            <w:shd w:val="clear" w:color="auto" w:fill="auto"/>
            <w:noWrap/>
            <w:vAlign w:val="center"/>
            <w:hideMark/>
          </w:tcPr>
          <w:p w14:paraId="7AA3E77E" w14:textId="77777777" w:rsidR="00C42ED9" w:rsidRPr="001436BD" w:rsidRDefault="00C42ED9" w:rsidP="00C42ED9">
            <w:pPr>
              <w:spacing w:after="0"/>
              <w:rPr>
                <w:color w:val="000000"/>
                <w:sz w:val="22"/>
                <w:lang w:eastAsia="en-GB"/>
              </w:rPr>
            </w:pPr>
            <w:r w:rsidRPr="001436BD">
              <w:rPr>
                <w:color w:val="000000"/>
                <w:sz w:val="22"/>
                <w:lang w:eastAsia="en-GB"/>
              </w:rPr>
              <w:t>6.6</w:t>
            </w:r>
            <w:r w:rsidRPr="00E92ED2">
              <w:rPr>
                <w:color w:val="000000"/>
                <w:sz w:val="18"/>
                <w:szCs w:val="18"/>
                <w:lang w:eastAsia="en-GB"/>
              </w:rPr>
              <w:t>±</w:t>
            </w:r>
            <w:r>
              <w:rPr>
                <w:color w:val="000000"/>
                <w:sz w:val="18"/>
                <w:szCs w:val="18"/>
                <w:lang w:eastAsia="en-GB"/>
              </w:rPr>
              <w:t>5.6</w:t>
            </w:r>
          </w:p>
        </w:tc>
        <w:tc>
          <w:tcPr>
            <w:tcW w:w="1134" w:type="dxa"/>
            <w:tcBorders>
              <w:top w:val="nil"/>
              <w:left w:val="nil"/>
              <w:bottom w:val="nil"/>
              <w:right w:val="nil"/>
            </w:tcBorders>
            <w:shd w:val="clear" w:color="auto" w:fill="auto"/>
            <w:noWrap/>
            <w:vAlign w:val="center"/>
            <w:hideMark/>
          </w:tcPr>
          <w:p w14:paraId="7CF4D298" w14:textId="77777777" w:rsidR="00C42ED9" w:rsidRPr="001436BD" w:rsidRDefault="00C42ED9" w:rsidP="00C42ED9">
            <w:pPr>
              <w:spacing w:after="0"/>
              <w:rPr>
                <w:color w:val="000000"/>
                <w:sz w:val="22"/>
                <w:lang w:eastAsia="en-GB"/>
              </w:rPr>
            </w:pPr>
            <w:r w:rsidRPr="001436BD">
              <w:rPr>
                <w:color w:val="000000"/>
                <w:sz w:val="22"/>
                <w:lang w:eastAsia="en-GB"/>
              </w:rPr>
              <w:t>2.8</w:t>
            </w:r>
            <w:r w:rsidRPr="00E92ED2">
              <w:rPr>
                <w:color w:val="000000"/>
                <w:sz w:val="18"/>
                <w:szCs w:val="18"/>
                <w:lang w:eastAsia="en-GB"/>
              </w:rPr>
              <w:t>±</w:t>
            </w:r>
            <w:r>
              <w:rPr>
                <w:color w:val="000000"/>
                <w:sz w:val="18"/>
                <w:szCs w:val="18"/>
                <w:lang w:eastAsia="en-GB"/>
              </w:rPr>
              <w:t>1.5</w:t>
            </w:r>
          </w:p>
        </w:tc>
        <w:tc>
          <w:tcPr>
            <w:tcW w:w="425" w:type="dxa"/>
            <w:tcBorders>
              <w:top w:val="nil"/>
              <w:left w:val="nil"/>
              <w:bottom w:val="nil"/>
              <w:right w:val="nil"/>
            </w:tcBorders>
            <w:shd w:val="clear" w:color="auto" w:fill="auto"/>
            <w:noWrap/>
            <w:vAlign w:val="bottom"/>
            <w:hideMark/>
          </w:tcPr>
          <w:p w14:paraId="573FFAF1"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center"/>
            <w:hideMark/>
          </w:tcPr>
          <w:p w14:paraId="4C8AD4C7" w14:textId="77777777" w:rsidR="00C42ED9" w:rsidRPr="001436BD" w:rsidRDefault="00C42ED9" w:rsidP="00C42ED9">
            <w:pPr>
              <w:spacing w:after="0"/>
              <w:rPr>
                <w:color w:val="000000"/>
                <w:sz w:val="22"/>
                <w:lang w:eastAsia="en-GB"/>
              </w:rPr>
            </w:pPr>
            <w:r w:rsidRPr="001436BD">
              <w:rPr>
                <w:color w:val="000000"/>
                <w:sz w:val="22"/>
                <w:lang w:eastAsia="en-GB"/>
              </w:rPr>
              <w:t>8.6</w:t>
            </w:r>
            <w:r w:rsidRPr="00E92ED2">
              <w:rPr>
                <w:color w:val="000000"/>
                <w:sz w:val="18"/>
                <w:szCs w:val="18"/>
                <w:lang w:eastAsia="en-GB"/>
              </w:rPr>
              <w:t>±</w:t>
            </w:r>
            <w:r>
              <w:rPr>
                <w:color w:val="000000"/>
                <w:sz w:val="18"/>
                <w:szCs w:val="18"/>
                <w:lang w:eastAsia="en-GB"/>
              </w:rPr>
              <w:t>3.3</w:t>
            </w:r>
          </w:p>
        </w:tc>
        <w:tc>
          <w:tcPr>
            <w:tcW w:w="994" w:type="dxa"/>
            <w:tcBorders>
              <w:top w:val="nil"/>
              <w:left w:val="nil"/>
              <w:bottom w:val="nil"/>
              <w:right w:val="nil"/>
            </w:tcBorders>
            <w:shd w:val="clear" w:color="auto" w:fill="auto"/>
            <w:noWrap/>
            <w:vAlign w:val="center"/>
            <w:hideMark/>
          </w:tcPr>
          <w:p w14:paraId="0511BF59" w14:textId="77777777" w:rsidR="00C42ED9" w:rsidRPr="001436BD" w:rsidRDefault="00C42ED9" w:rsidP="00C42ED9">
            <w:pPr>
              <w:spacing w:after="0"/>
              <w:rPr>
                <w:color w:val="000000"/>
                <w:sz w:val="22"/>
                <w:lang w:eastAsia="en-GB"/>
              </w:rPr>
            </w:pPr>
            <w:r w:rsidRPr="001436BD">
              <w:rPr>
                <w:color w:val="000000"/>
                <w:sz w:val="22"/>
                <w:lang w:eastAsia="en-GB"/>
              </w:rPr>
              <w:t>2.2</w:t>
            </w:r>
            <w:r w:rsidRPr="00E92ED2">
              <w:rPr>
                <w:color w:val="000000"/>
                <w:sz w:val="18"/>
                <w:szCs w:val="18"/>
                <w:lang w:eastAsia="en-GB"/>
              </w:rPr>
              <w:t>±</w:t>
            </w:r>
            <w:r>
              <w:rPr>
                <w:color w:val="000000"/>
                <w:sz w:val="18"/>
                <w:szCs w:val="18"/>
                <w:lang w:eastAsia="en-GB"/>
              </w:rPr>
              <w:t>1.4</w:t>
            </w:r>
          </w:p>
        </w:tc>
        <w:tc>
          <w:tcPr>
            <w:tcW w:w="993" w:type="dxa"/>
            <w:tcBorders>
              <w:top w:val="nil"/>
              <w:left w:val="nil"/>
              <w:bottom w:val="nil"/>
              <w:right w:val="nil"/>
            </w:tcBorders>
            <w:shd w:val="clear" w:color="auto" w:fill="auto"/>
            <w:noWrap/>
            <w:vAlign w:val="center"/>
            <w:hideMark/>
          </w:tcPr>
          <w:p w14:paraId="14E65FC6" w14:textId="77777777" w:rsidR="00C42ED9" w:rsidRPr="001436BD" w:rsidRDefault="00C42ED9" w:rsidP="00C42ED9">
            <w:pPr>
              <w:spacing w:after="0"/>
              <w:rPr>
                <w:color w:val="000000"/>
                <w:sz w:val="22"/>
                <w:lang w:eastAsia="en-GB"/>
              </w:rPr>
            </w:pPr>
            <w:r>
              <w:rPr>
                <w:color w:val="000000"/>
                <w:sz w:val="22"/>
                <w:lang w:eastAsia="en-GB"/>
              </w:rPr>
              <w:t>0.3</w:t>
            </w:r>
            <w:r w:rsidRPr="00E92ED2">
              <w:rPr>
                <w:color w:val="000000"/>
                <w:sz w:val="18"/>
                <w:szCs w:val="18"/>
                <w:lang w:eastAsia="en-GB"/>
              </w:rPr>
              <w:t>±</w:t>
            </w:r>
            <w:r>
              <w:rPr>
                <w:color w:val="000000"/>
                <w:sz w:val="18"/>
                <w:szCs w:val="18"/>
                <w:lang w:eastAsia="en-GB"/>
              </w:rPr>
              <w:t>0.2</w:t>
            </w:r>
          </w:p>
        </w:tc>
      </w:tr>
      <w:tr w:rsidR="00C42ED9" w:rsidRPr="001436BD" w14:paraId="11047239" w14:textId="77777777" w:rsidTr="00C42ED9">
        <w:trPr>
          <w:trHeight w:val="300"/>
        </w:trPr>
        <w:tc>
          <w:tcPr>
            <w:tcW w:w="3119" w:type="dxa"/>
            <w:tcBorders>
              <w:top w:val="nil"/>
              <w:left w:val="nil"/>
              <w:right w:val="nil"/>
            </w:tcBorders>
            <w:shd w:val="clear" w:color="auto" w:fill="auto"/>
            <w:noWrap/>
            <w:vAlign w:val="bottom"/>
            <w:hideMark/>
          </w:tcPr>
          <w:p w14:paraId="22A9D56E" w14:textId="77777777" w:rsidR="00C42ED9" w:rsidRPr="001436BD" w:rsidRDefault="00C42ED9" w:rsidP="00C42ED9">
            <w:pPr>
              <w:spacing w:after="0"/>
              <w:rPr>
                <w:color w:val="000000"/>
                <w:sz w:val="22"/>
                <w:lang w:eastAsia="en-GB"/>
              </w:rPr>
            </w:pPr>
            <w:r w:rsidRPr="001436BD">
              <w:rPr>
                <w:color w:val="000000"/>
                <w:sz w:val="22"/>
                <w:lang w:eastAsia="en-GB"/>
              </w:rPr>
              <w:t>July to September</w:t>
            </w:r>
          </w:p>
        </w:tc>
        <w:tc>
          <w:tcPr>
            <w:tcW w:w="1276" w:type="dxa"/>
            <w:tcBorders>
              <w:top w:val="nil"/>
              <w:left w:val="nil"/>
              <w:right w:val="nil"/>
            </w:tcBorders>
            <w:shd w:val="clear" w:color="auto" w:fill="auto"/>
            <w:noWrap/>
            <w:vAlign w:val="center"/>
            <w:hideMark/>
          </w:tcPr>
          <w:p w14:paraId="686D905C" w14:textId="77777777" w:rsidR="00C42ED9" w:rsidRPr="001436BD" w:rsidRDefault="00C42ED9" w:rsidP="00C42ED9">
            <w:pPr>
              <w:spacing w:after="0"/>
              <w:rPr>
                <w:color w:val="000000"/>
                <w:sz w:val="22"/>
                <w:lang w:eastAsia="en-GB"/>
              </w:rPr>
            </w:pPr>
            <w:r w:rsidRPr="001436BD">
              <w:rPr>
                <w:color w:val="000000"/>
                <w:sz w:val="22"/>
                <w:lang w:eastAsia="en-GB"/>
              </w:rPr>
              <w:t>27.6</w:t>
            </w:r>
            <w:r w:rsidRPr="00E92ED2">
              <w:rPr>
                <w:color w:val="000000"/>
                <w:sz w:val="18"/>
                <w:szCs w:val="18"/>
                <w:lang w:eastAsia="en-GB"/>
              </w:rPr>
              <w:t>±</w:t>
            </w:r>
            <w:r>
              <w:rPr>
                <w:color w:val="000000"/>
                <w:sz w:val="18"/>
                <w:szCs w:val="18"/>
                <w:lang w:eastAsia="en-GB"/>
              </w:rPr>
              <w:t>8.2</w:t>
            </w:r>
          </w:p>
        </w:tc>
        <w:tc>
          <w:tcPr>
            <w:tcW w:w="1134" w:type="dxa"/>
            <w:tcBorders>
              <w:top w:val="nil"/>
              <w:left w:val="nil"/>
              <w:right w:val="nil"/>
            </w:tcBorders>
            <w:shd w:val="clear" w:color="auto" w:fill="auto"/>
            <w:noWrap/>
            <w:vAlign w:val="center"/>
            <w:hideMark/>
          </w:tcPr>
          <w:p w14:paraId="4E480A7D" w14:textId="77777777" w:rsidR="00C42ED9" w:rsidRPr="001436BD" w:rsidRDefault="00C42ED9" w:rsidP="00C42ED9">
            <w:pPr>
              <w:spacing w:after="0"/>
              <w:rPr>
                <w:color w:val="000000"/>
                <w:sz w:val="22"/>
                <w:lang w:eastAsia="en-GB"/>
              </w:rPr>
            </w:pPr>
            <w:r w:rsidRPr="001436BD">
              <w:rPr>
                <w:color w:val="000000"/>
                <w:sz w:val="22"/>
                <w:lang w:eastAsia="en-GB"/>
              </w:rPr>
              <w:t>3.4</w:t>
            </w:r>
            <w:r w:rsidRPr="00E92ED2">
              <w:rPr>
                <w:color w:val="000000"/>
                <w:sz w:val="18"/>
                <w:szCs w:val="18"/>
                <w:lang w:eastAsia="en-GB"/>
              </w:rPr>
              <w:t>±</w:t>
            </w:r>
            <w:r>
              <w:rPr>
                <w:color w:val="000000"/>
                <w:sz w:val="18"/>
                <w:szCs w:val="18"/>
                <w:lang w:eastAsia="en-GB"/>
              </w:rPr>
              <w:t>1.5</w:t>
            </w:r>
          </w:p>
        </w:tc>
        <w:tc>
          <w:tcPr>
            <w:tcW w:w="994" w:type="dxa"/>
            <w:tcBorders>
              <w:top w:val="nil"/>
              <w:left w:val="nil"/>
              <w:right w:val="nil"/>
            </w:tcBorders>
            <w:shd w:val="clear" w:color="auto" w:fill="auto"/>
            <w:noWrap/>
            <w:vAlign w:val="center"/>
            <w:hideMark/>
          </w:tcPr>
          <w:p w14:paraId="3CC73AEC" w14:textId="77777777" w:rsidR="00C42ED9" w:rsidRPr="001436BD" w:rsidRDefault="00C42ED9" w:rsidP="00C42ED9">
            <w:pPr>
              <w:spacing w:after="0"/>
              <w:rPr>
                <w:color w:val="000000"/>
                <w:sz w:val="22"/>
                <w:lang w:eastAsia="en-GB"/>
              </w:rPr>
            </w:pPr>
            <w:r w:rsidRPr="001436BD">
              <w:rPr>
                <w:color w:val="000000"/>
                <w:sz w:val="22"/>
                <w:lang w:eastAsia="en-GB"/>
              </w:rPr>
              <w:t>1.8</w:t>
            </w:r>
            <w:r w:rsidRPr="00E92ED2">
              <w:rPr>
                <w:color w:val="000000"/>
                <w:sz w:val="18"/>
                <w:szCs w:val="18"/>
                <w:lang w:eastAsia="en-GB"/>
              </w:rPr>
              <w:t>±</w:t>
            </w:r>
            <w:r>
              <w:rPr>
                <w:color w:val="000000"/>
                <w:sz w:val="18"/>
                <w:szCs w:val="18"/>
                <w:lang w:eastAsia="en-GB"/>
              </w:rPr>
              <w:t>0.8</w:t>
            </w:r>
          </w:p>
        </w:tc>
        <w:tc>
          <w:tcPr>
            <w:tcW w:w="425" w:type="dxa"/>
            <w:tcBorders>
              <w:top w:val="nil"/>
              <w:left w:val="nil"/>
              <w:right w:val="nil"/>
            </w:tcBorders>
            <w:shd w:val="clear" w:color="auto" w:fill="auto"/>
            <w:noWrap/>
            <w:vAlign w:val="bottom"/>
            <w:hideMark/>
          </w:tcPr>
          <w:p w14:paraId="422C3D96" w14:textId="77777777" w:rsidR="00C42ED9" w:rsidRPr="001436BD" w:rsidRDefault="00C42ED9" w:rsidP="00C42ED9">
            <w:pPr>
              <w:spacing w:after="0"/>
              <w:rPr>
                <w:color w:val="000000"/>
                <w:sz w:val="22"/>
                <w:lang w:eastAsia="en-GB"/>
              </w:rPr>
            </w:pPr>
          </w:p>
        </w:tc>
        <w:tc>
          <w:tcPr>
            <w:tcW w:w="1276" w:type="dxa"/>
            <w:tcBorders>
              <w:top w:val="nil"/>
              <w:left w:val="nil"/>
              <w:right w:val="nil"/>
            </w:tcBorders>
            <w:shd w:val="clear" w:color="auto" w:fill="auto"/>
            <w:noWrap/>
            <w:vAlign w:val="center"/>
            <w:hideMark/>
          </w:tcPr>
          <w:p w14:paraId="364372C4" w14:textId="77777777" w:rsidR="00C42ED9" w:rsidRPr="001436BD" w:rsidRDefault="00C42ED9" w:rsidP="00C42ED9">
            <w:pPr>
              <w:spacing w:after="0"/>
              <w:rPr>
                <w:color w:val="000000"/>
                <w:sz w:val="22"/>
                <w:lang w:eastAsia="en-GB"/>
              </w:rPr>
            </w:pPr>
            <w:r w:rsidRPr="001436BD">
              <w:rPr>
                <w:color w:val="000000"/>
                <w:sz w:val="22"/>
                <w:lang w:eastAsia="en-GB"/>
              </w:rPr>
              <w:t>17.6</w:t>
            </w:r>
            <w:r w:rsidRPr="00E92ED2">
              <w:rPr>
                <w:color w:val="000000"/>
                <w:sz w:val="18"/>
                <w:szCs w:val="18"/>
                <w:lang w:eastAsia="en-GB"/>
              </w:rPr>
              <w:t>±</w:t>
            </w:r>
            <w:r>
              <w:rPr>
                <w:color w:val="000000"/>
                <w:sz w:val="18"/>
                <w:szCs w:val="18"/>
                <w:lang w:eastAsia="en-GB"/>
              </w:rPr>
              <w:t>7.9</w:t>
            </w:r>
          </w:p>
        </w:tc>
        <w:tc>
          <w:tcPr>
            <w:tcW w:w="1134" w:type="dxa"/>
            <w:tcBorders>
              <w:top w:val="nil"/>
              <w:left w:val="nil"/>
              <w:right w:val="nil"/>
            </w:tcBorders>
            <w:shd w:val="clear" w:color="auto" w:fill="auto"/>
            <w:noWrap/>
            <w:vAlign w:val="center"/>
            <w:hideMark/>
          </w:tcPr>
          <w:p w14:paraId="5496A9C9" w14:textId="77777777" w:rsidR="00C42ED9" w:rsidRPr="001436BD" w:rsidRDefault="00C42ED9" w:rsidP="00C42ED9">
            <w:pPr>
              <w:spacing w:after="0"/>
              <w:rPr>
                <w:color w:val="000000"/>
                <w:sz w:val="22"/>
                <w:lang w:eastAsia="en-GB"/>
              </w:rPr>
            </w:pPr>
            <w:r w:rsidRPr="001436BD">
              <w:rPr>
                <w:color w:val="000000"/>
                <w:sz w:val="22"/>
                <w:lang w:eastAsia="en-GB"/>
              </w:rPr>
              <w:t>7.6</w:t>
            </w:r>
            <w:r w:rsidRPr="00E92ED2">
              <w:rPr>
                <w:color w:val="000000"/>
                <w:sz w:val="18"/>
                <w:szCs w:val="18"/>
                <w:lang w:eastAsia="en-GB"/>
              </w:rPr>
              <w:t>±</w:t>
            </w:r>
            <w:r>
              <w:rPr>
                <w:color w:val="000000"/>
                <w:sz w:val="18"/>
                <w:szCs w:val="18"/>
                <w:lang w:eastAsia="en-GB"/>
              </w:rPr>
              <w:t>3.8</w:t>
            </w:r>
          </w:p>
        </w:tc>
        <w:tc>
          <w:tcPr>
            <w:tcW w:w="1134" w:type="dxa"/>
            <w:tcBorders>
              <w:top w:val="nil"/>
              <w:left w:val="nil"/>
              <w:right w:val="nil"/>
            </w:tcBorders>
            <w:shd w:val="clear" w:color="auto" w:fill="auto"/>
            <w:noWrap/>
            <w:vAlign w:val="center"/>
            <w:hideMark/>
          </w:tcPr>
          <w:p w14:paraId="32FC6308" w14:textId="77777777" w:rsidR="00C42ED9" w:rsidRPr="001436BD" w:rsidRDefault="00C42ED9" w:rsidP="00C42ED9">
            <w:pPr>
              <w:spacing w:after="0"/>
              <w:rPr>
                <w:color w:val="000000"/>
                <w:sz w:val="22"/>
                <w:lang w:eastAsia="en-GB"/>
              </w:rPr>
            </w:pPr>
            <w:r w:rsidRPr="001436BD">
              <w:rPr>
                <w:color w:val="000000"/>
                <w:sz w:val="22"/>
                <w:lang w:eastAsia="en-GB"/>
              </w:rPr>
              <w:t>3.2</w:t>
            </w:r>
            <w:r w:rsidRPr="00E92ED2">
              <w:rPr>
                <w:color w:val="000000"/>
                <w:sz w:val="18"/>
                <w:szCs w:val="18"/>
                <w:lang w:eastAsia="en-GB"/>
              </w:rPr>
              <w:t>±</w:t>
            </w:r>
            <w:r>
              <w:rPr>
                <w:color w:val="000000"/>
                <w:sz w:val="18"/>
                <w:szCs w:val="18"/>
                <w:lang w:eastAsia="en-GB"/>
              </w:rPr>
              <w:t>1.2</w:t>
            </w:r>
          </w:p>
        </w:tc>
        <w:tc>
          <w:tcPr>
            <w:tcW w:w="425" w:type="dxa"/>
            <w:tcBorders>
              <w:top w:val="nil"/>
              <w:left w:val="nil"/>
              <w:right w:val="nil"/>
            </w:tcBorders>
            <w:shd w:val="clear" w:color="auto" w:fill="auto"/>
            <w:noWrap/>
            <w:vAlign w:val="bottom"/>
            <w:hideMark/>
          </w:tcPr>
          <w:p w14:paraId="176FE9AC" w14:textId="77777777" w:rsidR="00C42ED9" w:rsidRPr="001436BD" w:rsidRDefault="00C42ED9" w:rsidP="00C42ED9">
            <w:pPr>
              <w:spacing w:after="0"/>
              <w:rPr>
                <w:color w:val="000000"/>
                <w:sz w:val="22"/>
                <w:lang w:eastAsia="en-GB"/>
              </w:rPr>
            </w:pPr>
          </w:p>
        </w:tc>
        <w:tc>
          <w:tcPr>
            <w:tcW w:w="1134" w:type="dxa"/>
            <w:tcBorders>
              <w:top w:val="nil"/>
              <w:left w:val="nil"/>
              <w:right w:val="nil"/>
            </w:tcBorders>
            <w:shd w:val="clear" w:color="auto" w:fill="auto"/>
            <w:noWrap/>
            <w:vAlign w:val="center"/>
            <w:hideMark/>
          </w:tcPr>
          <w:p w14:paraId="3B643511" w14:textId="77777777" w:rsidR="00C42ED9" w:rsidRPr="001436BD" w:rsidRDefault="00C42ED9" w:rsidP="00C42ED9">
            <w:pPr>
              <w:spacing w:after="0"/>
              <w:rPr>
                <w:color w:val="000000"/>
                <w:sz w:val="22"/>
                <w:lang w:eastAsia="en-GB"/>
              </w:rPr>
            </w:pPr>
            <w:r w:rsidRPr="001436BD">
              <w:rPr>
                <w:color w:val="000000"/>
                <w:sz w:val="22"/>
                <w:lang w:eastAsia="en-GB"/>
              </w:rPr>
              <w:t>10.4</w:t>
            </w:r>
            <w:r w:rsidRPr="00E92ED2">
              <w:rPr>
                <w:color w:val="000000"/>
                <w:sz w:val="18"/>
                <w:szCs w:val="18"/>
                <w:lang w:eastAsia="en-GB"/>
              </w:rPr>
              <w:t>±</w:t>
            </w:r>
            <w:r>
              <w:rPr>
                <w:color w:val="000000"/>
                <w:sz w:val="18"/>
                <w:szCs w:val="18"/>
                <w:lang w:eastAsia="en-GB"/>
              </w:rPr>
              <w:t>4.3</w:t>
            </w:r>
          </w:p>
        </w:tc>
        <w:tc>
          <w:tcPr>
            <w:tcW w:w="994" w:type="dxa"/>
            <w:tcBorders>
              <w:top w:val="nil"/>
              <w:left w:val="nil"/>
              <w:right w:val="nil"/>
            </w:tcBorders>
            <w:shd w:val="clear" w:color="auto" w:fill="auto"/>
            <w:noWrap/>
            <w:vAlign w:val="center"/>
            <w:hideMark/>
          </w:tcPr>
          <w:p w14:paraId="0E548EE4" w14:textId="77777777" w:rsidR="00C42ED9" w:rsidRPr="001436BD" w:rsidRDefault="00C42ED9" w:rsidP="00C42ED9">
            <w:pPr>
              <w:spacing w:after="0"/>
              <w:rPr>
                <w:color w:val="000000"/>
                <w:sz w:val="22"/>
                <w:lang w:eastAsia="en-GB"/>
              </w:rPr>
            </w:pPr>
            <w:r w:rsidRPr="001436BD">
              <w:rPr>
                <w:color w:val="000000"/>
                <w:sz w:val="22"/>
                <w:lang w:eastAsia="en-GB"/>
              </w:rPr>
              <w:t>3.0</w:t>
            </w:r>
            <w:r w:rsidRPr="00E92ED2">
              <w:rPr>
                <w:color w:val="000000"/>
                <w:sz w:val="18"/>
                <w:szCs w:val="18"/>
                <w:lang w:eastAsia="en-GB"/>
              </w:rPr>
              <w:t>±</w:t>
            </w:r>
            <w:r>
              <w:rPr>
                <w:color w:val="000000"/>
                <w:sz w:val="18"/>
                <w:szCs w:val="18"/>
                <w:lang w:eastAsia="en-GB"/>
              </w:rPr>
              <w:t>1.7</w:t>
            </w:r>
          </w:p>
        </w:tc>
        <w:tc>
          <w:tcPr>
            <w:tcW w:w="993" w:type="dxa"/>
            <w:tcBorders>
              <w:top w:val="nil"/>
              <w:left w:val="nil"/>
              <w:right w:val="nil"/>
            </w:tcBorders>
            <w:shd w:val="clear" w:color="auto" w:fill="auto"/>
            <w:noWrap/>
            <w:vAlign w:val="center"/>
            <w:hideMark/>
          </w:tcPr>
          <w:p w14:paraId="5CFA7FC4" w14:textId="77777777" w:rsidR="00C42ED9" w:rsidRPr="001436BD" w:rsidRDefault="00C42ED9" w:rsidP="00C42ED9">
            <w:pPr>
              <w:spacing w:after="0"/>
              <w:rPr>
                <w:color w:val="000000"/>
                <w:sz w:val="22"/>
                <w:lang w:eastAsia="en-GB"/>
              </w:rPr>
            </w:pPr>
            <w:r w:rsidRPr="001436BD">
              <w:rPr>
                <w:color w:val="000000"/>
                <w:sz w:val="22"/>
                <w:lang w:eastAsia="en-GB"/>
              </w:rPr>
              <w:t>0.0</w:t>
            </w:r>
            <w:r w:rsidRPr="00E92ED2">
              <w:rPr>
                <w:color w:val="000000"/>
                <w:sz w:val="18"/>
                <w:szCs w:val="18"/>
                <w:lang w:eastAsia="en-GB"/>
              </w:rPr>
              <w:t>±</w:t>
            </w:r>
            <w:r>
              <w:rPr>
                <w:color w:val="000000"/>
                <w:sz w:val="18"/>
                <w:szCs w:val="18"/>
                <w:lang w:eastAsia="en-GB"/>
              </w:rPr>
              <w:t>0.0</w:t>
            </w:r>
          </w:p>
        </w:tc>
      </w:tr>
      <w:tr w:rsidR="00C42ED9" w:rsidRPr="001436BD" w14:paraId="21CD240A" w14:textId="77777777" w:rsidTr="00C42ED9">
        <w:trPr>
          <w:trHeight w:val="300"/>
        </w:trPr>
        <w:tc>
          <w:tcPr>
            <w:tcW w:w="3119" w:type="dxa"/>
            <w:tcBorders>
              <w:top w:val="nil"/>
              <w:left w:val="nil"/>
              <w:right w:val="nil"/>
            </w:tcBorders>
            <w:shd w:val="clear" w:color="auto" w:fill="auto"/>
            <w:noWrap/>
            <w:vAlign w:val="bottom"/>
            <w:hideMark/>
          </w:tcPr>
          <w:p w14:paraId="729EBD62" w14:textId="77777777" w:rsidR="00C42ED9" w:rsidRPr="001436BD" w:rsidRDefault="00C42ED9" w:rsidP="00C42ED9">
            <w:pPr>
              <w:spacing w:after="0"/>
              <w:rPr>
                <w:color w:val="000000"/>
                <w:sz w:val="22"/>
                <w:lang w:eastAsia="en-GB"/>
              </w:rPr>
            </w:pPr>
            <w:r w:rsidRPr="001436BD">
              <w:rPr>
                <w:color w:val="000000"/>
                <w:sz w:val="22"/>
                <w:lang w:eastAsia="en-GB"/>
              </w:rPr>
              <w:t>September to November</w:t>
            </w:r>
          </w:p>
        </w:tc>
        <w:tc>
          <w:tcPr>
            <w:tcW w:w="1276" w:type="dxa"/>
            <w:tcBorders>
              <w:top w:val="nil"/>
              <w:left w:val="nil"/>
              <w:right w:val="nil"/>
            </w:tcBorders>
            <w:shd w:val="clear" w:color="auto" w:fill="auto"/>
            <w:noWrap/>
            <w:vAlign w:val="center"/>
            <w:hideMark/>
          </w:tcPr>
          <w:p w14:paraId="4ED46025" w14:textId="77777777" w:rsidR="00C42ED9" w:rsidRPr="001436BD" w:rsidRDefault="00C42ED9" w:rsidP="00C42ED9">
            <w:pPr>
              <w:spacing w:after="0"/>
              <w:rPr>
                <w:color w:val="000000"/>
                <w:sz w:val="22"/>
                <w:lang w:eastAsia="en-GB"/>
              </w:rPr>
            </w:pPr>
            <w:r>
              <w:rPr>
                <w:color w:val="000000"/>
                <w:sz w:val="22"/>
                <w:lang w:eastAsia="en-GB"/>
              </w:rPr>
              <w:t>10.2</w:t>
            </w:r>
            <w:r w:rsidRPr="00E92ED2">
              <w:rPr>
                <w:color w:val="000000"/>
                <w:sz w:val="18"/>
                <w:szCs w:val="18"/>
                <w:lang w:eastAsia="en-GB"/>
              </w:rPr>
              <w:t>±</w:t>
            </w:r>
            <w:r>
              <w:rPr>
                <w:color w:val="000000"/>
                <w:sz w:val="18"/>
                <w:szCs w:val="18"/>
                <w:lang w:eastAsia="en-GB"/>
              </w:rPr>
              <w:t>4.2</w:t>
            </w:r>
          </w:p>
        </w:tc>
        <w:tc>
          <w:tcPr>
            <w:tcW w:w="1134" w:type="dxa"/>
            <w:tcBorders>
              <w:top w:val="nil"/>
              <w:left w:val="nil"/>
              <w:right w:val="nil"/>
            </w:tcBorders>
            <w:shd w:val="clear" w:color="auto" w:fill="auto"/>
            <w:noWrap/>
            <w:vAlign w:val="center"/>
            <w:hideMark/>
          </w:tcPr>
          <w:p w14:paraId="44795BE9" w14:textId="77777777" w:rsidR="00C42ED9" w:rsidRPr="001436BD" w:rsidRDefault="00C42ED9" w:rsidP="00C42ED9">
            <w:pPr>
              <w:spacing w:after="0"/>
              <w:rPr>
                <w:color w:val="000000"/>
                <w:sz w:val="22"/>
                <w:lang w:eastAsia="en-GB"/>
              </w:rPr>
            </w:pPr>
            <w:r w:rsidRPr="001436BD">
              <w:rPr>
                <w:color w:val="000000"/>
                <w:sz w:val="22"/>
                <w:lang w:eastAsia="en-GB"/>
              </w:rPr>
              <w:t>4.0</w:t>
            </w:r>
            <w:r w:rsidRPr="00E92ED2">
              <w:rPr>
                <w:color w:val="000000"/>
                <w:sz w:val="18"/>
                <w:szCs w:val="18"/>
                <w:lang w:eastAsia="en-GB"/>
              </w:rPr>
              <w:t>±</w:t>
            </w:r>
            <w:r>
              <w:rPr>
                <w:color w:val="000000"/>
                <w:sz w:val="18"/>
                <w:szCs w:val="18"/>
                <w:lang w:eastAsia="en-GB"/>
              </w:rPr>
              <w:t>2.2</w:t>
            </w:r>
          </w:p>
        </w:tc>
        <w:tc>
          <w:tcPr>
            <w:tcW w:w="994" w:type="dxa"/>
            <w:tcBorders>
              <w:top w:val="nil"/>
              <w:left w:val="nil"/>
              <w:right w:val="nil"/>
            </w:tcBorders>
            <w:shd w:val="clear" w:color="auto" w:fill="auto"/>
            <w:noWrap/>
            <w:vAlign w:val="center"/>
            <w:hideMark/>
          </w:tcPr>
          <w:p w14:paraId="7EC7C5C5" w14:textId="77777777" w:rsidR="00C42ED9" w:rsidRPr="001436BD" w:rsidRDefault="00C42ED9" w:rsidP="00C42ED9">
            <w:pPr>
              <w:spacing w:after="0"/>
              <w:rPr>
                <w:color w:val="000000"/>
                <w:sz w:val="22"/>
                <w:lang w:eastAsia="en-GB"/>
              </w:rPr>
            </w:pPr>
            <w:r w:rsidRPr="001436BD">
              <w:rPr>
                <w:color w:val="000000"/>
                <w:sz w:val="22"/>
                <w:lang w:eastAsia="en-GB"/>
              </w:rPr>
              <w:t>0.0</w:t>
            </w:r>
            <w:r w:rsidRPr="00E92ED2">
              <w:rPr>
                <w:color w:val="000000"/>
                <w:sz w:val="18"/>
                <w:szCs w:val="18"/>
                <w:lang w:eastAsia="en-GB"/>
              </w:rPr>
              <w:t>±</w:t>
            </w:r>
            <w:r>
              <w:rPr>
                <w:color w:val="000000"/>
                <w:sz w:val="18"/>
                <w:szCs w:val="18"/>
                <w:lang w:eastAsia="en-GB"/>
              </w:rPr>
              <w:t>0.0</w:t>
            </w:r>
          </w:p>
        </w:tc>
        <w:tc>
          <w:tcPr>
            <w:tcW w:w="425" w:type="dxa"/>
            <w:tcBorders>
              <w:top w:val="nil"/>
              <w:left w:val="nil"/>
              <w:right w:val="nil"/>
            </w:tcBorders>
            <w:shd w:val="clear" w:color="auto" w:fill="auto"/>
            <w:noWrap/>
            <w:vAlign w:val="bottom"/>
            <w:hideMark/>
          </w:tcPr>
          <w:p w14:paraId="50FB0562"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276" w:type="dxa"/>
            <w:tcBorders>
              <w:top w:val="nil"/>
              <w:left w:val="nil"/>
              <w:right w:val="nil"/>
            </w:tcBorders>
            <w:shd w:val="clear" w:color="auto" w:fill="auto"/>
            <w:noWrap/>
            <w:vAlign w:val="center"/>
            <w:hideMark/>
          </w:tcPr>
          <w:p w14:paraId="490A7351" w14:textId="77777777" w:rsidR="00C42ED9" w:rsidRPr="001436BD" w:rsidRDefault="00C42ED9" w:rsidP="00C42ED9">
            <w:pPr>
              <w:spacing w:after="0"/>
              <w:rPr>
                <w:color w:val="000000"/>
                <w:sz w:val="22"/>
                <w:lang w:eastAsia="en-GB"/>
              </w:rPr>
            </w:pPr>
            <w:r w:rsidRPr="001436BD">
              <w:rPr>
                <w:color w:val="000000"/>
                <w:sz w:val="22"/>
                <w:lang w:eastAsia="en-GB"/>
              </w:rPr>
              <w:t>15.0</w:t>
            </w:r>
            <w:r w:rsidRPr="00E92ED2">
              <w:rPr>
                <w:color w:val="000000"/>
                <w:sz w:val="18"/>
                <w:szCs w:val="18"/>
                <w:lang w:eastAsia="en-GB"/>
              </w:rPr>
              <w:t>±</w:t>
            </w:r>
            <w:r>
              <w:rPr>
                <w:color w:val="000000"/>
                <w:sz w:val="18"/>
                <w:szCs w:val="18"/>
                <w:lang w:eastAsia="en-GB"/>
              </w:rPr>
              <w:t>2.3</w:t>
            </w:r>
          </w:p>
        </w:tc>
        <w:tc>
          <w:tcPr>
            <w:tcW w:w="1134" w:type="dxa"/>
            <w:tcBorders>
              <w:top w:val="nil"/>
              <w:left w:val="nil"/>
              <w:right w:val="nil"/>
            </w:tcBorders>
            <w:shd w:val="clear" w:color="auto" w:fill="auto"/>
            <w:noWrap/>
            <w:vAlign w:val="center"/>
            <w:hideMark/>
          </w:tcPr>
          <w:p w14:paraId="30F6C7CA" w14:textId="77777777" w:rsidR="00C42ED9" w:rsidRPr="001436BD" w:rsidRDefault="00C42ED9" w:rsidP="00C42ED9">
            <w:pPr>
              <w:spacing w:after="0"/>
              <w:rPr>
                <w:color w:val="000000"/>
                <w:sz w:val="22"/>
                <w:lang w:eastAsia="en-GB"/>
              </w:rPr>
            </w:pPr>
            <w:r w:rsidRPr="001436BD">
              <w:rPr>
                <w:color w:val="000000"/>
                <w:sz w:val="22"/>
                <w:lang w:eastAsia="en-GB"/>
              </w:rPr>
              <w:t>3.0</w:t>
            </w:r>
            <w:r w:rsidRPr="00E92ED2">
              <w:rPr>
                <w:color w:val="000000"/>
                <w:sz w:val="18"/>
                <w:szCs w:val="18"/>
                <w:lang w:eastAsia="en-GB"/>
              </w:rPr>
              <w:t>±</w:t>
            </w:r>
            <w:r>
              <w:rPr>
                <w:color w:val="000000"/>
                <w:sz w:val="18"/>
                <w:szCs w:val="18"/>
                <w:lang w:eastAsia="en-GB"/>
              </w:rPr>
              <w:t>2.8</w:t>
            </w:r>
          </w:p>
        </w:tc>
        <w:tc>
          <w:tcPr>
            <w:tcW w:w="1134" w:type="dxa"/>
            <w:tcBorders>
              <w:top w:val="nil"/>
              <w:left w:val="nil"/>
              <w:right w:val="nil"/>
            </w:tcBorders>
            <w:shd w:val="clear" w:color="auto" w:fill="auto"/>
            <w:noWrap/>
            <w:vAlign w:val="center"/>
            <w:hideMark/>
          </w:tcPr>
          <w:p w14:paraId="065B504D" w14:textId="77777777" w:rsidR="00C42ED9" w:rsidRPr="001436BD" w:rsidRDefault="00C42ED9" w:rsidP="00C42ED9">
            <w:pPr>
              <w:spacing w:after="0"/>
              <w:rPr>
                <w:color w:val="000000"/>
                <w:sz w:val="22"/>
                <w:lang w:eastAsia="en-GB"/>
              </w:rPr>
            </w:pPr>
            <w:r w:rsidRPr="001436BD">
              <w:rPr>
                <w:color w:val="000000"/>
                <w:sz w:val="22"/>
                <w:lang w:eastAsia="en-GB"/>
              </w:rPr>
              <w:t>2.6</w:t>
            </w:r>
            <w:r w:rsidRPr="00E92ED2">
              <w:rPr>
                <w:color w:val="000000"/>
                <w:sz w:val="18"/>
                <w:szCs w:val="18"/>
                <w:lang w:eastAsia="en-GB"/>
              </w:rPr>
              <w:t>±</w:t>
            </w:r>
            <w:r>
              <w:rPr>
                <w:color w:val="000000"/>
                <w:sz w:val="18"/>
                <w:szCs w:val="18"/>
                <w:lang w:eastAsia="en-GB"/>
              </w:rPr>
              <w:t>1.4</w:t>
            </w:r>
          </w:p>
        </w:tc>
        <w:tc>
          <w:tcPr>
            <w:tcW w:w="425" w:type="dxa"/>
            <w:tcBorders>
              <w:top w:val="nil"/>
              <w:left w:val="nil"/>
              <w:right w:val="nil"/>
            </w:tcBorders>
            <w:shd w:val="clear" w:color="auto" w:fill="auto"/>
            <w:noWrap/>
            <w:vAlign w:val="bottom"/>
            <w:hideMark/>
          </w:tcPr>
          <w:p w14:paraId="78244B1F" w14:textId="77777777" w:rsidR="00C42ED9" w:rsidRPr="001436BD" w:rsidRDefault="00C42ED9" w:rsidP="00C42ED9">
            <w:pPr>
              <w:spacing w:after="0"/>
              <w:rPr>
                <w:color w:val="000000"/>
                <w:sz w:val="22"/>
                <w:lang w:eastAsia="en-GB"/>
              </w:rPr>
            </w:pPr>
            <w:r w:rsidRPr="001436BD">
              <w:rPr>
                <w:color w:val="000000"/>
                <w:sz w:val="22"/>
                <w:lang w:eastAsia="en-GB"/>
              </w:rPr>
              <w:t> </w:t>
            </w:r>
          </w:p>
        </w:tc>
        <w:tc>
          <w:tcPr>
            <w:tcW w:w="1134" w:type="dxa"/>
            <w:tcBorders>
              <w:top w:val="nil"/>
              <w:left w:val="nil"/>
              <w:right w:val="nil"/>
            </w:tcBorders>
            <w:shd w:val="clear" w:color="auto" w:fill="auto"/>
            <w:noWrap/>
            <w:vAlign w:val="center"/>
            <w:hideMark/>
          </w:tcPr>
          <w:p w14:paraId="2362EA76" w14:textId="77777777" w:rsidR="00C42ED9" w:rsidRPr="001436BD" w:rsidRDefault="00C42ED9" w:rsidP="00C42ED9">
            <w:pPr>
              <w:spacing w:after="0"/>
              <w:rPr>
                <w:color w:val="000000"/>
                <w:sz w:val="22"/>
                <w:lang w:eastAsia="en-GB"/>
              </w:rPr>
            </w:pPr>
            <w:r w:rsidRPr="001436BD">
              <w:rPr>
                <w:color w:val="000000"/>
                <w:sz w:val="22"/>
                <w:lang w:eastAsia="en-GB"/>
              </w:rPr>
              <w:t>16.2</w:t>
            </w:r>
            <w:r w:rsidRPr="00E92ED2">
              <w:rPr>
                <w:color w:val="000000"/>
                <w:sz w:val="18"/>
                <w:szCs w:val="18"/>
                <w:lang w:eastAsia="en-GB"/>
              </w:rPr>
              <w:t>±</w:t>
            </w:r>
            <w:r>
              <w:rPr>
                <w:color w:val="000000"/>
                <w:sz w:val="18"/>
                <w:szCs w:val="18"/>
                <w:lang w:eastAsia="en-GB"/>
              </w:rPr>
              <w:t>4.7</w:t>
            </w:r>
          </w:p>
        </w:tc>
        <w:tc>
          <w:tcPr>
            <w:tcW w:w="994" w:type="dxa"/>
            <w:tcBorders>
              <w:top w:val="nil"/>
              <w:left w:val="nil"/>
              <w:right w:val="nil"/>
            </w:tcBorders>
            <w:shd w:val="clear" w:color="auto" w:fill="auto"/>
            <w:noWrap/>
            <w:vAlign w:val="center"/>
            <w:hideMark/>
          </w:tcPr>
          <w:p w14:paraId="24C970A2" w14:textId="77777777" w:rsidR="00C42ED9" w:rsidRPr="001436BD" w:rsidRDefault="00C42ED9" w:rsidP="00C42ED9">
            <w:pPr>
              <w:spacing w:after="0"/>
              <w:rPr>
                <w:color w:val="000000"/>
                <w:sz w:val="22"/>
                <w:lang w:eastAsia="en-GB"/>
              </w:rPr>
            </w:pPr>
            <w:r w:rsidRPr="001436BD">
              <w:rPr>
                <w:color w:val="000000"/>
                <w:sz w:val="22"/>
                <w:lang w:eastAsia="en-GB"/>
              </w:rPr>
              <w:t>0.4</w:t>
            </w:r>
            <w:r w:rsidRPr="00E92ED2">
              <w:rPr>
                <w:color w:val="000000"/>
                <w:sz w:val="18"/>
                <w:szCs w:val="18"/>
                <w:lang w:eastAsia="en-GB"/>
              </w:rPr>
              <w:t>±</w:t>
            </w:r>
            <w:r>
              <w:rPr>
                <w:color w:val="000000"/>
                <w:sz w:val="18"/>
                <w:szCs w:val="18"/>
                <w:lang w:eastAsia="en-GB"/>
              </w:rPr>
              <w:t>0.2</w:t>
            </w:r>
          </w:p>
        </w:tc>
        <w:tc>
          <w:tcPr>
            <w:tcW w:w="993" w:type="dxa"/>
            <w:tcBorders>
              <w:top w:val="nil"/>
              <w:left w:val="nil"/>
              <w:right w:val="nil"/>
            </w:tcBorders>
            <w:shd w:val="clear" w:color="auto" w:fill="auto"/>
            <w:noWrap/>
            <w:vAlign w:val="center"/>
            <w:hideMark/>
          </w:tcPr>
          <w:p w14:paraId="5EF2C06E" w14:textId="77777777" w:rsidR="00C42ED9" w:rsidRPr="001436BD" w:rsidRDefault="00C42ED9" w:rsidP="00C42ED9">
            <w:pPr>
              <w:spacing w:after="0"/>
              <w:rPr>
                <w:color w:val="000000"/>
                <w:sz w:val="22"/>
                <w:lang w:eastAsia="en-GB"/>
              </w:rPr>
            </w:pPr>
            <w:r w:rsidRPr="001436BD">
              <w:rPr>
                <w:color w:val="000000"/>
                <w:sz w:val="22"/>
                <w:lang w:eastAsia="en-GB"/>
              </w:rPr>
              <w:t>0.0</w:t>
            </w:r>
            <w:r w:rsidRPr="00E92ED2">
              <w:rPr>
                <w:color w:val="000000"/>
                <w:sz w:val="18"/>
                <w:szCs w:val="18"/>
                <w:lang w:eastAsia="en-GB"/>
              </w:rPr>
              <w:t>±</w:t>
            </w:r>
            <w:r>
              <w:rPr>
                <w:color w:val="000000"/>
                <w:sz w:val="18"/>
                <w:szCs w:val="18"/>
                <w:lang w:eastAsia="en-GB"/>
              </w:rPr>
              <w:t>0.0</w:t>
            </w:r>
          </w:p>
        </w:tc>
      </w:tr>
      <w:tr w:rsidR="00C42ED9" w:rsidRPr="001436BD" w14:paraId="28474CE5" w14:textId="77777777" w:rsidTr="00C42ED9">
        <w:trPr>
          <w:trHeight w:val="300"/>
        </w:trPr>
        <w:tc>
          <w:tcPr>
            <w:tcW w:w="3119" w:type="dxa"/>
            <w:tcBorders>
              <w:left w:val="nil"/>
              <w:bottom w:val="nil"/>
              <w:right w:val="nil"/>
            </w:tcBorders>
            <w:shd w:val="clear" w:color="auto" w:fill="auto"/>
            <w:noWrap/>
            <w:vAlign w:val="bottom"/>
            <w:hideMark/>
          </w:tcPr>
          <w:p w14:paraId="55EC5292" w14:textId="77777777" w:rsidR="00C42ED9" w:rsidRPr="00A03E45" w:rsidRDefault="00C42ED9" w:rsidP="00C42ED9">
            <w:pPr>
              <w:spacing w:after="0"/>
              <w:rPr>
                <w:b/>
                <w:bCs/>
                <w:color w:val="000000"/>
                <w:sz w:val="22"/>
                <w:lang w:eastAsia="en-GB"/>
              </w:rPr>
            </w:pPr>
            <w:r w:rsidRPr="00A03E45">
              <w:rPr>
                <w:b/>
                <w:bCs/>
                <w:color w:val="000000"/>
                <w:sz w:val="22"/>
                <w:lang w:eastAsia="en-GB"/>
              </w:rPr>
              <w:t xml:space="preserve">One year </w:t>
            </w:r>
          </w:p>
        </w:tc>
        <w:tc>
          <w:tcPr>
            <w:tcW w:w="1276" w:type="dxa"/>
            <w:tcBorders>
              <w:left w:val="nil"/>
              <w:bottom w:val="nil"/>
              <w:right w:val="nil"/>
            </w:tcBorders>
            <w:shd w:val="clear" w:color="auto" w:fill="auto"/>
            <w:noWrap/>
            <w:vAlign w:val="bottom"/>
            <w:hideMark/>
          </w:tcPr>
          <w:p w14:paraId="66289B0E" w14:textId="77777777" w:rsidR="00C42ED9" w:rsidRPr="00A03E45" w:rsidRDefault="00C42ED9" w:rsidP="00C42ED9">
            <w:pPr>
              <w:spacing w:after="0"/>
              <w:rPr>
                <w:b/>
                <w:bCs/>
                <w:color w:val="000000"/>
                <w:sz w:val="22"/>
                <w:lang w:eastAsia="en-GB"/>
              </w:rPr>
            </w:pPr>
            <w:r w:rsidRPr="00A03E45">
              <w:rPr>
                <w:b/>
                <w:bCs/>
                <w:color w:val="000000"/>
                <w:sz w:val="22"/>
                <w:lang w:eastAsia="en-GB"/>
              </w:rPr>
              <w:t>107.6</w:t>
            </w:r>
            <w:r w:rsidRPr="00A03E45">
              <w:rPr>
                <w:b/>
                <w:bCs/>
                <w:color w:val="000000"/>
                <w:sz w:val="18"/>
                <w:szCs w:val="18"/>
                <w:lang w:eastAsia="en-GB"/>
              </w:rPr>
              <w:t>±33.9</w:t>
            </w:r>
          </w:p>
        </w:tc>
        <w:tc>
          <w:tcPr>
            <w:tcW w:w="1134" w:type="dxa"/>
            <w:tcBorders>
              <w:left w:val="nil"/>
              <w:bottom w:val="nil"/>
              <w:right w:val="nil"/>
            </w:tcBorders>
            <w:shd w:val="clear" w:color="auto" w:fill="auto"/>
            <w:noWrap/>
            <w:vAlign w:val="bottom"/>
            <w:hideMark/>
          </w:tcPr>
          <w:p w14:paraId="3ED15721" w14:textId="77777777" w:rsidR="00C42ED9" w:rsidRPr="00A03E45" w:rsidRDefault="00C42ED9" w:rsidP="00C42ED9">
            <w:pPr>
              <w:spacing w:after="0"/>
              <w:rPr>
                <w:b/>
                <w:bCs/>
                <w:color w:val="000000"/>
                <w:sz w:val="22"/>
                <w:lang w:eastAsia="en-GB"/>
              </w:rPr>
            </w:pPr>
            <w:r w:rsidRPr="00A03E45">
              <w:rPr>
                <w:b/>
                <w:bCs/>
                <w:color w:val="000000"/>
                <w:sz w:val="22"/>
                <w:lang w:eastAsia="en-GB"/>
              </w:rPr>
              <w:t>24.6</w:t>
            </w:r>
            <w:r w:rsidRPr="00A03E45">
              <w:rPr>
                <w:b/>
                <w:bCs/>
                <w:color w:val="000000"/>
                <w:sz w:val="18"/>
                <w:szCs w:val="18"/>
                <w:lang w:eastAsia="en-GB"/>
              </w:rPr>
              <w:t>±11.0</w:t>
            </w:r>
          </w:p>
        </w:tc>
        <w:tc>
          <w:tcPr>
            <w:tcW w:w="994" w:type="dxa"/>
            <w:tcBorders>
              <w:left w:val="nil"/>
              <w:bottom w:val="nil"/>
              <w:right w:val="nil"/>
            </w:tcBorders>
            <w:shd w:val="clear" w:color="auto" w:fill="auto"/>
            <w:noWrap/>
            <w:vAlign w:val="bottom"/>
            <w:hideMark/>
          </w:tcPr>
          <w:p w14:paraId="00086E2D" w14:textId="77777777" w:rsidR="00C42ED9" w:rsidRPr="00A03E45" w:rsidRDefault="00C42ED9" w:rsidP="00C42ED9">
            <w:pPr>
              <w:spacing w:after="0"/>
              <w:rPr>
                <w:b/>
                <w:bCs/>
                <w:color w:val="000000"/>
                <w:sz w:val="22"/>
                <w:lang w:eastAsia="en-GB"/>
              </w:rPr>
            </w:pPr>
            <w:r w:rsidRPr="00A03E45">
              <w:rPr>
                <w:b/>
                <w:bCs/>
                <w:color w:val="000000"/>
                <w:sz w:val="22"/>
                <w:lang w:eastAsia="en-GB"/>
              </w:rPr>
              <w:t>25.0</w:t>
            </w:r>
            <w:r w:rsidRPr="00A03E45">
              <w:rPr>
                <w:b/>
                <w:bCs/>
                <w:color w:val="000000"/>
                <w:sz w:val="18"/>
                <w:szCs w:val="18"/>
                <w:lang w:eastAsia="en-GB"/>
              </w:rPr>
              <w:t>±8.8</w:t>
            </w:r>
          </w:p>
        </w:tc>
        <w:tc>
          <w:tcPr>
            <w:tcW w:w="425" w:type="dxa"/>
            <w:tcBorders>
              <w:left w:val="nil"/>
              <w:bottom w:val="nil"/>
              <w:right w:val="nil"/>
            </w:tcBorders>
            <w:shd w:val="clear" w:color="auto" w:fill="auto"/>
            <w:noWrap/>
            <w:vAlign w:val="bottom"/>
            <w:hideMark/>
          </w:tcPr>
          <w:p w14:paraId="5E775803" w14:textId="77777777" w:rsidR="00C42ED9" w:rsidRPr="00A03E45" w:rsidRDefault="00C42ED9" w:rsidP="00C42ED9">
            <w:pPr>
              <w:spacing w:after="0"/>
              <w:rPr>
                <w:b/>
                <w:bCs/>
                <w:color w:val="000000"/>
                <w:sz w:val="22"/>
                <w:lang w:eastAsia="en-GB"/>
              </w:rPr>
            </w:pPr>
            <w:r w:rsidRPr="00A03E45">
              <w:rPr>
                <w:b/>
                <w:bCs/>
                <w:color w:val="000000"/>
                <w:sz w:val="22"/>
                <w:lang w:eastAsia="en-GB"/>
              </w:rPr>
              <w:t> </w:t>
            </w:r>
          </w:p>
        </w:tc>
        <w:tc>
          <w:tcPr>
            <w:tcW w:w="1276" w:type="dxa"/>
            <w:tcBorders>
              <w:left w:val="nil"/>
              <w:bottom w:val="nil"/>
              <w:right w:val="nil"/>
            </w:tcBorders>
            <w:shd w:val="clear" w:color="auto" w:fill="auto"/>
            <w:noWrap/>
            <w:vAlign w:val="bottom"/>
            <w:hideMark/>
          </w:tcPr>
          <w:p w14:paraId="2378569E" w14:textId="77777777" w:rsidR="00C42ED9" w:rsidRPr="00A03E45" w:rsidRDefault="00C42ED9" w:rsidP="00C42ED9">
            <w:pPr>
              <w:spacing w:after="0"/>
              <w:rPr>
                <w:b/>
                <w:bCs/>
                <w:color w:val="000000"/>
                <w:sz w:val="22"/>
                <w:lang w:eastAsia="en-GB"/>
              </w:rPr>
            </w:pPr>
            <w:r w:rsidRPr="00A03E45">
              <w:rPr>
                <w:b/>
                <w:bCs/>
                <w:color w:val="000000"/>
                <w:sz w:val="22"/>
                <w:lang w:eastAsia="en-GB"/>
              </w:rPr>
              <w:t>122.6</w:t>
            </w:r>
            <w:r w:rsidRPr="00A03E45">
              <w:rPr>
                <w:b/>
                <w:bCs/>
                <w:color w:val="000000"/>
                <w:sz w:val="18"/>
                <w:szCs w:val="18"/>
                <w:lang w:eastAsia="en-GB"/>
              </w:rPr>
              <w:t>±45.3</w:t>
            </w:r>
          </w:p>
        </w:tc>
        <w:tc>
          <w:tcPr>
            <w:tcW w:w="1134" w:type="dxa"/>
            <w:tcBorders>
              <w:left w:val="nil"/>
              <w:bottom w:val="nil"/>
              <w:right w:val="nil"/>
            </w:tcBorders>
            <w:shd w:val="clear" w:color="auto" w:fill="auto"/>
            <w:noWrap/>
            <w:vAlign w:val="bottom"/>
            <w:hideMark/>
          </w:tcPr>
          <w:p w14:paraId="5A9F9F3F" w14:textId="77777777" w:rsidR="00C42ED9" w:rsidRPr="00A03E45" w:rsidRDefault="00C42ED9" w:rsidP="00C42ED9">
            <w:pPr>
              <w:spacing w:after="0"/>
              <w:rPr>
                <w:b/>
                <w:bCs/>
                <w:color w:val="000000"/>
                <w:sz w:val="22"/>
                <w:lang w:eastAsia="en-GB"/>
              </w:rPr>
            </w:pPr>
            <w:r w:rsidRPr="00A03E45">
              <w:rPr>
                <w:b/>
                <w:bCs/>
                <w:color w:val="000000"/>
                <w:sz w:val="22"/>
                <w:lang w:eastAsia="en-GB"/>
              </w:rPr>
              <w:t>41.0</w:t>
            </w:r>
            <w:r w:rsidRPr="00A03E45">
              <w:rPr>
                <w:b/>
                <w:bCs/>
                <w:color w:val="000000"/>
                <w:sz w:val="18"/>
                <w:szCs w:val="18"/>
                <w:lang w:eastAsia="en-GB"/>
              </w:rPr>
              <w:t>±19.5</w:t>
            </w:r>
          </w:p>
        </w:tc>
        <w:tc>
          <w:tcPr>
            <w:tcW w:w="1134" w:type="dxa"/>
            <w:tcBorders>
              <w:left w:val="nil"/>
              <w:bottom w:val="nil"/>
              <w:right w:val="nil"/>
            </w:tcBorders>
            <w:shd w:val="clear" w:color="auto" w:fill="auto"/>
            <w:noWrap/>
            <w:vAlign w:val="bottom"/>
            <w:hideMark/>
          </w:tcPr>
          <w:p w14:paraId="38AD2867" w14:textId="77777777" w:rsidR="00C42ED9" w:rsidRPr="00A03E45" w:rsidRDefault="00C42ED9" w:rsidP="00C42ED9">
            <w:pPr>
              <w:spacing w:after="0"/>
              <w:rPr>
                <w:b/>
                <w:bCs/>
                <w:color w:val="000000"/>
                <w:sz w:val="22"/>
                <w:lang w:eastAsia="en-GB"/>
              </w:rPr>
            </w:pPr>
            <w:r w:rsidRPr="00A03E45">
              <w:rPr>
                <w:b/>
                <w:bCs/>
                <w:color w:val="000000"/>
                <w:sz w:val="22"/>
                <w:lang w:eastAsia="en-GB"/>
              </w:rPr>
              <w:t>28.6</w:t>
            </w:r>
            <w:r w:rsidRPr="00A03E45">
              <w:rPr>
                <w:b/>
                <w:bCs/>
                <w:color w:val="000000"/>
                <w:sz w:val="18"/>
                <w:szCs w:val="18"/>
                <w:lang w:eastAsia="en-GB"/>
              </w:rPr>
              <w:t>±8.4</w:t>
            </w:r>
          </w:p>
        </w:tc>
        <w:tc>
          <w:tcPr>
            <w:tcW w:w="425" w:type="dxa"/>
            <w:tcBorders>
              <w:left w:val="nil"/>
              <w:bottom w:val="nil"/>
              <w:right w:val="nil"/>
            </w:tcBorders>
            <w:shd w:val="clear" w:color="auto" w:fill="auto"/>
            <w:noWrap/>
            <w:vAlign w:val="bottom"/>
            <w:hideMark/>
          </w:tcPr>
          <w:p w14:paraId="65F3BC33" w14:textId="77777777" w:rsidR="00C42ED9" w:rsidRPr="00A03E45" w:rsidRDefault="00C42ED9" w:rsidP="00C42ED9">
            <w:pPr>
              <w:spacing w:after="0"/>
              <w:rPr>
                <w:b/>
                <w:bCs/>
                <w:color w:val="000000"/>
                <w:sz w:val="22"/>
                <w:lang w:eastAsia="en-GB"/>
              </w:rPr>
            </w:pPr>
            <w:r w:rsidRPr="00A03E45">
              <w:rPr>
                <w:b/>
                <w:bCs/>
                <w:color w:val="000000"/>
                <w:sz w:val="22"/>
                <w:lang w:eastAsia="en-GB"/>
              </w:rPr>
              <w:t> </w:t>
            </w:r>
          </w:p>
        </w:tc>
        <w:tc>
          <w:tcPr>
            <w:tcW w:w="1134" w:type="dxa"/>
            <w:tcBorders>
              <w:left w:val="nil"/>
              <w:bottom w:val="nil"/>
              <w:right w:val="nil"/>
            </w:tcBorders>
            <w:shd w:val="clear" w:color="auto" w:fill="auto"/>
            <w:noWrap/>
            <w:vAlign w:val="bottom"/>
            <w:hideMark/>
          </w:tcPr>
          <w:p w14:paraId="5287E6FD" w14:textId="77777777" w:rsidR="00C42ED9" w:rsidRPr="00A03E45" w:rsidRDefault="00C42ED9" w:rsidP="00C42ED9">
            <w:pPr>
              <w:spacing w:after="0"/>
              <w:rPr>
                <w:b/>
                <w:bCs/>
                <w:color w:val="000000"/>
                <w:sz w:val="22"/>
                <w:lang w:eastAsia="en-GB"/>
              </w:rPr>
            </w:pPr>
            <w:r w:rsidRPr="00A03E45">
              <w:rPr>
                <w:b/>
                <w:bCs/>
                <w:color w:val="000000"/>
                <w:sz w:val="22"/>
                <w:lang w:eastAsia="en-GB"/>
              </w:rPr>
              <w:t>86.6</w:t>
            </w:r>
            <w:r w:rsidRPr="00A03E45">
              <w:rPr>
                <w:b/>
                <w:bCs/>
                <w:color w:val="000000"/>
                <w:sz w:val="18"/>
                <w:szCs w:val="18"/>
                <w:lang w:eastAsia="en-GB"/>
              </w:rPr>
              <w:t>±25.8</w:t>
            </w:r>
          </w:p>
        </w:tc>
        <w:tc>
          <w:tcPr>
            <w:tcW w:w="994" w:type="dxa"/>
            <w:tcBorders>
              <w:left w:val="nil"/>
              <w:bottom w:val="nil"/>
              <w:right w:val="nil"/>
            </w:tcBorders>
            <w:shd w:val="clear" w:color="auto" w:fill="auto"/>
            <w:noWrap/>
            <w:vAlign w:val="bottom"/>
            <w:hideMark/>
          </w:tcPr>
          <w:p w14:paraId="42B5586B" w14:textId="77777777" w:rsidR="00C42ED9" w:rsidRPr="00A03E45" w:rsidRDefault="00C42ED9" w:rsidP="00C42ED9">
            <w:pPr>
              <w:spacing w:after="0"/>
              <w:rPr>
                <w:b/>
                <w:bCs/>
                <w:color w:val="000000"/>
                <w:sz w:val="22"/>
                <w:lang w:eastAsia="en-GB"/>
              </w:rPr>
            </w:pPr>
            <w:r w:rsidRPr="00A03E45">
              <w:rPr>
                <w:b/>
                <w:bCs/>
                <w:color w:val="000000"/>
                <w:sz w:val="22"/>
                <w:lang w:eastAsia="en-GB"/>
              </w:rPr>
              <w:t>14.4</w:t>
            </w:r>
            <w:r w:rsidRPr="00A03E45">
              <w:rPr>
                <w:b/>
                <w:bCs/>
                <w:color w:val="000000"/>
                <w:sz w:val="18"/>
                <w:szCs w:val="18"/>
                <w:lang w:eastAsia="en-GB"/>
              </w:rPr>
              <w:t>±7.9</w:t>
            </w:r>
          </w:p>
        </w:tc>
        <w:tc>
          <w:tcPr>
            <w:tcW w:w="993" w:type="dxa"/>
            <w:tcBorders>
              <w:left w:val="nil"/>
              <w:bottom w:val="nil"/>
              <w:right w:val="nil"/>
            </w:tcBorders>
            <w:shd w:val="clear" w:color="auto" w:fill="auto"/>
            <w:noWrap/>
            <w:vAlign w:val="bottom"/>
            <w:hideMark/>
          </w:tcPr>
          <w:p w14:paraId="420DD8E9" w14:textId="77777777" w:rsidR="00C42ED9" w:rsidRPr="00A03E45" w:rsidRDefault="00C42ED9" w:rsidP="00C42ED9">
            <w:pPr>
              <w:spacing w:after="0"/>
              <w:rPr>
                <w:b/>
                <w:bCs/>
                <w:color w:val="000000"/>
                <w:sz w:val="22"/>
                <w:lang w:eastAsia="en-GB"/>
              </w:rPr>
            </w:pPr>
            <w:r w:rsidRPr="00A03E45">
              <w:rPr>
                <w:b/>
                <w:bCs/>
                <w:color w:val="000000"/>
                <w:sz w:val="22"/>
                <w:lang w:eastAsia="en-GB"/>
              </w:rPr>
              <w:t>6.7</w:t>
            </w:r>
            <w:r w:rsidRPr="00A03E45">
              <w:rPr>
                <w:b/>
                <w:bCs/>
                <w:color w:val="000000"/>
                <w:sz w:val="18"/>
                <w:szCs w:val="18"/>
                <w:lang w:eastAsia="en-GB"/>
              </w:rPr>
              <w:t>±3.2</w:t>
            </w:r>
          </w:p>
        </w:tc>
      </w:tr>
      <w:tr w:rsidR="00C42ED9" w:rsidRPr="001436BD" w14:paraId="40AC701B" w14:textId="77777777" w:rsidTr="00C42ED9">
        <w:trPr>
          <w:trHeight w:val="300"/>
        </w:trPr>
        <w:tc>
          <w:tcPr>
            <w:tcW w:w="3119" w:type="dxa"/>
            <w:tcBorders>
              <w:top w:val="nil"/>
              <w:left w:val="nil"/>
              <w:bottom w:val="nil"/>
              <w:right w:val="nil"/>
            </w:tcBorders>
            <w:shd w:val="clear" w:color="auto" w:fill="auto"/>
            <w:noWrap/>
            <w:vAlign w:val="bottom"/>
          </w:tcPr>
          <w:p w14:paraId="525DB665" w14:textId="77777777" w:rsidR="00C42ED9" w:rsidRPr="00A03E45" w:rsidRDefault="00C42ED9" w:rsidP="00C42ED9">
            <w:pPr>
              <w:pStyle w:val="NoSpacing"/>
              <w:rPr>
                <w:sz w:val="20"/>
                <w:szCs w:val="20"/>
                <w:lang w:eastAsia="en-GB"/>
              </w:rPr>
            </w:pPr>
          </w:p>
        </w:tc>
        <w:tc>
          <w:tcPr>
            <w:tcW w:w="1276" w:type="dxa"/>
            <w:tcBorders>
              <w:top w:val="nil"/>
              <w:left w:val="nil"/>
              <w:bottom w:val="nil"/>
              <w:right w:val="nil"/>
            </w:tcBorders>
            <w:shd w:val="clear" w:color="auto" w:fill="auto"/>
            <w:noWrap/>
            <w:vAlign w:val="bottom"/>
          </w:tcPr>
          <w:p w14:paraId="702B2C49" w14:textId="77777777" w:rsidR="00C42ED9" w:rsidRPr="00A03E45" w:rsidRDefault="00C42ED9" w:rsidP="00C42ED9">
            <w:pPr>
              <w:pStyle w:val="NoSpacing"/>
              <w:rPr>
                <w:sz w:val="20"/>
                <w:szCs w:val="20"/>
                <w:lang w:eastAsia="en-GB"/>
              </w:rPr>
            </w:pPr>
          </w:p>
        </w:tc>
        <w:tc>
          <w:tcPr>
            <w:tcW w:w="1134" w:type="dxa"/>
            <w:tcBorders>
              <w:top w:val="nil"/>
              <w:left w:val="nil"/>
              <w:bottom w:val="nil"/>
              <w:right w:val="nil"/>
            </w:tcBorders>
            <w:shd w:val="clear" w:color="auto" w:fill="auto"/>
            <w:noWrap/>
            <w:vAlign w:val="bottom"/>
          </w:tcPr>
          <w:p w14:paraId="434EE66E" w14:textId="77777777" w:rsidR="00C42ED9" w:rsidRPr="00A03E45" w:rsidRDefault="00C42ED9" w:rsidP="00C42ED9">
            <w:pPr>
              <w:pStyle w:val="NoSpacing"/>
              <w:rPr>
                <w:sz w:val="20"/>
                <w:szCs w:val="20"/>
                <w:lang w:eastAsia="en-GB"/>
              </w:rPr>
            </w:pPr>
          </w:p>
        </w:tc>
        <w:tc>
          <w:tcPr>
            <w:tcW w:w="994" w:type="dxa"/>
            <w:tcBorders>
              <w:top w:val="nil"/>
              <w:left w:val="nil"/>
              <w:bottom w:val="nil"/>
              <w:right w:val="nil"/>
            </w:tcBorders>
            <w:shd w:val="clear" w:color="auto" w:fill="auto"/>
            <w:noWrap/>
            <w:vAlign w:val="bottom"/>
          </w:tcPr>
          <w:p w14:paraId="44EAD1D1" w14:textId="77777777" w:rsidR="00C42ED9" w:rsidRPr="00A03E45" w:rsidRDefault="00C42ED9" w:rsidP="00C42ED9">
            <w:pPr>
              <w:pStyle w:val="NoSpacing"/>
              <w:rPr>
                <w:sz w:val="20"/>
                <w:szCs w:val="20"/>
                <w:lang w:eastAsia="en-GB"/>
              </w:rPr>
            </w:pPr>
          </w:p>
        </w:tc>
        <w:tc>
          <w:tcPr>
            <w:tcW w:w="425" w:type="dxa"/>
            <w:tcBorders>
              <w:top w:val="nil"/>
              <w:left w:val="nil"/>
              <w:bottom w:val="nil"/>
              <w:right w:val="nil"/>
            </w:tcBorders>
            <w:shd w:val="clear" w:color="auto" w:fill="auto"/>
            <w:noWrap/>
            <w:vAlign w:val="bottom"/>
          </w:tcPr>
          <w:p w14:paraId="7F80202E" w14:textId="77777777" w:rsidR="00C42ED9" w:rsidRPr="00A03E45" w:rsidRDefault="00C42ED9" w:rsidP="00C42ED9">
            <w:pPr>
              <w:pStyle w:val="NoSpacing"/>
              <w:rPr>
                <w:sz w:val="20"/>
                <w:szCs w:val="20"/>
                <w:lang w:eastAsia="en-GB"/>
              </w:rPr>
            </w:pPr>
          </w:p>
        </w:tc>
        <w:tc>
          <w:tcPr>
            <w:tcW w:w="1276" w:type="dxa"/>
            <w:tcBorders>
              <w:top w:val="nil"/>
              <w:left w:val="nil"/>
              <w:bottom w:val="nil"/>
              <w:right w:val="nil"/>
            </w:tcBorders>
            <w:shd w:val="clear" w:color="auto" w:fill="auto"/>
            <w:noWrap/>
            <w:vAlign w:val="bottom"/>
          </w:tcPr>
          <w:p w14:paraId="715F7C12" w14:textId="77777777" w:rsidR="00C42ED9" w:rsidRPr="00A03E45" w:rsidRDefault="00C42ED9" w:rsidP="00C42ED9">
            <w:pPr>
              <w:pStyle w:val="NoSpacing"/>
              <w:rPr>
                <w:sz w:val="20"/>
                <w:szCs w:val="20"/>
                <w:lang w:eastAsia="en-GB"/>
              </w:rPr>
            </w:pPr>
          </w:p>
        </w:tc>
        <w:tc>
          <w:tcPr>
            <w:tcW w:w="1134" w:type="dxa"/>
            <w:tcBorders>
              <w:top w:val="nil"/>
              <w:left w:val="nil"/>
              <w:bottom w:val="nil"/>
              <w:right w:val="nil"/>
            </w:tcBorders>
            <w:shd w:val="clear" w:color="auto" w:fill="auto"/>
            <w:noWrap/>
            <w:vAlign w:val="bottom"/>
          </w:tcPr>
          <w:p w14:paraId="7727A603" w14:textId="77777777" w:rsidR="00C42ED9" w:rsidRPr="00A03E45" w:rsidRDefault="00C42ED9" w:rsidP="00C42ED9">
            <w:pPr>
              <w:pStyle w:val="NoSpacing"/>
              <w:rPr>
                <w:sz w:val="20"/>
                <w:szCs w:val="20"/>
                <w:lang w:eastAsia="en-GB"/>
              </w:rPr>
            </w:pPr>
          </w:p>
        </w:tc>
        <w:tc>
          <w:tcPr>
            <w:tcW w:w="1134" w:type="dxa"/>
            <w:tcBorders>
              <w:top w:val="nil"/>
              <w:left w:val="nil"/>
              <w:bottom w:val="nil"/>
              <w:right w:val="nil"/>
            </w:tcBorders>
            <w:shd w:val="clear" w:color="auto" w:fill="auto"/>
            <w:noWrap/>
            <w:vAlign w:val="bottom"/>
          </w:tcPr>
          <w:p w14:paraId="4718BB73" w14:textId="77777777" w:rsidR="00C42ED9" w:rsidRPr="00A03E45" w:rsidRDefault="00C42ED9" w:rsidP="00C42ED9">
            <w:pPr>
              <w:pStyle w:val="NoSpacing"/>
              <w:rPr>
                <w:sz w:val="20"/>
                <w:szCs w:val="20"/>
                <w:lang w:eastAsia="en-GB"/>
              </w:rPr>
            </w:pPr>
          </w:p>
        </w:tc>
        <w:tc>
          <w:tcPr>
            <w:tcW w:w="425" w:type="dxa"/>
            <w:tcBorders>
              <w:top w:val="nil"/>
              <w:left w:val="nil"/>
              <w:bottom w:val="nil"/>
              <w:right w:val="nil"/>
            </w:tcBorders>
            <w:shd w:val="clear" w:color="auto" w:fill="auto"/>
            <w:noWrap/>
            <w:vAlign w:val="bottom"/>
          </w:tcPr>
          <w:p w14:paraId="1ADBF615" w14:textId="77777777" w:rsidR="00C42ED9" w:rsidRPr="00A03E45" w:rsidRDefault="00C42ED9" w:rsidP="00C42ED9">
            <w:pPr>
              <w:pStyle w:val="NoSpacing"/>
              <w:rPr>
                <w:sz w:val="20"/>
                <w:szCs w:val="20"/>
                <w:lang w:eastAsia="en-GB"/>
              </w:rPr>
            </w:pPr>
          </w:p>
        </w:tc>
        <w:tc>
          <w:tcPr>
            <w:tcW w:w="1134" w:type="dxa"/>
            <w:tcBorders>
              <w:top w:val="nil"/>
              <w:left w:val="nil"/>
              <w:bottom w:val="nil"/>
              <w:right w:val="nil"/>
            </w:tcBorders>
            <w:shd w:val="clear" w:color="auto" w:fill="auto"/>
            <w:noWrap/>
            <w:vAlign w:val="bottom"/>
          </w:tcPr>
          <w:p w14:paraId="037C4C2A" w14:textId="77777777" w:rsidR="00C42ED9" w:rsidRPr="00A03E45" w:rsidRDefault="00C42ED9" w:rsidP="00C42ED9">
            <w:pPr>
              <w:pStyle w:val="NoSpacing"/>
              <w:rPr>
                <w:sz w:val="20"/>
                <w:szCs w:val="20"/>
                <w:lang w:eastAsia="en-GB"/>
              </w:rPr>
            </w:pPr>
          </w:p>
        </w:tc>
        <w:tc>
          <w:tcPr>
            <w:tcW w:w="994" w:type="dxa"/>
            <w:tcBorders>
              <w:top w:val="nil"/>
              <w:left w:val="nil"/>
              <w:bottom w:val="nil"/>
              <w:right w:val="nil"/>
            </w:tcBorders>
            <w:shd w:val="clear" w:color="auto" w:fill="auto"/>
            <w:noWrap/>
            <w:vAlign w:val="bottom"/>
          </w:tcPr>
          <w:p w14:paraId="52829424" w14:textId="77777777" w:rsidR="00C42ED9" w:rsidRPr="00A03E45" w:rsidRDefault="00C42ED9" w:rsidP="00C42ED9">
            <w:pPr>
              <w:pStyle w:val="NoSpacing"/>
              <w:rPr>
                <w:sz w:val="20"/>
                <w:szCs w:val="20"/>
                <w:lang w:eastAsia="en-GB"/>
              </w:rPr>
            </w:pPr>
          </w:p>
        </w:tc>
        <w:tc>
          <w:tcPr>
            <w:tcW w:w="993" w:type="dxa"/>
            <w:tcBorders>
              <w:top w:val="nil"/>
              <w:left w:val="nil"/>
              <w:bottom w:val="nil"/>
              <w:right w:val="nil"/>
            </w:tcBorders>
            <w:shd w:val="clear" w:color="auto" w:fill="auto"/>
            <w:noWrap/>
            <w:vAlign w:val="bottom"/>
          </w:tcPr>
          <w:p w14:paraId="7679FB59" w14:textId="77777777" w:rsidR="00C42ED9" w:rsidRPr="00A03E45" w:rsidRDefault="00C42ED9" w:rsidP="00C42ED9">
            <w:pPr>
              <w:pStyle w:val="NoSpacing"/>
              <w:rPr>
                <w:sz w:val="20"/>
                <w:szCs w:val="20"/>
                <w:lang w:eastAsia="en-GB"/>
              </w:rPr>
            </w:pPr>
          </w:p>
        </w:tc>
      </w:tr>
      <w:tr w:rsidR="00C42ED9" w:rsidRPr="001436BD" w14:paraId="2BE3D8D3" w14:textId="77777777" w:rsidTr="00C42ED9">
        <w:trPr>
          <w:trHeight w:val="300"/>
        </w:trPr>
        <w:tc>
          <w:tcPr>
            <w:tcW w:w="3119" w:type="dxa"/>
            <w:tcBorders>
              <w:top w:val="nil"/>
              <w:left w:val="nil"/>
              <w:bottom w:val="nil"/>
              <w:right w:val="nil"/>
            </w:tcBorders>
            <w:shd w:val="clear" w:color="auto" w:fill="auto"/>
            <w:noWrap/>
            <w:vAlign w:val="bottom"/>
          </w:tcPr>
          <w:p w14:paraId="32558F81" w14:textId="77777777" w:rsidR="00C42ED9" w:rsidRPr="00A03E45" w:rsidRDefault="00C42ED9" w:rsidP="00C42ED9">
            <w:pPr>
              <w:spacing w:after="0"/>
              <w:rPr>
                <w:color w:val="000000"/>
                <w:sz w:val="22"/>
                <w:u w:val="single"/>
                <w:lang w:eastAsia="en-GB"/>
              </w:rPr>
            </w:pPr>
            <w:r w:rsidRPr="00A03E45">
              <w:rPr>
                <w:color w:val="000000"/>
                <w:sz w:val="22"/>
                <w:u w:val="single"/>
                <w:lang w:eastAsia="en-GB"/>
              </w:rPr>
              <w:t>Lateral growth</w:t>
            </w:r>
          </w:p>
        </w:tc>
        <w:tc>
          <w:tcPr>
            <w:tcW w:w="1276" w:type="dxa"/>
            <w:tcBorders>
              <w:top w:val="nil"/>
              <w:left w:val="nil"/>
              <w:bottom w:val="nil"/>
              <w:right w:val="nil"/>
            </w:tcBorders>
            <w:shd w:val="clear" w:color="auto" w:fill="auto"/>
            <w:noWrap/>
            <w:vAlign w:val="bottom"/>
          </w:tcPr>
          <w:p w14:paraId="176F1D96"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bottom"/>
          </w:tcPr>
          <w:p w14:paraId="1CCEAF2E" w14:textId="77777777" w:rsidR="00C42ED9" w:rsidRPr="001436BD" w:rsidRDefault="00C42ED9" w:rsidP="00C42ED9">
            <w:pPr>
              <w:spacing w:after="0"/>
              <w:rPr>
                <w:color w:val="000000"/>
                <w:sz w:val="22"/>
                <w:lang w:eastAsia="en-GB"/>
              </w:rPr>
            </w:pPr>
          </w:p>
        </w:tc>
        <w:tc>
          <w:tcPr>
            <w:tcW w:w="994" w:type="dxa"/>
            <w:tcBorders>
              <w:top w:val="nil"/>
              <w:left w:val="nil"/>
              <w:bottom w:val="nil"/>
              <w:right w:val="nil"/>
            </w:tcBorders>
            <w:shd w:val="clear" w:color="auto" w:fill="auto"/>
            <w:noWrap/>
            <w:vAlign w:val="bottom"/>
          </w:tcPr>
          <w:p w14:paraId="40232737" w14:textId="77777777" w:rsidR="00C42ED9" w:rsidRPr="001436BD" w:rsidRDefault="00C42ED9" w:rsidP="00C42ED9">
            <w:pPr>
              <w:spacing w:after="0"/>
              <w:rPr>
                <w:color w:val="000000"/>
                <w:sz w:val="22"/>
                <w:lang w:eastAsia="en-GB"/>
              </w:rPr>
            </w:pPr>
          </w:p>
        </w:tc>
        <w:tc>
          <w:tcPr>
            <w:tcW w:w="425" w:type="dxa"/>
            <w:tcBorders>
              <w:top w:val="nil"/>
              <w:left w:val="nil"/>
              <w:bottom w:val="nil"/>
              <w:right w:val="nil"/>
            </w:tcBorders>
            <w:shd w:val="clear" w:color="auto" w:fill="auto"/>
            <w:noWrap/>
            <w:vAlign w:val="bottom"/>
          </w:tcPr>
          <w:p w14:paraId="1FA448F7"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bottom"/>
          </w:tcPr>
          <w:p w14:paraId="7C8FF95A"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bottom"/>
          </w:tcPr>
          <w:p w14:paraId="3A5DF8CB"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bottom"/>
          </w:tcPr>
          <w:p w14:paraId="421E4A67" w14:textId="77777777" w:rsidR="00C42ED9" w:rsidRPr="001436BD" w:rsidRDefault="00C42ED9" w:rsidP="00C42ED9">
            <w:pPr>
              <w:spacing w:after="0"/>
              <w:rPr>
                <w:color w:val="000000"/>
                <w:sz w:val="22"/>
                <w:lang w:eastAsia="en-GB"/>
              </w:rPr>
            </w:pPr>
          </w:p>
        </w:tc>
        <w:tc>
          <w:tcPr>
            <w:tcW w:w="425" w:type="dxa"/>
            <w:tcBorders>
              <w:top w:val="nil"/>
              <w:left w:val="nil"/>
              <w:bottom w:val="nil"/>
              <w:right w:val="nil"/>
            </w:tcBorders>
            <w:shd w:val="clear" w:color="auto" w:fill="auto"/>
            <w:noWrap/>
            <w:vAlign w:val="bottom"/>
          </w:tcPr>
          <w:p w14:paraId="1F193646"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bottom"/>
          </w:tcPr>
          <w:p w14:paraId="2543E1A4" w14:textId="77777777" w:rsidR="00C42ED9" w:rsidRPr="001436BD" w:rsidRDefault="00C42ED9" w:rsidP="00C42ED9">
            <w:pPr>
              <w:spacing w:after="0"/>
              <w:rPr>
                <w:color w:val="000000"/>
                <w:sz w:val="22"/>
                <w:lang w:eastAsia="en-GB"/>
              </w:rPr>
            </w:pPr>
          </w:p>
        </w:tc>
        <w:tc>
          <w:tcPr>
            <w:tcW w:w="994" w:type="dxa"/>
            <w:tcBorders>
              <w:top w:val="nil"/>
              <w:left w:val="nil"/>
              <w:bottom w:val="nil"/>
              <w:right w:val="nil"/>
            </w:tcBorders>
            <w:shd w:val="clear" w:color="auto" w:fill="auto"/>
            <w:noWrap/>
            <w:vAlign w:val="bottom"/>
          </w:tcPr>
          <w:p w14:paraId="38340B9F" w14:textId="77777777" w:rsidR="00C42ED9" w:rsidRPr="001436BD" w:rsidRDefault="00C42ED9" w:rsidP="00C42ED9">
            <w:pPr>
              <w:spacing w:after="0"/>
              <w:rPr>
                <w:color w:val="000000"/>
                <w:sz w:val="22"/>
                <w:lang w:eastAsia="en-GB"/>
              </w:rPr>
            </w:pPr>
          </w:p>
        </w:tc>
        <w:tc>
          <w:tcPr>
            <w:tcW w:w="993" w:type="dxa"/>
            <w:tcBorders>
              <w:top w:val="nil"/>
              <w:left w:val="nil"/>
              <w:bottom w:val="nil"/>
              <w:right w:val="nil"/>
            </w:tcBorders>
            <w:shd w:val="clear" w:color="auto" w:fill="auto"/>
            <w:noWrap/>
            <w:vAlign w:val="bottom"/>
          </w:tcPr>
          <w:p w14:paraId="3FAEB1B2" w14:textId="77777777" w:rsidR="00C42ED9" w:rsidRPr="001436BD" w:rsidRDefault="00C42ED9" w:rsidP="00C42ED9">
            <w:pPr>
              <w:spacing w:after="0"/>
              <w:rPr>
                <w:color w:val="000000"/>
                <w:sz w:val="22"/>
                <w:lang w:eastAsia="en-GB"/>
              </w:rPr>
            </w:pPr>
          </w:p>
        </w:tc>
      </w:tr>
      <w:tr w:rsidR="00C42ED9" w:rsidRPr="001436BD" w14:paraId="31846371" w14:textId="77777777" w:rsidTr="00C42ED9">
        <w:trPr>
          <w:trHeight w:val="300"/>
        </w:trPr>
        <w:tc>
          <w:tcPr>
            <w:tcW w:w="3119" w:type="dxa"/>
            <w:tcBorders>
              <w:top w:val="nil"/>
              <w:left w:val="nil"/>
              <w:bottom w:val="nil"/>
              <w:right w:val="nil"/>
            </w:tcBorders>
            <w:shd w:val="clear" w:color="auto" w:fill="auto"/>
            <w:noWrap/>
            <w:vAlign w:val="bottom"/>
          </w:tcPr>
          <w:p w14:paraId="5F01E45A" w14:textId="77777777" w:rsidR="00C42ED9" w:rsidRPr="001436BD" w:rsidRDefault="00C42ED9" w:rsidP="00C42ED9">
            <w:pPr>
              <w:spacing w:after="0"/>
              <w:rPr>
                <w:color w:val="000000"/>
                <w:sz w:val="22"/>
                <w:lang w:eastAsia="en-GB"/>
              </w:rPr>
            </w:pPr>
            <w:r w:rsidRPr="001436BD">
              <w:rPr>
                <w:color w:val="000000"/>
                <w:sz w:val="22"/>
                <w:lang w:eastAsia="en-GB"/>
              </w:rPr>
              <w:t>December to March</w:t>
            </w:r>
          </w:p>
        </w:tc>
        <w:tc>
          <w:tcPr>
            <w:tcW w:w="1276" w:type="dxa"/>
            <w:tcBorders>
              <w:top w:val="nil"/>
              <w:left w:val="nil"/>
              <w:bottom w:val="nil"/>
              <w:right w:val="nil"/>
            </w:tcBorders>
            <w:shd w:val="clear" w:color="auto" w:fill="auto"/>
            <w:noWrap/>
            <w:vAlign w:val="center"/>
          </w:tcPr>
          <w:p w14:paraId="66A23865" w14:textId="77777777" w:rsidR="00C42ED9" w:rsidRPr="001436BD" w:rsidRDefault="00C42ED9" w:rsidP="00C42ED9">
            <w:pPr>
              <w:spacing w:after="0"/>
              <w:rPr>
                <w:color w:val="000000"/>
                <w:sz w:val="22"/>
                <w:lang w:eastAsia="en-GB"/>
              </w:rPr>
            </w:pPr>
            <w:r w:rsidRPr="00670270">
              <w:rPr>
                <w:color w:val="000000"/>
                <w:sz w:val="22"/>
                <w:lang w:eastAsia="en-GB"/>
              </w:rPr>
              <w:t>12.2</w:t>
            </w:r>
            <w:r w:rsidRPr="00E92ED2">
              <w:rPr>
                <w:color w:val="000000"/>
                <w:sz w:val="18"/>
                <w:szCs w:val="18"/>
                <w:lang w:eastAsia="en-GB"/>
              </w:rPr>
              <w:t>±</w:t>
            </w:r>
            <w:r>
              <w:rPr>
                <w:color w:val="000000"/>
                <w:sz w:val="18"/>
                <w:szCs w:val="18"/>
                <w:lang w:eastAsia="en-GB"/>
              </w:rPr>
              <w:t>3.2</w:t>
            </w:r>
          </w:p>
        </w:tc>
        <w:tc>
          <w:tcPr>
            <w:tcW w:w="1134" w:type="dxa"/>
            <w:tcBorders>
              <w:top w:val="nil"/>
              <w:left w:val="nil"/>
              <w:bottom w:val="nil"/>
              <w:right w:val="nil"/>
            </w:tcBorders>
            <w:shd w:val="clear" w:color="auto" w:fill="auto"/>
            <w:noWrap/>
            <w:vAlign w:val="center"/>
          </w:tcPr>
          <w:p w14:paraId="785A6383" w14:textId="77777777" w:rsidR="00C42ED9" w:rsidRPr="001436BD" w:rsidRDefault="00C42ED9" w:rsidP="00C42ED9">
            <w:pPr>
              <w:spacing w:after="0"/>
              <w:rPr>
                <w:color w:val="000000"/>
                <w:sz w:val="22"/>
                <w:lang w:eastAsia="en-GB"/>
              </w:rPr>
            </w:pPr>
            <w:r w:rsidRPr="00670270">
              <w:rPr>
                <w:color w:val="000000"/>
                <w:sz w:val="22"/>
                <w:lang w:eastAsia="en-GB"/>
              </w:rPr>
              <w:t>2.8</w:t>
            </w:r>
            <w:r w:rsidRPr="00E92ED2">
              <w:rPr>
                <w:color w:val="000000"/>
                <w:sz w:val="18"/>
                <w:szCs w:val="18"/>
                <w:lang w:eastAsia="en-GB"/>
              </w:rPr>
              <w:t>±</w:t>
            </w:r>
            <w:r>
              <w:rPr>
                <w:color w:val="000000"/>
                <w:sz w:val="18"/>
                <w:szCs w:val="18"/>
                <w:lang w:eastAsia="en-GB"/>
              </w:rPr>
              <w:t>0.8</w:t>
            </w:r>
          </w:p>
        </w:tc>
        <w:tc>
          <w:tcPr>
            <w:tcW w:w="994" w:type="dxa"/>
            <w:tcBorders>
              <w:top w:val="nil"/>
              <w:left w:val="nil"/>
              <w:bottom w:val="nil"/>
              <w:right w:val="nil"/>
            </w:tcBorders>
            <w:shd w:val="clear" w:color="auto" w:fill="auto"/>
            <w:noWrap/>
            <w:vAlign w:val="center"/>
          </w:tcPr>
          <w:p w14:paraId="3EA89D37" w14:textId="77777777" w:rsidR="00C42ED9" w:rsidRPr="001436BD" w:rsidRDefault="00C42ED9" w:rsidP="00C42ED9">
            <w:pPr>
              <w:spacing w:after="0"/>
              <w:rPr>
                <w:color w:val="000000"/>
                <w:sz w:val="22"/>
                <w:lang w:eastAsia="en-GB"/>
              </w:rPr>
            </w:pPr>
            <w:r w:rsidRPr="00670270">
              <w:rPr>
                <w:color w:val="000000"/>
                <w:sz w:val="22"/>
                <w:lang w:eastAsia="en-GB"/>
              </w:rPr>
              <w:t>8.4</w:t>
            </w:r>
            <w:r w:rsidRPr="00E92ED2">
              <w:rPr>
                <w:color w:val="000000"/>
                <w:sz w:val="18"/>
                <w:szCs w:val="18"/>
                <w:lang w:eastAsia="en-GB"/>
              </w:rPr>
              <w:t>±</w:t>
            </w:r>
            <w:r>
              <w:rPr>
                <w:color w:val="000000"/>
                <w:sz w:val="18"/>
                <w:szCs w:val="18"/>
                <w:lang w:eastAsia="en-GB"/>
              </w:rPr>
              <w:t>3.9</w:t>
            </w:r>
          </w:p>
        </w:tc>
        <w:tc>
          <w:tcPr>
            <w:tcW w:w="425" w:type="dxa"/>
            <w:tcBorders>
              <w:top w:val="nil"/>
              <w:left w:val="nil"/>
              <w:bottom w:val="nil"/>
              <w:right w:val="nil"/>
            </w:tcBorders>
            <w:shd w:val="clear" w:color="auto" w:fill="auto"/>
            <w:noWrap/>
            <w:vAlign w:val="bottom"/>
          </w:tcPr>
          <w:p w14:paraId="65A40DF0" w14:textId="77777777" w:rsidR="00C42ED9" w:rsidRPr="001436BD" w:rsidRDefault="00C42ED9" w:rsidP="00C42ED9">
            <w:pPr>
              <w:spacing w:after="0"/>
              <w:rPr>
                <w:color w:val="000000"/>
                <w:sz w:val="22"/>
                <w:lang w:eastAsia="en-GB"/>
              </w:rPr>
            </w:pPr>
            <w:r w:rsidRPr="00670270">
              <w:rPr>
                <w:color w:val="000000"/>
                <w:sz w:val="22"/>
                <w:lang w:eastAsia="en-GB"/>
              </w:rPr>
              <w:t> </w:t>
            </w:r>
          </w:p>
        </w:tc>
        <w:tc>
          <w:tcPr>
            <w:tcW w:w="1276" w:type="dxa"/>
            <w:tcBorders>
              <w:top w:val="nil"/>
              <w:left w:val="nil"/>
              <w:bottom w:val="nil"/>
              <w:right w:val="nil"/>
            </w:tcBorders>
            <w:shd w:val="clear" w:color="auto" w:fill="auto"/>
            <w:noWrap/>
            <w:vAlign w:val="center"/>
          </w:tcPr>
          <w:p w14:paraId="61B78A8D" w14:textId="77777777" w:rsidR="00C42ED9" w:rsidRPr="001436BD" w:rsidRDefault="00C42ED9" w:rsidP="00C42ED9">
            <w:pPr>
              <w:spacing w:after="0"/>
              <w:rPr>
                <w:color w:val="000000"/>
                <w:sz w:val="22"/>
                <w:lang w:eastAsia="en-GB"/>
              </w:rPr>
            </w:pPr>
            <w:r w:rsidRPr="00670270">
              <w:rPr>
                <w:color w:val="000000"/>
                <w:sz w:val="22"/>
                <w:lang w:eastAsia="en-GB"/>
              </w:rPr>
              <w:t>8.4</w:t>
            </w:r>
            <w:r w:rsidRPr="00E92ED2">
              <w:rPr>
                <w:color w:val="000000"/>
                <w:sz w:val="18"/>
                <w:szCs w:val="18"/>
                <w:lang w:eastAsia="en-GB"/>
              </w:rPr>
              <w:t>±</w:t>
            </w:r>
            <w:r>
              <w:rPr>
                <w:color w:val="000000"/>
                <w:sz w:val="18"/>
                <w:szCs w:val="18"/>
                <w:lang w:eastAsia="en-GB"/>
              </w:rPr>
              <w:t>1.1</w:t>
            </w:r>
          </w:p>
        </w:tc>
        <w:tc>
          <w:tcPr>
            <w:tcW w:w="1134" w:type="dxa"/>
            <w:tcBorders>
              <w:top w:val="nil"/>
              <w:left w:val="nil"/>
              <w:bottom w:val="nil"/>
              <w:right w:val="nil"/>
            </w:tcBorders>
            <w:shd w:val="clear" w:color="auto" w:fill="auto"/>
            <w:noWrap/>
            <w:vAlign w:val="center"/>
          </w:tcPr>
          <w:p w14:paraId="594B1F4F" w14:textId="77777777" w:rsidR="00C42ED9" w:rsidRPr="001436BD" w:rsidRDefault="00C42ED9" w:rsidP="00C42ED9">
            <w:pPr>
              <w:spacing w:after="0"/>
              <w:rPr>
                <w:color w:val="000000"/>
                <w:sz w:val="22"/>
                <w:lang w:eastAsia="en-GB"/>
              </w:rPr>
            </w:pPr>
            <w:r w:rsidRPr="00670270">
              <w:rPr>
                <w:color w:val="000000"/>
                <w:sz w:val="22"/>
                <w:lang w:eastAsia="en-GB"/>
              </w:rPr>
              <w:t>6.8</w:t>
            </w:r>
            <w:r w:rsidRPr="00E92ED2">
              <w:rPr>
                <w:color w:val="000000"/>
                <w:sz w:val="18"/>
                <w:szCs w:val="18"/>
                <w:lang w:eastAsia="en-GB"/>
              </w:rPr>
              <w:t>±</w:t>
            </w:r>
            <w:r>
              <w:rPr>
                <w:color w:val="000000"/>
                <w:sz w:val="18"/>
                <w:szCs w:val="18"/>
                <w:lang w:eastAsia="en-GB"/>
              </w:rPr>
              <w:t>3.3</w:t>
            </w:r>
          </w:p>
        </w:tc>
        <w:tc>
          <w:tcPr>
            <w:tcW w:w="1134" w:type="dxa"/>
            <w:tcBorders>
              <w:top w:val="nil"/>
              <w:left w:val="nil"/>
              <w:bottom w:val="nil"/>
              <w:right w:val="nil"/>
            </w:tcBorders>
            <w:shd w:val="clear" w:color="auto" w:fill="auto"/>
            <w:noWrap/>
            <w:vAlign w:val="center"/>
          </w:tcPr>
          <w:p w14:paraId="31FCFC9B" w14:textId="77777777" w:rsidR="00C42ED9" w:rsidRPr="001436BD" w:rsidRDefault="00C42ED9" w:rsidP="00C42ED9">
            <w:pPr>
              <w:spacing w:after="0"/>
              <w:rPr>
                <w:color w:val="000000"/>
                <w:sz w:val="22"/>
                <w:lang w:eastAsia="en-GB"/>
              </w:rPr>
            </w:pPr>
            <w:r w:rsidRPr="00670270">
              <w:rPr>
                <w:color w:val="000000"/>
                <w:sz w:val="22"/>
                <w:lang w:eastAsia="en-GB"/>
              </w:rPr>
              <w:t>3.8</w:t>
            </w:r>
            <w:r w:rsidRPr="00E92ED2">
              <w:rPr>
                <w:color w:val="000000"/>
                <w:sz w:val="18"/>
                <w:szCs w:val="18"/>
                <w:lang w:eastAsia="en-GB"/>
              </w:rPr>
              <w:t>±</w:t>
            </w:r>
            <w:r>
              <w:rPr>
                <w:color w:val="000000"/>
                <w:sz w:val="18"/>
                <w:szCs w:val="18"/>
                <w:lang w:eastAsia="en-GB"/>
              </w:rPr>
              <w:t>0.7</w:t>
            </w:r>
          </w:p>
        </w:tc>
        <w:tc>
          <w:tcPr>
            <w:tcW w:w="425" w:type="dxa"/>
            <w:tcBorders>
              <w:top w:val="nil"/>
              <w:left w:val="nil"/>
              <w:bottom w:val="nil"/>
              <w:right w:val="nil"/>
            </w:tcBorders>
            <w:shd w:val="clear" w:color="auto" w:fill="auto"/>
            <w:noWrap/>
            <w:vAlign w:val="bottom"/>
          </w:tcPr>
          <w:p w14:paraId="51739728" w14:textId="77777777" w:rsidR="00C42ED9" w:rsidRPr="001436BD" w:rsidRDefault="00C42ED9" w:rsidP="00C42ED9">
            <w:pPr>
              <w:spacing w:after="0"/>
              <w:rPr>
                <w:color w:val="000000"/>
                <w:sz w:val="22"/>
                <w:lang w:eastAsia="en-GB"/>
              </w:rPr>
            </w:pPr>
            <w:r w:rsidRPr="00670270">
              <w:rPr>
                <w:color w:val="000000"/>
                <w:sz w:val="22"/>
                <w:lang w:eastAsia="en-GB"/>
              </w:rPr>
              <w:t> </w:t>
            </w:r>
          </w:p>
        </w:tc>
        <w:tc>
          <w:tcPr>
            <w:tcW w:w="1134" w:type="dxa"/>
            <w:tcBorders>
              <w:top w:val="nil"/>
              <w:left w:val="nil"/>
              <w:bottom w:val="nil"/>
              <w:right w:val="nil"/>
            </w:tcBorders>
            <w:shd w:val="clear" w:color="auto" w:fill="auto"/>
            <w:noWrap/>
            <w:vAlign w:val="center"/>
          </w:tcPr>
          <w:p w14:paraId="5A7AB2FF" w14:textId="77777777" w:rsidR="00C42ED9" w:rsidRPr="001436BD" w:rsidRDefault="00C42ED9" w:rsidP="00C42ED9">
            <w:pPr>
              <w:spacing w:after="0"/>
              <w:rPr>
                <w:color w:val="000000"/>
                <w:sz w:val="22"/>
                <w:lang w:eastAsia="en-GB"/>
              </w:rPr>
            </w:pPr>
            <w:r w:rsidRPr="00670270">
              <w:rPr>
                <w:color w:val="000000"/>
                <w:sz w:val="22"/>
                <w:lang w:eastAsia="en-GB"/>
              </w:rPr>
              <w:t>5.6</w:t>
            </w:r>
            <w:r w:rsidRPr="00E92ED2">
              <w:rPr>
                <w:color w:val="000000"/>
                <w:sz w:val="18"/>
                <w:szCs w:val="18"/>
                <w:lang w:eastAsia="en-GB"/>
              </w:rPr>
              <w:t>±</w:t>
            </w:r>
            <w:r>
              <w:rPr>
                <w:color w:val="000000"/>
                <w:sz w:val="18"/>
                <w:szCs w:val="18"/>
                <w:lang w:eastAsia="en-GB"/>
              </w:rPr>
              <w:t>1.0</w:t>
            </w:r>
          </w:p>
        </w:tc>
        <w:tc>
          <w:tcPr>
            <w:tcW w:w="994" w:type="dxa"/>
            <w:tcBorders>
              <w:top w:val="nil"/>
              <w:left w:val="nil"/>
              <w:bottom w:val="nil"/>
              <w:right w:val="nil"/>
            </w:tcBorders>
            <w:shd w:val="clear" w:color="auto" w:fill="auto"/>
            <w:noWrap/>
            <w:vAlign w:val="center"/>
          </w:tcPr>
          <w:p w14:paraId="3031B5D5" w14:textId="77777777" w:rsidR="00C42ED9" w:rsidRPr="001436BD" w:rsidRDefault="00C42ED9" w:rsidP="00C42ED9">
            <w:pPr>
              <w:spacing w:after="0"/>
              <w:rPr>
                <w:color w:val="000000"/>
                <w:sz w:val="22"/>
                <w:lang w:eastAsia="en-GB"/>
              </w:rPr>
            </w:pPr>
            <w:r w:rsidRPr="00670270">
              <w:rPr>
                <w:color w:val="000000"/>
                <w:sz w:val="22"/>
                <w:lang w:eastAsia="en-GB"/>
              </w:rPr>
              <w:t>2.2</w:t>
            </w:r>
            <w:r w:rsidRPr="00E92ED2">
              <w:rPr>
                <w:color w:val="000000"/>
                <w:sz w:val="18"/>
                <w:szCs w:val="18"/>
                <w:lang w:eastAsia="en-GB"/>
              </w:rPr>
              <w:t>±</w:t>
            </w:r>
            <w:r>
              <w:rPr>
                <w:color w:val="000000"/>
                <w:sz w:val="18"/>
                <w:szCs w:val="18"/>
                <w:lang w:eastAsia="en-GB"/>
              </w:rPr>
              <w:t>0.9</w:t>
            </w:r>
          </w:p>
        </w:tc>
        <w:tc>
          <w:tcPr>
            <w:tcW w:w="993" w:type="dxa"/>
            <w:tcBorders>
              <w:top w:val="nil"/>
              <w:left w:val="nil"/>
              <w:bottom w:val="nil"/>
              <w:right w:val="nil"/>
            </w:tcBorders>
            <w:shd w:val="clear" w:color="auto" w:fill="auto"/>
            <w:noWrap/>
            <w:vAlign w:val="center"/>
          </w:tcPr>
          <w:p w14:paraId="7E197402" w14:textId="77777777" w:rsidR="00C42ED9" w:rsidRPr="001436BD" w:rsidRDefault="00C42ED9" w:rsidP="00C42ED9">
            <w:pPr>
              <w:spacing w:after="0"/>
              <w:rPr>
                <w:color w:val="000000"/>
                <w:sz w:val="22"/>
                <w:lang w:eastAsia="en-GB"/>
              </w:rPr>
            </w:pPr>
            <w:r w:rsidRPr="00670270">
              <w:rPr>
                <w:color w:val="000000"/>
                <w:sz w:val="22"/>
                <w:lang w:eastAsia="en-GB"/>
              </w:rPr>
              <w:t>1.7</w:t>
            </w:r>
            <w:r w:rsidRPr="00E92ED2">
              <w:rPr>
                <w:color w:val="000000"/>
                <w:sz w:val="18"/>
                <w:szCs w:val="18"/>
                <w:lang w:eastAsia="en-GB"/>
              </w:rPr>
              <w:t>±</w:t>
            </w:r>
            <w:r>
              <w:rPr>
                <w:color w:val="000000"/>
                <w:sz w:val="18"/>
                <w:szCs w:val="18"/>
                <w:lang w:eastAsia="en-GB"/>
              </w:rPr>
              <w:t>0.5</w:t>
            </w:r>
          </w:p>
        </w:tc>
      </w:tr>
      <w:tr w:rsidR="00C42ED9" w:rsidRPr="001436BD" w14:paraId="79926F1C" w14:textId="77777777" w:rsidTr="00C42ED9">
        <w:trPr>
          <w:trHeight w:val="300"/>
        </w:trPr>
        <w:tc>
          <w:tcPr>
            <w:tcW w:w="3119" w:type="dxa"/>
            <w:tcBorders>
              <w:top w:val="nil"/>
              <w:left w:val="nil"/>
              <w:bottom w:val="nil"/>
              <w:right w:val="nil"/>
            </w:tcBorders>
            <w:shd w:val="clear" w:color="auto" w:fill="auto"/>
            <w:noWrap/>
            <w:vAlign w:val="bottom"/>
          </w:tcPr>
          <w:p w14:paraId="3EE7C37D" w14:textId="77777777" w:rsidR="00C42ED9" w:rsidRPr="001436BD" w:rsidRDefault="00C42ED9" w:rsidP="00C42ED9">
            <w:pPr>
              <w:spacing w:after="0"/>
              <w:rPr>
                <w:color w:val="000000"/>
                <w:sz w:val="22"/>
                <w:lang w:eastAsia="en-GB"/>
              </w:rPr>
            </w:pPr>
            <w:r w:rsidRPr="001436BD">
              <w:rPr>
                <w:color w:val="000000"/>
                <w:sz w:val="22"/>
                <w:lang w:eastAsia="en-GB"/>
              </w:rPr>
              <w:t>March to May</w:t>
            </w:r>
          </w:p>
        </w:tc>
        <w:tc>
          <w:tcPr>
            <w:tcW w:w="1276" w:type="dxa"/>
            <w:tcBorders>
              <w:top w:val="nil"/>
              <w:left w:val="nil"/>
              <w:bottom w:val="nil"/>
              <w:right w:val="nil"/>
            </w:tcBorders>
            <w:shd w:val="clear" w:color="auto" w:fill="auto"/>
            <w:noWrap/>
            <w:vAlign w:val="center"/>
          </w:tcPr>
          <w:p w14:paraId="5C43594A" w14:textId="77777777" w:rsidR="00C42ED9" w:rsidRPr="001436BD" w:rsidRDefault="00C42ED9" w:rsidP="00C42ED9">
            <w:pPr>
              <w:spacing w:after="0"/>
              <w:rPr>
                <w:color w:val="000000"/>
                <w:sz w:val="22"/>
                <w:lang w:eastAsia="en-GB"/>
              </w:rPr>
            </w:pPr>
            <w:r w:rsidRPr="00670270">
              <w:rPr>
                <w:color w:val="000000"/>
                <w:sz w:val="22"/>
                <w:lang w:eastAsia="en-GB"/>
              </w:rPr>
              <w:t>3.6</w:t>
            </w:r>
            <w:r w:rsidRPr="00E92ED2">
              <w:rPr>
                <w:color w:val="000000"/>
                <w:sz w:val="18"/>
                <w:szCs w:val="18"/>
                <w:lang w:eastAsia="en-GB"/>
              </w:rPr>
              <w:t>±</w:t>
            </w:r>
            <w:r>
              <w:rPr>
                <w:color w:val="000000"/>
                <w:sz w:val="18"/>
                <w:szCs w:val="18"/>
                <w:lang w:eastAsia="en-GB"/>
              </w:rPr>
              <w:t>1.0</w:t>
            </w:r>
          </w:p>
        </w:tc>
        <w:tc>
          <w:tcPr>
            <w:tcW w:w="1134" w:type="dxa"/>
            <w:tcBorders>
              <w:top w:val="nil"/>
              <w:left w:val="nil"/>
              <w:bottom w:val="nil"/>
              <w:right w:val="nil"/>
            </w:tcBorders>
            <w:shd w:val="clear" w:color="auto" w:fill="auto"/>
            <w:noWrap/>
            <w:vAlign w:val="center"/>
          </w:tcPr>
          <w:p w14:paraId="1EC565A5" w14:textId="77777777" w:rsidR="00C42ED9" w:rsidRPr="001436BD" w:rsidRDefault="00C42ED9" w:rsidP="00C42ED9">
            <w:pPr>
              <w:spacing w:after="0"/>
              <w:rPr>
                <w:color w:val="000000"/>
                <w:sz w:val="22"/>
                <w:lang w:eastAsia="en-GB"/>
              </w:rPr>
            </w:pPr>
            <w:r w:rsidRPr="00670270">
              <w:rPr>
                <w:color w:val="000000"/>
                <w:sz w:val="22"/>
                <w:lang w:eastAsia="en-GB"/>
              </w:rPr>
              <w:t>1.0</w:t>
            </w:r>
            <w:r w:rsidRPr="00E92ED2">
              <w:rPr>
                <w:color w:val="000000"/>
                <w:sz w:val="18"/>
                <w:szCs w:val="18"/>
                <w:lang w:eastAsia="en-GB"/>
              </w:rPr>
              <w:t>±</w:t>
            </w:r>
            <w:r>
              <w:rPr>
                <w:color w:val="000000"/>
                <w:sz w:val="18"/>
                <w:szCs w:val="18"/>
                <w:lang w:eastAsia="en-GB"/>
              </w:rPr>
              <w:t>0.4</w:t>
            </w:r>
          </w:p>
        </w:tc>
        <w:tc>
          <w:tcPr>
            <w:tcW w:w="994" w:type="dxa"/>
            <w:tcBorders>
              <w:top w:val="nil"/>
              <w:left w:val="nil"/>
              <w:bottom w:val="nil"/>
              <w:right w:val="nil"/>
            </w:tcBorders>
            <w:shd w:val="clear" w:color="auto" w:fill="auto"/>
            <w:noWrap/>
            <w:vAlign w:val="center"/>
          </w:tcPr>
          <w:p w14:paraId="15D924CA" w14:textId="77777777" w:rsidR="00C42ED9" w:rsidRPr="001436BD" w:rsidRDefault="00C42ED9" w:rsidP="00C42ED9">
            <w:pPr>
              <w:spacing w:after="0"/>
              <w:rPr>
                <w:color w:val="000000"/>
                <w:sz w:val="22"/>
                <w:lang w:eastAsia="en-GB"/>
              </w:rPr>
            </w:pPr>
            <w:r w:rsidRPr="00670270">
              <w:rPr>
                <w:color w:val="000000"/>
                <w:sz w:val="22"/>
                <w:lang w:eastAsia="en-GB"/>
              </w:rPr>
              <w:t>1.5</w:t>
            </w:r>
            <w:r w:rsidRPr="00E92ED2">
              <w:rPr>
                <w:color w:val="000000"/>
                <w:sz w:val="18"/>
                <w:szCs w:val="18"/>
                <w:lang w:eastAsia="en-GB"/>
              </w:rPr>
              <w:t>±</w:t>
            </w:r>
            <w:r>
              <w:rPr>
                <w:color w:val="000000"/>
                <w:sz w:val="18"/>
                <w:szCs w:val="18"/>
                <w:lang w:eastAsia="en-GB"/>
              </w:rPr>
              <w:t>0.9</w:t>
            </w:r>
          </w:p>
        </w:tc>
        <w:tc>
          <w:tcPr>
            <w:tcW w:w="425" w:type="dxa"/>
            <w:tcBorders>
              <w:top w:val="nil"/>
              <w:left w:val="nil"/>
              <w:bottom w:val="nil"/>
              <w:right w:val="nil"/>
            </w:tcBorders>
            <w:shd w:val="clear" w:color="auto" w:fill="auto"/>
            <w:noWrap/>
            <w:vAlign w:val="bottom"/>
          </w:tcPr>
          <w:p w14:paraId="4665158D"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center"/>
          </w:tcPr>
          <w:p w14:paraId="2EF89698" w14:textId="77777777" w:rsidR="00C42ED9" w:rsidRPr="001436BD" w:rsidRDefault="00C42ED9" w:rsidP="00C42ED9">
            <w:pPr>
              <w:spacing w:after="0"/>
              <w:rPr>
                <w:color w:val="000000"/>
                <w:sz w:val="22"/>
                <w:lang w:eastAsia="en-GB"/>
              </w:rPr>
            </w:pPr>
            <w:r w:rsidRPr="00670270">
              <w:rPr>
                <w:color w:val="000000"/>
                <w:sz w:val="22"/>
                <w:lang w:eastAsia="en-GB"/>
              </w:rPr>
              <w:t>4.0</w:t>
            </w:r>
            <w:r w:rsidRPr="00E92ED2">
              <w:rPr>
                <w:color w:val="000000"/>
                <w:sz w:val="18"/>
                <w:szCs w:val="18"/>
                <w:lang w:eastAsia="en-GB"/>
              </w:rPr>
              <w:t>±</w:t>
            </w:r>
            <w:r>
              <w:rPr>
                <w:color w:val="000000"/>
                <w:sz w:val="18"/>
                <w:szCs w:val="18"/>
                <w:lang w:eastAsia="en-GB"/>
              </w:rPr>
              <w:t>1.2</w:t>
            </w:r>
          </w:p>
        </w:tc>
        <w:tc>
          <w:tcPr>
            <w:tcW w:w="1134" w:type="dxa"/>
            <w:tcBorders>
              <w:top w:val="nil"/>
              <w:left w:val="nil"/>
              <w:bottom w:val="nil"/>
              <w:right w:val="nil"/>
            </w:tcBorders>
            <w:shd w:val="clear" w:color="auto" w:fill="auto"/>
            <w:noWrap/>
            <w:vAlign w:val="center"/>
          </w:tcPr>
          <w:p w14:paraId="11B60CEE" w14:textId="77777777" w:rsidR="00C42ED9" w:rsidRPr="001436BD" w:rsidRDefault="00C42ED9" w:rsidP="00C42ED9">
            <w:pPr>
              <w:spacing w:after="0"/>
              <w:rPr>
                <w:color w:val="000000"/>
                <w:sz w:val="22"/>
                <w:lang w:eastAsia="en-GB"/>
              </w:rPr>
            </w:pPr>
            <w:r w:rsidRPr="00670270">
              <w:rPr>
                <w:color w:val="000000"/>
                <w:sz w:val="22"/>
                <w:lang w:eastAsia="en-GB"/>
              </w:rPr>
              <w:t>2.2</w:t>
            </w:r>
            <w:r w:rsidRPr="00E92ED2">
              <w:rPr>
                <w:color w:val="000000"/>
                <w:sz w:val="18"/>
                <w:szCs w:val="18"/>
                <w:lang w:eastAsia="en-GB"/>
              </w:rPr>
              <w:t>±</w:t>
            </w:r>
            <w:r>
              <w:rPr>
                <w:color w:val="000000"/>
                <w:sz w:val="18"/>
                <w:szCs w:val="18"/>
                <w:lang w:eastAsia="en-GB"/>
              </w:rPr>
              <w:t>0.8</w:t>
            </w:r>
          </w:p>
        </w:tc>
        <w:tc>
          <w:tcPr>
            <w:tcW w:w="1134" w:type="dxa"/>
            <w:tcBorders>
              <w:top w:val="nil"/>
              <w:left w:val="nil"/>
              <w:bottom w:val="nil"/>
              <w:right w:val="nil"/>
            </w:tcBorders>
            <w:shd w:val="clear" w:color="auto" w:fill="auto"/>
            <w:noWrap/>
            <w:vAlign w:val="center"/>
          </w:tcPr>
          <w:p w14:paraId="101AB36C" w14:textId="77777777" w:rsidR="00C42ED9" w:rsidRPr="001436BD" w:rsidRDefault="00C42ED9" w:rsidP="00C42ED9">
            <w:pPr>
              <w:spacing w:after="0"/>
              <w:rPr>
                <w:color w:val="000000"/>
                <w:sz w:val="22"/>
                <w:lang w:eastAsia="en-GB"/>
              </w:rPr>
            </w:pPr>
            <w:r w:rsidRPr="00670270">
              <w:rPr>
                <w:color w:val="000000"/>
                <w:sz w:val="22"/>
                <w:lang w:eastAsia="en-GB"/>
              </w:rPr>
              <w:t>0.2</w:t>
            </w:r>
            <w:r w:rsidRPr="00E92ED2">
              <w:rPr>
                <w:color w:val="000000"/>
                <w:sz w:val="18"/>
                <w:szCs w:val="18"/>
                <w:lang w:eastAsia="en-GB"/>
              </w:rPr>
              <w:t>±</w:t>
            </w:r>
            <w:r>
              <w:rPr>
                <w:color w:val="000000"/>
                <w:sz w:val="18"/>
                <w:szCs w:val="18"/>
                <w:lang w:eastAsia="en-GB"/>
              </w:rPr>
              <w:t>0.1</w:t>
            </w:r>
          </w:p>
        </w:tc>
        <w:tc>
          <w:tcPr>
            <w:tcW w:w="425" w:type="dxa"/>
            <w:tcBorders>
              <w:top w:val="nil"/>
              <w:left w:val="nil"/>
              <w:bottom w:val="nil"/>
              <w:right w:val="nil"/>
            </w:tcBorders>
            <w:shd w:val="clear" w:color="auto" w:fill="auto"/>
            <w:noWrap/>
            <w:vAlign w:val="center"/>
          </w:tcPr>
          <w:p w14:paraId="6B61E91C"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center"/>
          </w:tcPr>
          <w:p w14:paraId="2638BDD3" w14:textId="77777777" w:rsidR="00C42ED9" w:rsidRPr="001436BD" w:rsidRDefault="00C42ED9" w:rsidP="00C42ED9">
            <w:pPr>
              <w:spacing w:after="0"/>
              <w:rPr>
                <w:color w:val="000000"/>
                <w:sz w:val="22"/>
                <w:lang w:eastAsia="en-GB"/>
              </w:rPr>
            </w:pPr>
            <w:r w:rsidRPr="00670270">
              <w:rPr>
                <w:color w:val="000000"/>
                <w:sz w:val="22"/>
                <w:lang w:eastAsia="en-GB"/>
              </w:rPr>
              <w:t>1.3</w:t>
            </w:r>
            <w:r w:rsidRPr="00E92ED2">
              <w:rPr>
                <w:color w:val="000000"/>
                <w:sz w:val="18"/>
                <w:szCs w:val="18"/>
                <w:lang w:eastAsia="en-GB"/>
              </w:rPr>
              <w:t>±</w:t>
            </w:r>
            <w:r>
              <w:rPr>
                <w:color w:val="000000"/>
                <w:sz w:val="18"/>
                <w:szCs w:val="18"/>
                <w:lang w:eastAsia="en-GB"/>
              </w:rPr>
              <w:t>0.6</w:t>
            </w:r>
          </w:p>
        </w:tc>
        <w:tc>
          <w:tcPr>
            <w:tcW w:w="994" w:type="dxa"/>
            <w:tcBorders>
              <w:top w:val="nil"/>
              <w:left w:val="nil"/>
              <w:bottom w:val="nil"/>
              <w:right w:val="nil"/>
            </w:tcBorders>
            <w:shd w:val="clear" w:color="auto" w:fill="auto"/>
            <w:noWrap/>
            <w:vAlign w:val="center"/>
          </w:tcPr>
          <w:p w14:paraId="69D71BCB" w14:textId="77777777" w:rsidR="00C42ED9" w:rsidRPr="001436BD" w:rsidRDefault="00C42ED9" w:rsidP="00C42ED9">
            <w:pPr>
              <w:spacing w:after="0"/>
              <w:rPr>
                <w:color w:val="000000"/>
                <w:sz w:val="22"/>
                <w:lang w:eastAsia="en-GB"/>
              </w:rPr>
            </w:pPr>
            <w:r w:rsidRPr="00670270">
              <w:rPr>
                <w:color w:val="000000"/>
                <w:sz w:val="22"/>
                <w:lang w:eastAsia="en-GB"/>
              </w:rPr>
              <w:t>0.3</w:t>
            </w:r>
            <w:r w:rsidRPr="00E92ED2">
              <w:rPr>
                <w:color w:val="000000"/>
                <w:sz w:val="18"/>
                <w:szCs w:val="18"/>
                <w:lang w:eastAsia="en-GB"/>
              </w:rPr>
              <w:t>±</w:t>
            </w:r>
            <w:r>
              <w:rPr>
                <w:color w:val="000000"/>
                <w:sz w:val="18"/>
                <w:szCs w:val="18"/>
                <w:lang w:eastAsia="en-GB"/>
              </w:rPr>
              <w:t>0.2</w:t>
            </w:r>
          </w:p>
        </w:tc>
        <w:tc>
          <w:tcPr>
            <w:tcW w:w="993" w:type="dxa"/>
            <w:tcBorders>
              <w:top w:val="nil"/>
              <w:left w:val="nil"/>
              <w:bottom w:val="nil"/>
              <w:right w:val="nil"/>
            </w:tcBorders>
            <w:shd w:val="clear" w:color="auto" w:fill="auto"/>
            <w:noWrap/>
            <w:vAlign w:val="center"/>
          </w:tcPr>
          <w:p w14:paraId="7C523A45" w14:textId="77777777" w:rsidR="00C42ED9" w:rsidRPr="001436BD" w:rsidRDefault="00C42ED9" w:rsidP="00C42ED9">
            <w:pPr>
              <w:spacing w:after="0"/>
              <w:rPr>
                <w:color w:val="000000"/>
                <w:sz w:val="22"/>
                <w:lang w:eastAsia="en-GB"/>
              </w:rPr>
            </w:pPr>
            <w:r w:rsidRPr="00670270">
              <w:rPr>
                <w:color w:val="000000"/>
                <w:sz w:val="22"/>
                <w:lang w:eastAsia="en-GB"/>
              </w:rPr>
              <w:t>0.2</w:t>
            </w:r>
            <w:r w:rsidRPr="00E92ED2">
              <w:rPr>
                <w:color w:val="000000"/>
                <w:sz w:val="18"/>
                <w:szCs w:val="18"/>
                <w:lang w:eastAsia="en-GB"/>
              </w:rPr>
              <w:t>±</w:t>
            </w:r>
            <w:r>
              <w:rPr>
                <w:color w:val="000000"/>
                <w:sz w:val="18"/>
                <w:szCs w:val="18"/>
                <w:lang w:eastAsia="en-GB"/>
              </w:rPr>
              <w:t>0.2</w:t>
            </w:r>
          </w:p>
        </w:tc>
      </w:tr>
      <w:tr w:rsidR="00C42ED9" w:rsidRPr="001436BD" w14:paraId="65D32743" w14:textId="77777777" w:rsidTr="00C42ED9">
        <w:trPr>
          <w:trHeight w:val="300"/>
        </w:trPr>
        <w:tc>
          <w:tcPr>
            <w:tcW w:w="3119" w:type="dxa"/>
            <w:tcBorders>
              <w:top w:val="nil"/>
              <w:left w:val="nil"/>
              <w:bottom w:val="nil"/>
              <w:right w:val="nil"/>
            </w:tcBorders>
            <w:shd w:val="clear" w:color="auto" w:fill="auto"/>
            <w:noWrap/>
            <w:vAlign w:val="bottom"/>
          </w:tcPr>
          <w:p w14:paraId="01BD83BB" w14:textId="77777777" w:rsidR="00C42ED9" w:rsidRPr="001436BD" w:rsidRDefault="00C42ED9" w:rsidP="00C42ED9">
            <w:pPr>
              <w:spacing w:after="0"/>
              <w:rPr>
                <w:color w:val="000000"/>
                <w:sz w:val="22"/>
                <w:lang w:eastAsia="en-GB"/>
              </w:rPr>
            </w:pPr>
            <w:r w:rsidRPr="001436BD">
              <w:rPr>
                <w:color w:val="000000"/>
                <w:sz w:val="22"/>
                <w:lang w:eastAsia="en-GB"/>
              </w:rPr>
              <w:t>May to July</w:t>
            </w:r>
          </w:p>
        </w:tc>
        <w:tc>
          <w:tcPr>
            <w:tcW w:w="1276" w:type="dxa"/>
            <w:tcBorders>
              <w:top w:val="nil"/>
              <w:left w:val="nil"/>
              <w:bottom w:val="nil"/>
              <w:right w:val="nil"/>
            </w:tcBorders>
            <w:shd w:val="clear" w:color="auto" w:fill="auto"/>
            <w:noWrap/>
            <w:vAlign w:val="center"/>
          </w:tcPr>
          <w:p w14:paraId="5E734877" w14:textId="77777777" w:rsidR="00C42ED9" w:rsidRPr="001436BD" w:rsidRDefault="00C42ED9" w:rsidP="00C42ED9">
            <w:pPr>
              <w:spacing w:after="0"/>
              <w:rPr>
                <w:color w:val="000000"/>
                <w:sz w:val="22"/>
                <w:lang w:eastAsia="en-GB"/>
              </w:rPr>
            </w:pPr>
            <w:r w:rsidRPr="00670270">
              <w:rPr>
                <w:color w:val="000000"/>
                <w:sz w:val="22"/>
                <w:lang w:eastAsia="en-GB"/>
              </w:rPr>
              <w:t>4.6</w:t>
            </w:r>
            <w:r w:rsidRPr="00E92ED2">
              <w:rPr>
                <w:color w:val="000000"/>
                <w:sz w:val="18"/>
                <w:szCs w:val="18"/>
                <w:lang w:eastAsia="en-GB"/>
              </w:rPr>
              <w:t>±</w:t>
            </w:r>
            <w:r>
              <w:rPr>
                <w:color w:val="000000"/>
                <w:sz w:val="18"/>
                <w:szCs w:val="18"/>
                <w:lang w:eastAsia="en-GB"/>
              </w:rPr>
              <w:t>1.1</w:t>
            </w:r>
          </w:p>
        </w:tc>
        <w:tc>
          <w:tcPr>
            <w:tcW w:w="1134" w:type="dxa"/>
            <w:tcBorders>
              <w:top w:val="nil"/>
              <w:left w:val="nil"/>
              <w:bottom w:val="nil"/>
              <w:right w:val="nil"/>
            </w:tcBorders>
            <w:shd w:val="clear" w:color="auto" w:fill="auto"/>
            <w:noWrap/>
            <w:vAlign w:val="center"/>
          </w:tcPr>
          <w:p w14:paraId="07AFEB88" w14:textId="77777777" w:rsidR="00C42ED9" w:rsidRPr="00963D64" w:rsidRDefault="00C42ED9" w:rsidP="00C42ED9">
            <w:pPr>
              <w:spacing w:after="0"/>
              <w:rPr>
                <w:b/>
                <w:bCs/>
                <w:color w:val="000000"/>
                <w:sz w:val="22"/>
                <w:lang w:eastAsia="en-GB"/>
              </w:rPr>
            </w:pPr>
            <w:r w:rsidRPr="00670270">
              <w:rPr>
                <w:color w:val="000000"/>
                <w:sz w:val="22"/>
                <w:lang w:eastAsia="en-GB"/>
              </w:rPr>
              <w:t>1.3</w:t>
            </w:r>
            <w:r w:rsidRPr="00E92ED2">
              <w:rPr>
                <w:color w:val="000000"/>
                <w:sz w:val="18"/>
                <w:szCs w:val="18"/>
                <w:lang w:eastAsia="en-GB"/>
              </w:rPr>
              <w:t>±</w:t>
            </w:r>
            <w:r>
              <w:rPr>
                <w:color w:val="000000"/>
                <w:sz w:val="18"/>
                <w:szCs w:val="18"/>
                <w:lang w:eastAsia="en-GB"/>
              </w:rPr>
              <w:t>0.3</w:t>
            </w:r>
          </w:p>
        </w:tc>
        <w:tc>
          <w:tcPr>
            <w:tcW w:w="994" w:type="dxa"/>
            <w:tcBorders>
              <w:top w:val="nil"/>
              <w:left w:val="nil"/>
              <w:bottom w:val="nil"/>
              <w:right w:val="nil"/>
            </w:tcBorders>
            <w:shd w:val="clear" w:color="auto" w:fill="auto"/>
            <w:noWrap/>
            <w:vAlign w:val="center"/>
          </w:tcPr>
          <w:p w14:paraId="02EB72E9" w14:textId="77777777" w:rsidR="00C42ED9" w:rsidRPr="001436BD" w:rsidRDefault="00C42ED9" w:rsidP="00C42ED9">
            <w:pPr>
              <w:spacing w:after="0"/>
              <w:rPr>
                <w:color w:val="000000"/>
                <w:sz w:val="22"/>
                <w:lang w:eastAsia="en-GB"/>
              </w:rPr>
            </w:pPr>
            <w:r w:rsidRPr="00670270">
              <w:rPr>
                <w:color w:val="000000"/>
                <w:sz w:val="22"/>
                <w:lang w:eastAsia="en-GB"/>
              </w:rPr>
              <w:t>2.0</w:t>
            </w:r>
            <w:r w:rsidRPr="00E92ED2">
              <w:rPr>
                <w:color w:val="000000"/>
                <w:sz w:val="18"/>
                <w:szCs w:val="18"/>
                <w:lang w:eastAsia="en-GB"/>
              </w:rPr>
              <w:t>±</w:t>
            </w:r>
            <w:r>
              <w:rPr>
                <w:color w:val="000000"/>
                <w:sz w:val="18"/>
                <w:szCs w:val="18"/>
                <w:lang w:eastAsia="en-GB"/>
              </w:rPr>
              <w:t>0.9</w:t>
            </w:r>
          </w:p>
        </w:tc>
        <w:tc>
          <w:tcPr>
            <w:tcW w:w="425" w:type="dxa"/>
            <w:tcBorders>
              <w:top w:val="nil"/>
              <w:left w:val="nil"/>
              <w:bottom w:val="nil"/>
              <w:right w:val="nil"/>
            </w:tcBorders>
            <w:shd w:val="clear" w:color="auto" w:fill="auto"/>
            <w:noWrap/>
            <w:vAlign w:val="center"/>
          </w:tcPr>
          <w:p w14:paraId="1DA41875"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center"/>
          </w:tcPr>
          <w:p w14:paraId="3B4B02BE" w14:textId="77777777" w:rsidR="00C42ED9" w:rsidRPr="001436BD" w:rsidRDefault="00C42ED9" w:rsidP="00C42ED9">
            <w:pPr>
              <w:spacing w:after="0"/>
              <w:rPr>
                <w:color w:val="000000"/>
                <w:sz w:val="22"/>
                <w:lang w:eastAsia="en-GB"/>
              </w:rPr>
            </w:pPr>
            <w:r w:rsidRPr="00670270">
              <w:rPr>
                <w:color w:val="000000"/>
                <w:sz w:val="22"/>
                <w:lang w:eastAsia="en-GB"/>
              </w:rPr>
              <w:t>3.0</w:t>
            </w:r>
            <w:r w:rsidRPr="00E92ED2">
              <w:rPr>
                <w:color w:val="000000"/>
                <w:sz w:val="18"/>
                <w:szCs w:val="18"/>
                <w:lang w:eastAsia="en-GB"/>
              </w:rPr>
              <w:t>±</w:t>
            </w:r>
            <w:r>
              <w:rPr>
                <w:color w:val="000000"/>
                <w:sz w:val="18"/>
                <w:szCs w:val="18"/>
                <w:lang w:eastAsia="en-GB"/>
              </w:rPr>
              <w:t>0.6</w:t>
            </w:r>
          </w:p>
        </w:tc>
        <w:tc>
          <w:tcPr>
            <w:tcW w:w="1134" w:type="dxa"/>
            <w:tcBorders>
              <w:top w:val="nil"/>
              <w:left w:val="nil"/>
              <w:bottom w:val="nil"/>
              <w:right w:val="nil"/>
            </w:tcBorders>
            <w:shd w:val="clear" w:color="auto" w:fill="auto"/>
            <w:noWrap/>
            <w:vAlign w:val="center"/>
          </w:tcPr>
          <w:p w14:paraId="47B51362" w14:textId="77777777" w:rsidR="00C42ED9" w:rsidRPr="001436BD" w:rsidRDefault="00C42ED9" w:rsidP="00C42ED9">
            <w:pPr>
              <w:spacing w:after="0"/>
              <w:rPr>
                <w:color w:val="000000"/>
                <w:sz w:val="22"/>
                <w:lang w:eastAsia="en-GB"/>
              </w:rPr>
            </w:pPr>
            <w:r w:rsidRPr="00670270">
              <w:rPr>
                <w:color w:val="000000"/>
                <w:sz w:val="22"/>
                <w:lang w:eastAsia="en-GB"/>
              </w:rPr>
              <w:t>1.8</w:t>
            </w:r>
            <w:r w:rsidRPr="00E92ED2">
              <w:rPr>
                <w:color w:val="000000"/>
                <w:sz w:val="18"/>
                <w:szCs w:val="18"/>
                <w:lang w:eastAsia="en-GB"/>
              </w:rPr>
              <w:t>±</w:t>
            </w:r>
            <w:r>
              <w:rPr>
                <w:color w:val="000000"/>
                <w:sz w:val="18"/>
                <w:szCs w:val="18"/>
                <w:lang w:eastAsia="en-GB"/>
              </w:rPr>
              <w:t>1.2</w:t>
            </w:r>
          </w:p>
        </w:tc>
        <w:tc>
          <w:tcPr>
            <w:tcW w:w="1134" w:type="dxa"/>
            <w:tcBorders>
              <w:top w:val="nil"/>
              <w:left w:val="nil"/>
              <w:bottom w:val="nil"/>
              <w:right w:val="nil"/>
            </w:tcBorders>
            <w:shd w:val="clear" w:color="auto" w:fill="auto"/>
            <w:noWrap/>
            <w:vAlign w:val="center"/>
          </w:tcPr>
          <w:p w14:paraId="08B560B6" w14:textId="77777777" w:rsidR="00C42ED9" w:rsidRPr="001436BD" w:rsidRDefault="00C42ED9" w:rsidP="00C42ED9">
            <w:pPr>
              <w:spacing w:after="0"/>
              <w:rPr>
                <w:color w:val="000000"/>
                <w:sz w:val="22"/>
                <w:lang w:eastAsia="en-GB"/>
              </w:rPr>
            </w:pPr>
            <w:r w:rsidRPr="00670270">
              <w:rPr>
                <w:color w:val="000000"/>
                <w:sz w:val="22"/>
                <w:lang w:eastAsia="en-GB"/>
              </w:rPr>
              <w:t>1.0</w:t>
            </w:r>
            <w:r w:rsidRPr="00E92ED2">
              <w:rPr>
                <w:color w:val="000000"/>
                <w:sz w:val="18"/>
                <w:szCs w:val="18"/>
                <w:lang w:eastAsia="en-GB"/>
              </w:rPr>
              <w:t>±</w:t>
            </w:r>
            <w:r>
              <w:rPr>
                <w:color w:val="000000"/>
                <w:sz w:val="18"/>
                <w:szCs w:val="18"/>
                <w:lang w:eastAsia="en-GB"/>
              </w:rPr>
              <w:t>0.2</w:t>
            </w:r>
          </w:p>
        </w:tc>
        <w:tc>
          <w:tcPr>
            <w:tcW w:w="425" w:type="dxa"/>
            <w:tcBorders>
              <w:top w:val="nil"/>
              <w:left w:val="nil"/>
              <w:bottom w:val="nil"/>
              <w:right w:val="nil"/>
            </w:tcBorders>
            <w:shd w:val="clear" w:color="auto" w:fill="auto"/>
            <w:noWrap/>
            <w:vAlign w:val="center"/>
          </w:tcPr>
          <w:p w14:paraId="314BCBE2"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center"/>
          </w:tcPr>
          <w:p w14:paraId="43D9658F" w14:textId="77777777" w:rsidR="00C42ED9" w:rsidRPr="001436BD" w:rsidRDefault="00C42ED9" w:rsidP="00C42ED9">
            <w:pPr>
              <w:spacing w:after="0"/>
              <w:rPr>
                <w:color w:val="000000"/>
                <w:sz w:val="22"/>
                <w:lang w:eastAsia="en-GB"/>
              </w:rPr>
            </w:pPr>
            <w:r w:rsidRPr="00670270">
              <w:rPr>
                <w:color w:val="000000"/>
                <w:sz w:val="22"/>
                <w:lang w:eastAsia="en-GB"/>
              </w:rPr>
              <w:t>1.4</w:t>
            </w:r>
            <w:r w:rsidRPr="00E92ED2">
              <w:rPr>
                <w:color w:val="000000"/>
                <w:sz w:val="18"/>
                <w:szCs w:val="18"/>
                <w:lang w:eastAsia="en-GB"/>
              </w:rPr>
              <w:t>±</w:t>
            </w:r>
            <w:r>
              <w:rPr>
                <w:color w:val="000000"/>
                <w:sz w:val="18"/>
                <w:szCs w:val="18"/>
                <w:lang w:eastAsia="en-GB"/>
              </w:rPr>
              <w:t>0.2</w:t>
            </w:r>
          </w:p>
        </w:tc>
        <w:tc>
          <w:tcPr>
            <w:tcW w:w="994" w:type="dxa"/>
            <w:tcBorders>
              <w:top w:val="nil"/>
              <w:left w:val="nil"/>
              <w:bottom w:val="nil"/>
              <w:right w:val="nil"/>
            </w:tcBorders>
            <w:shd w:val="clear" w:color="auto" w:fill="auto"/>
            <w:noWrap/>
            <w:vAlign w:val="center"/>
          </w:tcPr>
          <w:p w14:paraId="0619EB3B" w14:textId="77777777" w:rsidR="00C42ED9" w:rsidRPr="001436BD" w:rsidRDefault="00C42ED9" w:rsidP="00C42ED9">
            <w:pPr>
              <w:spacing w:after="0"/>
              <w:rPr>
                <w:color w:val="000000"/>
                <w:sz w:val="22"/>
                <w:lang w:eastAsia="en-GB"/>
              </w:rPr>
            </w:pPr>
            <w:r w:rsidRPr="00670270">
              <w:rPr>
                <w:color w:val="000000"/>
                <w:sz w:val="22"/>
                <w:lang w:eastAsia="en-GB"/>
              </w:rPr>
              <w:t>0.5</w:t>
            </w:r>
            <w:r w:rsidRPr="00E92ED2">
              <w:rPr>
                <w:color w:val="000000"/>
                <w:sz w:val="18"/>
                <w:szCs w:val="18"/>
                <w:lang w:eastAsia="en-GB"/>
              </w:rPr>
              <w:t>±</w:t>
            </w:r>
            <w:r>
              <w:rPr>
                <w:color w:val="000000"/>
                <w:sz w:val="18"/>
                <w:szCs w:val="18"/>
                <w:lang w:eastAsia="en-GB"/>
              </w:rPr>
              <w:t>0.1</w:t>
            </w:r>
          </w:p>
        </w:tc>
        <w:tc>
          <w:tcPr>
            <w:tcW w:w="993" w:type="dxa"/>
            <w:tcBorders>
              <w:top w:val="nil"/>
              <w:left w:val="nil"/>
              <w:bottom w:val="nil"/>
              <w:right w:val="nil"/>
            </w:tcBorders>
            <w:shd w:val="clear" w:color="auto" w:fill="auto"/>
            <w:noWrap/>
            <w:vAlign w:val="center"/>
          </w:tcPr>
          <w:p w14:paraId="2B61E677" w14:textId="77777777" w:rsidR="00C42ED9" w:rsidRPr="001436BD" w:rsidRDefault="00C42ED9" w:rsidP="00C42ED9">
            <w:pPr>
              <w:spacing w:after="0"/>
              <w:rPr>
                <w:color w:val="000000"/>
                <w:sz w:val="22"/>
                <w:lang w:eastAsia="en-GB"/>
              </w:rPr>
            </w:pPr>
            <w:r w:rsidRPr="00670270">
              <w:rPr>
                <w:color w:val="000000"/>
                <w:sz w:val="22"/>
                <w:lang w:eastAsia="en-GB"/>
              </w:rPr>
              <w:t>0.5</w:t>
            </w:r>
            <w:r w:rsidRPr="00E92ED2">
              <w:rPr>
                <w:color w:val="000000"/>
                <w:sz w:val="18"/>
                <w:szCs w:val="18"/>
                <w:lang w:eastAsia="en-GB"/>
              </w:rPr>
              <w:t>±</w:t>
            </w:r>
            <w:r>
              <w:rPr>
                <w:color w:val="000000"/>
                <w:sz w:val="18"/>
                <w:szCs w:val="18"/>
                <w:lang w:eastAsia="en-GB"/>
              </w:rPr>
              <w:t>0.2</w:t>
            </w:r>
          </w:p>
        </w:tc>
      </w:tr>
      <w:tr w:rsidR="00C42ED9" w:rsidRPr="001436BD" w14:paraId="15220C6E" w14:textId="77777777" w:rsidTr="00C42ED9">
        <w:trPr>
          <w:trHeight w:val="300"/>
        </w:trPr>
        <w:tc>
          <w:tcPr>
            <w:tcW w:w="3119" w:type="dxa"/>
            <w:tcBorders>
              <w:top w:val="nil"/>
              <w:left w:val="nil"/>
              <w:bottom w:val="nil"/>
              <w:right w:val="nil"/>
            </w:tcBorders>
            <w:shd w:val="clear" w:color="auto" w:fill="auto"/>
            <w:noWrap/>
            <w:vAlign w:val="bottom"/>
          </w:tcPr>
          <w:p w14:paraId="709632D8" w14:textId="77777777" w:rsidR="00C42ED9" w:rsidRPr="001436BD" w:rsidRDefault="00C42ED9" w:rsidP="00C42ED9">
            <w:pPr>
              <w:spacing w:after="0"/>
              <w:rPr>
                <w:color w:val="000000"/>
                <w:sz w:val="22"/>
                <w:lang w:eastAsia="en-GB"/>
              </w:rPr>
            </w:pPr>
            <w:r w:rsidRPr="001436BD">
              <w:rPr>
                <w:color w:val="000000"/>
                <w:sz w:val="22"/>
                <w:lang w:eastAsia="en-GB"/>
              </w:rPr>
              <w:t>July to September</w:t>
            </w:r>
          </w:p>
        </w:tc>
        <w:tc>
          <w:tcPr>
            <w:tcW w:w="1276" w:type="dxa"/>
            <w:tcBorders>
              <w:top w:val="nil"/>
              <w:left w:val="nil"/>
              <w:bottom w:val="nil"/>
              <w:right w:val="nil"/>
            </w:tcBorders>
            <w:shd w:val="clear" w:color="auto" w:fill="auto"/>
            <w:noWrap/>
            <w:vAlign w:val="center"/>
          </w:tcPr>
          <w:p w14:paraId="4D296BD3" w14:textId="77777777" w:rsidR="00C42ED9" w:rsidRPr="001436BD" w:rsidRDefault="00C42ED9" w:rsidP="00C42ED9">
            <w:pPr>
              <w:spacing w:after="0"/>
              <w:rPr>
                <w:color w:val="000000"/>
                <w:sz w:val="22"/>
                <w:lang w:eastAsia="en-GB"/>
              </w:rPr>
            </w:pPr>
            <w:r w:rsidRPr="00670270">
              <w:rPr>
                <w:color w:val="000000"/>
                <w:sz w:val="22"/>
                <w:lang w:eastAsia="en-GB"/>
              </w:rPr>
              <w:t>2.3</w:t>
            </w:r>
            <w:r w:rsidRPr="00E92ED2">
              <w:rPr>
                <w:color w:val="000000"/>
                <w:sz w:val="18"/>
                <w:szCs w:val="18"/>
                <w:lang w:eastAsia="en-GB"/>
              </w:rPr>
              <w:t>±</w:t>
            </w:r>
            <w:r>
              <w:rPr>
                <w:color w:val="000000"/>
                <w:sz w:val="18"/>
                <w:szCs w:val="18"/>
                <w:lang w:eastAsia="en-GB"/>
              </w:rPr>
              <w:t>0.7</w:t>
            </w:r>
          </w:p>
        </w:tc>
        <w:tc>
          <w:tcPr>
            <w:tcW w:w="1134" w:type="dxa"/>
            <w:tcBorders>
              <w:top w:val="nil"/>
              <w:left w:val="nil"/>
              <w:bottom w:val="nil"/>
              <w:right w:val="nil"/>
            </w:tcBorders>
            <w:shd w:val="clear" w:color="auto" w:fill="auto"/>
            <w:noWrap/>
            <w:vAlign w:val="center"/>
          </w:tcPr>
          <w:p w14:paraId="491A5219" w14:textId="77777777" w:rsidR="00C42ED9" w:rsidRPr="001436BD" w:rsidRDefault="00C42ED9" w:rsidP="00C42ED9">
            <w:pPr>
              <w:spacing w:after="0"/>
              <w:rPr>
                <w:color w:val="000000"/>
                <w:sz w:val="22"/>
                <w:lang w:eastAsia="en-GB"/>
              </w:rPr>
            </w:pPr>
            <w:r w:rsidRPr="00670270">
              <w:rPr>
                <w:color w:val="000000"/>
                <w:sz w:val="22"/>
                <w:lang w:eastAsia="en-GB"/>
              </w:rPr>
              <w:t>0.7</w:t>
            </w:r>
            <w:r w:rsidRPr="00E92ED2">
              <w:rPr>
                <w:color w:val="000000"/>
                <w:sz w:val="18"/>
                <w:szCs w:val="18"/>
                <w:lang w:eastAsia="en-GB"/>
              </w:rPr>
              <w:t>±</w:t>
            </w:r>
            <w:r>
              <w:rPr>
                <w:color w:val="000000"/>
                <w:sz w:val="18"/>
                <w:szCs w:val="18"/>
                <w:lang w:eastAsia="en-GB"/>
              </w:rPr>
              <w:t>0.2</w:t>
            </w:r>
          </w:p>
        </w:tc>
        <w:tc>
          <w:tcPr>
            <w:tcW w:w="994" w:type="dxa"/>
            <w:tcBorders>
              <w:top w:val="nil"/>
              <w:left w:val="nil"/>
              <w:bottom w:val="nil"/>
              <w:right w:val="nil"/>
            </w:tcBorders>
            <w:shd w:val="clear" w:color="auto" w:fill="auto"/>
            <w:noWrap/>
            <w:vAlign w:val="center"/>
          </w:tcPr>
          <w:p w14:paraId="11CC57C3" w14:textId="77777777" w:rsidR="00C42ED9" w:rsidRPr="001436BD" w:rsidRDefault="00C42ED9" w:rsidP="00C42ED9">
            <w:pPr>
              <w:spacing w:after="0"/>
              <w:rPr>
                <w:color w:val="000000"/>
                <w:sz w:val="22"/>
                <w:lang w:eastAsia="en-GB"/>
              </w:rPr>
            </w:pPr>
            <w:r w:rsidRPr="00670270">
              <w:rPr>
                <w:color w:val="000000"/>
                <w:sz w:val="22"/>
                <w:lang w:eastAsia="en-GB"/>
              </w:rPr>
              <w:t>0.8</w:t>
            </w:r>
            <w:r w:rsidRPr="00E92ED2">
              <w:rPr>
                <w:color w:val="000000"/>
                <w:sz w:val="18"/>
                <w:szCs w:val="18"/>
                <w:lang w:eastAsia="en-GB"/>
              </w:rPr>
              <w:t>±</w:t>
            </w:r>
            <w:r>
              <w:rPr>
                <w:color w:val="000000"/>
                <w:sz w:val="18"/>
                <w:szCs w:val="18"/>
                <w:lang w:eastAsia="en-GB"/>
              </w:rPr>
              <w:t>0.3</w:t>
            </w:r>
          </w:p>
        </w:tc>
        <w:tc>
          <w:tcPr>
            <w:tcW w:w="425" w:type="dxa"/>
            <w:tcBorders>
              <w:top w:val="nil"/>
              <w:left w:val="nil"/>
              <w:bottom w:val="nil"/>
              <w:right w:val="nil"/>
            </w:tcBorders>
            <w:shd w:val="clear" w:color="auto" w:fill="auto"/>
            <w:noWrap/>
            <w:vAlign w:val="center"/>
          </w:tcPr>
          <w:p w14:paraId="674F7CAC"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center"/>
          </w:tcPr>
          <w:p w14:paraId="6F6ED276" w14:textId="77777777" w:rsidR="00C42ED9" w:rsidRPr="001436BD" w:rsidRDefault="00C42ED9" w:rsidP="00C42ED9">
            <w:pPr>
              <w:spacing w:after="0"/>
              <w:rPr>
                <w:color w:val="000000"/>
                <w:sz w:val="22"/>
                <w:lang w:eastAsia="en-GB"/>
              </w:rPr>
            </w:pPr>
            <w:r w:rsidRPr="00670270">
              <w:rPr>
                <w:color w:val="000000"/>
                <w:sz w:val="22"/>
                <w:lang w:eastAsia="en-GB"/>
              </w:rPr>
              <w:t>3.5</w:t>
            </w:r>
            <w:r w:rsidRPr="00E92ED2">
              <w:rPr>
                <w:color w:val="000000"/>
                <w:sz w:val="18"/>
                <w:szCs w:val="18"/>
                <w:lang w:eastAsia="en-GB"/>
              </w:rPr>
              <w:t>±</w:t>
            </w:r>
            <w:r>
              <w:rPr>
                <w:color w:val="000000"/>
                <w:sz w:val="18"/>
                <w:szCs w:val="18"/>
                <w:lang w:eastAsia="en-GB"/>
              </w:rPr>
              <w:t>1.3</w:t>
            </w:r>
          </w:p>
        </w:tc>
        <w:tc>
          <w:tcPr>
            <w:tcW w:w="1134" w:type="dxa"/>
            <w:tcBorders>
              <w:top w:val="nil"/>
              <w:left w:val="nil"/>
              <w:bottom w:val="nil"/>
              <w:right w:val="nil"/>
            </w:tcBorders>
            <w:shd w:val="clear" w:color="auto" w:fill="auto"/>
            <w:noWrap/>
            <w:vAlign w:val="center"/>
          </w:tcPr>
          <w:p w14:paraId="098CDC00" w14:textId="77777777" w:rsidR="00C42ED9" w:rsidRPr="001436BD" w:rsidRDefault="00C42ED9" w:rsidP="00C42ED9">
            <w:pPr>
              <w:spacing w:after="0"/>
              <w:rPr>
                <w:color w:val="000000"/>
                <w:sz w:val="22"/>
                <w:lang w:eastAsia="en-GB"/>
              </w:rPr>
            </w:pPr>
            <w:r w:rsidRPr="00670270">
              <w:rPr>
                <w:color w:val="000000"/>
                <w:sz w:val="22"/>
                <w:lang w:eastAsia="en-GB"/>
              </w:rPr>
              <w:t>2.0</w:t>
            </w:r>
            <w:r w:rsidRPr="00E92ED2">
              <w:rPr>
                <w:color w:val="000000"/>
                <w:sz w:val="18"/>
                <w:szCs w:val="18"/>
                <w:lang w:eastAsia="en-GB"/>
              </w:rPr>
              <w:t>±</w:t>
            </w:r>
            <w:r>
              <w:rPr>
                <w:color w:val="000000"/>
                <w:sz w:val="18"/>
                <w:szCs w:val="18"/>
                <w:lang w:eastAsia="en-GB"/>
              </w:rPr>
              <w:t>1.1</w:t>
            </w:r>
          </w:p>
        </w:tc>
        <w:tc>
          <w:tcPr>
            <w:tcW w:w="1134" w:type="dxa"/>
            <w:tcBorders>
              <w:top w:val="nil"/>
              <w:left w:val="nil"/>
              <w:bottom w:val="nil"/>
              <w:right w:val="nil"/>
            </w:tcBorders>
            <w:shd w:val="clear" w:color="auto" w:fill="auto"/>
            <w:noWrap/>
            <w:vAlign w:val="center"/>
          </w:tcPr>
          <w:p w14:paraId="7BE0AB76" w14:textId="77777777" w:rsidR="00C42ED9" w:rsidRPr="001436BD" w:rsidRDefault="00C42ED9" w:rsidP="00C42ED9">
            <w:pPr>
              <w:spacing w:after="0"/>
              <w:rPr>
                <w:color w:val="000000"/>
                <w:sz w:val="22"/>
                <w:lang w:eastAsia="en-GB"/>
              </w:rPr>
            </w:pPr>
            <w:r w:rsidRPr="00670270">
              <w:rPr>
                <w:color w:val="000000"/>
                <w:sz w:val="22"/>
                <w:lang w:eastAsia="en-GB"/>
              </w:rPr>
              <w:t>0.6</w:t>
            </w:r>
            <w:r w:rsidRPr="00E92ED2">
              <w:rPr>
                <w:color w:val="000000"/>
                <w:sz w:val="18"/>
                <w:szCs w:val="18"/>
                <w:lang w:eastAsia="en-GB"/>
              </w:rPr>
              <w:t>±</w:t>
            </w:r>
            <w:r>
              <w:rPr>
                <w:color w:val="000000"/>
                <w:sz w:val="18"/>
                <w:szCs w:val="18"/>
                <w:lang w:eastAsia="en-GB"/>
              </w:rPr>
              <w:t>0.3</w:t>
            </w:r>
          </w:p>
        </w:tc>
        <w:tc>
          <w:tcPr>
            <w:tcW w:w="425" w:type="dxa"/>
            <w:tcBorders>
              <w:top w:val="nil"/>
              <w:left w:val="nil"/>
              <w:bottom w:val="nil"/>
              <w:right w:val="nil"/>
            </w:tcBorders>
            <w:shd w:val="clear" w:color="auto" w:fill="auto"/>
            <w:noWrap/>
            <w:vAlign w:val="center"/>
          </w:tcPr>
          <w:p w14:paraId="751EC84C"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center"/>
          </w:tcPr>
          <w:p w14:paraId="38F70452" w14:textId="77777777" w:rsidR="00C42ED9" w:rsidRPr="001436BD" w:rsidRDefault="00C42ED9" w:rsidP="00C42ED9">
            <w:pPr>
              <w:spacing w:after="0"/>
              <w:rPr>
                <w:color w:val="000000"/>
                <w:sz w:val="22"/>
                <w:lang w:eastAsia="en-GB"/>
              </w:rPr>
            </w:pPr>
            <w:r w:rsidRPr="00670270">
              <w:rPr>
                <w:color w:val="000000"/>
                <w:sz w:val="22"/>
                <w:lang w:eastAsia="en-GB"/>
              </w:rPr>
              <w:t>2.1</w:t>
            </w:r>
            <w:r w:rsidRPr="00E92ED2">
              <w:rPr>
                <w:color w:val="000000"/>
                <w:sz w:val="18"/>
                <w:szCs w:val="18"/>
                <w:lang w:eastAsia="en-GB"/>
              </w:rPr>
              <w:t>±</w:t>
            </w:r>
            <w:r>
              <w:rPr>
                <w:color w:val="000000"/>
                <w:sz w:val="18"/>
                <w:szCs w:val="18"/>
                <w:lang w:eastAsia="en-GB"/>
              </w:rPr>
              <w:t>1.0</w:t>
            </w:r>
          </w:p>
        </w:tc>
        <w:tc>
          <w:tcPr>
            <w:tcW w:w="994" w:type="dxa"/>
            <w:tcBorders>
              <w:top w:val="nil"/>
              <w:left w:val="nil"/>
              <w:bottom w:val="nil"/>
              <w:right w:val="nil"/>
            </w:tcBorders>
            <w:shd w:val="clear" w:color="auto" w:fill="auto"/>
            <w:noWrap/>
            <w:vAlign w:val="center"/>
          </w:tcPr>
          <w:p w14:paraId="776D893D" w14:textId="77777777" w:rsidR="00C42ED9" w:rsidRPr="001436BD" w:rsidRDefault="00C42ED9" w:rsidP="00C42ED9">
            <w:pPr>
              <w:spacing w:after="0"/>
              <w:rPr>
                <w:color w:val="000000"/>
                <w:sz w:val="22"/>
                <w:lang w:eastAsia="en-GB"/>
              </w:rPr>
            </w:pPr>
            <w:r w:rsidRPr="00670270">
              <w:rPr>
                <w:color w:val="000000"/>
                <w:sz w:val="22"/>
                <w:lang w:eastAsia="en-GB"/>
              </w:rPr>
              <w:t>0.3</w:t>
            </w:r>
            <w:r w:rsidRPr="00E92ED2">
              <w:rPr>
                <w:color w:val="000000"/>
                <w:sz w:val="18"/>
                <w:szCs w:val="18"/>
                <w:lang w:eastAsia="en-GB"/>
              </w:rPr>
              <w:t>±</w:t>
            </w:r>
            <w:r>
              <w:rPr>
                <w:color w:val="000000"/>
                <w:sz w:val="18"/>
                <w:szCs w:val="18"/>
                <w:lang w:eastAsia="en-GB"/>
              </w:rPr>
              <w:t>0.1</w:t>
            </w:r>
          </w:p>
        </w:tc>
        <w:tc>
          <w:tcPr>
            <w:tcW w:w="993" w:type="dxa"/>
            <w:tcBorders>
              <w:top w:val="nil"/>
              <w:left w:val="nil"/>
              <w:bottom w:val="nil"/>
              <w:right w:val="nil"/>
            </w:tcBorders>
            <w:shd w:val="clear" w:color="auto" w:fill="auto"/>
            <w:noWrap/>
            <w:vAlign w:val="center"/>
          </w:tcPr>
          <w:p w14:paraId="4036E5FE" w14:textId="77777777" w:rsidR="00C42ED9" w:rsidRPr="001436BD" w:rsidRDefault="00C42ED9" w:rsidP="00C42ED9">
            <w:pPr>
              <w:spacing w:after="0"/>
              <w:rPr>
                <w:color w:val="000000"/>
                <w:sz w:val="22"/>
                <w:lang w:eastAsia="en-GB"/>
              </w:rPr>
            </w:pPr>
            <w:r w:rsidRPr="00670270">
              <w:rPr>
                <w:color w:val="000000"/>
                <w:sz w:val="22"/>
                <w:lang w:eastAsia="en-GB"/>
              </w:rPr>
              <w:t>0.3</w:t>
            </w:r>
            <w:r w:rsidRPr="00E92ED2">
              <w:rPr>
                <w:color w:val="000000"/>
                <w:sz w:val="18"/>
                <w:szCs w:val="18"/>
                <w:lang w:eastAsia="en-GB"/>
              </w:rPr>
              <w:t>±</w:t>
            </w:r>
            <w:r>
              <w:rPr>
                <w:color w:val="000000"/>
                <w:sz w:val="18"/>
                <w:szCs w:val="18"/>
                <w:lang w:eastAsia="en-GB"/>
              </w:rPr>
              <w:t>0.1</w:t>
            </w:r>
          </w:p>
        </w:tc>
      </w:tr>
      <w:tr w:rsidR="00C42ED9" w:rsidRPr="001436BD" w14:paraId="32D9DE16" w14:textId="77777777" w:rsidTr="00C42ED9">
        <w:trPr>
          <w:trHeight w:val="300"/>
        </w:trPr>
        <w:tc>
          <w:tcPr>
            <w:tcW w:w="3119" w:type="dxa"/>
            <w:tcBorders>
              <w:top w:val="nil"/>
              <w:left w:val="nil"/>
              <w:bottom w:val="nil"/>
              <w:right w:val="nil"/>
            </w:tcBorders>
            <w:shd w:val="clear" w:color="auto" w:fill="auto"/>
            <w:noWrap/>
            <w:vAlign w:val="bottom"/>
          </w:tcPr>
          <w:p w14:paraId="5643928E" w14:textId="77777777" w:rsidR="00C42ED9" w:rsidRPr="001436BD" w:rsidRDefault="00C42ED9" w:rsidP="00C42ED9">
            <w:pPr>
              <w:spacing w:after="0"/>
              <w:rPr>
                <w:color w:val="000000"/>
                <w:sz w:val="22"/>
                <w:lang w:eastAsia="en-GB"/>
              </w:rPr>
            </w:pPr>
            <w:r w:rsidRPr="001436BD">
              <w:rPr>
                <w:color w:val="000000"/>
                <w:sz w:val="22"/>
                <w:lang w:eastAsia="en-GB"/>
              </w:rPr>
              <w:t>September to November</w:t>
            </w:r>
          </w:p>
        </w:tc>
        <w:tc>
          <w:tcPr>
            <w:tcW w:w="1276" w:type="dxa"/>
            <w:tcBorders>
              <w:top w:val="nil"/>
              <w:left w:val="nil"/>
              <w:bottom w:val="nil"/>
              <w:right w:val="nil"/>
            </w:tcBorders>
            <w:shd w:val="clear" w:color="auto" w:fill="auto"/>
            <w:noWrap/>
            <w:vAlign w:val="center"/>
          </w:tcPr>
          <w:p w14:paraId="795A2D12" w14:textId="77777777" w:rsidR="00C42ED9" w:rsidRPr="001436BD" w:rsidRDefault="00C42ED9" w:rsidP="00C42ED9">
            <w:pPr>
              <w:spacing w:after="0"/>
              <w:rPr>
                <w:color w:val="000000"/>
                <w:sz w:val="22"/>
                <w:lang w:eastAsia="en-GB"/>
              </w:rPr>
            </w:pPr>
            <w:r w:rsidRPr="00670270">
              <w:rPr>
                <w:color w:val="000000"/>
                <w:sz w:val="22"/>
                <w:lang w:eastAsia="en-GB"/>
              </w:rPr>
              <w:t>2.6</w:t>
            </w:r>
            <w:r w:rsidRPr="00E92ED2">
              <w:rPr>
                <w:color w:val="000000"/>
                <w:sz w:val="18"/>
                <w:szCs w:val="18"/>
                <w:lang w:eastAsia="en-GB"/>
              </w:rPr>
              <w:t>±</w:t>
            </w:r>
            <w:r>
              <w:rPr>
                <w:color w:val="000000"/>
                <w:sz w:val="18"/>
                <w:szCs w:val="18"/>
                <w:lang w:eastAsia="en-GB"/>
              </w:rPr>
              <w:t>1.6</w:t>
            </w:r>
          </w:p>
        </w:tc>
        <w:tc>
          <w:tcPr>
            <w:tcW w:w="1134" w:type="dxa"/>
            <w:tcBorders>
              <w:top w:val="nil"/>
              <w:left w:val="nil"/>
              <w:bottom w:val="nil"/>
              <w:right w:val="nil"/>
            </w:tcBorders>
            <w:shd w:val="clear" w:color="auto" w:fill="auto"/>
            <w:noWrap/>
            <w:vAlign w:val="center"/>
          </w:tcPr>
          <w:p w14:paraId="1380036D" w14:textId="77777777" w:rsidR="00C42ED9" w:rsidRPr="001436BD" w:rsidRDefault="00C42ED9" w:rsidP="00C42ED9">
            <w:pPr>
              <w:spacing w:after="0"/>
              <w:rPr>
                <w:color w:val="000000"/>
                <w:sz w:val="22"/>
                <w:lang w:eastAsia="en-GB"/>
              </w:rPr>
            </w:pPr>
            <w:r w:rsidRPr="00670270">
              <w:rPr>
                <w:color w:val="000000"/>
                <w:sz w:val="22"/>
                <w:lang w:eastAsia="en-GB"/>
              </w:rPr>
              <w:t>0.9</w:t>
            </w:r>
            <w:r w:rsidRPr="00E92ED2">
              <w:rPr>
                <w:color w:val="000000"/>
                <w:sz w:val="18"/>
                <w:szCs w:val="18"/>
                <w:lang w:eastAsia="en-GB"/>
              </w:rPr>
              <w:t>±</w:t>
            </w:r>
            <w:r>
              <w:rPr>
                <w:color w:val="000000"/>
                <w:sz w:val="18"/>
                <w:szCs w:val="18"/>
                <w:lang w:eastAsia="en-GB"/>
              </w:rPr>
              <w:t>0.3</w:t>
            </w:r>
          </w:p>
        </w:tc>
        <w:tc>
          <w:tcPr>
            <w:tcW w:w="994" w:type="dxa"/>
            <w:tcBorders>
              <w:top w:val="nil"/>
              <w:left w:val="nil"/>
              <w:bottom w:val="nil"/>
              <w:right w:val="nil"/>
            </w:tcBorders>
            <w:shd w:val="clear" w:color="auto" w:fill="auto"/>
            <w:noWrap/>
            <w:vAlign w:val="center"/>
          </w:tcPr>
          <w:p w14:paraId="3110380D" w14:textId="77777777" w:rsidR="00C42ED9" w:rsidRPr="001436BD" w:rsidRDefault="00C42ED9" w:rsidP="00C42ED9">
            <w:pPr>
              <w:spacing w:after="0"/>
              <w:rPr>
                <w:color w:val="000000"/>
                <w:sz w:val="22"/>
                <w:lang w:eastAsia="en-GB"/>
              </w:rPr>
            </w:pPr>
            <w:r w:rsidRPr="00670270">
              <w:rPr>
                <w:color w:val="000000"/>
                <w:sz w:val="22"/>
                <w:lang w:eastAsia="en-GB"/>
              </w:rPr>
              <w:t>0.8</w:t>
            </w:r>
            <w:r w:rsidRPr="00E92ED2">
              <w:rPr>
                <w:color w:val="000000"/>
                <w:sz w:val="18"/>
                <w:szCs w:val="18"/>
                <w:lang w:eastAsia="en-GB"/>
              </w:rPr>
              <w:t>±</w:t>
            </w:r>
            <w:r>
              <w:rPr>
                <w:color w:val="000000"/>
                <w:sz w:val="18"/>
                <w:szCs w:val="18"/>
                <w:lang w:eastAsia="en-GB"/>
              </w:rPr>
              <w:t>0.2</w:t>
            </w:r>
          </w:p>
        </w:tc>
        <w:tc>
          <w:tcPr>
            <w:tcW w:w="425" w:type="dxa"/>
            <w:tcBorders>
              <w:top w:val="nil"/>
              <w:left w:val="nil"/>
              <w:bottom w:val="nil"/>
              <w:right w:val="nil"/>
            </w:tcBorders>
            <w:shd w:val="clear" w:color="auto" w:fill="auto"/>
            <w:noWrap/>
            <w:vAlign w:val="center"/>
          </w:tcPr>
          <w:p w14:paraId="56432130" w14:textId="77777777" w:rsidR="00C42ED9" w:rsidRPr="001436BD" w:rsidRDefault="00C42ED9" w:rsidP="00C42ED9">
            <w:pPr>
              <w:spacing w:after="0"/>
              <w:rPr>
                <w:color w:val="000000"/>
                <w:sz w:val="22"/>
                <w:lang w:eastAsia="en-GB"/>
              </w:rPr>
            </w:pPr>
          </w:p>
        </w:tc>
        <w:tc>
          <w:tcPr>
            <w:tcW w:w="1276" w:type="dxa"/>
            <w:tcBorders>
              <w:top w:val="nil"/>
              <w:left w:val="nil"/>
              <w:bottom w:val="nil"/>
              <w:right w:val="nil"/>
            </w:tcBorders>
            <w:shd w:val="clear" w:color="auto" w:fill="auto"/>
            <w:noWrap/>
            <w:vAlign w:val="center"/>
          </w:tcPr>
          <w:p w14:paraId="685D1FCD" w14:textId="77777777" w:rsidR="00C42ED9" w:rsidRPr="001436BD" w:rsidRDefault="00C42ED9" w:rsidP="00C42ED9">
            <w:pPr>
              <w:spacing w:after="0"/>
              <w:rPr>
                <w:color w:val="000000"/>
                <w:sz w:val="22"/>
                <w:lang w:eastAsia="en-GB"/>
              </w:rPr>
            </w:pPr>
            <w:r w:rsidRPr="00670270">
              <w:rPr>
                <w:color w:val="000000"/>
                <w:sz w:val="22"/>
                <w:lang w:eastAsia="en-GB"/>
              </w:rPr>
              <w:t>2.2</w:t>
            </w:r>
            <w:r w:rsidRPr="00E92ED2">
              <w:rPr>
                <w:color w:val="000000"/>
                <w:sz w:val="18"/>
                <w:szCs w:val="18"/>
                <w:lang w:eastAsia="en-GB"/>
              </w:rPr>
              <w:t>±</w:t>
            </w:r>
            <w:r>
              <w:rPr>
                <w:color w:val="000000"/>
                <w:sz w:val="18"/>
                <w:szCs w:val="18"/>
                <w:lang w:eastAsia="en-GB"/>
              </w:rPr>
              <w:t>0.6</w:t>
            </w:r>
          </w:p>
        </w:tc>
        <w:tc>
          <w:tcPr>
            <w:tcW w:w="1134" w:type="dxa"/>
            <w:tcBorders>
              <w:top w:val="nil"/>
              <w:left w:val="nil"/>
              <w:bottom w:val="nil"/>
              <w:right w:val="nil"/>
            </w:tcBorders>
            <w:shd w:val="clear" w:color="auto" w:fill="auto"/>
            <w:noWrap/>
            <w:vAlign w:val="center"/>
          </w:tcPr>
          <w:p w14:paraId="5799F4DB" w14:textId="77777777" w:rsidR="00C42ED9" w:rsidRPr="001436BD" w:rsidRDefault="00C42ED9" w:rsidP="00C42ED9">
            <w:pPr>
              <w:spacing w:after="0"/>
              <w:rPr>
                <w:color w:val="000000"/>
                <w:sz w:val="22"/>
                <w:lang w:eastAsia="en-GB"/>
              </w:rPr>
            </w:pPr>
            <w:r w:rsidRPr="00670270">
              <w:rPr>
                <w:color w:val="000000"/>
                <w:sz w:val="22"/>
                <w:lang w:eastAsia="en-GB"/>
              </w:rPr>
              <w:t>0.6</w:t>
            </w:r>
            <w:r w:rsidRPr="00E92ED2">
              <w:rPr>
                <w:color w:val="000000"/>
                <w:sz w:val="18"/>
                <w:szCs w:val="18"/>
                <w:lang w:eastAsia="en-GB"/>
              </w:rPr>
              <w:t>±</w:t>
            </w:r>
            <w:r>
              <w:rPr>
                <w:color w:val="000000"/>
                <w:sz w:val="18"/>
                <w:szCs w:val="18"/>
                <w:lang w:eastAsia="en-GB"/>
              </w:rPr>
              <w:t>0.2</w:t>
            </w:r>
          </w:p>
        </w:tc>
        <w:tc>
          <w:tcPr>
            <w:tcW w:w="1134" w:type="dxa"/>
            <w:tcBorders>
              <w:top w:val="nil"/>
              <w:left w:val="nil"/>
              <w:bottom w:val="nil"/>
              <w:right w:val="nil"/>
            </w:tcBorders>
            <w:shd w:val="clear" w:color="auto" w:fill="auto"/>
            <w:noWrap/>
            <w:vAlign w:val="center"/>
          </w:tcPr>
          <w:p w14:paraId="4853594A" w14:textId="77777777" w:rsidR="00C42ED9" w:rsidRPr="001436BD" w:rsidRDefault="00C42ED9" w:rsidP="00C42ED9">
            <w:pPr>
              <w:spacing w:after="0"/>
              <w:rPr>
                <w:color w:val="000000"/>
                <w:sz w:val="22"/>
                <w:lang w:eastAsia="en-GB"/>
              </w:rPr>
            </w:pPr>
            <w:r w:rsidRPr="00670270">
              <w:rPr>
                <w:color w:val="000000"/>
                <w:sz w:val="22"/>
                <w:lang w:eastAsia="en-GB"/>
              </w:rPr>
              <w:t>0.7</w:t>
            </w:r>
            <w:r w:rsidRPr="00E92ED2">
              <w:rPr>
                <w:color w:val="000000"/>
                <w:sz w:val="18"/>
                <w:szCs w:val="18"/>
                <w:lang w:eastAsia="en-GB"/>
              </w:rPr>
              <w:t>±</w:t>
            </w:r>
            <w:r>
              <w:rPr>
                <w:color w:val="000000"/>
                <w:sz w:val="18"/>
                <w:szCs w:val="18"/>
                <w:lang w:eastAsia="en-GB"/>
              </w:rPr>
              <w:t>0.3</w:t>
            </w:r>
          </w:p>
        </w:tc>
        <w:tc>
          <w:tcPr>
            <w:tcW w:w="425" w:type="dxa"/>
            <w:tcBorders>
              <w:top w:val="nil"/>
              <w:left w:val="nil"/>
              <w:bottom w:val="nil"/>
              <w:right w:val="nil"/>
            </w:tcBorders>
            <w:shd w:val="clear" w:color="auto" w:fill="auto"/>
            <w:noWrap/>
            <w:vAlign w:val="center"/>
          </w:tcPr>
          <w:p w14:paraId="40953CA8" w14:textId="77777777" w:rsidR="00C42ED9" w:rsidRPr="001436BD" w:rsidRDefault="00C42ED9" w:rsidP="00C42ED9">
            <w:pPr>
              <w:spacing w:after="0"/>
              <w:rPr>
                <w:color w:val="000000"/>
                <w:sz w:val="22"/>
                <w:lang w:eastAsia="en-GB"/>
              </w:rPr>
            </w:pPr>
          </w:p>
        </w:tc>
        <w:tc>
          <w:tcPr>
            <w:tcW w:w="1134" w:type="dxa"/>
            <w:tcBorders>
              <w:top w:val="nil"/>
              <w:left w:val="nil"/>
              <w:bottom w:val="nil"/>
              <w:right w:val="nil"/>
            </w:tcBorders>
            <w:shd w:val="clear" w:color="auto" w:fill="auto"/>
            <w:noWrap/>
            <w:vAlign w:val="center"/>
          </w:tcPr>
          <w:p w14:paraId="3844CB87" w14:textId="77777777" w:rsidR="00C42ED9" w:rsidRPr="001436BD" w:rsidRDefault="00C42ED9" w:rsidP="00C42ED9">
            <w:pPr>
              <w:spacing w:after="0"/>
              <w:rPr>
                <w:color w:val="000000"/>
                <w:sz w:val="22"/>
                <w:lang w:eastAsia="en-GB"/>
              </w:rPr>
            </w:pPr>
            <w:r w:rsidRPr="00670270">
              <w:rPr>
                <w:color w:val="000000"/>
                <w:sz w:val="22"/>
                <w:lang w:eastAsia="en-GB"/>
              </w:rPr>
              <w:t>2.3</w:t>
            </w:r>
            <w:r w:rsidRPr="00E92ED2">
              <w:rPr>
                <w:color w:val="000000"/>
                <w:sz w:val="18"/>
                <w:szCs w:val="18"/>
                <w:lang w:eastAsia="en-GB"/>
              </w:rPr>
              <w:t>±</w:t>
            </w:r>
            <w:r>
              <w:rPr>
                <w:color w:val="000000"/>
                <w:sz w:val="18"/>
                <w:szCs w:val="18"/>
                <w:lang w:eastAsia="en-GB"/>
              </w:rPr>
              <w:t>1.0</w:t>
            </w:r>
          </w:p>
        </w:tc>
        <w:tc>
          <w:tcPr>
            <w:tcW w:w="994" w:type="dxa"/>
            <w:tcBorders>
              <w:top w:val="nil"/>
              <w:left w:val="nil"/>
              <w:bottom w:val="nil"/>
              <w:right w:val="nil"/>
            </w:tcBorders>
            <w:shd w:val="clear" w:color="auto" w:fill="auto"/>
            <w:noWrap/>
            <w:vAlign w:val="center"/>
          </w:tcPr>
          <w:p w14:paraId="4240D35C" w14:textId="77777777" w:rsidR="00C42ED9" w:rsidRPr="001436BD" w:rsidRDefault="00C42ED9" w:rsidP="00C42ED9">
            <w:pPr>
              <w:spacing w:after="0"/>
              <w:rPr>
                <w:color w:val="000000"/>
                <w:sz w:val="22"/>
                <w:lang w:eastAsia="en-GB"/>
              </w:rPr>
            </w:pPr>
            <w:r w:rsidRPr="00670270">
              <w:rPr>
                <w:color w:val="000000"/>
                <w:sz w:val="22"/>
                <w:lang w:eastAsia="en-GB"/>
              </w:rPr>
              <w:t>0.6</w:t>
            </w:r>
            <w:r w:rsidRPr="00E92ED2">
              <w:rPr>
                <w:color w:val="000000"/>
                <w:sz w:val="18"/>
                <w:szCs w:val="18"/>
                <w:lang w:eastAsia="en-GB"/>
              </w:rPr>
              <w:t>±</w:t>
            </w:r>
            <w:r>
              <w:rPr>
                <w:color w:val="000000"/>
                <w:sz w:val="18"/>
                <w:szCs w:val="18"/>
                <w:lang w:eastAsia="en-GB"/>
              </w:rPr>
              <w:t>0.4</w:t>
            </w:r>
          </w:p>
        </w:tc>
        <w:tc>
          <w:tcPr>
            <w:tcW w:w="993" w:type="dxa"/>
            <w:tcBorders>
              <w:top w:val="nil"/>
              <w:left w:val="nil"/>
              <w:bottom w:val="nil"/>
              <w:right w:val="nil"/>
            </w:tcBorders>
            <w:shd w:val="clear" w:color="auto" w:fill="auto"/>
            <w:noWrap/>
            <w:vAlign w:val="center"/>
          </w:tcPr>
          <w:p w14:paraId="4BF937AE" w14:textId="77777777" w:rsidR="00C42ED9" w:rsidRPr="001436BD" w:rsidRDefault="00C42ED9" w:rsidP="00C42ED9">
            <w:pPr>
              <w:spacing w:after="0"/>
              <w:rPr>
                <w:color w:val="000000"/>
                <w:sz w:val="22"/>
                <w:lang w:eastAsia="en-GB"/>
              </w:rPr>
            </w:pPr>
            <w:r w:rsidRPr="00670270">
              <w:rPr>
                <w:color w:val="000000"/>
                <w:sz w:val="22"/>
                <w:lang w:eastAsia="en-GB"/>
              </w:rPr>
              <w:t>0.0</w:t>
            </w:r>
            <w:r w:rsidRPr="00E92ED2">
              <w:rPr>
                <w:color w:val="000000"/>
                <w:sz w:val="18"/>
                <w:szCs w:val="18"/>
                <w:lang w:eastAsia="en-GB"/>
              </w:rPr>
              <w:t>±</w:t>
            </w:r>
            <w:r>
              <w:rPr>
                <w:color w:val="000000"/>
                <w:sz w:val="18"/>
                <w:szCs w:val="18"/>
                <w:lang w:eastAsia="en-GB"/>
              </w:rPr>
              <w:t>0.0</w:t>
            </w:r>
          </w:p>
        </w:tc>
      </w:tr>
      <w:tr w:rsidR="00C42ED9" w:rsidRPr="001436BD" w14:paraId="4401BE41" w14:textId="77777777" w:rsidTr="00C42ED9">
        <w:trPr>
          <w:trHeight w:val="300"/>
        </w:trPr>
        <w:tc>
          <w:tcPr>
            <w:tcW w:w="3119" w:type="dxa"/>
            <w:tcBorders>
              <w:top w:val="nil"/>
              <w:left w:val="nil"/>
              <w:bottom w:val="single" w:sz="4" w:space="0" w:color="auto"/>
              <w:right w:val="nil"/>
            </w:tcBorders>
            <w:shd w:val="clear" w:color="auto" w:fill="auto"/>
            <w:noWrap/>
            <w:vAlign w:val="bottom"/>
          </w:tcPr>
          <w:p w14:paraId="6B29BD98" w14:textId="77777777" w:rsidR="00C42ED9" w:rsidRPr="001436BD" w:rsidRDefault="00C42ED9" w:rsidP="00C42ED9">
            <w:pPr>
              <w:spacing w:after="0"/>
              <w:rPr>
                <w:color w:val="000000"/>
                <w:sz w:val="22"/>
                <w:lang w:eastAsia="en-GB"/>
              </w:rPr>
            </w:pPr>
            <w:r w:rsidRPr="00A03E45">
              <w:rPr>
                <w:b/>
                <w:bCs/>
                <w:color w:val="000000"/>
                <w:sz w:val="22"/>
                <w:lang w:eastAsia="en-GB"/>
              </w:rPr>
              <w:t>One year</w:t>
            </w:r>
          </w:p>
        </w:tc>
        <w:tc>
          <w:tcPr>
            <w:tcW w:w="1276" w:type="dxa"/>
            <w:tcBorders>
              <w:top w:val="nil"/>
              <w:left w:val="nil"/>
              <w:bottom w:val="single" w:sz="4" w:space="0" w:color="auto"/>
              <w:right w:val="nil"/>
            </w:tcBorders>
            <w:shd w:val="clear" w:color="auto" w:fill="auto"/>
            <w:noWrap/>
            <w:vAlign w:val="center"/>
          </w:tcPr>
          <w:p w14:paraId="3B5B54A0" w14:textId="77777777" w:rsidR="00C42ED9" w:rsidRPr="00963D64" w:rsidRDefault="00C42ED9" w:rsidP="00C42ED9">
            <w:pPr>
              <w:spacing w:after="0"/>
              <w:rPr>
                <w:b/>
                <w:bCs/>
                <w:color w:val="000000"/>
                <w:sz w:val="22"/>
                <w:lang w:eastAsia="en-GB"/>
              </w:rPr>
            </w:pPr>
            <w:r w:rsidRPr="00963D64">
              <w:rPr>
                <w:b/>
                <w:bCs/>
                <w:color w:val="000000"/>
                <w:sz w:val="22"/>
                <w:lang w:eastAsia="en-GB"/>
              </w:rPr>
              <w:t>25.3</w:t>
            </w:r>
            <w:r w:rsidRPr="00963D64">
              <w:rPr>
                <w:b/>
                <w:bCs/>
                <w:color w:val="000000"/>
                <w:sz w:val="18"/>
                <w:szCs w:val="18"/>
                <w:lang w:eastAsia="en-GB"/>
              </w:rPr>
              <w:t>±6.1</w:t>
            </w:r>
          </w:p>
        </w:tc>
        <w:tc>
          <w:tcPr>
            <w:tcW w:w="1134" w:type="dxa"/>
            <w:tcBorders>
              <w:top w:val="nil"/>
              <w:left w:val="nil"/>
              <w:bottom w:val="single" w:sz="4" w:space="0" w:color="auto"/>
              <w:right w:val="nil"/>
            </w:tcBorders>
            <w:shd w:val="clear" w:color="auto" w:fill="auto"/>
            <w:noWrap/>
            <w:vAlign w:val="center"/>
          </w:tcPr>
          <w:p w14:paraId="39CA40E3" w14:textId="77777777" w:rsidR="00C42ED9" w:rsidRPr="00963D64" w:rsidRDefault="00C42ED9" w:rsidP="00C42ED9">
            <w:pPr>
              <w:spacing w:after="0"/>
              <w:rPr>
                <w:b/>
                <w:bCs/>
                <w:color w:val="000000"/>
                <w:sz w:val="22"/>
                <w:lang w:eastAsia="en-GB"/>
              </w:rPr>
            </w:pPr>
            <w:r w:rsidRPr="00963D64">
              <w:rPr>
                <w:b/>
                <w:bCs/>
                <w:color w:val="000000"/>
                <w:sz w:val="22"/>
                <w:lang w:eastAsia="en-GB"/>
              </w:rPr>
              <w:t>6.6</w:t>
            </w:r>
            <w:r w:rsidRPr="00963D64">
              <w:rPr>
                <w:b/>
                <w:bCs/>
                <w:color w:val="000000"/>
                <w:sz w:val="18"/>
                <w:szCs w:val="18"/>
                <w:lang w:eastAsia="en-GB"/>
              </w:rPr>
              <w:t>±0.9</w:t>
            </w:r>
          </w:p>
        </w:tc>
        <w:tc>
          <w:tcPr>
            <w:tcW w:w="994" w:type="dxa"/>
            <w:tcBorders>
              <w:top w:val="nil"/>
              <w:left w:val="nil"/>
              <w:bottom w:val="single" w:sz="4" w:space="0" w:color="auto"/>
              <w:right w:val="nil"/>
            </w:tcBorders>
            <w:shd w:val="clear" w:color="auto" w:fill="auto"/>
            <w:noWrap/>
            <w:vAlign w:val="center"/>
          </w:tcPr>
          <w:p w14:paraId="1F28183D" w14:textId="77777777" w:rsidR="00C42ED9" w:rsidRPr="00963D64" w:rsidRDefault="00C42ED9" w:rsidP="00C42ED9">
            <w:pPr>
              <w:spacing w:after="0"/>
              <w:rPr>
                <w:b/>
                <w:bCs/>
                <w:color w:val="000000"/>
                <w:sz w:val="22"/>
                <w:lang w:eastAsia="en-GB"/>
              </w:rPr>
            </w:pPr>
            <w:r w:rsidRPr="00963D64">
              <w:rPr>
                <w:b/>
                <w:bCs/>
                <w:color w:val="000000"/>
                <w:sz w:val="22"/>
                <w:lang w:eastAsia="en-GB"/>
              </w:rPr>
              <w:t>13.5</w:t>
            </w:r>
            <w:r w:rsidRPr="00963D64">
              <w:rPr>
                <w:b/>
                <w:bCs/>
                <w:color w:val="000000"/>
                <w:sz w:val="18"/>
                <w:szCs w:val="18"/>
                <w:lang w:eastAsia="en-GB"/>
              </w:rPr>
              <w:t>±5.5</w:t>
            </w:r>
          </w:p>
        </w:tc>
        <w:tc>
          <w:tcPr>
            <w:tcW w:w="425" w:type="dxa"/>
            <w:tcBorders>
              <w:top w:val="nil"/>
              <w:left w:val="nil"/>
              <w:bottom w:val="single" w:sz="4" w:space="0" w:color="auto"/>
              <w:right w:val="nil"/>
            </w:tcBorders>
            <w:shd w:val="clear" w:color="auto" w:fill="auto"/>
            <w:noWrap/>
            <w:vAlign w:val="bottom"/>
          </w:tcPr>
          <w:p w14:paraId="6036927B" w14:textId="77777777" w:rsidR="00C42ED9" w:rsidRPr="00963D64" w:rsidRDefault="00C42ED9" w:rsidP="00C42ED9">
            <w:pPr>
              <w:spacing w:after="0"/>
              <w:rPr>
                <w:b/>
                <w:bCs/>
                <w:color w:val="000000"/>
                <w:sz w:val="22"/>
                <w:lang w:eastAsia="en-GB"/>
              </w:rPr>
            </w:pPr>
            <w:r w:rsidRPr="00963D64">
              <w:rPr>
                <w:b/>
                <w:bCs/>
                <w:color w:val="000000"/>
                <w:sz w:val="22"/>
                <w:lang w:eastAsia="en-GB"/>
              </w:rPr>
              <w:t> </w:t>
            </w:r>
          </w:p>
        </w:tc>
        <w:tc>
          <w:tcPr>
            <w:tcW w:w="1276" w:type="dxa"/>
            <w:tcBorders>
              <w:top w:val="nil"/>
              <w:left w:val="nil"/>
              <w:bottom w:val="single" w:sz="4" w:space="0" w:color="auto"/>
              <w:right w:val="nil"/>
            </w:tcBorders>
            <w:shd w:val="clear" w:color="auto" w:fill="auto"/>
            <w:noWrap/>
            <w:vAlign w:val="center"/>
          </w:tcPr>
          <w:p w14:paraId="289E6CF9" w14:textId="77777777" w:rsidR="00C42ED9" w:rsidRPr="00963D64" w:rsidRDefault="00C42ED9" w:rsidP="00C42ED9">
            <w:pPr>
              <w:spacing w:after="0"/>
              <w:rPr>
                <w:b/>
                <w:bCs/>
                <w:color w:val="000000"/>
                <w:sz w:val="22"/>
                <w:lang w:eastAsia="en-GB"/>
              </w:rPr>
            </w:pPr>
            <w:r w:rsidRPr="00963D64">
              <w:rPr>
                <w:b/>
                <w:bCs/>
                <w:color w:val="000000"/>
                <w:sz w:val="22"/>
                <w:lang w:eastAsia="en-GB"/>
              </w:rPr>
              <w:t>21.0</w:t>
            </w:r>
            <w:r w:rsidRPr="00963D64">
              <w:rPr>
                <w:b/>
                <w:bCs/>
                <w:color w:val="000000"/>
                <w:sz w:val="18"/>
                <w:szCs w:val="18"/>
                <w:lang w:eastAsia="en-GB"/>
              </w:rPr>
              <w:t>±2.9</w:t>
            </w:r>
          </w:p>
        </w:tc>
        <w:tc>
          <w:tcPr>
            <w:tcW w:w="1134" w:type="dxa"/>
            <w:tcBorders>
              <w:top w:val="nil"/>
              <w:left w:val="nil"/>
              <w:bottom w:val="single" w:sz="4" w:space="0" w:color="auto"/>
              <w:right w:val="nil"/>
            </w:tcBorders>
            <w:shd w:val="clear" w:color="auto" w:fill="auto"/>
            <w:noWrap/>
            <w:vAlign w:val="center"/>
          </w:tcPr>
          <w:p w14:paraId="60C762B3" w14:textId="77777777" w:rsidR="00C42ED9" w:rsidRPr="00963D64" w:rsidRDefault="00C42ED9" w:rsidP="00C42ED9">
            <w:pPr>
              <w:spacing w:after="0"/>
              <w:rPr>
                <w:b/>
                <w:bCs/>
                <w:color w:val="000000"/>
                <w:sz w:val="22"/>
                <w:lang w:eastAsia="en-GB"/>
              </w:rPr>
            </w:pPr>
            <w:r w:rsidRPr="00963D64">
              <w:rPr>
                <w:b/>
                <w:bCs/>
                <w:color w:val="000000"/>
                <w:sz w:val="22"/>
                <w:lang w:eastAsia="en-GB"/>
              </w:rPr>
              <w:t>13.4</w:t>
            </w:r>
            <w:r w:rsidRPr="00963D64">
              <w:rPr>
                <w:b/>
                <w:bCs/>
                <w:color w:val="000000"/>
                <w:sz w:val="18"/>
                <w:szCs w:val="18"/>
                <w:lang w:eastAsia="en-GB"/>
              </w:rPr>
              <w:t>±5.4</w:t>
            </w:r>
          </w:p>
        </w:tc>
        <w:tc>
          <w:tcPr>
            <w:tcW w:w="1134" w:type="dxa"/>
            <w:tcBorders>
              <w:top w:val="nil"/>
              <w:left w:val="nil"/>
              <w:bottom w:val="single" w:sz="4" w:space="0" w:color="auto"/>
              <w:right w:val="nil"/>
            </w:tcBorders>
            <w:shd w:val="clear" w:color="auto" w:fill="auto"/>
            <w:noWrap/>
            <w:vAlign w:val="center"/>
          </w:tcPr>
          <w:p w14:paraId="5C22497D" w14:textId="77777777" w:rsidR="00C42ED9" w:rsidRPr="00963D64" w:rsidRDefault="00C42ED9" w:rsidP="00C42ED9">
            <w:pPr>
              <w:spacing w:after="0"/>
              <w:rPr>
                <w:b/>
                <w:bCs/>
                <w:color w:val="000000"/>
                <w:sz w:val="22"/>
                <w:lang w:eastAsia="en-GB"/>
              </w:rPr>
            </w:pPr>
            <w:r w:rsidRPr="00963D64">
              <w:rPr>
                <w:b/>
                <w:bCs/>
                <w:color w:val="000000"/>
                <w:sz w:val="22"/>
                <w:lang w:eastAsia="en-GB"/>
              </w:rPr>
              <w:t>6.3</w:t>
            </w:r>
            <w:r w:rsidRPr="00963D64">
              <w:rPr>
                <w:b/>
                <w:bCs/>
                <w:color w:val="000000"/>
                <w:sz w:val="18"/>
                <w:szCs w:val="18"/>
                <w:lang w:eastAsia="en-GB"/>
              </w:rPr>
              <w:t>±0.9</w:t>
            </w:r>
          </w:p>
        </w:tc>
        <w:tc>
          <w:tcPr>
            <w:tcW w:w="425" w:type="dxa"/>
            <w:tcBorders>
              <w:top w:val="nil"/>
              <w:left w:val="nil"/>
              <w:bottom w:val="single" w:sz="4" w:space="0" w:color="auto"/>
              <w:right w:val="nil"/>
            </w:tcBorders>
            <w:shd w:val="clear" w:color="auto" w:fill="auto"/>
            <w:noWrap/>
            <w:vAlign w:val="bottom"/>
          </w:tcPr>
          <w:p w14:paraId="2A6A1FCC" w14:textId="77777777" w:rsidR="00C42ED9" w:rsidRPr="00963D64" w:rsidRDefault="00C42ED9" w:rsidP="00C42ED9">
            <w:pPr>
              <w:spacing w:after="0"/>
              <w:rPr>
                <w:b/>
                <w:bCs/>
                <w:color w:val="000000"/>
                <w:sz w:val="22"/>
                <w:lang w:eastAsia="en-GB"/>
              </w:rPr>
            </w:pPr>
            <w:r w:rsidRPr="00963D64">
              <w:rPr>
                <w:b/>
                <w:bCs/>
                <w:color w:val="000000"/>
                <w:sz w:val="22"/>
                <w:lang w:eastAsia="en-GB"/>
              </w:rPr>
              <w:t> </w:t>
            </w:r>
          </w:p>
        </w:tc>
        <w:tc>
          <w:tcPr>
            <w:tcW w:w="1134" w:type="dxa"/>
            <w:tcBorders>
              <w:top w:val="nil"/>
              <w:left w:val="nil"/>
              <w:bottom w:val="single" w:sz="4" w:space="0" w:color="auto"/>
              <w:right w:val="nil"/>
            </w:tcBorders>
            <w:shd w:val="clear" w:color="auto" w:fill="auto"/>
            <w:noWrap/>
            <w:vAlign w:val="center"/>
          </w:tcPr>
          <w:p w14:paraId="4452915A" w14:textId="77777777" w:rsidR="00C42ED9" w:rsidRPr="00963D64" w:rsidRDefault="00C42ED9" w:rsidP="00C42ED9">
            <w:pPr>
              <w:spacing w:after="0"/>
              <w:rPr>
                <w:b/>
                <w:bCs/>
                <w:color w:val="000000"/>
                <w:sz w:val="22"/>
                <w:lang w:eastAsia="en-GB"/>
              </w:rPr>
            </w:pPr>
            <w:r w:rsidRPr="00963D64">
              <w:rPr>
                <w:b/>
                <w:bCs/>
                <w:color w:val="000000"/>
                <w:sz w:val="22"/>
                <w:lang w:eastAsia="en-GB"/>
              </w:rPr>
              <w:t>12.7</w:t>
            </w:r>
            <w:r w:rsidRPr="00963D64">
              <w:rPr>
                <w:b/>
                <w:bCs/>
                <w:color w:val="000000"/>
                <w:sz w:val="18"/>
                <w:szCs w:val="18"/>
                <w:lang w:eastAsia="en-GB"/>
              </w:rPr>
              <w:t>±2.5</w:t>
            </w:r>
          </w:p>
        </w:tc>
        <w:tc>
          <w:tcPr>
            <w:tcW w:w="994" w:type="dxa"/>
            <w:tcBorders>
              <w:top w:val="nil"/>
              <w:left w:val="nil"/>
              <w:bottom w:val="single" w:sz="4" w:space="0" w:color="auto"/>
              <w:right w:val="nil"/>
            </w:tcBorders>
            <w:shd w:val="clear" w:color="auto" w:fill="auto"/>
            <w:noWrap/>
            <w:vAlign w:val="center"/>
          </w:tcPr>
          <w:p w14:paraId="2E9F0509" w14:textId="77777777" w:rsidR="00C42ED9" w:rsidRPr="00963D64" w:rsidRDefault="00C42ED9" w:rsidP="00C42ED9">
            <w:pPr>
              <w:spacing w:after="0"/>
              <w:rPr>
                <w:b/>
                <w:bCs/>
                <w:color w:val="000000"/>
                <w:sz w:val="22"/>
                <w:lang w:eastAsia="en-GB"/>
              </w:rPr>
            </w:pPr>
            <w:r w:rsidRPr="00963D64">
              <w:rPr>
                <w:b/>
                <w:bCs/>
                <w:color w:val="000000"/>
                <w:sz w:val="22"/>
                <w:lang w:eastAsia="en-GB"/>
              </w:rPr>
              <w:t>4.0</w:t>
            </w:r>
            <w:r w:rsidRPr="00963D64">
              <w:rPr>
                <w:b/>
                <w:bCs/>
                <w:color w:val="000000"/>
                <w:sz w:val="18"/>
                <w:szCs w:val="18"/>
                <w:lang w:eastAsia="en-GB"/>
              </w:rPr>
              <w:t>±1.3</w:t>
            </w:r>
          </w:p>
        </w:tc>
        <w:tc>
          <w:tcPr>
            <w:tcW w:w="993" w:type="dxa"/>
            <w:tcBorders>
              <w:top w:val="nil"/>
              <w:left w:val="nil"/>
              <w:bottom w:val="single" w:sz="4" w:space="0" w:color="auto"/>
              <w:right w:val="nil"/>
            </w:tcBorders>
            <w:shd w:val="clear" w:color="auto" w:fill="auto"/>
            <w:noWrap/>
            <w:vAlign w:val="center"/>
          </w:tcPr>
          <w:p w14:paraId="2590EDDB" w14:textId="77777777" w:rsidR="00C42ED9" w:rsidRPr="00963D64" w:rsidRDefault="00C42ED9" w:rsidP="00C42ED9">
            <w:pPr>
              <w:spacing w:after="0"/>
              <w:rPr>
                <w:b/>
                <w:bCs/>
                <w:color w:val="000000"/>
                <w:sz w:val="22"/>
                <w:lang w:eastAsia="en-GB"/>
              </w:rPr>
            </w:pPr>
            <w:r w:rsidRPr="00963D64">
              <w:rPr>
                <w:b/>
                <w:bCs/>
                <w:color w:val="000000"/>
                <w:sz w:val="22"/>
                <w:lang w:eastAsia="en-GB"/>
              </w:rPr>
              <w:t>2.7</w:t>
            </w:r>
            <w:r w:rsidRPr="00963D64">
              <w:rPr>
                <w:b/>
                <w:bCs/>
                <w:color w:val="000000"/>
                <w:sz w:val="18"/>
                <w:szCs w:val="18"/>
                <w:lang w:eastAsia="en-GB"/>
              </w:rPr>
              <w:t>±0.5</w:t>
            </w:r>
          </w:p>
        </w:tc>
      </w:tr>
    </w:tbl>
    <w:p w14:paraId="11EC9956" w14:textId="77777777" w:rsidR="00C42ED9" w:rsidRDefault="00C42ED9" w:rsidP="00C42ED9">
      <w:pPr>
        <w:spacing w:after="0"/>
        <w:rPr>
          <w:color w:val="000000"/>
          <w:sz w:val="22"/>
          <w:lang w:eastAsia="en-GB"/>
        </w:rPr>
        <w:sectPr w:rsidR="00C42ED9" w:rsidSect="00997FBA">
          <w:pgSz w:w="16838" w:h="11906" w:orient="landscape"/>
          <w:pgMar w:top="2268" w:right="1418" w:bottom="1134" w:left="1418" w:header="709" w:footer="709" w:gutter="0"/>
          <w:cols w:space="708"/>
          <w:docGrid w:linePitch="360"/>
        </w:sectPr>
      </w:pPr>
    </w:p>
    <w:p w14:paraId="3CC323ED" w14:textId="77777777" w:rsidR="00C42ED9" w:rsidRDefault="00C42ED9" w:rsidP="00C42ED9">
      <w:pPr>
        <w:rPr>
          <w:u w:val="single"/>
        </w:rPr>
      </w:pPr>
      <w:r w:rsidRPr="00ED4284">
        <w:rPr>
          <w:u w:val="single"/>
        </w:rPr>
        <w:t xml:space="preserve">Effect of temperature and water regimes </w:t>
      </w:r>
      <w:r>
        <w:rPr>
          <w:u w:val="single"/>
        </w:rPr>
        <w:t>o</w:t>
      </w:r>
      <w:r w:rsidRPr="00ED4284">
        <w:rPr>
          <w:u w:val="single"/>
        </w:rPr>
        <w:t xml:space="preserve">n </w:t>
      </w:r>
      <w:r>
        <w:rPr>
          <w:u w:val="single"/>
        </w:rPr>
        <w:t>lateral shoot</w:t>
      </w:r>
      <w:r w:rsidRPr="00ED4284">
        <w:rPr>
          <w:u w:val="single"/>
        </w:rPr>
        <w:t xml:space="preserve"> growth</w:t>
      </w:r>
    </w:p>
    <w:p w14:paraId="254610F8" w14:textId="2FBC4570" w:rsidR="00C42ED9" w:rsidRDefault="00C42ED9" w:rsidP="00C42ED9">
      <w:pPr>
        <w:jc w:val="both"/>
      </w:pPr>
      <w:r>
        <w:t>Lateral shoot growth was affected by both changes in temperature and watering rates. One-year shoot growth indicated a significant effect of temperature, with higher temperature corresponding to significantly lower shoot growth (</w:t>
      </w:r>
      <w:r w:rsidRPr="00CF6676">
        <w:rPr>
          <w:i/>
          <w:iCs/>
        </w:rPr>
        <w:t>P</w:t>
      </w:r>
      <w:r>
        <w:t xml:space="preserve">&lt; 0.01, </w:t>
      </w:r>
      <w:r>
        <w:fldChar w:fldCharType="begin"/>
      </w:r>
      <w:r>
        <w:instrText xml:space="preserve"> REF _Ref478745042 \h </w:instrText>
      </w:r>
      <w:r>
        <w:fldChar w:fldCharType="separate"/>
      </w:r>
      <w:r w:rsidR="00A22348">
        <w:t xml:space="preserve">Figure </w:t>
      </w:r>
      <w:r w:rsidR="00A22348">
        <w:rPr>
          <w:noProof/>
          <w:cs/>
        </w:rPr>
        <w:t>‎</w:t>
      </w:r>
      <w:r w:rsidR="00A22348">
        <w:rPr>
          <w:noProof/>
        </w:rPr>
        <w:t>6</w:t>
      </w:r>
      <w:r w:rsidR="00A22348">
        <w:t>.</w:t>
      </w:r>
      <w:r w:rsidR="00A22348">
        <w:rPr>
          <w:noProof/>
        </w:rPr>
        <w:t>2</w:t>
      </w:r>
      <w:r>
        <w:fldChar w:fldCharType="end"/>
      </w:r>
      <w:r>
        <w:t>). A strong significant effect of water on shoot growth was also found (</w:t>
      </w:r>
      <w:r w:rsidRPr="00CF6676">
        <w:rPr>
          <w:i/>
          <w:iCs/>
        </w:rPr>
        <w:t>P</w:t>
      </w:r>
      <w:r>
        <w:t xml:space="preserve">&lt; 0.001, </w:t>
      </w:r>
      <w:r>
        <w:fldChar w:fldCharType="begin"/>
      </w:r>
      <w:r>
        <w:instrText xml:space="preserve"> REF _Ref478745042 \h </w:instrText>
      </w:r>
      <w:r>
        <w:fldChar w:fldCharType="separate"/>
      </w:r>
      <w:r w:rsidR="00A22348">
        <w:t xml:space="preserve">Figure </w:t>
      </w:r>
      <w:r w:rsidR="00A22348">
        <w:rPr>
          <w:noProof/>
          <w:cs/>
        </w:rPr>
        <w:t>‎</w:t>
      </w:r>
      <w:r w:rsidR="00A22348">
        <w:rPr>
          <w:noProof/>
        </w:rPr>
        <w:t>6</w:t>
      </w:r>
      <w:r w:rsidR="00A22348">
        <w:t>.</w:t>
      </w:r>
      <w:r w:rsidR="00A22348">
        <w:rPr>
          <w:noProof/>
        </w:rPr>
        <w:t>2</w:t>
      </w:r>
      <w:r>
        <w:fldChar w:fldCharType="end"/>
      </w:r>
      <w:r>
        <w:t>). A significant reduction in lateral shoot growth was associated with lower water regimes, 25% reduction than the optimal irrigation (</w:t>
      </w:r>
      <w:r>
        <w:fldChar w:fldCharType="begin"/>
      </w:r>
      <w:r>
        <w:instrText xml:space="preserve"> REF _Ref487123188 \h </w:instrText>
      </w:r>
      <w:r>
        <w:fldChar w:fldCharType="separate"/>
      </w:r>
      <w:r w:rsidR="00A22348" w:rsidRPr="001436BD">
        <w:t xml:space="preserve">Table </w:t>
      </w:r>
      <w:r w:rsidR="00A22348">
        <w:rPr>
          <w:noProof/>
          <w:cs/>
        </w:rPr>
        <w:t>‎</w:t>
      </w:r>
      <w:r w:rsidR="00A22348">
        <w:rPr>
          <w:noProof/>
        </w:rPr>
        <w:t>6</w:t>
      </w:r>
      <w:r w:rsidR="00A22348">
        <w:t>.</w:t>
      </w:r>
      <w:r w:rsidR="00A22348">
        <w:rPr>
          <w:noProof/>
        </w:rPr>
        <w:t>2</w:t>
      </w:r>
      <w:r>
        <w:fldChar w:fldCharType="end"/>
      </w:r>
      <w:r>
        <w:t>); this decline in growth was more when associated with heat stress at 30°C, no significant interaction (</w:t>
      </w:r>
      <w:r w:rsidRPr="0031317B">
        <w:rPr>
          <w:i/>
          <w:iCs/>
        </w:rPr>
        <w:t>P</w:t>
      </w:r>
      <w:r>
        <w:t xml:space="preserve">= 0.38). </w:t>
      </w:r>
      <w:r w:rsidR="006A04AD">
        <w:t xml:space="preserve">Moreover, saplings received 25% irrigation at high temperature had significantly lower growth than saplings received same water treatment at low temperature (temperature effect). </w:t>
      </w:r>
      <w:r w:rsidRPr="002950EA">
        <w:t>In most cases</w:t>
      </w:r>
      <w:r>
        <w:t xml:space="preserve">, </w:t>
      </w:r>
      <w:r w:rsidRPr="002950EA">
        <w:t>saplings</w:t>
      </w:r>
      <w:r>
        <w:t xml:space="preserve"> that</w:t>
      </w:r>
      <w:r w:rsidRPr="002950EA">
        <w:t xml:space="preserve"> received 100% irrigation resulted in twice </w:t>
      </w:r>
      <w:r>
        <w:t xml:space="preserve">the amount of </w:t>
      </w:r>
      <w:r w:rsidRPr="002950EA">
        <w:t xml:space="preserve">shoot growth compared </w:t>
      </w:r>
      <w:r>
        <w:t xml:space="preserve">to the 50% and 25% irrigated plants </w:t>
      </w:r>
      <w:r w:rsidRPr="002950EA">
        <w:t>(</w:t>
      </w:r>
      <w:r>
        <w:fldChar w:fldCharType="begin"/>
      </w:r>
      <w:r>
        <w:instrText xml:space="preserve"> REF _Ref487123188 \h </w:instrText>
      </w:r>
      <w:r>
        <w:fldChar w:fldCharType="separate"/>
      </w:r>
      <w:r w:rsidR="00A22348" w:rsidRPr="001436BD">
        <w:t xml:space="preserve">Table </w:t>
      </w:r>
      <w:r w:rsidR="00A22348">
        <w:rPr>
          <w:noProof/>
          <w:cs/>
        </w:rPr>
        <w:t>‎</w:t>
      </w:r>
      <w:r w:rsidR="00A22348">
        <w:rPr>
          <w:noProof/>
        </w:rPr>
        <w:t>6</w:t>
      </w:r>
      <w:r w:rsidR="00A22348">
        <w:t>.</w:t>
      </w:r>
      <w:r w:rsidR="00A22348">
        <w:rPr>
          <w:noProof/>
        </w:rPr>
        <w:t>2</w:t>
      </w:r>
      <w:r>
        <w:fldChar w:fldCharType="end"/>
      </w:r>
      <w:r w:rsidRPr="002950EA">
        <w:t xml:space="preserve">). </w:t>
      </w:r>
    </w:p>
    <w:p w14:paraId="0C05B3B8" w14:textId="77777777" w:rsidR="00C42ED9" w:rsidRDefault="00C42ED9" w:rsidP="00C42ED9">
      <w:pPr>
        <w:jc w:val="both"/>
      </w:pPr>
    </w:p>
    <w:p w14:paraId="51CC411B" w14:textId="77777777" w:rsidR="00C42ED9" w:rsidRDefault="00C42ED9" w:rsidP="00C42ED9">
      <w:pPr>
        <w:pStyle w:val="NoSpacing"/>
      </w:pPr>
      <w:r>
        <w:rPr>
          <w:noProof/>
          <w:lang w:val="en-GB" w:eastAsia="zh-CN"/>
        </w:rPr>
        <w:drawing>
          <wp:inline distT="0" distB="0" distL="0" distR="0" wp14:anchorId="6AECB1E0" wp14:editId="1570CEEC">
            <wp:extent cx="5724525" cy="305752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24525" cy="3057525"/>
                    </a:xfrm>
                    <a:prstGeom prst="rect">
                      <a:avLst/>
                    </a:prstGeom>
                    <a:noFill/>
                  </pic:spPr>
                </pic:pic>
              </a:graphicData>
            </a:graphic>
          </wp:inline>
        </w:drawing>
      </w:r>
    </w:p>
    <w:p w14:paraId="23EA898B" w14:textId="77777777" w:rsidR="00C42ED9" w:rsidRPr="00614D38" w:rsidRDefault="00C42ED9" w:rsidP="00C42ED9">
      <w:pPr>
        <w:pStyle w:val="NoSpacing"/>
      </w:pPr>
      <w:bookmarkStart w:id="349" w:name="_Ref464116980"/>
    </w:p>
    <w:p w14:paraId="77AB6013" w14:textId="799F9B08" w:rsidR="00C42ED9" w:rsidRDefault="00C42ED9" w:rsidP="00C42ED9">
      <w:pPr>
        <w:pStyle w:val="Subtitle"/>
        <w:rPr>
          <w:lang w:val="en-GB"/>
        </w:rPr>
      </w:pPr>
      <w:bookmarkStart w:id="350" w:name="_Ref478745042"/>
      <w:bookmarkStart w:id="351" w:name="_Toc491176725"/>
      <w:r>
        <w:t xml:space="preserve">Figure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Figure \* ARABIC \s 1 </w:instrText>
      </w:r>
      <w:r w:rsidR="006B7211">
        <w:fldChar w:fldCharType="separate"/>
      </w:r>
      <w:r w:rsidR="00A22348">
        <w:rPr>
          <w:noProof/>
        </w:rPr>
        <w:t>2</w:t>
      </w:r>
      <w:r w:rsidR="006B7211">
        <w:rPr>
          <w:noProof/>
        </w:rPr>
        <w:fldChar w:fldCharType="end"/>
      </w:r>
      <w:bookmarkEnd w:id="349"/>
      <w:bookmarkEnd w:id="350"/>
      <w:r>
        <w:rPr>
          <w:noProof/>
          <w:lang w:val="en-GB"/>
        </w:rPr>
        <w:t xml:space="preserve"> </w:t>
      </w:r>
      <w:r>
        <w:t xml:space="preserve">One-year </w:t>
      </w:r>
      <w:r>
        <w:rPr>
          <w:lang w:val="en-GB"/>
        </w:rPr>
        <w:t xml:space="preserve">lateral </w:t>
      </w:r>
      <w:r>
        <w:rPr>
          <w:lang w:eastAsia="en-GB"/>
        </w:rPr>
        <w:t>shoot growth in</w:t>
      </w:r>
      <w:r>
        <w:rPr>
          <w:lang w:val="en-GB" w:eastAsia="en-GB"/>
        </w:rPr>
        <w:t xml:space="preserve"> </w:t>
      </w:r>
      <w:r w:rsidRPr="002C2E3C">
        <w:rPr>
          <w:i/>
          <w:iCs/>
        </w:rPr>
        <w:t>J. seravschanica</w:t>
      </w:r>
      <w:r w:rsidRPr="00EC00CF">
        <w:t xml:space="preserve"> </w:t>
      </w:r>
      <w:r>
        <w:rPr>
          <w:lang w:eastAsia="en-GB"/>
        </w:rPr>
        <w:t xml:space="preserve">saplings under </w:t>
      </w:r>
      <w:r>
        <w:rPr>
          <w:lang w:val="en-GB" w:eastAsia="en-GB"/>
        </w:rPr>
        <w:t xml:space="preserve">the three </w:t>
      </w:r>
      <w:r>
        <w:rPr>
          <w:lang w:eastAsia="en-GB"/>
        </w:rPr>
        <w:t>different temperature</w:t>
      </w:r>
      <w:r>
        <w:rPr>
          <w:lang w:val="en-GB" w:eastAsia="en-GB"/>
        </w:rPr>
        <w:t xml:space="preserve"> (Low, Mid, and High)</w:t>
      </w:r>
      <w:r>
        <w:rPr>
          <w:lang w:eastAsia="en-GB"/>
        </w:rPr>
        <w:t xml:space="preserve"> and water</w:t>
      </w:r>
      <w:r>
        <w:rPr>
          <w:lang w:val="en-GB" w:eastAsia="en-GB"/>
        </w:rPr>
        <w:t>ed under three irrigation</w:t>
      </w:r>
      <w:r>
        <w:rPr>
          <w:lang w:eastAsia="en-GB"/>
        </w:rPr>
        <w:t xml:space="preserve"> regimes</w:t>
      </w:r>
      <w:r>
        <w:rPr>
          <w:lang w:val="en-GB" w:eastAsia="en-GB"/>
        </w:rPr>
        <w:t xml:space="preserve"> (</w:t>
      </w:r>
      <w:r>
        <w:rPr>
          <w:lang w:val="en-GB"/>
        </w:rPr>
        <w:t>100%, 50% and 25%).</w:t>
      </w:r>
      <w:r>
        <w:rPr>
          <w:lang w:eastAsia="en-GB"/>
        </w:rPr>
        <w:t xml:space="preserve"> Data were </w:t>
      </w:r>
      <w:r>
        <w:rPr>
          <w:lang w:val="en-GB" w:eastAsia="en-GB"/>
        </w:rPr>
        <w:t>square root</w:t>
      </w:r>
      <w:r>
        <w:rPr>
          <w:lang w:eastAsia="en-GB"/>
        </w:rPr>
        <w:t xml:space="preserve"> transformed for statistical analysis</w:t>
      </w:r>
      <w:r>
        <w:rPr>
          <w:lang w:val="en-GB" w:eastAsia="en-GB"/>
        </w:rPr>
        <w:t xml:space="preserve">. </w:t>
      </w:r>
      <w:r w:rsidRPr="0048183E">
        <w:t>LSD</w:t>
      </w:r>
      <w:r w:rsidRPr="00DA7BD2">
        <w:t>(0.0</w:t>
      </w:r>
      <w:r w:rsidRPr="00DA7BD2">
        <w:rPr>
          <w:lang w:val="en-GB"/>
        </w:rPr>
        <w:t>1</w:t>
      </w:r>
      <w:r w:rsidRPr="00DA7BD2">
        <w:t xml:space="preserve">, DF </w:t>
      </w:r>
      <w:r w:rsidRPr="00DA7BD2">
        <w:rPr>
          <w:lang w:val="en-GB"/>
        </w:rPr>
        <w:t>3</w:t>
      </w:r>
      <w:r w:rsidR="00DF4DA9">
        <w:rPr>
          <w:lang w:val="en-GB"/>
        </w:rPr>
        <w:t>6</w:t>
      </w:r>
      <w:r w:rsidRPr="00DA7BD2">
        <w:rPr>
          <w:lang w:val="en-GB"/>
        </w:rPr>
        <w:t>, n=5</w:t>
      </w:r>
      <w:r w:rsidRPr="00DA7BD2">
        <w:t>)</w:t>
      </w:r>
      <w:r w:rsidRPr="0048183E">
        <w:t xml:space="preserve"> = </w:t>
      </w:r>
      <w:r>
        <w:rPr>
          <w:lang w:val="en-GB"/>
        </w:rPr>
        <w:t xml:space="preserve">1.7 and </w:t>
      </w:r>
      <w:r>
        <w:rPr>
          <w:lang w:eastAsia="en-GB"/>
        </w:rPr>
        <w:t xml:space="preserve">standard errors </w:t>
      </w:r>
      <w:r>
        <w:rPr>
          <w:lang w:val="en-GB" w:eastAsia="en-GB"/>
        </w:rPr>
        <w:t>of</w:t>
      </w:r>
      <w:r>
        <w:rPr>
          <w:lang w:eastAsia="en-GB"/>
        </w:rPr>
        <w:t xml:space="preserve"> the mean are </w:t>
      </w:r>
      <w:r>
        <w:rPr>
          <w:lang w:val="en-GB" w:eastAsia="en-GB"/>
        </w:rPr>
        <w:t>presented</w:t>
      </w:r>
      <w:r>
        <w:t>.</w:t>
      </w:r>
      <w:bookmarkEnd w:id="351"/>
      <w:r>
        <w:rPr>
          <w:lang w:val="en-GB"/>
        </w:rPr>
        <w:t xml:space="preserve"> </w:t>
      </w:r>
    </w:p>
    <w:p w14:paraId="7F98946E" w14:textId="25148088" w:rsidR="00E12F39" w:rsidRPr="009C578B" w:rsidRDefault="00E12F39" w:rsidP="00C42ED9"/>
    <w:p w14:paraId="66EA080A" w14:textId="77777777" w:rsidR="00C42ED9" w:rsidRPr="00D734C7" w:rsidRDefault="00C42ED9" w:rsidP="00C42ED9">
      <w:pPr>
        <w:jc w:val="both"/>
        <w:rPr>
          <w:u w:val="single"/>
        </w:rPr>
      </w:pPr>
      <w:r w:rsidRPr="00D734C7">
        <w:rPr>
          <w:u w:val="single"/>
        </w:rPr>
        <w:t xml:space="preserve">Chlorophyll fluorescence </w:t>
      </w:r>
    </w:p>
    <w:p w14:paraId="3B4345F8" w14:textId="4D74F5F1" w:rsidR="00C42ED9" w:rsidRDefault="00C42ED9" w:rsidP="00C42ED9">
      <w:pPr>
        <w:jc w:val="both"/>
      </w:pPr>
      <w:r>
        <w:t>Analysis of the variance indicates that both temperature and water treatments had effects on the efficiency of PSII. A significant interaction effect of both stressed factors was observed after two months, February measurement; saplings grown under high temperature with low water regimes had significantly the lowest Fv/Fm values (0.71) (</w:t>
      </w:r>
      <w:r w:rsidRPr="00610BC3">
        <w:rPr>
          <w:i/>
          <w:iCs/>
        </w:rPr>
        <w:t>P</w:t>
      </w:r>
      <w:r>
        <w:t xml:space="preserve">= 0.001, </w:t>
      </w:r>
      <w:r>
        <w:fldChar w:fldCharType="begin"/>
      </w:r>
      <w:r>
        <w:instrText xml:space="preserve"> REF _Ref465764667 \h  \* MERGEFORMAT </w:instrText>
      </w:r>
      <w:r>
        <w:fldChar w:fldCharType="separate"/>
      </w:r>
      <w:r w:rsidR="00A22348" w:rsidRPr="00EC00CF">
        <w:t xml:space="preserve">Table </w:t>
      </w:r>
      <w:r w:rsidR="00A22348">
        <w:rPr>
          <w:noProof/>
          <w:cs/>
        </w:rPr>
        <w:t>‎</w:t>
      </w:r>
      <w:r w:rsidR="00A22348">
        <w:rPr>
          <w:noProof/>
        </w:rPr>
        <w:t>6.3</w:t>
      </w:r>
      <w:r>
        <w:fldChar w:fldCharType="end"/>
      </w:r>
      <w:r>
        <w:t>). The interaction effect of both factors was again observed at the end of the experiment, September and November measurement, (</w:t>
      </w:r>
      <w:r w:rsidRPr="00175579">
        <w:rPr>
          <w:i/>
          <w:iCs/>
        </w:rPr>
        <w:t>P</w:t>
      </w:r>
      <w:r>
        <w:t xml:space="preserve">&lt; 0.001). Saplings which received full water regime had the highest Fv/Fm values ranging from 0.79 to 0.83 with no influence of temperature at this water level. Reducing irrigation volume </w:t>
      </w:r>
      <w:r w:rsidR="001114C0">
        <w:t xml:space="preserve">to lower </w:t>
      </w:r>
      <w:r>
        <w:t>than optimum did not cause great reduction on PSII efficiency in both low and mid temperature (</w:t>
      </w:r>
      <w:r>
        <w:fldChar w:fldCharType="begin"/>
      </w:r>
      <w:r>
        <w:instrText xml:space="preserve"> REF _Ref465764667 \h  \* MERGEFORMAT </w:instrText>
      </w:r>
      <w:r>
        <w:fldChar w:fldCharType="separate"/>
      </w:r>
      <w:r w:rsidR="00A22348" w:rsidRPr="00EC00CF">
        <w:t xml:space="preserve">Table </w:t>
      </w:r>
      <w:r w:rsidR="00A22348">
        <w:rPr>
          <w:noProof/>
          <w:cs/>
        </w:rPr>
        <w:t>‎</w:t>
      </w:r>
      <w:r w:rsidR="00A22348">
        <w:rPr>
          <w:noProof/>
        </w:rPr>
        <w:t>6.3</w:t>
      </w:r>
      <w:r>
        <w:fldChar w:fldCharType="end"/>
      </w:r>
      <w:r w:rsidR="009A456E">
        <w:t>). H</w:t>
      </w:r>
      <w:r>
        <w:t>owever, a strong reduction in Fv/Fm value was measured for saplings grown on high temperature and low water regime (25%) reaching 0.28 at the end of the experiment</w:t>
      </w:r>
      <w:r w:rsidR="006A04AD">
        <w:t>, this value was even extremely lower than those grown at low temperature under same water treatment</w:t>
      </w:r>
      <w:r>
        <w:t>. A significant reduction in Fv/Fm value was also recorded in the last month on saplings grown at higher temperatures with 50% water supply (</w:t>
      </w:r>
      <w:r w:rsidRPr="0002220F">
        <w:rPr>
          <w:i/>
          <w:iCs/>
        </w:rPr>
        <w:t>P</w:t>
      </w:r>
      <w:r>
        <w:t xml:space="preserve">&lt; 0.05, </w:t>
      </w:r>
      <w:r>
        <w:fldChar w:fldCharType="begin"/>
      </w:r>
      <w:r>
        <w:instrText xml:space="preserve"> REF _Ref465764667 \h  \* MERGEFORMAT </w:instrText>
      </w:r>
      <w:r>
        <w:fldChar w:fldCharType="separate"/>
      </w:r>
      <w:r w:rsidR="00A22348" w:rsidRPr="00EC00CF">
        <w:t xml:space="preserve">Table </w:t>
      </w:r>
      <w:r w:rsidR="00A22348">
        <w:rPr>
          <w:noProof/>
          <w:cs/>
        </w:rPr>
        <w:t>‎</w:t>
      </w:r>
      <w:r w:rsidR="00A22348">
        <w:rPr>
          <w:noProof/>
        </w:rPr>
        <w:t>6.3</w:t>
      </w:r>
      <w:r>
        <w:fldChar w:fldCharType="end"/>
      </w:r>
      <w:r>
        <w:t>).</w:t>
      </w:r>
    </w:p>
    <w:p w14:paraId="1EE008DF" w14:textId="77777777" w:rsidR="00C42ED9" w:rsidRDefault="00C42ED9" w:rsidP="00C42ED9">
      <w:pPr>
        <w:jc w:val="both"/>
      </w:pPr>
    </w:p>
    <w:p w14:paraId="13C11B52" w14:textId="77777777" w:rsidR="00C42ED9" w:rsidRDefault="00C42ED9" w:rsidP="00C42ED9">
      <w:pPr>
        <w:jc w:val="both"/>
        <w:rPr>
          <w:u w:val="single"/>
        </w:rPr>
      </w:pPr>
      <w:r w:rsidRPr="00F31523">
        <w:rPr>
          <w:u w:val="single"/>
        </w:rPr>
        <w:t>Relative water content</w:t>
      </w:r>
      <w:r>
        <w:rPr>
          <w:u w:val="single"/>
        </w:rPr>
        <w:t xml:space="preserve"> (RWC)</w:t>
      </w:r>
    </w:p>
    <w:p w14:paraId="7241D720" w14:textId="572D5DD5" w:rsidR="00C42ED9" w:rsidRPr="002950EA" w:rsidRDefault="00C42ED9" w:rsidP="00C42ED9">
      <w:pPr>
        <w:jc w:val="both"/>
      </w:pPr>
      <w:r w:rsidRPr="002421B1">
        <w:t xml:space="preserve">Analysis </w:t>
      </w:r>
      <w:r>
        <w:t>indicated significant effect of temperature (</w:t>
      </w:r>
      <w:r w:rsidRPr="007F7786">
        <w:rPr>
          <w:i/>
          <w:iCs/>
        </w:rPr>
        <w:t>P</w:t>
      </w:r>
      <w:r>
        <w:t>&lt; 0.05) and water regimes (</w:t>
      </w:r>
      <w:r w:rsidRPr="007F7786">
        <w:rPr>
          <w:i/>
          <w:iCs/>
        </w:rPr>
        <w:t>P</w:t>
      </w:r>
      <w:r>
        <w:t>&lt; 0.001) in RWC at both measuring times, no significant interaction (</w:t>
      </w:r>
      <w:r w:rsidRPr="007F7786">
        <w:rPr>
          <w:i/>
          <w:iCs/>
        </w:rPr>
        <w:t>P</w:t>
      </w:r>
      <w:r>
        <w:t xml:space="preserve">&gt; 0.05, </w:t>
      </w:r>
      <w:r>
        <w:fldChar w:fldCharType="begin"/>
      </w:r>
      <w:r>
        <w:instrText xml:space="preserve"> REF _Ref465764962 \h </w:instrText>
      </w:r>
      <w:r>
        <w:fldChar w:fldCharType="separate"/>
      </w:r>
      <w:r w:rsidR="00A22348" w:rsidRPr="007C24C7">
        <w:t xml:space="preserve">Table </w:t>
      </w:r>
      <w:r w:rsidR="00A22348">
        <w:rPr>
          <w:noProof/>
          <w:cs/>
        </w:rPr>
        <w:t>‎</w:t>
      </w:r>
      <w:r w:rsidR="00A22348">
        <w:rPr>
          <w:noProof/>
        </w:rPr>
        <w:t>6</w:t>
      </w:r>
      <w:r w:rsidR="00A22348">
        <w:t>.</w:t>
      </w:r>
      <w:r w:rsidR="00A22348">
        <w:rPr>
          <w:noProof/>
        </w:rPr>
        <w:t>4</w:t>
      </w:r>
      <w:r>
        <w:fldChar w:fldCharType="end"/>
      </w:r>
      <w:r>
        <w:t>). Results revealed that RWC was reduced by water reduction and these reductions were great under high temperature conditions (</w:t>
      </w:r>
      <w:r>
        <w:fldChar w:fldCharType="begin"/>
      </w:r>
      <w:r>
        <w:instrText xml:space="preserve"> REF _Ref465764962 \h  \* MERGEFORMAT </w:instrText>
      </w:r>
      <w:r>
        <w:fldChar w:fldCharType="separate"/>
      </w:r>
      <w:r w:rsidR="00A22348" w:rsidRPr="007C24C7">
        <w:t xml:space="preserve">Table </w:t>
      </w:r>
      <w:r w:rsidR="00A22348">
        <w:rPr>
          <w:noProof/>
          <w:cs/>
        </w:rPr>
        <w:t>‎</w:t>
      </w:r>
      <w:r w:rsidR="00A22348">
        <w:rPr>
          <w:noProof/>
        </w:rPr>
        <w:t>6.4</w:t>
      </w:r>
      <w:r>
        <w:fldChar w:fldCharType="end"/>
      </w:r>
      <w:r>
        <w:t>). Although, reduction of irrigation to 50% or 25% of the optimal irrigation rate showed negative significant influence in RWC values at low temperature after six months of starting the experiment, this effect was not indicated at the end of the experiment period. Under mid-temperature, RWC of saplings that received 25% of optimal irrigation was significantly lower than those that received 100% irrigation (</w:t>
      </w:r>
      <w:r w:rsidRPr="0002220F">
        <w:rPr>
          <w:i/>
          <w:iCs/>
        </w:rPr>
        <w:t>P</w:t>
      </w:r>
      <w:r>
        <w:t xml:space="preserve">&lt; 0.05, </w:t>
      </w:r>
      <w:r>
        <w:fldChar w:fldCharType="begin"/>
      </w:r>
      <w:r>
        <w:instrText xml:space="preserve"> REF _Ref465764962 \h  \* MERGEFORMAT </w:instrText>
      </w:r>
      <w:r>
        <w:fldChar w:fldCharType="separate"/>
      </w:r>
      <w:r w:rsidR="00A22348" w:rsidRPr="007C24C7">
        <w:t xml:space="preserve">Table </w:t>
      </w:r>
      <w:r w:rsidR="00A22348">
        <w:rPr>
          <w:noProof/>
          <w:cs/>
        </w:rPr>
        <w:t>‎</w:t>
      </w:r>
      <w:r w:rsidR="00A22348">
        <w:rPr>
          <w:noProof/>
        </w:rPr>
        <w:t>6.4</w:t>
      </w:r>
      <w:r>
        <w:fldChar w:fldCharType="end"/>
      </w:r>
      <w:r>
        <w:t xml:space="preserve">). The most significant reduction in RWC was recorded under a combination of high temperature and low water regime (25%), with almost </w:t>
      </w:r>
      <w:r w:rsidR="00F73AB1">
        <w:t>35</w:t>
      </w:r>
      <w:r>
        <w:t>% reduction in cell turgidity recorded after one year (</w:t>
      </w:r>
      <w:r>
        <w:fldChar w:fldCharType="begin"/>
      </w:r>
      <w:r>
        <w:instrText xml:space="preserve"> REF _Ref465764962 \h  \* MERGEFORMAT </w:instrText>
      </w:r>
      <w:r>
        <w:fldChar w:fldCharType="separate"/>
      </w:r>
      <w:r w:rsidR="00A22348" w:rsidRPr="007C24C7">
        <w:t xml:space="preserve">Table </w:t>
      </w:r>
      <w:r w:rsidR="00A22348">
        <w:rPr>
          <w:noProof/>
          <w:cs/>
        </w:rPr>
        <w:t>‎</w:t>
      </w:r>
      <w:r w:rsidR="00A22348">
        <w:rPr>
          <w:noProof/>
        </w:rPr>
        <w:t>6.4</w:t>
      </w:r>
      <w:r>
        <w:fldChar w:fldCharType="end"/>
      </w:r>
      <w:r>
        <w:t xml:space="preserve">).  </w:t>
      </w:r>
    </w:p>
    <w:p w14:paraId="62E6EB9F" w14:textId="77777777" w:rsidR="00C42ED9" w:rsidRPr="007B55D6" w:rsidRDefault="00C42ED9" w:rsidP="00C42ED9">
      <w:pPr>
        <w:rPr>
          <w:color w:val="000000"/>
          <w:sz w:val="22"/>
          <w:lang w:eastAsia="en-GB"/>
        </w:rPr>
        <w:sectPr w:rsidR="00C42ED9" w:rsidRPr="007B55D6" w:rsidSect="00997FBA">
          <w:pgSz w:w="11906" w:h="16838"/>
          <w:pgMar w:top="1418" w:right="1134" w:bottom="1418" w:left="2268" w:header="708" w:footer="708" w:gutter="0"/>
          <w:cols w:space="708"/>
          <w:docGrid w:linePitch="360"/>
        </w:sectPr>
      </w:pPr>
    </w:p>
    <w:p w14:paraId="4FEA1C7C" w14:textId="24312F8E" w:rsidR="00C42ED9" w:rsidRPr="00EC00CF" w:rsidRDefault="00C42ED9" w:rsidP="00C42ED9">
      <w:pPr>
        <w:pStyle w:val="Subtitle"/>
      </w:pPr>
      <w:bookmarkStart w:id="352" w:name="_Ref465764667"/>
      <w:bookmarkStart w:id="353" w:name="_Toc491176522"/>
      <w:r w:rsidRPr="00EC00CF">
        <w:t xml:space="preserve">Table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Table \* ARABIC \s 1 </w:instrText>
      </w:r>
      <w:r w:rsidR="006B7211">
        <w:fldChar w:fldCharType="separate"/>
      </w:r>
      <w:r w:rsidR="00A22348">
        <w:rPr>
          <w:noProof/>
        </w:rPr>
        <w:t>3</w:t>
      </w:r>
      <w:r w:rsidR="006B7211">
        <w:rPr>
          <w:noProof/>
        </w:rPr>
        <w:fldChar w:fldCharType="end"/>
      </w:r>
      <w:bookmarkEnd w:id="352"/>
      <w:r w:rsidRPr="00EC00CF">
        <w:t xml:space="preserve"> Maximum fluorescence efficiency (Fv/Fm) of </w:t>
      </w:r>
      <w:r w:rsidRPr="002C2E3C">
        <w:rPr>
          <w:i/>
          <w:iCs/>
        </w:rPr>
        <w:t>J. seravschanica</w:t>
      </w:r>
      <w:r w:rsidRPr="00EC00CF">
        <w:t xml:space="preserve"> saplings under low, medium and high temperature</w:t>
      </w:r>
      <w:r>
        <w:rPr>
          <w:lang w:val="en-GB"/>
        </w:rPr>
        <w:t xml:space="preserve"> and</w:t>
      </w:r>
      <w:r w:rsidRPr="00EC00CF">
        <w:t xml:space="preserve"> three watering regimes (100%, 50%, and 50%) measured during </w:t>
      </w:r>
      <w:r>
        <w:t xml:space="preserve">the </w:t>
      </w:r>
      <w:r w:rsidRPr="00EC00CF">
        <w:t xml:space="preserve">experiment period. </w:t>
      </w:r>
      <w:r>
        <w:rPr>
          <w:lang w:val="en-GB"/>
        </w:rPr>
        <w:t xml:space="preserve">LSD were calculated for </w:t>
      </w:r>
      <w:r w:rsidRPr="00B5696F">
        <w:rPr>
          <w:i/>
          <w:iCs/>
          <w:lang w:val="en-GB"/>
        </w:rPr>
        <w:t>P</w:t>
      </w:r>
      <w:r>
        <w:rPr>
          <w:lang w:val="en-GB"/>
        </w:rPr>
        <w:t>&lt;</w:t>
      </w:r>
      <w:r w:rsidR="00B5696F">
        <w:rPr>
          <w:lang w:val="en-GB"/>
        </w:rPr>
        <w:t xml:space="preserve"> </w:t>
      </w:r>
      <w:r>
        <w:rPr>
          <w:lang w:val="en-GB"/>
        </w:rPr>
        <w:t xml:space="preserve">0.05, DF=34, n=5 and </w:t>
      </w:r>
      <w:r>
        <w:rPr>
          <w:lang w:eastAsia="en-GB"/>
        </w:rPr>
        <w:t>standard errors for the mean are shown</w:t>
      </w:r>
      <w:r>
        <w:rPr>
          <w:lang w:val="en-GB"/>
        </w:rPr>
        <w:t>.</w:t>
      </w:r>
      <w:bookmarkEnd w:id="353"/>
      <w:r>
        <w:rPr>
          <w:lang w:val="en-GB"/>
        </w:rPr>
        <w:t xml:space="preserve"> </w:t>
      </w:r>
      <w:r w:rsidRPr="00EC00CF">
        <w:t xml:space="preserve"> </w:t>
      </w:r>
    </w:p>
    <w:tbl>
      <w:tblPr>
        <w:tblW w:w="14021" w:type="dxa"/>
        <w:tblInd w:w="-108" w:type="dxa"/>
        <w:tblLook w:val="04A0" w:firstRow="1" w:lastRow="0" w:firstColumn="1" w:lastColumn="0" w:noHBand="0" w:noVBand="1"/>
      </w:tblPr>
      <w:tblGrid>
        <w:gridCol w:w="108"/>
        <w:gridCol w:w="1388"/>
        <w:gridCol w:w="108"/>
        <w:gridCol w:w="1171"/>
        <w:gridCol w:w="108"/>
        <w:gridCol w:w="1089"/>
        <w:gridCol w:w="108"/>
        <w:gridCol w:w="1165"/>
        <w:gridCol w:w="278"/>
        <w:gridCol w:w="1020"/>
        <w:gridCol w:w="1358"/>
        <w:gridCol w:w="1166"/>
        <w:gridCol w:w="118"/>
        <w:gridCol w:w="165"/>
        <w:gridCol w:w="1106"/>
        <w:gridCol w:w="86"/>
        <w:gridCol w:w="1076"/>
        <w:gridCol w:w="118"/>
        <w:gridCol w:w="1339"/>
        <w:gridCol w:w="946"/>
      </w:tblGrid>
      <w:tr w:rsidR="00C42ED9" w:rsidRPr="00DA7BD2" w14:paraId="49EED887" w14:textId="77777777" w:rsidTr="00C42ED9">
        <w:trPr>
          <w:gridBefore w:val="1"/>
          <w:wBefore w:w="108" w:type="dxa"/>
          <w:trHeight w:val="300"/>
        </w:trPr>
        <w:tc>
          <w:tcPr>
            <w:tcW w:w="1496" w:type="dxa"/>
            <w:gridSpan w:val="2"/>
            <w:tcBorders>
              <w:top w:val="single" w:sz="4" w:space="0" w:color="auto"/>
              <w:left w:val="nil"/>
            </w:tcBorders>
            <w:shd w:val="clear" w:color="auto" w:fill="auto"/>
            <w:noWrap/>
            <w:vAlign w:val="bottom"/>
            <w:hideMark/>
          </w:tcPr>
          <w:p w14:paraId="6353A633"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Temperature</w:t>
            </w:r>
          </w:p>
        </w:tc>
        <w:tc>
          <w:tcPr>
            <w:tcW w:w="1279" w:type="dxa"/>
            <w:gridSpan w:val="2"/>
            <w:tcBorders>
              <w:top w:val="single" w:sz="4" w:space="0" w:color="auto"/>
              <w:bottom w:val="single" w:sz="4" w:space="0" w:color="auto"/>
            </w:tcBorders>
            <w:shd w:val="clear" w:color="auto" w:fill="auto"/>
            <w:noWrap/>
            <w:vAlign w:val="bottom"/>
            <w:hideMark/>
          </w:tcPr>
          <w:p w14:paraId="1B1BD49C"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1197" w:type="dxa"/>
            <w:gridSpan w:val="2"/>
            <w:tcBorders>
              <w:top w:val="single" w:sz="4" w:space="0" w:color="auto"/>
              <w:bottom w:val="single" w:sz="4" w:space="0" w:color="auto"/>
            </w:tcBorders>
            <w:shd w:val="clear" w:color="auto" w:fill="auto"/>
            <w:noWrap/>
            <w:vAlign w:val="bottom"/>
            <w:hideMark/>
          </w:tcPr>
          <w:p w14:paraId="15B83599"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Low</w:t>
            </w:r>
          </w:p>
        </w:tc>
        <w:tc>
          <w:tcPr>
            <w:tcW w:w="1165" w:type="dxa"/>
            <w:tcBorders>
              <w:top w:val="single" w:sz="4" w:space="0" w:color="auto"/>
              <w:bottom w:val="single" w:sz="4" w:space="0" w:color="auto"/>
            </w:tcBorders>
            <w:shd w:val="clear" w:color="auto" w:fill="auto"/>
            <w:noWrap/>
            <w:vAlign w:val="bottom"/>
            <w:hideMark/>
          </w:tcPr>
          <w:p w14:paraId="56ECE8A6"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278" w:type="dxa"/>
            <w:tcBorders>
              <w:top w:val="single" w:sz="4" w:space="0" w:color="auto"/>
            </w:tcBorders>
            <w:shd w:val="clear" w:color="auto" w:fill="auto"/>
            <w:noWrap/>
            <w:vAlign w:val="bottom"/>
            <w:hideMark/>
          </w:tcPr>
          <w:p w14:paraId="59A61FBD"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1020" w:type="dxa"/>
            <w:tcBorders>
              <w:top w:val="single" w:sz="4" w:space="0" w:color="auto"/>
              <w:bottom w:val="single" w:sz="4" w:space="0" w:color="auto"/>
            </w:tcBorders>
            <w:shd w:val="clear" w:color="auto" w:fill="auto"/>
            <w:noWrap/>
            <w:vAlign w:val="bottom"/>
            <w:hideMark/>
          </w:tcPr>
          <w:p w14:paraId="551C8407"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1358" w:type="dxa"/>
            <w:tcBorders>
              <w:top w:val="single" w:sz="4" w:space="0" w:color="auto"/>
              <w:bottom w:val="single" w:sz="4" w:space="0" w:color="auto"/>
            </w:tcBorders>
            <w:shd w:val="clear" w:color="auto" w:fill="auto"/>
            <w:noWrap/>
            <w:vAlign w:val="bottom"/>
            <w:hideMark/>
          </w:tcPr>
          <w:p w14:paraId="4201EFBD"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Mid</w:t>
            </w:r>
          </w:p>
        </w:tc>
        <w:tc>
          <w:tcPr>
            <w:tcW w:w="1166" w:type="dxa"/>
            <w:tcBorders>
              <w:top w:val="single" w:sz="4" w:space="0" w:color="auto"/>
              <w:bottom w:val="single" w:sz="4" w:space="0" w:color="auto"/>
            </w:tcBorders>
            <w:shd w:val="clear" w:color="auto" w:fill="auto"/>
            <w:noWrap/>
            <w:vAlign w:val="bottom"/>
            <w:hideMark/>
          </w:tcPr>
          <w:p w14:paraId="5F56EE6A"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283" w:type="dxa"/>
            <w:gridSpan w:val="2"/>
            <w:tcBorders>
              <w:top w:val="single" w:sz="4" w:space="0" w:color="auto"/>
            </w:tcBorders>
            <w:shd w:val="clear" w:color="auto" w:fill="auto"/>
            <w:noWrap/>
            <w:vAlign w:val="bottom"/>
            <w:hideMark/>
          </w:tcPr>
          <w:p w14:paraId="250540A9"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1106" w:type="dxa"/>
            <w:tcBorders>
              <w:top w:val="single" w:sz="4" w:space="0" w:color="auto"/>
              <w:bottom w:val="single" w:sz="4" w:space="0" w:color="auto"/>
            </w:tcBorders>
            <w:shd w:val="clear" w:color="auto" w:fill="auto"/>
            <w:noWrap/>
            <w:vAlign w:val="bottom"/>
            <w:hideMark/>
          </w:tcPr>
          <w:p w14:paraId="558E594D"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1162" w:type="dxa"/>
            <w:gridSpan w:val="2"/>
            <w:tcBorders>
              <w:top w:val="single" w:sz="4" w:space="0" w:color="auto"/>
              <w:bottom w:val="single" w:sz="4" w:space="0" w:color="auto"/>
            </w:tcBorders>
            <w:shd w:val="clear" w:color="auto" w:fill="auto"/>
            <w:noWrap/>
            <w:vAlign w:val="bottom"/>
            <w:hideMark/>
          </w:tcPr>
          <w:p w14:paraId="5104CADE"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High</w:t>
            </w:r>
          </w:p>
        </w:tc>
        <w:tc>
          <w:tcPr>
            <w:tcW w:w="1457" w:type="dxa"/>
            <w:gridSpan w:val="2"/>
            <w:tcBorders>
              <w:top w:val="single" w:sz="4" w:space="0" w:color="auto"/>
              <w:bottom w:val="single" w:sz="4" w:space="0" w:color="auto"/>
            </w:tcBorders>
            <w:shd w:val="clear" w:color="auto" w:fill="auto"/>
            <w:noWrap/>
            <w:vAlign w:val="bottom"/>
            <w:hideMark/>
          </w:tcPr>
          <w:p w14:paraId="3FE79611"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 </w:t>
            </w:r>
          </w:p>
        </w:tc>
        <w:tc>
          <w:tcPr>
            <w:tcW w:w="946" w:type="dxa"/>
            <w:vMerge w:val="restart"/>
            <w:tcBorders>
              <w:top w:val="single" w:sz="4" w:space="0" w:color="auto"/>
              <w:right w:val="nil"/>
            </w:tcBorders>
            <w:shd w:val="clear" w:color="auto" w:fill="auto"/>
            <w:noWrap/>
            <w:vAlign w:val="bottom"/>
            <w:hideMark/>
          </w:tcPr>
          <w:p w14:paraId="3274E7D6" w14:textId="77777777" w:rsidR="00C42ED9" w:rsidRPr="00DA7BD2" w:rsidRDefault="00C42ED9" w:rsidP="00C42ED9">
            <w:pPr>
              <w:pStyle w:val="NoSpacing"/>
              <w:spacing w:line="360" w:lineRule="auto"/>
              <w:rPr>
                <w:rFonts w:asciiTheme="minorBidi" w:hAnsiTheme="minorBidi"/>
                <w:b/>
                <w:bCs/>
                <w:lang w:eastAsia="en-GB"/>
              </w:rPr>
            </w:pPr>
            <w:r w:rsidRPr="00DA7BD2">
              <w:rPr>
                <w:rFonts w:asciiTheme="minorBidi" w:hAnsiTheme="minorBidi"/>
                <w:b/>
                <w:bCs/>
                <w:lang w:eastAsia="en-GB"/>
              </w:rPr>
              <w:t>LSD</w:t>
            </w:r>
          </w:p>
        </w:tc>
      </w:tr>
      <w:tr w:rsidR="00C42ED9" w:rsidRPr="00DA7BD2" w14:paraId="4DA826EE" w14:textId="77777777" w:rsidTr="00C42ED9">
        <w:trPr>
          <w:gridBefore w:val="1"/>
          <w:wBefore w:w="108" w:type="dxa"/>
          <w:trHeight w:val="300"/>
        </w:trPr>
        <w:tc>
          <w:tcPr>
            <w:tcW w:w="1496" w:type="dxa"/>
            <w:gridSpan w:val="2"/>
            <w:tcBorders>
              <w:left w:val="nil"/>
              <w:bottom w:val="single" w:sz="4" w:space="0" w:color="auto"/>
            </w:tcBorders>
            <w:shd w:val="clear" w:color="auto" w:fill="auto"/>
            <w:noWrap/>
            <w:vAlign w:val="bottom"/>
            <w:hideMark/>
          </w:tcPr>
          <w:p w14:paraId="6AF5A070"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Irrigation</w:t>
            </w:r>
          </w:p>
        </w:tc>
        <w:tc>
          <w:tcPr>
            <w:tcW w:w="1279" w:type="dxa"/>
            <w:gridSpan w:val="2"/>
            <w:tcBorders>
              <w:top w:val="single" w:sz="4" w:space="0" w:color="auto"/>
              <w:bottom w:val="single" w:sz="4" w:space="0" w:color="auto"/>
            </w:tcBorders>
            <w:shd w:val="clear" w:color="auto" w:fill="auto"/>
            <w:noWrap/>
            <w:vAlign w:val="bottom"/>
            <w:hideMark/>
          </w:tcPr>
          <w:p w14:paraId="6C18CA04"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100%</w:t>
            </w:r>
          </w:p>
        </w:tc>
        <w:tc>
          <w:tcPr>
            <w:tcW w:w="1197" w:type="dxa"/>
            <w:gridSpan w:val="2"/>
            <w:tcBorders>
              <w:top w:val="single" w:sz="4" w:space="0" w:color="auto"/>
              <w:bottom w:val="single" w:sz="4" w:space="0" w:color="auto"/>
            </w:tcBorders>
            <w:shd w:val="clear" w:color="auto" w:fill="auto"/>
            <w:noWrap/>
            <w:vAlign w:val="bottom"/>
            <w:hideMark/>
          </w:tcPr>
          <w:p w14:paraId="0E0AF9D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50%</w:t>
            </w:r>
          </w:p>
        </w:tc>
        <w:tc>
          <w:tcPr>
            <w:tcW w:w="1165" w:type="dxa"/>
            <w:tcBorders>
              <w:top w:val="single" w:sz="4" w:space="0" w:color="auto"/>
              <w:bottom w:val="single" w:sz="4" w:space="0" w:color="auto"/>
            </w:tcBorders>
            <w:shd w:val="clear" w:color="auto" w:fill="auto"/>
            <w:noWrap/>
            <w:vAlign w:val="bottom"/>
            <w:hideMark/>
          </w:tcPr>
          <w:p w14:paraId="562030E1"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25%</w:t>
            </w:r>
          </w:p>
        </w:tc>
        <w:tc>
          <w:tcPr>
            <w:tcW w:w="278" w:type="dxa"/>
            <w:tcBorders>
              <w:bottom w:val="single" w:sz="4" w:space="0" w:color="auto"/>
            </w:tcBorders>
            <w:shd w:val="clear" w:color="auto" w:fill="auto"/>
            <w:noWrap/>
            <w:vAlign w:val="bottom"/>
            <w:hideMark/>
          </w:tcPr>
          <w:p w14:paraId="2C001E47" w14:textId="77777777" w:rsidR="00C42ED9" w:rsidRPr="00DA7BD2" w:rsidRDefault="00C42ED9" w:rsidP="00C42ED9">
            <w:pPr>
              <w:pStyle w:val="NoSpacing"/>
              <w:spacing w:line="360" w:lineRule="auto"/>
              <w:jc w:val="center"/>
              <w:rPr>
                <w:rFonts w:asciiTheme="minorBidi" w:hAnsiTheme="minorBidi"/>
                <w:lang w:eastAsia="en-GB"/>
              </w:rPr>
            </w:pPr>
          </w:p>
        </w:tc>
        <w:tc>
          <w:tcPr>
            <w:tcW w:w="1020" w:type="dxa"/>
            <w:tcBorders>
              <w:top w:val="single" w:sz="4" w:space="0" w:color="auto"/>
              <w:bottom w:val="single" w:sz="4" w:space="0" w:color="auto"/>
            </w:tcBorders>
            <w:shd w:val="clear" w:color="auto" w:fill="auto"/>
            <w:noWrap/>
            <w:vAlign w:val="bottom"/>
            <w:hideMark/>
          </w:tcPr>
          <w:p w14:paraId="1B964AE9"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100%</w:t>
            </w:r>
          </w:p>
        </w:tc>
        <w:tc>
          <w:tcPr>
            <w:tcW w:w="1358" w:type="dxa"/>
            <w:tcBorders>
              <w:top w:val="single" w:sz="4" w:space="0" w:color="auto"/>
              <w:bottom w:val="single" w:sz="4" w:space="0" w:color="auto"/>
            </w:tcBorders>
            <w:shd w:val="clear" w:color="auto" w:fill="auto"/>
            <w:noWrap/>
            <w:vAlign w:val="bottom"/>
            <w:hideMark/>
          </w:tcPr>
          <w:p w14:paraId="6FC47A33"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50%</w:t>
            </w:r>
          </w:p>
        </w:tc>
        <w:tc>
          <w:tcPr>
            <w:tcW w:w="1166" w:type="dxa"/>
            <w:tcBorders>
              <w:top w:val="single" w:sz="4" w:space="0" w:color="auto"/>
              <w:bottom w:val="single" w:sz="4" w:space="0" w:color="auto"/>
            </w:tcBorders>
            <w:shd w:val="clear" w:color="auto" w:fill="auto"/>
            <w:noWrap/>
            <w:vAlign w:val="bottom"/>
            <w:hideMark/>
          </w:tcPr>
          <w:p w14:paraId="5F90E126"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25%</w:t>
            </w:r>
          </w:p>
        </w:tc>
        <w:tc>
          <w:tcPr>
            <w:tcW w:w="283" w:type="dxa"/>
            <w:gridSpan w:val="2"/>
            <w:tcBorders>
              <w:bottom w:val="single" w:sz="4" w:space="0" w:color="auto"/>
            </w:tcBorders>
            <w:shd w:val="clear" w:color="auto" w:fill="auto"/>
            <w:noWrap/>
            <w:vAlign w:val="bottom"/>
            <w:hideMark/>
          </w:tcPr>
          <w:p w14:paraId="541A5AED" w14:textId="77777777" w:rsidR="00C42ED9" w:rsidRPr="00DA7BD2" w:rsidRDefault="00C42ED9" w:rsidP="00C42ED9">
            <w:pPr>
              <w:pStyle w:val="NoSpacing"/>
              <w:spacing w:line="360" w:lineRule="auto"/>
              <w:jc w:val="center"/>
              <w:rPr>
                <w:rFonts w:asciiTheme="minorBidi" w:hAnsiTheme="minorBidi"/>
                <w:lang w:eastAsia="en-GB"/>
              </w:rPr>
            </w:pPr>
          </w:p>
        </w:tc>
        <w:tc>
          <w:tcPr>
            <w:tcW w:w="1106" w:type="dxa"/>
            <w:tcBorders>
              <w:top w:val="single" w:sz="4" w:space="0" w:color="auto"/>
              <w:bottom w:val="single" w:sz="4" w:space="0" w:color="auto"/>
            </w:tcBorders>
            <w:shd w:val="clear" w:color="auto" w:fill="auto"/>
            <w:noWrap/>
            <w:vAlign w:val="bottom"/>
            <w:hideMark/>
          </w:tcPr>
          <w:p w14:paraId="121F1410"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100%</w:t>
            </w:r>
          </w:p>
        </w:tc>
        <w:tc>
          <w:tcPr>
            <w:tcW w:w="1162" w:type="dxa"/>
            <w:gridSpan w:val="2"/>
            <w:tcBorders>
              <w:top w:val="single" w:sz="4" w:space="0" w:color="auto"/>
              <w:bottom w:val="single" w:sz="4" w:space="0" w:color="auto"/>
            </w:tcBorders>
            <w:shd w:val="clear" w:color="auto" w:fill="auto"/>
            <w:noWrap/>
            <w:vAlign w:val="bottom"/>
            <w:hideMark/>
          </w:tcPr>
          <w:p w14:paraId="4D5154BF"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50%</w:t>
            </w:r>
          </w:p>
        </w:tc>
        <w:tc>
          <w:tcPr>
            <w:tcW w:w="1457" w:type="dxa"/>
            <w:gridSpan w:val="2"/>
            <w:tcBorders>
              <w:top w:val="single" w:sz="4" w:space="0" w:color="auto"/>
              <w:bottom w:val="single" w:sz="4" w:space="0" w:color="auto"/>
            </w:tcBorders>
            <w:shd w:val="clear" w:color="auto" w:fill="auto"/>
            <w:noWrap/>
            <w:vAlign w:val="bottom"/>
            <w:hideMark/>
          </w:tcPr>
          <w:p w14:paraId="442D004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25%</w:t>
            </w:r>
          </w:p>
        </w:tc>
        <w:tc>
          <w:tcPr>
            <w:tcW w:w="946" w:type="dxa"/>
            <w:vMerge/>
            <w:tcBorders>
              <w:bottom w:val="single" w:sz="4" w:space="0" w:color="auto"/>
              <w:right w:val="nil"/>
            </w:tcBorders>
            <w:vAlign w:val="center"/>
            <w:hideMark/>
          </w:tcPr>
          <w:p w14:paraId="0D714671" w14:textId="77777777" w:rsidR="00C42ED9" w:rsidRPr="00DA7BD2" w:rsidRDefault="00C42ED9" w:rsidP="00C42ED9">
            <w:pPr>
              <w:pStyle w:val="NoSpacing"/>
              <w:spacing w:line="360" w:lineRule="auto"/>
              <w:jc w:val="center"/>
              <w:rPr>
                <w:rFonts w:asciiTheme="minorBidi" w:hAnsiTheme="minorBidi"/>
                <w:b/>
                <w:bCs/>
                <w:lang w:eastAsia="en-GB"/>
              </w:rPr>
            </w:pPr>
          </w:p>
        </w:tc>
      </w:tr>
      <w:tr w:rsidR="00C42ED9" w:rsidRPr="00DA7BD2" w14:paraId="541485F0" w14:textId="77777777" w:rsidTr="00C42ED9">
        <w:trPr>
          <w:trHeight w:val="300"/>
        </w:trPr>
        <w:tc>
          <w:tcPr>
            <w:tcW w:w="1496" w:type="dxa"/>
            <w:gridSpan w:val="2"/>
            <w:tcBorders>
              <w:top w:val="single" w:sz="4" w:space="0" w:color="auto"/>
              <w:left w:val="nil"/>
              <w:right w:val="nil"/>
            </w:tcBorders>
            <w:shd w:val="clear" w:color="auto" w:fill="auto"/>
            <w:noWrap/>
            <w:vAlign w:val="bottom"/>
            <w:hideMark/>
          </w:tcPr>
          <w:p w14:paraId="46EA560C"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December</w:t>
            </w:r>
          </w:p>
        </w:tc>
        <w:tc>
          <w:tcPr>
            <w:tcW w:w="1279" w:type="dxa"/>
            <w:gridSpan w:val="2"/>
            <w:tcBorders>
              <w:top w:val="nil"/>
              <w:left w:val="nil"/>
              <w:right w:val="nil"/>
            </w:tcBorders>
            <w:shd w:val="clear" w:color="auto" w:fill="auto"/>
            <w:noWrap/>
            <w:vAlign w:val="center"/>
            <w:hideMark/>
          </w:tcPr>
          <w:p w14:paraId="26F3DF2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.004</w:t>
            </w:r>
          </w:p>
        </w:tc>
        <w:tc>
          <w:tcPr>
            <w:tcW w:w="1197" w:type="dxa"/>
            <w:gridSpan w:val="2"/>
            <w:tcBorders>
              <w:top w:val="nil"/>
              <w:left w:val="nil"/>
              <w:right w:val="nil"/>
            </w:tcBorders>
            <w:shd w:val="clear" w:color="auto" w:fill="auto"/>
            <w:noWrap/>
            <w:vAlign w:val="center"/>
            <w:hideMark/>
          </w:tcPr>
          <w:p w14:paraId="74C5B2D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.007</w:t>
            </w:r>
          </w:p>
        </w:tc>
        <w:tc>
          <w:tcPr>
            <w:tcW w:w="1273" w:type="dxa"/>
            <w:gridSpan w:val="2"/>
            <w:tcBorders>
              <w:top w:val="nil"/>
              <w:left w:val="nil"/>
              <w:right w:val="nil"/>
            </w:tcBorders>
            <w:shd w:val="clear" w:color="auto" w:fill="auto"/>
            <w:noWrap/>
            <w:vAlign w:val="center"/>
            <w:hideMark/>
          </w:tcPr>
          <w:p w14:paraId="5F6BA93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.012</w:t>
            </w:r>
          </w:p>
        </w:tc>
        <w:tc>
          <w:tcPr>
            <w:tcW w:w="1298" w:type="dxa"/>
            <w:gridSpan w:val="2"/>
            <w:tcBorders>
              <w:top w:val="nil"/>
              <w:left w:val="nil"/>
              <w:right w:val="nil"/>
            </w:tcBorders>
            <w:shd w:val="clear" w:color="auto" w:fill="auto"/>
            <w:noWrap/>
            <w:vAlign w:val="center"/>
            <w:hideMark/>
          </w:tcPr>
          <w:p w14:paraId="40488B29"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.007</w:t>
            </w:r>
          </w:p>
        </w:tc>
        <w:tc>
          <w:tcPr>
            <w:tcW w:w="1358" w:type="dxa"/>
            <w:tcBorders>
              <w:top w:val="nil"/>
              <w:left w:val="nil"/>
              <w:right w:val="nil"/>
            </w:tcBorders>
            <w:shd w:val="clear" w:color="auto" w:fill="auto"/>
            <w:noWrap/>
            <w:vAlign w:val="center"/>
            <w:hideMark/>
          </w:tcPr>
          <w:p w14:paraId="3A0F835B"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color w:val="000000"/>
                <w:sz w:val="18"/>
                <w:szCs w:val="18"/>
                <w:lang w:eastAsia="en-GB"/>
              </w:rPr>
              <w:t>±</w:t>
            </w:r>
            <w:r>
              <w:rPr>
                <w:color w:val="000000"/>
                <w:sz w:val="18"/>
                <w:szCs w:val="18"/>
                <w:lang w:eastAsia="en-GB"/>
              </w:rPr>
              <w:t>0</w:t>
            </w:r>
            <w:r w:rsidRPr="0063002D">
              <w:rPr>
                <w:rFonts w:asciiTheme="minorBidi" w:hAnsiTheme="minorBidi"/>
                <w:sz w:val="18"/>
                <w:szCs w:val="18"/>
                <w:lang w:eastAsia="en-GB"/>
              </w:rPr>
              <w:t>.007</w:t>
            </w:r>
          </w:p>
        </w:tc>
        <w:tc>
          <w:tcPr>
            <w:tcW w:w="1284" w:type="dxa"/>
            <w:gridSpan w:val="2"/>
            <w:tcBorders>
              <w:top w:val="nil"/>
              <w:left w:val="nil"/>
              <w:right w:val="nil"/>
            </w:tcBorders>
            <w:shd w:val="clear" w:color="auto" w:fill="auto"/>
            <w:noWrap/>
            <w:vAlign w:val="center"/>
            <w:hideMark/>
          </w:tcPr>
          <w:p w14:paraId="002EFD46"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.005</w:t>
            </w:r>
          </w:p>
        </w:tc>
        <w:tc>
          <w:tcPr>
            <w:tcW w:w="1357" w:type="dxa"/>
            <w:gridSpan w:val="3"/>
            <w:tcBorders>
              <w:top w:val="nil"/>
              <w:left w:val="nil"/>
              <w:right w:val="nil"/>
            </w:tcBorders>
            <w:shd w:val="clear" w:color="auto" w:fill="auto"/>
            <w:noWrap/>
            <w:vAlign w:val="center"/>
            <w:hideMark/>
          </w:tcPr>
          <w:p w14:paraId="25B71749"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.005</w:t>
            </w:r>
          </w:p>
        </w:tc>
        <w:tc>
          <w:tcPr>
            <w:tcW w:w="1194" w:type="dxa"/>
            <w:gridSpan w:val="2"/>
            <w:tcBorders>
              <w:top w:val="nil"/>
              <w:left w:val="nil"/>
              <w:right w:val="nil"/>
            </w:tcBorders>
            <w:shd w:val="clear" w:color="auto" w:fill="auto"/>
            <w:noWrap/>
            <w:vAlign w:val="center"/>
            <w:hideMark/>
          </w:tcPr>
          <w:p w14:paraId="7C050F7A"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.002</w:t>
            </w:r>
          </w:p>
        </w:tc>
        <w:tc>
          <w:tcPr>
            <w:tcW w:w="1339" w:type="dxa"/>
            <w:tcBorders>
              <w:top w:val="nil"/>
              <w:left w:val="nil"/>
              <w:right w:val="nil"/>
            </w:tcBorders>
            <w:shd w:val="clear" w:color="auto" w:fill="auto"/>
            <w:noWrap/>
            <w:vAlign w:val="center"/>
            <w:hideMark/>
          </w:tcPr>
          <w:p w14:paraId="692FC03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FC5708">
              <w:rPr>
                <w:rFonts w:asciiTheme="minorBidi" w:hAnsiTheme="minorBidi"/>
                <w:sz w:val="18"/>
                <w:szCs w:val="18"/>
                <w:lang w:eastAsia="en-GB"/>
              </w:rPr>
              <w:t>±.004</w:t>
            </w:r>
          </w:p>
        </w:tc>
        <w:tc>
          <w:tcPr>
            <w:tcW w:w="946" w:type="dxa"/>
            <w:tcBorders>
              <w:top w:val="nil"/>
              <w:left w:val="nil"/>
              <w:right w:val="nil"/>
            </w:tcBorders>
            <w:shd w:val="clear" w:color="auto" w:fill="auto"/>
            <w:noWrap/>
            <w:vAlign w:val="bottom"/>
            <w:hideMark/>
          </w:tcPr>
          <w:p w14:paraId="67EEED5A" w14:textId="77777777" w:rsidR="00C42ED9" w:rsidRPr="00DA7BD2" w:rsidRDefault="00C42ED9" w:rsidP="00C42ED9">
            <w:pPr>
              <w:pStyle w:val="NoSpacing"/>
              <w:spacing w:line="360" w:lineRule="auto"/>
              <w:jc w:val="center"/>
              <w:rPr>
                <w:rFonts w:asciiTheme="minorBidi" w:hAnsiTheme="minorBidi"/>
                <w:b/>
                <w:bCs/>
                <w:lang w:eastAsia="en-GB"/>
              </w:rPr>
            </w:pPr>
            <w:r>
              <w:rPr>
                <w:rFonts w:asciiTheme="minorBidi" w:hAnsiTheme="minorBidi"/>
                <w:b/>
                <w:bCs/>
                <w:lang w:eastAsia="en-GB"/>
              </w:rPr>
              <w:t>NA**</w:t>
            </w:r>
          </w:p>
        </w:tc>
      </w:tr>
      <w:tr w:rsidR="00C42ED9" w:rsidRPr="00DA7BD2" w14:paraId="0DF1D5A2" w14:textId="77777777" w:rsidTr="00C42ED9">
        <w:trPr>
          <w:trHeight w:val="300"/>
        </w:trPr>
        <w:tc>
          <w:tcPr>
            <w:tcW w:w="1496" w:type="dxa"/>
            <w:gridSpan w:val="2"/>
            <w:tcBorders>
              <w:left w:val="nil"/>
              <w:bottom w:val="nil"/>
              <w:right w:val="nil"/>
            </w:tcBorders>
            <w:shd w:val="clear" w:color="auto" w:fill="auto"/>
            <w:noWrap/>
            <w:vAlign w:val="bottom"/>
            <w:hideMark/>
          </w:tcPr>
          <w:p w14:paraId="326325C6"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February</w:t>
            </w:r>
          </w:p>
        </w:tc>
        <w:tc>
          <w:tcPr>
            <w:tcW w:w="1279" w:type="dxa"/>
            <w:gridSpan w:val="2"/>
            <w:tcBorders>
              <w:left w:val="nil"/>
              <w:bottom w:val="nil"/>
              <w:right w:val="nil"/>
            </w:tcBorders>
            <w:shd w:val="clear" w:color="auto" w:fill="auto"/>
            <w:noWrap/>
            <w:vAlign w:val="center"/>
            <w:hideMark/>
          </w:tcPr>
          <w:p w14:paraId="20ACF1C0"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.003</w:t>
            </w:r>
          </w:p>
        </w:tc>
        <w:tc>
          <w:tcPr>
            <w:tcW w:w="1197" w:type="dxa"/>
            <w:gridSpan w:val="2"/>
            <w:tcBorders>
              <w:left w:val="nil"/>
              <w:bottom w:val="nil"/>
              <w:right w:val="nil"/>
            </w:tcBorders>
            <w:shd w:val="clear" w:color="auto" w:fill="auto"/>
            <w:noWrap/>
            <w:vAlign w:val="center"/>
            <w:hideMark/>
          </w:tcPr>
          <w:p w14:paraId="25C31DE8"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.005</w:t>
            </w:r>
          </w:p>
        </w:tc>
        <w:tc>
          <w:tcPr>
            <w:tcW w:w="1273" w:type="dxa"/>
            <w:gridSpan w:val="2"/>
            <w:tcBorders>
              <w:left w:val="nil"/>
              <w:bottom w:val="nil"/>
              <w:right w:val="nil"/>
            </w:tcBorders>
            <w:shd w:val="clear" w:color="auto" w:fill="auto"/>
            <w:noWrap/>
            <w:vAlign w:val="center"/>
            <w:hideMark/>
          </w:tcPr>
          <w:p w14:paraId="495F07E0"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.015</w:t>
            </w:r>
          </w:p>
        </w:tc>
        <w:tc>
          <w:tcPr>
            <w:tcW w:w="1298" w:type="dxa"/>
            <w:gridSpan w:val="2"/>
            <w:tcBorders>
              <w:left w:val="nil"/>
              <w:bottom w:val="nil"/>
              <w:right w:val="nil"/>
            </w:tcBorders>
            <w:shd w:val="clear" w:color="auto" w:fill="auto"/>
            <w:noWrap/>
            <w:vAlign w:val="center"/>
            <w:hideMark/>
          </w:tcPr>
          <w:p w14:paraId="5DBDF7D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0.83</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.005</w:t>
            </w:r>
          </w:p>
        </w:tc>
        <w:tc>
          <w:tcPr>
            <w:tcW w:w="1358" w:type="dxa"/>
            <w:tcBorders>
              <w:left w:val="nil"/>
              <w:bottom w:val="nil"/>
              <w:right w:val="nil"/>
            </w:tcBorders>
            <w:shd w:val="clear" w:color="auto" w:fill="auto"/>
            <w:noWrap/>
            <w:vAlign w:val="center"/>
            <w:hideMark/>
          </w:tcPr>
          <w:p w14:paraId="5BDAAAC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.005</w:t>
            </w:r>
          </w:p>
        </w:tc>
        <w:tc>
          <w:tcPr>
            <w:tcW w:w="1284" w:type="dxa"/>
            <w:gridSpan w:val="2"/>
            <w:tcBorders>
              <w:left w:val="nil"/>
              <w:bottom w:val="nil"/>
              <w:right w:val="nil"/>
            </w:tcBorders>
            <w:shd w:val="clear" w:color="auto" w:fill="auto"/>
            <w:noWrap/>
            <w:vAlign w:val="center"/>
            <w:hideMark/>
          </w:tcPr>
          <w:p w14:paraId="6ED792A6"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.007</w:t>
            </w:r>
          </w:p>
        </w:tc>
        <w:tc>
          <w:tcPr>
            <w:tcW w:w="1357" w:type="dxa"/>
            <w:gridSpan w:val="3"/>
            <w:tcBorders>
              <w:left w:val="nil"/>
              <w:bottom w:val="nil"/>
              <w:right w:val="nil"/>
            </w:tcBorders>
            <w:shd w:val="clear" w:color="auto" w:fill="auto"/>
            <w:noWrap/>
            <w:vAlign w:val="center"/>
            <w:hideMark/>
          </w:tcPr>
          <w:p w14:paraId="5F21E722"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.004</w:t>
            </w:r>
          </w:p>
        </w:tc>
        <w:tc>
          <w:tcPr>
            <w:tcW w:w="1194" w:type="dxa"/>
            <w:gridSpan w:val="2"/>
            <w:tcBorders>
              <w:left w:val="nil"/>
              <w:bottom w:val="nil"/>
              <w:right w:val="nil"/>
            </w:tcBorders>
            <w:shd w:val="clear" w:color="auto" w:fill="auto"/>
            <w:noWrap/>
            <w:vAlign w:val="center"/>
            <w:hideMark/>
          </w:tcPr>
          <w:p w14:paraId="32ACF4D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.006</w:t>
            </w:r>
          </w:p>
        </w:tc>
        <w:tc>
          <w:tcPr>
            <w:tcW w:w="1339" w:type="dxa"/>
            <w:tcBorders>
              <w:left w:val="nil"/>
              <w:bottom w:val="nil"/>
              <w:right w:val="nil"/>
            </w:tcBorders>
            <w:shd w:val="clear" w:color="auto" w:fill="auto"/>
            <w:noWrap/>
            <w:vAlign w:val="center"/>
            <w:hideMark/>
          </w:tcPr>
          <w:p w14:paraId="303AC99B"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0.71</w:t>
            </w:r>
            <w:r w:rsidRPr="00FC5708">
              <w:rPr>
                <w:rFonts w:asciiTheme="minorBidi" w:hAnsiTheme="minorBidi"/>
                <w:sz w:val="18"/>
                <w:szCs w:val="18"/>
                <w:lang w:eastAsia="en-GB"/>
              </w:rPr>
              <w:t>±.025</w:t>
            </w:r>
          </w:p>
        </w:tc>
        <w:tc>
          <w:tcPr>
            <w:tcW w:w="946" w:type="dxa"/>
            <w:tcBorders>
              <w:left w:val="nil"/>
              <w:bottom w:val="nil"/>
              <w:right w:val="nil"/>
            </w:tcBorders>
            <w:shd w:val="clear" w:color="auto" w:fill="auto"/>
            <w:noWrap/>
            <w:vAlign w:val="bottom"/>
            <w:hideMark/>
          </w:tcPr>
          <w:p w14:paraId="5A551ACB" w14:textId="77777777" w:rsidR="00C42ED9" w:rsidRPr="00DA7BD2" w:rsidRDefault="00C42ED9" w:rsidP="00C42ED9">
            <w:pPr>
              <w:pStyle w:val="NoSpacing"/>
              <w:spacing w:line="360" w:lineRule="auto"/>
              <w:jc w:val="center"/>
              <w:rPr>
                <w:rFonts w:asciiTheme="minorBidi" w:hAnsiTheme="minorBidi"/>
                <w:b/>
                <w:bCs/>
                <w:lang w:eastAsia="en-GB"/>
              </w:rPr>
            </w:pPr>
            <w:r w:rsidRPr="00DA7BD2">
              <w:rPr>
                <w:rFonts w:asciiTheme="minorBidi" w:hAnsiTheme="minorBidi"/>
                <w:b/>
                <w:bCs/>
                <w:lang w:eastAsia="en-GB"/>
              </w:rPr>
              <w:t>0.03</w:t>
            </w:r>
          </w:p>
        </w:tc>
      </w:tr>
      <w:tr w:rsidR="00C42ED9" w:rsidRPr="00DA7BD2" w14:paraId="6F09B85F" w14:textId="77777777" w:rsidTr="00C42ED9">
        <w:trPr>
          <w:trHeight w:val="300"/>
        </w:trPr>
        <w:tc>
          <w:tcPr>
            <w:tcW w:w="1496" w:type="dxa"/>
            <w:gridSpan w:val="2"/>
            <w:tcBorders>
              <w:top w:val="nil"/>
              <w:left w:val="nil"/>
              <w:bottom w:val="nil"/>
              <w:right w:val="nil"/>
            </w:tcBorders>
            <w:shd w:val="clear" w:color="auto" w:fill="auto"/>
            <w:noWrap/>
            <w:vAlign w:val="bottom"/>
            <w:hideMark/>
          </w:tcPr>
          <w:p w14:paraId="119D734F"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April</w:t>
            </w:r>
          </w:p>
        </w:tc>
        <w:tc>
          <w:tcPr>
            <w:tcW w:w="1279" w:type="dxa"/>
            <w:gridSpan w:val="2"/>
            <w:tcBorders>
              <w:top w:val="nil"/>
              <w:left w:val="nil"/>
              <w:bottom w:val="nil"/>
              <w:right w:val="nil"/>
            </w:tcBorders>
            <w:shd w:val="clear" w:color="auto" w:fill="auto"/>
            <w:noWrap/>
            <w:vAlign w:val="center"/>
            <w:hideMark/>
          </w:tcPr>
          <w:p w14:paraId="605D4DCD"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.007</w:t>
            </w:r>
          </w:p>
        </w:tc>
        <w:tc>
          <w:tcPr>
            <w:tcW w:w="1197" w:type="dxa"/>
            <w:gridSpan w:val="2"/>
            <w:tcBorders>
              <w:top w:val="nil"/>
              <w:left w:val="nil"/>
              <w:bottom w:val="nil"/>
              <w:right w:val="nil"/>
            </w:tcBorders>
            <w:shd w:val="clear" w:color="auto" w:fill="auto"/>
            <w:noWrap/>
            <w:vAlign w:val="center"/>
            <w:hideMark/>
          </w:tcPr>
          <w:p w14:paraId="767EA2D6"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.007</w:t>
            </w:r>
          </w:p>
        </w:tc>
        <w:tc>
          <w:tcPr>
            <w:tcW w:w="1273" w:type="dxa"/>
            <w:gridSpan w:val="2"/>
            <w:tcBorders>
              <w:top w:val="nil"/>
              <w:left w:val="nil"/>
              <w:bottom w:val="nil"/>
              <w:right w:val="nil"/>
            </w:tcBorders>
            <w:shd w:val="clear" w:color="auto" w:fill="auto"/>
            <w:noWrap/>
            <w:vAlign w:val="center"/>
            <w:hideMark/>
          </w:tcPr>
          <w:p w14:paraId="7339E520"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.012</w:t>
            </w:r>
          </w:p>
        </w:tc>
        <w:tc>
          <w:tcPr>
            <w:tcW w:w="1298" w:type="dxa"/>
            <w:gridSpan w:val="2"/>
            <w:tcBorders>
              <w:top w:val="nil"/>
              <w:left w:val="nil"/>
              <w:bottom w:val="nil"/>
              <w:right w:val="nil"/>
            </w:tcBorders>
            <w:shd w:val="clear" w:color="auto" w:fill="auto"/>
            <w:noWrap/>
            <w:vAlign w:val="center"/>
            <w:hideMark/>
          </w:tcPr>
          <w:p w14:paraId="0F17E05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.009</w:t>
            </w:r>
          </w:p>
        </w:tc>
        <w:tc>
          <w:tcPr>
            <w:tcW w:w="1358" w:type="dxa"/>
            <w:tcBorders>
              <w:top w:val="nil"/>
              <w:left w:val="nil"/>
              <w:bottom w:val="nil"/>
              <w:right w:val="nil"/>
            </w:tcBorders>
            <w:shd w:val="clear" w:color="auto" w:fill="auto"/>
            <w:noWrap/>
            <w:vAlign w:val="center"/>
            <w:hideMark/>
          </w:tcPr>
          <w:p w14:paraId="2206D3E9"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0.78</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003</w:t>
            </w:r>
          </w:p>
        </w:tc>
        <w:tc>
          <w:tcPr>
            <w:tcW w:w="1284" w:type="dxa"/>
            <w:gridSpan w:val="2"/>
            <w:tcBorders>
              <w:top w:val="nil"/>
              <w:left w:val="nil"/>
              <w:bottom w:val="nil"/>
              <w:right w:val="nil"/>
            </w:tcBorders>
            <w:shd w:val="clear" w:color="auto" w:fill="auto"/>
            <w:noWrap/>
            <w:vAlign w:val="center"/>
            <w:hideMark/>
          </w:tcPr>
          <w:p w14:paraId="7AFC44B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.013</w:t>
            </w:r>
          </w:p>
        </w:tc>
        <w:tc>
          <w:tcPr>
            <w:tcW w:w="1357" w:type="dxa"/>
            <w:gridSpan w:val="3"/>
            <w:tcBorders>
              <w:top w:val="nil"/>
              <w:left w:val="nil"/>
              <w:bottom w:val="nil"/>
              <w:right w:val="nil"/>
            </w:tcBorders>
            <w:shd w:val="clear" w:color="auto" w:fill="auto"/>
            <w:noWrap/>
            <w:vAlign w:val="center"/>
            <w:hideMark/>
          </w:tcPr>
          <w:p w14:paraId="3AE62895"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.004</w:t>
            </w:r>
          </w:p>
        </w:tc>
        <w:tc>
          <w:tcPr>
            <w:tcW w:w="1194" w:type="dxa"/>
            <w:gridSpan w:val="2"/>
            <w:tcBorders>
              <w:top w:val="nil"/>
              <w:left w:val="nil"/>
              <w:bottom w:val="nil"/>
              <w:right w:val="nil"/>
            </w:tcBorders>
            <w:shd w:val="clear" w:color="auto" w:fill="auto"/>
            <w:noWrap/>
            <w:vAlign w:val="center"/>
            <w:hideMark/>
          </w:tcPr>
          <w:p w14:paraId="2AAFA3D6"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color w:val="000000"/>
                <w:sz w:val="16"/>
                <w:szCs w:val="16"/>
                <w:lang w:eastAsia="en-GB"/>
              </w:rPr>
              <w:t>±</w:t>
            </w:r>
            <w:r>
              <w:rPr>
                <w:color w:val="000000"/>
                <w:sz w:val="16"/>
                <w:szCs w:val="16"/>
                <w:lang w:eastAsia="en-GB"/>
              </w:rPr>
              <w:t>0</w:t>
            </w:r>
            <w:r w:rsidRPr="0063002D">
              <w:rPr>
                <w:rFonts w:asciiTheme="minorBidi" w:hAnsiTheme="minorBidi"/>
                <w:sz w:val="18"/>
                <w:szCs w:val="18"/>
                <w:lang w:eastAsia="en-GB"/>
              </w:rPr>
              <w:t>.007</w:t>
            </w:r>
          </w:p>
        </w:tc>
        <w:tc>
          <w:tcPr>
            <w:tcW w:w="1339" w:type="dxa"/>
            <w:tcBorders>
              <w:top w:val="nil"/>
              <w:left w:val="nil"/>
              <w:bottom w:val="nil"/>
              <w:right w:val="nil"/>
            </w:tcBorders>
            <w:shd w:val="clear" w:color="auto" w:fill="auto"/>
            <w:noWrap/>
            <w:vAlign w:val="center"/>
            <w:hideMark/>
          </w:tcPr>
          <w:p w14:paraId="2F2D1C10"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0.67</w:t>
            </w:r>
            <w:r>
              <w:rPr>
                <w:rFonts w:asciiTheme="minorBidi" w:hAnsiTheme="minorBidi"/>
                <w:sz w:val="18"/>
                <w:szCs w:val="18"/>
                <w:lang w:eastAsia="en-GB"/>
              </w:rPr>
              <w:t>±0</w:t>
            </w:r>
            <w:r w:rsidRPr="00FC5708">
              <w:rPr>
                <w:rFonts w:asciiTheme="minorBidi" w:hAnsiTheme="minorBidi"/>
                <w:sz w:val="18"/>
                <w:szCs w:val="18"/>
                <w:lang w:eastAsia="en-GB"/>
              </w:rPr>
              <w:t>.12</w:t>
            </w:r>
            <w:r>
              <w:rPr>
                <w:rFonts w:asciiTheme="minorBidi" w:hAnsiTheme="minorBidi"/>
                <w:sz w:val="18"/>
                <w:szCs w:val="18"/>
                <w:lang w:eastAsia="en-GB"/>
              </w:rPr>
              <w:t>0</w:t>
            </w:r>
            <w:r w:rsidRPr="00FC5708">
              <w:rPr>
                <w:rFonts w:asciiTheme="minorBidi" w:hAnsiTheme="minorBidi"/>
                <w:sz w:val="18"/>
                <w:szCs w:val="18"/>
                <w:lang w:eastAsia="en-GB"/>
              </w:rPr>
              <w:t>*</w:t>
            </w:r>
          </w:p>
        </w:tc>
        <w:tc>
          <w:tcPr>
            <w:tcW w:w="946" w:type="dxa"/>
            <w:tcBorders>
              <w:top w:val="nil"/>
              <w:left w:val="nil"/>
              <w:bottom w:val="nil"/>
              <w:right w:val="nil"/>
            </w:tcBorders>
            <w:shd w:val="clear" w:color="auto" w:fill="auto"/>
            <w:noWrap/>
            <w:vAlign w:val="bottom"/>
            <w:hideMark/>
          </w:tcPr>
          <w:p w14:paraId="709A6B0D" w14:textId="77777777" w:rsidR="00C42ED9" w:rsidRPr="00DA7BD2" w:rsidRDefault="00C42ED9" w:rsidP="00C42ED9">
            <w:pPr>
              <w:pStyle w:val="NoSpacing"/>
              <w:spacing w:line="360" w:lineRule="auto"/>
              <w:jc w:val="center"/>
              <w:rPr>
                <w:rFonts w:asciiTheme="minorBidi" w:hAnsiTheme="minorBidi"/>
                <w:b/>
                <w:bCs/>
                <w:lang w:eastAsia="en-GB"/>
              </w:rPr>
            </w:pPr>
            <w:r w:rsidRPr="00DA7BD2">
              <w:rPr>
                <w:rFonts w:asciiTheme="minorBidi" w:hAnsiTheme="minorBidi"/>
                <w:b/>
                <w:bCs/>
                <w:lang w:eastAsia="en-GB"/>
              </w:rPr>
              <w:t>0.03</w:t>
            </w:r>
          </w:p>
        </w:tc>
      </w:tr>
      <w:tr w:rsidR="00C42ED9" w:rsidRPr="00DA7BD2" w14:paraId="0C852BD9" w14:textId="77777777" w:rsidTr="00C42ED9">
        <w:trPr>
          <w:trHeight w:val="300"/>
        </w:trPr>
        <w:tc>
          <w:tcPr>
            <w:tcW w:w="1496" w:type="dxa"/>
            <w:gridSpan w:val="2"/>
            <w:tcBorders>
              <w:top w:val="nil"/>
              <w:left w:val="nil"/>
              <w:bottom w:val="nil"/>
              <w:right w:val="nil"/>
            </w:tcBorders>
            <w:shd w:val="clear" w:color="auto" w:fill="auto"/>
            <w:noWrap/>
            <w:vAlign w:val="bottom"/>
            <w:hideMark/>
          </w:tcPr>
          <w:p w14:paraId="62F30F05"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July</w:t>
            </w:r>
          </w:p>
        </w:tc>
        <w:tc>
          <w:tcPr>
            <w:tcW w:w="1279" w:type="dxa"/>
            <w:gridSpan w:val="2"/>
            <w:tcBorders>
              <w:top w:val="nil"/>
              <w:left w:val="nil"/>
              <w:bottom w:val="nil"/>
              <w:right w:val="nil"/>
            </w:tcBorders>
            <w:shd w:val="clear" w:color="auto" w:fill="auto"/>
            <w:noWrap/>
            <w:vAlign w:val="center"/>
            <w:hideMark/>
          </w:tcPr>
          <w:p w14:paraId="21940C0F"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.006</w:t>
            </w:r>
          </w:p>
        </w:tc>
        <w:tc>
          <w:tcPr>
            <w:tcW w:w="1197" w:type="dxa"/>
            <w:gridSpan w:val="2"/>
            <w:tcBorders>
              <w:top w:val="nil"/>
              <w:left w:val="nil"/>
              <w:bottom w:val="nil"/>
              <w:right w:val="nil"/>
            </w:tcBorders>
            <w:shd w:val="clear" w:color="auto" w:fill="auto"/>
            <w:noWrap/>
            <w:vAlign w:val="center"/>
            <w:hideMark/>
          </w:tcPr>
          <w:p w14:paraId="479F5BBD"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±0.005</w:t>
            </w:r>
          </w:p>
        </w:tc>
        <w:tc>
          <w:tcPr>
            <w:tcW w:w="1273" w:type="dxa"/>
            <w:gridSpan w:val="2"/>
            <w:tcBorders>
              <w:top w:val="nil"/>
              <w:left w:val="nil"/>
              <w:bottom w:val="nil"/>
              <w:right w:val="nil"/>
            </w:tcBorders>
            <w:shd w:val="clear" w:color="auto" w:fill="auto"/>
            <w:noWrap/>
            <w:vAlign w:val="center"/>
            <w:hideMark/>
          </w:tcPr>
          <w:p w14:paraId="478F35A8"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.010</w:t>
            </w:r>
          </w:p>
        </w:tc>
        <w:tc>
          <w:tcPr>
            <w:tcW w:w="1298" w:type="dxa"/>
            <w:gridSpan w:val="2"/>
            <w:tcBorders>
              <w:top w:val="nil"/>
              <w:left w:val="nil"/>
              <w:bottom w:val="nil"/>
              <w:right w:val="nil"/>
            </w:tcBorders>
            <w:shd w:val="clear" w:color="auto" w:fill="auto"/>
            <w:noWrap/>
            <w:vAlign w:val="center"/>
            <w:hideMark/>
          </w:tcPr>
          <w:p w14:paraId="5C0A3942"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.012</w:t>
            </w:r>
          </w:p>
        </w:tc>
        <w:tc>
          <w:tcPr>
            <w:tcW w:w="1358" w:type="dxa"/>
            <w:tcBorders>
              <w:top w:val="nil"/>
              <w:left w:val="nil"/>
              <w:bottom w:val="nil"/>
              <w:right w:val="nil"/>
            </w:tcBorders>
            <w:shd w:val="clear" w:color="auto" w:fill="auto"/>
            <w:noWrap/>
            <w:vAlign w:val="center"/>
            <w:hideMark/>
          </w:tcPr>
          <w:p w14:paraId="0F4380E8"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0.78</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.009</w:t>
            </w:r>
          </w:p>
        </w:tc>
        <w:tc>
          <w:tcPr>
            <w:tcW w:w="1284" w:type="dxa"/>
            <w:gridSpan w:val="2"/>
            <w:tcBorders>
              <w:top w:val="nil"/>
              <w:left w:val="nil"/>
              <w:bottom w:val="nil"/>
              <w:right w:val="nil"/>
            </w:tcBorders>
            <w:shd w:val="clear" w:color="auto" w:fill="auto"/>
            <w:noWrap/>
            <w:vAlign w:val="center"/>
            <w:hideMark/>
          </w:tcPr>
          <w:p w14:paraId="2BB4F549"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0.78</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.010</w:t>
            </w:r>
          </w:p>
        </w:tc>
        <w:tc>
          <w:tcPr>
            <w:tcW w:w="1357" w:type="dxa"/>
            <w:gridSpan w:val="3"/>
            <w:tcBorders>
              <w:top w:val="nil"/>
              <w:left w:val="nil"/>
              <w:bottom w:val="nil"/>
              <w:right w:val="nil"/>
            </w:tcBorders>
            <w:shd w:val="clear" w:color="auto" w:fill="auto"/>
            <w:noWrap/>
            <w:vAlign w:val="center"/>
            <w:hideMark/>
          </w:tcPr>
          <w:p w14:paraId="5832C36A"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.016</w:t>
            </w:r>
          </w:p>
        </w:tc>
        <w:tc>
          <w:tcPr>
            <w:tcW w:w="1194" w:type="dxa"/>
            <w:gridSpan w:val="2"/>
            <w:tcBorders>
              <w:top w:val="nil"/>
              <w:left w:val="nil"/>
              <w:bottom w:val="nil"/>
              <w:right w:val="nil"/>
            </w:tcBorders>
            <w:shd w:val="clear" w:color="auto" w:fill="auto"/>
            <w:noWrap/>
            <w:vAlign w:val="center"/>
            <w:hideMark/>
          </w:tcPr>
          <w:p w14:paraId="2E7FA7C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FC5708">
              <w:rPr>
                <w:rFonts w:asciiTheme="minorBidi" w:hAnsiTheme="minorBidi"/>
                <w:sz w:val="18"/>
                <w:szCs w:val="18"/>
                <w:lang w:eastAsia="en-GB"/>
              </w:rPr>
              <w:t>±</w:t>
            </w:r>
            <w:r>
              <w:rPr>
                <w:rFonts w:asciiTheme="minorBidi" w:hAnsiTheme="minorBidi"/>
                <w:sz w:val="18"/>
                <w:szCs w:val="18"/>
                <w:lang w:eastAsia="en-GB"/>
              </w:rPr>
              <w:t>0</w:t>
            </w:r>
            <w:r w:rsidRPr="00FC5708">
              <w:rPr>
                <w:rFonts w:asciiTheme="minorBidi" w:hAnsiTheme="minorBidi"/>
                <w:sz w:val="18"/>
                <w:szCs w:val="18"/>
                <w:lang w:eastAsia="en-GB"/>
              </w:rPr>
              <w:t>.009</w:t>
            </w:r>
          </w:p>
        </w:tc>
        <w:tc>
          <w:tcPr>
            <w:tcW w:w="1339" w:type="dxa"/>
            <w:tcBorders>
              <w:top w:val="nil"/>
              <w:left w:val="nil"/>
              <w:bottom w:val="nil"/>
              <w:right w:val="nil"/>
            </w:tcBorders>
            <w:shd w:val="clear" w:color="auto" w:fill="auto"/>
            <w:noWrap/>
            <w:vAlign w:val="center"/>
            <w:hideMark/>
          </w:tcPr>
          <w:p w14:paraId="72554BB2"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0.61</w:t>
            </w:r>
            <w:r>
              <w:rPr>
                <w:rFonts w:asciiTheme="minorBidi" w:hAnsiTheme="minorBidi"/>
                <w:sz w:val="18"/>
                <w:szCs w:val="18"/>
                <w:lang w:eastAsia="en-GB"/>
              </w:rPr>
              <w:t>±0.156</w:t>
            </w:r>
            <w:r w:rsidRPr="00FC5708">
              <w:rPr>
                <w:rFonts w:asciiTheme="minorBidi" w:hAnsiTheme="minorBidi"/>
                <w:sz w:val="18"/>
                <w:szCs w:val="18"/>
                <w:lang w:eastAsia="en-GB"/>
              </w:rPr>
              <w:t>*</w:t>
            </w:r>
          </w:p>
        </w:tc>
        <w:tc>
          <w:tcPr>
            <w:tcW w:w="946" w:type="dxa"/>
            <w:tcBorders>
              <w:top w:val="nil"/>
              <w:left w:val="nil"/>
              <w:bottom w:val="nil"/>
              <w:right w:val="nil"/>
            </w:tcBorders>
            <w:shd w:val="clear" w:color="auto" w:fill="auto"/>
            <w:noWrap/>
            <w:vAlign w:val="bottom"/>
            <w:hideMark/>
          </w:tcPr>
          <w:p w14:paraId="4D45DEE7" w14:textId="77777777" w:rsidR="00C42ED9" w:rsidRPr="00DA7BD2" w:rsidRDefault="00C42ED9" w:rsidP="00C42ED9">
            <w:pPr>
              <w:pStyle w:val="NoSpacing"/>
              <w:spacing w:line="360" w:lineRule="auto"/>
              <w:jc w:val="center"/>
              <w:rPr>
                <w:rFonts w:asciiTheme="minorBidi" w:hAnsiTheme="minorBidi"/>
                <w:b/>
                <w:bCs/>
                <w:lang w:eastAsia="en-GB"/>
              </w:rPr>
            </w:pPr>
            <w:r w:rsidRPr="00DA7BD2">
              <w:rPr>
                <w:rFonts w:asciiTheme="minorBidi" w:hAnsiTheme="minorBidi"/>
                <w:b/>
                <w:bCs/>
                <w:lang w:eastAsia="en-GB"/>
              </w:rPr>
              <w:t>0.03</w:t>
            </w:r>
          </w:p>
        </w:tc>
      </w:tr>
      <w:tr w:rsidR="00C42ED9" w:rsidRPr="00DA7BD2" w14:paraId="6883844F" w14:textId="77777777" w:rsidTr="00C42ED9">
        <w:trPr>
          <w:trHeight w:val="300"/>
        </w:trPr>
        <w:tc>
          <w:tcPr>
            <w:tcW w:w="1496" w:type="dxa"/>
            <w:gridSpan w:val="2"/>
            <w:tcBorders>
              <w:top w:val="nil"/>
              <w:left w:val="nil"/>
              <w:bottom w:val="nil"/>
              <w:right w:val="nil"/>
            </w:tcBorders>
            <w:shd w:val="clear" w:color="auto" w:fill="auto"/>
            <w:noWrap/>
            <w:vAlign w:val="bottom"/>
            <w:hideMark/>
          </w:tcPr>
          <w:p w14:paraId="6BEFD4D5"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September</w:t>
            </w:r>
          </w:p>
        </w:tc>
        <w:tc>
          <w:tcPr>
            <w:tcW w:w="1279" w:type="dxa"/>
            <w:gridSpan w:val="2"/>
            <w:tcBorders>
              <w:top w:val="nil"/>
              <w:left w:val="nil"/>
              <w:bottom w:val="nil"/>
              <w:right w:val="nil"/>
            </w:tcBorders>
            <w:shd w:val="clear" w:color="auto" w:fill="auto"/>
            <w:noWrap/>
            <w:vAlign w:val="center"/>
            <w:hideMark/>
          </w:tcPr>
          <w:p w14:paraId="6AC4E7A3"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.008</w:t>
            </w:r>
          </w:p>
        </w:tc>
        <w:tc>
          <w:tcPr>
            <w:tcW w:w="1197" w:type="dxa"/>
            <w:gridSpan w:val="2"/>
            <w:tcBorders>
              <w:top w:val="nil"/>
              <w:left w:val="nil"/>
              <w:bottom w:val="nil"/>
              <w:right w:val="nil"/>
            </w:tcBorders>
            <w:shd w:val="clear" w:color="auto" w:fill="auto"/>
            <w:noWrap/>
            <w:vAlign w:val="center"/>
            <w:hideMark/>
          </w:tcPr>
          <w:p w14:paraId="1EF74696"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.005</w:t>
            </w:r>
          </w:p>
        </w:tc>
        <w:tc>
          <w:tcPr>
            <w:tcW w:w="1273" w:type="dxa"/>
            <w:gridSpan w:val="2"/>
            <w:tcBorders>
              <w:top w:val="nil"/>
              <w:left w:val="nil"/>
              <w:bottom w:val="nil"/>
              <w:right w:val="nil"/>
            </w:tcBorders>
            <w:shd w:val="clear" w:color="auto" w:fill="auto"/>
            <w:noWrap/>
            <w:vAlign w:val="center"/>
            <w:hideMark/>
          </w:tcPr>
          <w:p w14:paraId="0F5BB167"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0.78</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.014</w:t>
            </w:r>
          </w:p>
        </w:tc>
        <w:tc>
          <w:tcPr>
            <w:tcW w:w="1298" w:type="dxa"/>
            <w:gridSpan w:val="2"/>
            <w:tcBorders>
              <w:top w:val="nil"/>
              <w:left w:val="nil"/>
              <w:bottom w:val="nil"/>
              <w:right w:val="nil"/>
            </w:tcBorders>
            <w:shd w:val="clear" w:color="auto" w:fill="auto"/>
            <w:noWrap/>
            <w:vAlign w:val="center"/>
            <w:hideMark/>
          </w:tcPr>
          <w:p w14:paraId="4BB165C7"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0.81</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.005</w:t>
            </w:r>
          </w:p>
        </w:tc>
        <w:tc>
          <w:tcPr>
            <w:tcW w:w="1358" w:type="dxa"/>
            <w:tcBorders>
              <w:top w:val="nil"/>
              <w:left w:val="nil"/>
              <w:bottom w:val="nil"/>
              <w:right w:val="nil"/>
            </w:tcBorders>
            <w:shd w:val="clear" w:color="auto" w:fill="auto"/>
            <w:noWrap/>
            <w:vAlign w:val="center"/>
            <w:hideMark/>
          </w:tcPr>
          <w:p w14:paraId="6F9A6752"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.011</w:t>
            </w:r>
          </w:p>
        </w:tc>
        <w:tc>
          <w:tcPr>
            <w:tcW w:w="1284" w:type="dxa"/>
            <w:gridSpan w:val="2"/>
            <w:tcBorders>
              <w:top w:val="nil"/>
              <w:left w:val="nil"/>
              <w:bottom w:val="nil"/>
              <w:right w:val="nil"/>
            </w:tcBorders>
            <w:shd w:val="clear" w:color="auto" w:fill="auto"/>
            <w:noWrap/>
            <w:vAlign w:val="center"/>
            <w:hideMark/>
          </w:tcPr>
          <w:p w14:paraId="117AA170"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.006</w:t>
            </w:r>
          </w:p>
        </w:tc>
        <w:tc>
          <w:tcPr>
            <w:tcW w:w="1357" w:type="dxa"/>
            <w:gridSpan w:val="3"/>
            <w:tcBorders>
              <w:top w:val="nil"/>
              <w:left w:val="nil"/>
              <w:bottom w:val="nil"/>
              <w:right w:val="nil"/>
            </w:tcBorders>
            <w:shd w:val="clear" w:color="auto" w:fill="auto"/>
            <w:noWrap/>
            <w:vAlign w:val="center"/>
            <w:hideMark/>
          </w:tcPr>
          <w:p w14:paraId="289007DA"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.006</w:t>
            </w:r>
          </w:p>
        </w:tc>
        <w:tc>
          <w:tcPr>
            <w:tcW w:w="1194" w:type="dxa"/>
            <w:gridSpan w:val="2"/>
            <w:tcBorders>
              <w:top w:val="nil"/>
              <w:left w:val="nil"/>
              <w:bottom w:val="nil"/>
              <w:right w:val="nil"/>
            </w:tcBorders>
            <w:shd w:val="clear" w:color="auto" w:fill="auto"/>
            <w:noWrap/>
            <w:vAlign w:val="center"/>
            <w:hideMark/>
          </w:tcPr>
          <w:p w14:paraId="3889F895"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0.78</w:t>
            </w:r>
            <w:r w:rsidRPr="00FC5708">
              <w:rPr>
                <w:rFonts w:asciiTheme="minorBidi" w:hAnsiTheme="minorBidi"/>
                <w:sz w:val="18"/>
                <w:szCs w:val="18"/>
                <w:lang w:eastAsia="en-GB"/>
              </w:rPr>
              <w:t>±</w:t>
            </w:r>
            <w:r>
              <w:rPr>
                <w:rFonts w:asciiTheme="minorBidi" w:hAnsiTheme="minorBidi"/>
                <w:sz w:val="18"/>
                <w:szCs w:val="18"/>
                <w:lang w:eastAsia="en-GB"/>
              </w:rPr>
              <w:t>0</w:t>
            </w:r>
            <w:r w:rsidRPr="00FC5708">
              <w:rPr>
                <w:rFonts w:asciiTheme="minorBidi" w:hAnsiTheme="minorBidi"/>
                <w:sz w:val="18"/>
                <w:szCs w:val="18"/>
                <w:lang w:eastAsia="en-GB"/>
              </w:rPr>
              <w:t>.016</w:t>
            </w:r>
          </w:p>
        </w:tc>
        <w:tc>
          <w:tcPr>
            <w:tcW w:w="1339" w:type="dxa"/>
            <w:tcBorders>
              <w:top w:val="nil"/>
              <w:left w:val="nil"/>
              <w:bottom w:val="nil"/>
              <w:right w:val="nil"/>
            </w:tcBorders>
            <w:shd w:val="clear" w:color="auto" w:fill="auto"/>
            <w:noWrap/>
            <w:vAlign w:val="center"/>
            <w:hideMark/>
          </w:tcPr>
          <w:p w14:paraId="2012436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0.66</w:t>
            </w:r>
            <w:r>
              <w:rPr>
                <w:rFonts w:asciiTheme="minorBidi" w:hAnsiTheme="minorBidi"/>
                <w:sz w:val="18"/>
                <w:szCs w:val="18"/>
                <w:lang w:eastAsia="en-GB"/>
              </w:rPr>
              <w:t>±0</w:t>
            </w:r>
            <w:r w:rsidRPr="00FC5708">
              <w:rPr>
                <w:rFonts w:asciiTheme="minorBidi" w:hAnsiTheme="minorBidi"/>
                <w:sz w:val="18"/>
                <w:szCs w:val="18"/>
                <w:lang w:eastAsia="en-GB"/>
              </w:rPr>
              <w:t>.05</w:t>
            </w:r>
            <w:r>
              <w:rPr>
                <w:rFonts w:asciiTheme="minorBidi" w:hAnsiTheme="minorBidi"/>
                <w:sz w:val="18"/>
                <w:szCs w:val="18"/>
                <w:lang w:eastAsia="en-GB"/>
              </w:rPr>
              <w:t>3</w:t>
            </w:r>
            <w:r w:rsidRPr="00FC5708">
              <w:rPr>
                <w:rFonts w:asciiTheme="minorBidi" w:hAnsiTheme="minorBidi"/>
                <w:sz w:val="18"/>
                <w:szCs w:val="18"/>
                <w:lang w:eastAsia="en-GB"/>
              </w:rPr>
              <w:t>*</w:t>
            </w:r>
          </w:p>
        </w:tc>
        <w:tc>
          <w:tcPr>
            <w:tcW w:w="946" w:type="dxa"/>
            <w:tcBorders>
              <w:top w:val="nil"/>
              <w:left w:val="nil"/>
              <w:bottom w:val="nil"/>
              <w:right w:val="nil"/>
            </w:tcBorders>
            <w:shd w:val="clear" w:color="auto" w:fill="auto"/>
            <w:noWrap/>
            <w:vAlign w:val="bottom"/>
            <w:hideMark/>
          </w:tcPr>
          <w:p w14:paraId="77B15129" w14:textId="77777777" w:rsidR="00C42ED9" w:rsidRPr="00DA7BD2" w:rsidRDefault="00C42ED9" w:rsidP="00C42ED9">
            <w:pPr>
              <w:pStyle w:val="NoSpacing"/>
              <w:spacing w:line="360" w:lineRule="auto"/>
              <w:jc w:val="center"/>
              <w:rPr>
                <w:rFonts w:asciiTheme="minorBidi" w:hAnsiTheme="minorBidi"/>
                <w:b/>
                <w:bCs/>
                <w:lang w:eastAsia="en-GB"/>
              </w:rPr>
            </w:pPr>
            <w:r w:rsidRPr="00DA7BD2">
              <w:rPr>
                <w:rFonts w:asciiTheme="minorBidi" w:hAnsiTheme="minorBidi"/>
                <w:b/>
                <w:bCs/>
                <w:lang w:eastAsia="en-GB"/>
              </w:rPr>
              <w:t>0.04</w:t>
            </w:r>
          </w:p>
        </w:tc>
      </w:tr>
      <w:tr w:rsidR="00C42ED9" w:rsidRPr="00DA7BD2" w14:paraId="0CFEC851" w14:textId="77777777" w:rsidTr="00C42ED9">
        <w:trPr>
          <w:trHeight w:val="300"/>
        </w:trPr>
        <w:tc>
          <w:tcPr>
            <w:tcW w:w="1496" w:type="dxa"/>
            <w:gridSpan w:val="2"/>
            <w:tcBorders>
              <w:top w:val="nil"/>
              <w:left w:val="nil"/>
              <w:bottom w:val="single" w:sz="4" w:space="0" w:color="auto"/>
              <w:right w:val="nil"/>
            </w:tcBorders>
            <w:shd w:val="clear" w:color="auto" w:fill="auto"/>
            <w:noWrap/>
            <w:vAlign w:val="bottom"/>
            <w:hideMark/>
          </w:tcPr>
          <w:p w14:paraId="1877B2A1" w14:textId="77777777" w:rsidR="00C42ED9" w:rsidRPr="00DA7BD2" w:rsidRDefault="00C42ED9" w:rsidP="00C42ED9">
            <w:pPr>
              <w:pStyle w:val="NoSpacing"/>
              <w:spacing w:line="360" w:lineRule="auto"/>
              <w:rPr>
                <w:rFonts w:asciiTheme="minorBidi" w:hAnsiTheme="minorBidi"/>
                <w:lang w:eastAsia="en-GB"/>
              </w:rPr>
            </w:pPr>
            <w:r w:rsidRPr="00DA7BD2">
              <w:rPr>
                <w:rFonts w:asciiTheme="minorBidi" w:hAnsiTheme="minorBidi"/>
                <w:lang w:eastAsia="en-GB"/>
              </w:rPr>
              <w:t>November</w:t>
            </w:r>
          </w:p>
        </w:tc>
        <w:tc>
          <w:tcPr>
            <w:tcW w:w="1279" w:type="dxa"/>
            <w:gridSpan w:val="2"/>
            <w:tcBorders>
              <w:top w:val="nil"/>
              <w:left w:val="nil"/>
              <w:bottom w:val="single" w:sz="4" w:space="0" w:color="auto"/>
              <w:right w:val="nil"/>
            </w:tcBorders>
            <w:shd w:val="clear" w:color="auto" w:fill="auto"/>
            <w:noWrap/>
            <w:vAlign w:val="center"/>
            <w:hideMark/>
          </w:tcPr>
          <w:p w14:paraId="430C7B7E"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.007</w:t>
            </w:r>
          </w:p>
        </w:tc>
        <w:tc>
          <w:tcPr>
            <w:tcW w:w="1197" w:type="dxa"/>
            <w:gridSpan w:val="2"/>
            <w:tcBorders>
              <w:top w:val="nil"/>
              <w:left w:val="nil"/>
              <w:bottom w:val="single" w:sz="4" w:space="0" w:color="auto"/>
              <w:right w:val="nil"/>
            </w:tcBorders>
            <w:shd w:val="clear" w:color="auto" w:fill="auto"/>
            <w:noWrap/>
            <w:vAlign w:val="center"/>
            <w:hideMark/>
          </w:tcPr>
          <w:p w14:paraId="50EA62AB"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.006</w:t>
            </w:r>
          </w:p>
        </w:tc>
        <w:tc>
          <w:tcPr>
            <w:tcW w:w="1273" w:type="dxa"/>
            <w:gridSpan w:val="2"/>
            <w:tcBorders>
              <w:top w:val="nil"/>
              <w:left w:val="nil"/>
              <w:bottom w:val="single" w:sz="4" w:space="0" w:color="auto"/>
              <w:right w:val="nil"/>
            </w:tcBorders>
            <w:shd w:val="clear" w:color="auto" w:fill="auto"/>
            <w:noWrap/>
            <w:vAlign w:val="center"/>
            <w:hideMark/>
          </w:tcPr>
          <w:p w14:paraId="4AD8286A"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851DBE">
              <w:rPr>
                <w:rFonts w:asciiTheme="minorBidi" w:hAnsiTheme="minorBidi"/>
                <w:sz w:val="18"/>
                <w:szCs w:val="18"/>
                <w:lang w:eastAsia="en-GB"/>
              </w:rPr>
              <w:t>±</w:t>
            </w:r>
            <w:r>
              <w:rPr>
                <w:rFonts w:asciiTheme="minorBidi" w:hAnsiTheme="minorBidi"/>
                <w:sz w:val="18"/>
                <w:szCs w:val="18"/>
                <w:lang w:eastAsia="en-GB"/>
              </w:rPr>
              <w:t>0</w:t>
            </w:r>
            <w:r w:rsidRPr="00851DBE">
              <w:rPr>
                <w:rFonts w:asciiTheme="minorBidi" w:hAnsiTheme="minorBidi"/>
                <w:sz w:val="18"/>
                <w:szCs w:val="18"/>
                <w:lang w:eastAsia="en-GB"/>
              </w:rPr>
              <w:t>.004</w:t>
            </w:r>
          </w:p>
        </w:tc>
        <w:tc>
          <w:tcPr>
            <w:tcW w:w="1298" w:type="dxa"/>
            <w:gridSpan w:val="2"/>
            <w:tcBorders>
              <w:top w:val="nil"/>
              <w:left w:val="nil"/>
              <w:bottom w:val="single" w:sz="4" w:space="0" w:color="auto"/>
              <w:right w:val="nil"/>
            </w:tcBorders>
            <w:shd w:val="clear" w:color="auto" w:fill="auto"/>
            <w:noWrap/>
            <w:vAlign w:val="center"/>
            <w:hideMark/>
          </w:tcPr>
          <w:p w14:paraId="619352BB"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0.82</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.008</w:t>
            </w:r>
          </w:p>
        </w:tc>
        <w:tc>
          <w:tcPr>
            <w:tcW w:w="1358" w:type="dxa"/>
            <w:tcBorders>
              <w:top w:val="nil"/>
              <w:left w:val="nil"/>
              <w:bottom w:val="single" w:sz="4" w:space="0" w:color="auto"/>
              <w:right w:val="nil"/>
            </w:tcBorders>
            <w:shd w:val="clear" w:color="auto" w:fill="auto"/>
            <w:noWrap/>
            <w:vAlign w:val="center"/>
            <w:hideMark/>
          </w:tcPr>
          <w:p w14:paraId="6BD9C32C"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.007</w:t>
            </w:r>
          </w:p>
        </w:tc>
        <w:tc>
          <w:tcPr>
            <w:tcW w:w="1284" w:type="dxa"/>
            <w:gridSpan w:val="2"/>
            <w:tcBorders>
              <w:top w:val="nil"/>
              <w:left w:val="nil"/>
              <w:bottom w:val="single" w:sz="4" w:space="0" w:color="auto"/>
              <w:right w:val="nil"/>
            </w:tcBorders>
            <w:shd w:val="clear" w:color="auto" w:fill="auto"/>
            <w:noWrap/>
            <w:vAlign w:val="center"/>
            <w:hideMark/>
          </w:tcPr>
          <w:p w14:paraId="1C2156C3"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0.79</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.009</w:t>
            </w:r>
          </w:p>
        </w:tc>
        <w:tc>
          <w:tcPr>
            <w:tcW w:w="1357" w:type="dxa"/>
            <w:gridSpan w:val="3"/>
            <w:tcBorders>
              <w:top w:val="nil"/>
              <w:left w:val="nil"/>
              <w:bottom w:val="single" w:sz="4" w:space="0" w:color="auto"/>
              <w:right w:val="nil"/>
            </w:tcBorders>
            <w:shd w:val="clear" w:color="auto" w:fill="auto"/>
            <w:noWrap/>
            <w:vAlign w:val="center"/>
            <w:hideMark/>
          </w:tcPr>
          <w:p w14:paraId="460A4058"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0.80</w:t>
            </w:r>
            <w:r w:rsidRPr="0063002D">
              <w:rPr>
                <w:rFonts w:asciiTheme="minorBidi" w:hAnsiTheme="minorBidi"/>
                <w:sz w:val="18"/>
                <w:szCs w:val="18"/>
                <w:lang w:eastAsia="en-GB"/>
              </w:rPr>
              <w:t>±</w:t>
            </w:r>
            <w:r>
              <w:rPr>
                <w:rFonts w:asciiTheme="minorBidi" w:hAnsiTheme="minorBidi"/>
                <w:sz w:val="18"/>
                <w:szCs w:val="18"/>
                <w:lang w:eastAsia="en-GB"/>
              </w:rPr>
              <w:t>0</w:t>
            </w:r>
            <w:r w:rsidRPr="0063002D">
              <w:rPr>
                <w:rFonts w:asciiTheme="minorBidi" w:hAnsiTheme="minorBidi"/>
                <w:sz w:val="18"/>
                <w:szCs w:val="18"/>
                <w:lang w:eastAsia="en-GB"/>
              </w:rPr>
              <w:t>.010</w:t>
            </w:r>
          </w:p>
        </w:tc>
        <w:tc>
          <w:tcPr>
            <w:tcW w:w="1194" w:type="dxa"/>
            <w:gridSpan w:val="2"/>
            <w:tcBorders>
              <w:top w:val="nil"/>
              <w:left w:val="nil"/>
              <w:bottom w:val="single" w:sz="4" w:space="0" w:color="auto"/>
              <w:right w:val="nil"/>
            </w:tcBorders>
            <w:shd w:val="clear" w:color="auto" w:fill="auto"/>
            <w:noWrap/>
            <w:vAlign w:val="center"/>
            <w:hideMark/>
          </w:tcPr>
          <w:p w14:paraId="12535114"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0.74</w:t>
            </w:r>
            <w:r w:rsidRPr="00FC5708">
              <w:rPr>
                <w:rFonts w:asciiTheme="minorBidi" w:hAnsiTheme="minorBidi"/>
                <w:sz w:val="18"/>
                <w:szCs w:val="18"/>
                <w:lang w:eastAsia="en-GB"/>
              </w:rPr>
              <w:t>±</w:t>
            </w:r>
            <w:r>
              <w:rPr>
                <w:rFonts w:asciiTheme="minorBidi" w:hAnsiTheme="minorBidi"/>
                <w:sz w:val="18"/>
                <w:szCs w:val="18"/>
                <w:lang w:eastAsia="en-GB"/>
              </w:rPr>
              <w:t>0</w:t>
            </w:r>
            <w:r w:rsidRPr="00FC5708">
              <w:rPr>
                <w:rFonts w:asciiTheme="minorBidi" w:hAnsiTheme="minorBidi"/>
                <w:sz w:val="18"/>
                <w:szCs w:val="18"/>
                <w:lang w:eastAsia="en-GB"/>
              </w:rPr>
              <w:t>.006</w:t>
            </w:r>
          </w:p>
        </w:tc>
        <w:tc>
          <w:tcPr>
            <w:tcW w:w="1339" w:type="dxa"/>
            <w:tcBorders>
              <w:top w:val="nil"/>
              <w:left w:val="nil"/>
              <w:bottom w:val="single" w:sz="4" w:space="0" w:color="auto"/>
              <w:right w:val="nil"/>
            </w:tcBorders>
            <w:shd w:val="clear" w:color="auto" w:fill="auto"/>
            <w:noWrap/>
            <w:vAlign w:val="center"/>
            <w:hideMark/>
          </w:tcPr>
          <w:p w14:paraId="215A2F54" w14:textId="77777777" w:rsidR="00C42ED9" w:rsidRPr="00DA7BD2" w:rsidRDefault="00C42ED9" w:rsidP="00C42ED9">
            <w:pPr>
              <w:pStyle w:val="NoSpacing"/>
              <w:spacing w:line="360" w:lineRule="auto"/>
              <w:jc w:val="center"/>
              <w:rPr>
                <w:rFonts w:asciiTheme="minorBidi" w:hAnsiTheme="minorBidi"/>
                <w:lang w:eastAsia="en-GB"/>
              </w:rPr>
            </w:pPr>
            <w:r w:rsidRPr="00DA7BD2">
              <w:rPr>
                <w:rFonts w:asciiTheme="minorBidi" w:hAnsiTheme="minorBidi"/>
                <w:lang w:eastAsia="en-GB"/>
              </w:rPr>
              <w:t>0.28</w:t>
            </w:r>
            <w:r>
              <w:rPr>
                <w:rFonts w:asciiTheme="minorBidi" w:hAnsiTheme="minorBidi"/>
                <w:sz w:val="18"/>
                <w:szCs w:val="18"/>
                <w:lang w:eastAsia="en-GB"/>
              </w:rPr>
              <w:t>±0.198</w:t>
            </w:r>
            <w:r w:rsidRPr="00FC5708">
              <w:rPr>
                <w:rFonts w:asciiTheme="minorBidi" w:hAnsiTheme="minorBidi"/>
                <w:sz w:val="18"/>
                <w:szCs w:val="18"/>
                <w:lang w:eastAsia="en-GB"/>
              </w:rPr>
              <w:t>*</w:t>
            </w:r>
          </w:p>
        </w:tc>
        <w:tc>
          <w:tcPr>
            <w:tcW w:w="946" w:type="dxa"/>
            <w:tcBorders>
              <w:top w:val="nil"/>
              <w:left w:val="nil"/>
              <w:bottom w:val="single" w:sz="4" w:space="0" w:color="auto"/>
              <w:right w:val="nil"/>
            </w:tcBorders>
            <w:shd w:val="clear" w:color="auto" w:fill="auto"/>
            <w:noWrap/>
            <w:vAlign w:val="bottom"/>
            <w:hideMark/>
          </w:tcPr>
          <w:p w14:paraId="1BD672CC" w14:textId="77777777" w:rsidR="00C42ED9" w:rsidRPr="00DA7BD2" w:rsidRDefault="00C42ED9" w:rsidP="00C42ED9">
            <w:pPr>
              <w:pStyle w:val="NoSpacing"/>
              <w:spacing w:line="360" w:lineRule="auto"/>
              <w:jc w:val="center"/>
              <w:rPr>
                <w:rFonts w:asciiTheme="minorBidi" w:hAnsiTheme="minorBidi"/>
                <w:b/>
                <w:bCs/>
                <w:lang w:eastAsia="en-GB"/>
              </w:rPr>
            </w:pPr>
            <w:r w:rsidRPr="00DA7BD2">
              <w:rPr>
                <w:rFonts w:asciiTheme="minorBidi" w:hAnsiTheme="minorBidi"/>
                <w:b/>
                <w:bCs/>
                <w:lang w:eastAsia="en-GB"/>
              </w:rPr>
              <w:t>0.02</w:t>
            </w:r>
          </w:p>
        </w:tc>
      </w:tr>
    </w:tbl>
    <w:p w14:paraId="2557747D" w14:textId="53B89835" w:rsidR="00C42ED9" w:rsidRPr="003F6089" w:rsidRDefault="00C42ED9" w:rsidP="00C42ED9">
      <w:pPr>
        <w:rPr>
          <w:color w:val="000000"/>
          <w:sz w:val="20"/>
          <w:szCs w:val="20"/>
          <w:lang w:eastAsia="en-GB"/>
        </w:rPr>
      </w:pPr>
      <w:r w:rsidRPr="00347EC2">
        <w:rPr>
          <w:sz w:val="20"/>
          <w:szCs w:val="20"/>
          <w:vertAlign w:val="superscript"/>
        </w:rPr>
        <w:t>*</w:t>
      </w:r>
      <w:r w:rsidRPr="00347EC2">
        <w:rPr>
          <w:sz w:val="20"/>
          <w:szCs w:val="20"/>
        </w:rPr>
        <w:t xml:space="preserve">LSDs are not vailed for these means, mean values </w:t>
      </w:r>
      <w:r w:rsidRPr="00347EC2">
        <w:rPr>
          <w:color w:val="000000"/>
          <w:sz w:val="20"/>
          <w:szCs w:val="20"/>
          <w:lang w:eastAsia="en-GB"/>
        </w:rPr>
        <w:t>± standard error are shown.</w:t>
      </w:r>
      <w:r>
        <w:rPr>
          <w:color w:val="000000"/>
          <w:sz w:val="20"/>
          <w:szCs w:val="20"/>
          <w:lang w:eastAsia="en-GB"/>
        </w:rPr>
        <w:t xml:space="preserve"> **LSD was not calculated due to non-si</w:t>
      </w:r>
      <w:r w:rsidR="009A456E">
        <w:rPr>
          <w:color w:val="000000"/>
          <w:sz w:val="20"/>
          <w:szCs w:val="20"/>
          <w:lang w:eastAsia="en-GB"/>
        </w:rPr>
        <w:t xml:space="preserve">gnificant effect of both tested </w:t>
      </w:r>
      <w:r>
        <w:rPr>
          <w:color w:val="000000"/>
          <w:sz w:val="20"/>
          <w:szCs w:val="20"/>
          <w:lang w:eastAsia="en-GB"/>
        </w:rPr>
        <w:t>factors.</w:t>
      </w:r>
    </w:p>
    <w:p w14:paraId="271CA791" w14:textId="4702C019" w:rsidR="00C42ED9" w:rsidRPr="007C24C7" w:rsidRDefault="00C42ED9" w:rsidP="00C42ED9">
      <w:pPr>
        <w:pStyle w:val="Subtitle"/>
      </w:pPr>
      <w:bookmarkStart w:id="354" w:name="_Ref465764962"/>
      <w:bookmarkStart w:id="355" w:name="_Toc491176523"/>
      <w:r w:rsidRPr="007C24C7">
        <w:t xml:space="preserve">Table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Table \* ARABIC \s 1 </w:instrText>
      </w:r>
      <w:r w:rsidR="006B7211">
        <w:fldChar w:fldCharType="separate"/>
      </w:r>
      <w:r w:rsidR="00A22348">
        <w:rPr>
          <w:noProof/>
        </w:rPr>
        <w:t>4</w:t>
      </w:r>
      <w:r w:rsidR="006B7211">
        <w:rPr>
          <w:noProof/>
        </w:rPr>
        <w:fldChar w:fldCharType="end"/>
      </w:r>
      <w:bookmarkEnd w:id="354"/>
      <w:r w:rsidRPr="007C24C7">
        <w:t xml:space="preserve"> Relative water content (%) of </w:t>
      </w:r>
      <w:r w:rsidRPr="002C2E3C">
        <w:rPr>
          <w:i/>
          <w:iCs/>
        </w:rPr>
        <w:t>J. seravschanica</w:t>
      </w:r>
      <w:r w:rsidRPr="007C24C7">
        <w:t xml:space="preserve"> saplings under low, medium and high temperature</w:t>
      </w:r>
      <w:r>
        <w:rPr>
          <w:lang w:val="en-GB"/>
        </w:rPr>
        <w:t xml:space="preserve"> and</w:t>
      </w:r>
      <w:r w:rsidRPr="007C24C7">
        <w:t xml:space="preserve"> three watering regimes (100%, 50%, and 50%) measured every six months. </w:t>
      </w:r>
      <w:r>
        <w:rPr>
          <w:lang w:val="en-GB"/>
        </w:rPr>
        <w:t xml:space="preserve">LSDs were calculated for P&lt;0.05, DF=34, n=5 and </w:t>
      </w:r>
      <w:r>
        <w:rPr>
          <w:lang w:eastAsia="en-GB"/>
        </w:rPr>
        <w:t>standard errors for the mean are shown</w:t>
      </w:r>
      <w:r>
        <w:rPr>
          <w:lang w:val="en-GB"/>
        </w:rPr>
        <w:t>.</w:t>
      </w:r>
      <w:bookmarkEnd w:id="355"/>
      <w:r w:rsidRPr="007C24C7">
        <w:t xml:space="preserve"> </w:t>
      </w:r>
    </w:p>
    <w:tbl>
      <w:tblPr>
        <w:tblW w:w="12629" w:type="dxa"/>
        <w:tblLook w:val="04A0" w:firstRow="1" w:lastRow="0" w:firstColumn="1" w:lastColumn="0" w:noHBand="0" w:noVBand="1"/>
      </w:tblPr>
      <w:tblGrid>
        <w:gridCol w:w="2268"/>
        <w:gridCol w:w="994"/>
        <w:gridCol w:w="994"/>
        <w:gridCol w:w="1005"/>
        <w:gridCol w:w="278"/>
        <w:gridCol w:w="1276"/>
        <w:gridCol w:w="994"/>
        <w:gridCol w:w="994"/>
        <w:gridCol w:w="278"/>
        <w:gridCol w:w="1223"/>
        <w:gridCol w:w="994"/>
        <w:gridCol w:w="1430"/>
        <w:gridCol w:w="863"/>
      </w:tblGrid>
      <w:tr w:rsidR="00C42ED9" w:rsidRPr="00670270" w14:paraId="565C5FC0" w14:textId="77777777" w:rsidTr="00C42ED9">
        <w:trPr>
          <w:trHeight w:val="300"/>
        </w:trPr>
        <w:tc>
          <w:tcPr>
            <w:tcW w:w="2268" w:type="dxa"/>
            <w:tcBorders>
              <w:top w:val="single" w:sz="4" w:space="0" w:color="auto"/>
              <w:left w:val="nil"/>
              <w:bottom w:val="nil"/>
              <w:right w:val="nil"/>
            </w:tcBorders>
            <w:shd w:val="clear" w:color="auto" w:fill="auto"/>
            <w:noWrap/>
            <w:vAlign w:val="bottom"/>
            <w:hideMark/>
          </w:tcPr>
          <w:p w14:paraId="11553C72" w14:textId="77777777" w:rsidR="00C42ED9" w:rsidRPr="00670270" w:rsidRDefault="00C42ED9" w:rsidP="00C42ED9">
            <w:pPr>
              <w:spacing w:after="0"/>
              <w:jc w:val="right"/>
              <w:rPr>
                <w:color w:val="000000"/>
                <w:lang w:eastAsia="en-GB"/>
              </w:rPr>
            </w:pPr>
            <w:r w:rsidRPr="00670270">
              <w:rPr>
                <w:color w:val="000000"/>
                <w:sz w:val="22"/>
                <w:lang w:eastAsia="en-GB"/>
              </w:rPr>
              <w:t>Temperature</w:t>
            </w:r>
          </w:p>
        </w:tc>
        <w:tc>
          <w:tcPr>
            <w:tcW w:w="993" w:type="dxa"/>
            <w:tcBorders>
              <w:top w:val="single" w:sz="4" w:space="0" w:color="auto"/>
              <w:left w:val="nil"/>
              <w:bottom w:val="single" w:sz="4" w:space="0" w:color="auto"/>
              <w:right w:val="nil"/>
            </w:tcBorders>
            <w:shd w:val="clear" w:color="auto" w:fill="auto"/>
            <w:noWrap/>
            <w:vAlign w:val="bottom"/>
            <w:hideMark/>
          </w:tcPr>
          <w:p w14:paraId="0DFCA1EE"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746" w:type="dxa"/>
            <w:tcBorders>
              <w:top w:val="single" w:sz="4" w:space="0" w:color="auto"/>
              <w:left w:val="nil"/>
              <w:bottom w:val="single" w:sz="4" w:space="0" w:color="auto"/>
              <w:right w:val="nil"/>
            </w:tcBorders>
            <w:shd w:val="clear" w:color="auto" w:fill="auto"/>
            <w:noWrap/>
            <w:vAlign w:val="bottom"/>
            <w:hideMark/>
          </w:tcPr>
          <w:p w14:paraId="2FDCEA00" w14:textId="77777777" w:rsidR="00C42ED9" w:rsidRPr="00670270" w:rsidRDefault="00C42ED9" w:rsidP="00C42ED9">
            <w:pPr>
              <w:spacing w:after="0"/>
              <w:jc w:val="center"/>
              <w:rPr>
                <w:color w:val="000000"/>
                <w:lang w:eastAsia="en-GB"/>
              </w:rPr>
            </w:pPr>
            <w:r w:rsidRPr="00670270">
              <w:rPr>
                <w:color w:val="000000"/>
                <w:sz w:val="22"/>
                <w:lang w:eastAsia="en-GB"/>
              </w:rPr>
              <w:t>Low</w:t>
            </w:r>
          </w:p>
        </w:tc>
        <w:tc>
          <w:tcPr>
            <w:tcW w:w="960" w:type="dxa"/>
            <w:tcBorders>
              <w:top w:val="single" w:sz="4" w:space="0" w:color="auto"/>
              <w:left w:val="nil"/>
              <w:bottom w:val="single" w:sz="4" w:space="0" w:color="auto"/>
              <w:right w:val="nil"/>
            </w:tcBorders>
            <w:shd w:val="clear" w:color="auto" w:fill="auto"/>
            <w:noWrap/>
            <w:vAlign w:val="bottom"/>
            <w:hideMark/>
          </w:tcPr>
          <w:p w14:paraId="4909C0DD"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278" w:type="dxa"/>
            <w:tcBorders>
              <w:top w:val="single" w:sz="4" w:space="0" w:color="auto"/>
              <w:left w:val="nil"/>
              <w:bottom w:val="single" w:sz="4" w:space="0" w:color="auto"/>
              <w:right w:val="nil"/>
            </w:tcBorders>
            <w:shd w:val="clear" w:color="auto" w:fill="auto"/>
            <w:noWrap/>
            <w:vAlign w:val="bottom"/>
            <w:hideMark/>
          </w:tcPr>
          <w:p w14:paraId="1638C756"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76" w:type="dxa"/>
            <w:tcBorders>
              <w:top w:val="single" w:sz="4" w:space="0" w:color="auto"/>
              <w:left w:val="nil"/>
              <w:bottom w:val="single" w:sz="4" w:space="0" w:color="auto"/>
              <w:right w:val="nil"/>
            </w:tcBorders>
            <w:shd w:val="clear" w:color="auto" w:fill="auto"/>
            <w:noWrap/>
            <w:vAlign w:val="bottom"/>
            <w:hideMark/>
          </w:tcPr>
          <w:p w14:paraId="1B43FB0C"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657" w:type="dxa"/>
            <w:tcBorders>
              <w:top w:val="single" w:sz="4" w:space="0" w:color="auto"/>
              <w:left w:val="nil"/>
              <w:bottom w:val="single" w:sz="4" w:space="0" w:color="auto"/>
              <w:right w:val="nil"/>
            </w:tcBorders>
            <w:shd w:val="clear" w:color="auto" w:fill="auto"/>
            <w:noWrap/>
            <w:vAlign w:val="bottom"/>
            <w:hideMark/>
          </w:tcPr>
          <w:p w14:paraId="1A02B5CE" w14:textId="77777777" w:rsidR="00C42ED9" w:rsidRPr="00670270" w:rsidRDefault="00C42ED9" w:rsidP="00C42ED9">
            <w:pPr>
              <w:spacing w:after="0"/>
              <w:jc w:val="center"/>
              <w:rPr>
                <w:color w:val="000000"/>
                <w:lang w:eastAsia="en-GB"/>
              </w:rPr>
            </w:pPr>
            <w:r w:rsidRPr="00670270">
              <w:rPr>
                <w:color w:val="000000"/>
                <w:sz w:val="22"/>
                <w:lang w:eastAsia="en-GB"/>
              </w:rPr>
              <w:t>Mid</w:t>
            </w:r>
          </w:p>
        </w:tc>
        <w:tc>
          <w:tcPr>
            <w:tcW w:w="960" w:type="dxa"/>
            <w:tcBorders>
              <w:top w:val="single" w:sz="4" w:space="0" w:color="auto"/>
              <w:left w:val="nil"/>
              <w:bottom w:val="single" w:sz="4" w:space="0" w:color="auto"/>
              <w:right w:val="nil"/>
            </w:tcBorders>
            <w:shd w:val="clear" w:color="auto" w:fill="auto"/>
            <w:noWrap/>
            <w:vAlign w:val="bottom"/>
            <w:hideMark/>
          </w:tcPr>
          <w:p w14:paraId="75056D62"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278" w:type="dxa"/>
            <w:tcBorders>
              <w:top w:val="single" w:sz="4" w:space="0" w:color="auto"/>
              <w:left w:val="nil"/>
              <w:bottom w:val="single" w:sz="4" w:space="0" w:color="auto"/>
              <w:right w:val="nil"/>
            </w:tcBorders>
            <w:shd w:val="clear" w:color="auto" w:fill="auto"/>
            <w:noWrap/>
            <w:vAlign w:val="bottom"/>
            <w:hideMark/>
          </w:tcPr>
          <w:p w14:paraId="6C4248BA"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23" w:type="dxa"/>
            <w:tcBorders>
              <w:top w:val="single" w:sz="4" w:space="0" w:color="auto"/>
              <w:left w:val="nil"/>
              <w:bottom w:val="single" w:sz="4" w:space="0" w:color="auto"/>
              <w:right w:val="nil"/>
            </w:tcBorders>
            <w:shd w:val="clear" w:color="auto" w:fill="auto"/>
            <w:noWrap/>
            <w:vAlign w:val="bottom"/>
            <w:hideMark/>
          </w:tcPr>
          <w:p w14:paraId="45ECF8C9"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697" w:type="dxa"/>
            <w:tcBorders>
              <w:top w:val="single" w:sz="4" w:space="0" w:color="auto"/>
              <w:left w:val="nil"/>
              <w:bottom w:val="single" w:sz="4" w:space="0" w:color="auto"/>
              <w:right w:val="nil"/>
            </w:tcBorders>
            <w:shd w:val="clear" w:color="auto" w:fill="auto"/>
            <w:noWrap/>
            <w:vAlign w:val="bottom"/>
            <w:hideMark/>
          </w:tcPr>
          <w:p w14:paraId="2F11228B" w14:textId="77777777" w:rsidR="00C42ED9" w:rsidRPr="00670270" w:rsidRDefault="00C42ED9" w:rsidP="00C42ED9">
            <w:pPr>
              <w:spacing w:after="0"/>
              <w:jc w:val="center"/>
              <w:rPr>
                <w:color w:val="000000"/>
                <w:lang w:eastAsia="en-GB"/>
              </w:rPr>
            </w:pPr>
            <w:r w:rsidRPr="00670270">
              <w:rPr>
                <w:color w:val="000000"/>
                <w:sz w:val="22"/>
                <w:lang w:eastAsia="en-GB"/>
              </w:rPr>
              <w:t>High</w:t>
            </w:r>
          </w:p>
        </w:tc>
        <w:tc>
          <w:tcPr>
            <w:tcW w:w="1430" w:type="dxa"/>
            <w:tcBorders>
              <w:top w:val="single" w:sz="4" w:space="0" w:color="auto"/>
              <w:left w:val="nil"/>
              <w:bottom w:val="single" w:sz="4" w:space="0" w:color="auto"/>
              <w:right w:val="nil"/>
            </w:tcBorders>
            <w:shd w:val="clear" w:color="auto" w:fill="auto"/>
            <w:noWrap/>
            <w:vAlign w:val="bottom"/>
            <w:hideMark/>
          </w:tcPr>
          <w:p w14:paraId="3F66FB13"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863" w:type="dxa"/>
            <w:vMerge w:val="restart"/>
            <w:tcBorders>
              <w:top w:val="single" w:sz="4" w:space="0" w:color="auto"/>
              <w:left w:val="nil"/>
              <w:bottom w:val="single" w:sz="4" w:space="0" w:color="000000"/>
              <w:right w:val="nil"/>
            </w:tcBorders>
            <w:shd w:val="clear" w:color="auto" w:fill="auto"/>
            <w:vAlign w:val="bottom"/>
            <w:hideMark/>
          </w:tcPr>
          <w:p w14:paraId="6CBAD3CD" w14:textId="77777777" w:rsidR="00C42ED9" w:rsidRPr="00670270" w:rsidRDefault="00C42ED9" w:rsidP="00C42ED9">
            <w:pPr>
              <w:spacing w:after="0"/>
              <w:jc w:val="center"/>
              <w:rPr>
                <w:b/>
                <w:bCs/>
                <w:color w:val="000000"/>
                <w:lang w:eastAsia="en-GB"/>
              </w:rPr>
            </w:pPr>
            <w:r>
              <w:rPr>
                <w:b/>
                <w:bCs/>
                <w:color w:val="000000"/>
                <w:sz w:val="22"/>
                <w:lang w:eastAsia="en-GB"/>
              </w:rPr>
              <w:t>LSD</w:t>
            </w:r>
          </w:p>
        </w:tc>
      </w:tr>
      <w:tr w:rsidR="00C42ED9" w:rsidRPr="00670270" w14:paraId="400089BD" w14:textId="77777777" w:rsidTr="00C42ED9">
        <w:trPr>
          <w:trHeight w:val="300"/>
        </w:trPr>
        <w:tc>
          <w:tcPr>
            <w:tcW w:w="2268" w:type="dxa"/>
            <w:tcBorders>
              <w:top w:val="nil"/>
              <w:left w:val="nil"/>
              <w:bottom w:val="nil"/>
              <w:right w:val="nil"/>
            </w:tcBorders>
            <w:shd w:val="clear" w:color="auto" w:fill="auto"/>
            <w:noWrap/>
            <w:vAlign w:val="bottom"/>
            <w:hideMark/>
          </w:tcPr>
          <w:p w14:paraId="30D22164" w14:textId="77777777" w:rsidR="00C42ED9" w:rsidRPr="00670270" w:rsidRDefault="00C42ED9" w:rsidP="00C42ED9">
            <w:pPr>
              <w:spacing w:after="0"/>
              <w:jc w:val="right"/>
              <w:rPr>
                <w:color w:val="000000"/>
                <w:lang w:eastAsia="en-GB"/>
              </w:rPr>
            </w:pPr>
            <w:r w:rsidRPr="00670270">
              <w:rPr>
                <w:color w:val="000000"/>
                <w:sz w:val="22"/>
                <w:lang w:eastAsia="en-GB"/>
              </w:rPr>
              <w:t>Irrigation</w:t>
            </w:r>
          </w:p>
        </w:tc>
        <w:tc>
          <w:tcPr>
            <w:tcW w:w="993" w:type="dxa"/>
            <w:tcBorders>
              <w:top w:val="nil"/>
              <w:left w:val="nil"/>
              <w:bottom w:val="single" w:sz="4" w:space="0" w:color="auto"/>
              <w:right w:val="nil"/>
            </w:tcBorders>
            <w:shd w:val="clear" w:color="auto" w:fill="auto"/>
            <w:noWrap/>
            <w:vAlign w:val="bottom"/>
            <w:hideMark/>
          </w:tcPr>
          <w:p w14:paraId="0857CE9A" w14:textId="77777777" w:rsidR="00C42ED9" w:rsidRPr="00670270" w:rsidRDefault="00C42ED9" w:rsidP="00C42ED9">
            <w:pPr>
              <w:spacing w:after="0"/>
              <w:jc w:val="center"/>
              <w:rPr>
                <w:color w:val="000000"/>
                <w:lang w:eastAsia="en-GB"/>
              </w:rPr>
            </w:pPr>
            <w:r w:rsidRPr="00670270">
              <w:rPr>
                <w:color w:val="000000"/>
                <w:sz w:val="22"/>
                <w:lang w:eastAsia="en-GB"/>
              </w:rPr>
              <w:t>100%</w:t>
            </w:r>
          </w:p>
        </w:tc>
        <w:tc>
          <w:tcPr>
            <w:tcW w:w="746" w:type="dxa"/>
            <w:tcBorders>
              <w:top w:val="nil"/>
              <w:left w:val="nil"/>
              <w:bottom w:val="single" w:sz="4" w:space="0" w:color="auto"/>
              <w:right w:val="nil"/>
            </w:tcBorders>
            <w:shd w:val="clear" w:color="auto" w:fill="auto"/>
            <w:noWrap/>
            <w:vAlign w:val="bottom"/>
            <w:hideMark/>
          </w:tcPr>
          <w:p w14:paraId="2B9D922F" w14:textId="77777777" w:rsidR="00C42ED9" w:rsidRPr="00670270" w:rsidRDefault="00C42ED9" w:rsidP="00C42ED9">
            <w:pPr>
              <w:spacing w:after="0"/>
              <w:jc w:val="center"/>
              <w:rPr>
                <w:color w:val="000000"/>
                <w:lang w:eastAsia="en-GB"/>
              </w:rPr>
            </w:pPr>
            <w:r w:rsidRPr="00670270">
              <w:rPr>
                <w:color w:val="000000"/>
                <w:sz w:val="22"/>
                <w:lang w:eastAsia="en-GB"/>
              </w:rPr>
              <w:t>50%</w:t>
            </w:r>
          </w:p>
        </w:tc>
        <w:tc>
          <w:tcPr>
            <w:tcW w:w="960" w:type="dxa"/>
            <w:tcBorders>
              <w:top w:val="nil"/>
              <w:left w:val="nil"/>
              <w:bottom w:val="single" w:sz="4" w:space="0" w:color="auto"/>
              <w:right w:val="nil"/>
            </w:tcBorders>
            <w:shd w:val="clear" w:color="auto" w:fill="auto"/>
            <w:noWrap/>
            <w:vAlign w:val="bottom"/>
            <w:hideMark/>
          </w:tcPr>
          <w:p w14:paraId="56FDDD4E" w14:textId="77777777" w:rsidR="00C42ED9" w:rsidRPr="00670270" w:rsidRDefault="00C42ED9" w:rsidP="00C42ED9">
            <w:pPr>
              <w:spacing w:after="0"/>
              <w:jc w:val="center"/>
              <w:rPr>
                <w:color w:val="000000"/>
                <w:lang w:eastAsia="en-GB"/>
              </w:rPr>
            </w:pPr>
            <w:r w:rsidRPr="00670270">
              <w:rPr>
                <w:color w:val="000000"/>
                <w:sz w:val="22"/>
                <w:lang w:eastAsia="en-GB"/>
              </w:rPr>
              <w:t>25%</w:t>
            </w:r>
          </w:p>
        </w:tc>
        <w:tc>
          <w:tcPr>
            <w:tcW w:w="278" w:type="dxa"/>
            <w:tcBorders>
              <w:top w:val="nil"/>
              <w:left w:val="nil"/>
              <w:bottom w:val="single" w:sz="4" w:space="0" w:color="auto"/>
              <w:right w:val="nil"/>
            </w:tcBorders>
            <w:shd w:val="clear" w:color="auto" w:fill="auto"/>
            <w:noWrap/>
            <w:vAlign w:val="bottom"/>
            <w:hideMark/>
          </w:tcPr>
          <w:p w14:paraId="641FD712"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76" w:type="dxa"/>
            <w:tcBorders>
              <w:top w:val="nil"/>
              <w:left w:val="nil"/>
              <w:bottom w:val="single" w:sz="4" w:space="0" w:color="auto"/>
              <w:right w:val="nil"/>
            </w:tcBorders>
            <w:shd w:val="clear" w:color="auto" w:fill="auto"/>
            <w:noWrap/>
            <w:vAlign w:val="bottom"/>
            <w:hideMark/>
          </w:tcPr>
          <w:p w14:paraId="348AB04C" w14:textId="77777777" w:rsidR="00C42ED9" w:rsidRPr="00670270" w:rsidRDefault="00C42ED9" w:rsidP="00C42ED9">
            <w:pPr>
              <w:spacing w:after="0"/>
              <w:jc w:val="center"/>
              <w:rPr>
                <w:color w:val="000000"/>
                <w:lang w:eastAsia="en-GB"/>
              </w:rPr>
            </w:pPr>
            <w:r w:rsidRPr="00670270">
              <w:rPr>
                <w:color w:val="000000"/>
                <w:sz w:val="22"/>
                <w:lang w:eastAsia="en-GB"/>
              </w:rPr>
              <w:t>100%</w:t>
            </w:r>
          </w:p>
        </w:tc>
        <w:tc>
          <w:tcPr>
            <w:tcW w:w="657" w:type="dxa"/>
            <w:tcBorders>
              <w:top w:val="nil"/>
              <w:left w:val="nil"/>
              <w:bottom w:val="single" w:sz="4" w:space="0" w:color="auto"/>
              <w:right w:val="nil"/>
            </w:tcBorders>
            <w:shd w:val="clear" w:color="auto" w:fill="auto"/>
            <w:noWrap/>
            <w:vAlign w:val="bottom"/>
            <w:hideMark/>
          </w:tcPr>
          <w:p w14:paraId="479A1685" w14:textId="77777777" w:rsidR="00C42ED9" w:rsidRPr="00670270" w:rsidRDefault="00C42ED9" w:rsidP="00C42ED9">
            <w:pPr>
              <w:spacing w:after="0"/>
              <w:jc w:val="center"/>
              <w:rPr>
                <w:color w:val="000000"/>
                <w:lang w:eastAsia="en-GB"/>
              </w:rPr>
            </w:pPr>
            <w:r w:rsidRPr="00670270">
              <w:rPr>
                <w:color w:val="000000"/>
                <w:sz w:val="22"/>
                <w:lang w:eastAsia="en-GB"/>
              </w:rPr>
              <w:t>50%</w:t>
            </w:r>
          </w:p>
        </w:tc>
        <w:tc>
          <w:tcPr>
            <w:tcW w:w="960" w:type="dxa"/>
            <w:tcBorders>
              <w:top w:val="nil"/>
              <w:left w:val="nil"/>
              <w:bottom w:val="single" w:sz="4" w:space="0" w:color="auto"/>
              <w:right w:val="nil"/>
            </w:tcBorders>
            <w:shd w:val="clear" w:color="auto" w:fill="auto"/>
            <w:noWrap/>
            <w:vAlign w:val="bottom"/>
            <w:hideMark/>
          </w:tcPr>
          <w:p w14:paraId="7D5ECE05" w14:textId="77777777" w:rsidR="00C42ED9" w:rsidRPr="00670270" w:rsidRDefault="00C42ED9" w:rsidP="00C42ED9">
            <w:pPr>
              <w:spacing w:after="0"/>
              <w:jc w:val="center"/>
              <w:rPr>
                <w:color w:val="000000"/>
                <w:lang w:eastAsia="en-GB"/>
              </w:rPr>
            </w:pPr>
            <w:r w:rsidRPr="00670270">
              <w:rPr>
                <w:color w:val="000000"/>
                <w:sz w:val="22"/>
                <w:lang w:eastAsia="en-GB"/>
              </w:rPr>
              <w:t>25%</w:t>
            </w:r>
          </w:p>
        </w:tc>
        <w:tc>
          <w:tcPr>
            <w:tcW w:w="278" w:type="dxa"/>
            <w:tcBorders>
              <w:top w:val="nil"/>
              <w:left w:val="nil"/>
              <w:bottom w:val="single" w:sz="4" w:space="0" w:color="auto"/>
              <w:right w:val="nil"/>
            </w:tcBorders>
            <w:shd w:val="clear" w:color="auto" w:fill="auto"/>
            <w:noWrap/>
            <w:vAlign w:val="bottom"/>
            <w:hideMark/>
          </w:tcPr>
          <w:p w14:paraId="391290A0"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23" w:type="dxa"/>
            <w:tcBorders>
              <w:top w:val="nil"/>
              <w:left w:val="nil"/>
              <w:bottom w:val="single" w:sz="4" w:space="0" w:color="auto"/>
              <w:right w:val="nil"/>
            </w:tcBorders>
            <w:shd w:val="clear" w:color="auto" w:fill="auto"/>
            <w:noWrap/>
            <w:vAlign w:val="bottom"/>
            <w:hideMark/>
          </w:tcPr>
          <w:p w14:paraId="184318E1" w14:textId="77777777" w:rsidR="00C42ED9" w:rsidRPr="00670270" w:rsidRDefault="00C42ED9" w:rsidP="00C42ED9">
            <w:pPr>
              <w:spacing w:after="0"/>
              <w:jc w:val="center"/>
              <w:rPr>
                <w:color w:val="000000"/>
                <w:lang w:eastAsia="en-GB"/>
              </w:rPr>
            </w:pPr>
            <w:r w:rsidRPr="00670270">
              <w:rPr>
                <w:color w:val="000000"/>
                <w:sz w:val="22"/>
                <w:lang w:eastAsia="en-GB"/>
              </w:rPr>
              <w:t>100%</w:t>
            </w:r>
          </w:p>
        </w:tc>
        <w:tc>
          <w:tcPr>
            <w:tcW w:w="697" w:type="dxa"/>
            <w:tcBorders>
              <w:top w:val="nil"/>
              <w:left w:val="nil"/>
              <w:bottom w:val="single" w:sz="4" w:space="0" w:color="auto"/>
              <w:right w:val="nil"/>
            </w:tcBorders>
            <w:shd w:val="clear" w:color="auto" w:fill="auto"/>
            <w:noWrap/>
            <w:vAlign w:val="bottom"/>
            <w:hideMark/>
          </w:tcPr>
          <w:p w14:paraId="611E1F8A" w14:textId="77777777" w:rsidR="00C42ED9" w:rsidRPr="00670270" w:rsidRDefault="00C42ED9" w:rsidP="00C42ED9">
            <w:pPr>
              <w:spacing w:after="0"/>
              <w:jc w:val="center"/>
              <w:rPr>
                <w:color w:val="000000"/>
                <w:lang w:eastAsia="en-GB"/>
              </w:rPr>
            </w:pPr>
            <w:r w:rsidRPr="00670270">
              <w:rPr>
                <w:color w:val="000000"/>
                <w:sz w:val="22"/>
                <w:lang w:eastAsia="en-GB"/>
              </w:rPr>
              <w:t>50%</w:t>
            </w:r>
          </w:p>
        </w:tc>
        <w:tc>
          <w:tcPr>
            <w:tcW w:w="1430" w:type="dxa"/>
            <w:tcBorders>
              <w:top w:val="nil"/>
              <w:left w:val="nil"/>
              <w:bottom w:val="single" w:sz="4" w:space="0" w:color="auto"/>
              <w:right w:val="nil"/>
            </w:tcBorders>
            <w:shd w:val="clear" w:color="auto" w:fill="auto"/>
            <w:noWrap/>
            <w:vAlign w:val="bottom"/>
            <w:hideMark/>
          </w:tcPr>
          <w:p w14:paraId="5BACECFD" w14:textId="77777777" w:rsidR="00C42ED9" w:rsidRPr="00670270" w:rsidRDefault="00C42ED9" w:rsidP="00C42ED9">
            <w:pPr>
              <w:spacing w:after="0"/>
              <w:jc w:val="center"/>
              <w:rPr>
                <w:color w:val="000000"/>
                <w:lang w:eastAsia="en-GB"/>
              </w:rPr>
            </w:pPr>
            <w:r w:rsidRPr="00670270">
              <w:rPr>
                <w:color w:val="000000"/>
                <w:sz w:val="22"/>
                <w:lang w:eastAsia="en-GB"/>
              </w:rPr>
              <w:t>25%</w:t>
            </w:r>
          </w:p>
        </w:tc>
        <w:tc>
          <w:tcPr>
            <w:tcW w:w="863" w:type="dxa"/>
            <w:vMerge/>
            <w:tcBorders>
              <w:top w:val="single" w:sz="4" w:space="0" w:color="auto"/>
              <w:left w:val="nil"/>
              <w:bottom w:val="single" w:sz="4" w:space="0" w:color="000000"/>
              <w:right w:val="nil"/>
            </w:tcBorders>
            <w:vAlign w:val="center"/>
            <w:hideMark/>
          </w:tcPr>
          <w:p w14:paraId="140C896B" w14:textId="77777777" w:rsidR="00C42ED9" w:rsidRPr="00670270" w:rsidRDefault="00C42ED9" w:rsidP="00C42ED9">
            <w:pPr>
              <w:spacing w:after="0"/>
              <w:rPr>
                <w:b/>
                <w:bCs/>
                <w:color w:val="000000"/>
                <w:lang w:eastAsia="en-GB"/>
              </w:rPr>
            </w:pPr>
          </w:p>
        </w:tc>
      </w:tr>
      <w:tr w:rsidR="00C42ED9" w:rsidRPr="00670270" w14:paraId="7DE036F6" w14:textId="77777777" w:rsidTr="00C42ED9">
        <w:trPr>
          <w:trHeight w:val="300"/>
        </w:trPr>
        <w:tc>
          <w:tcPr>
            <w:tcW w:w="2268" w:type="dxa"/>
            <w:tcBorders>
              <w:top w:val="single" w:sz="4" w:space="0" w:color="auto"/>
              <w:left w:val="nil"/>
              <w:bottom w:val="nil"/>
              <w:right w:val="nil"/>
            </w:tcBorders>
            <w:shd w:val="clear" w:color="auto" w:fill="auto"/>
            <w:noWrap/>
            <w:vAlign w:val="bottom"/>
            <w:hideMark/>
          </w:tcPr>
          <w:p w14:paraId="6FB0F684" w14:textId="77777777" w:rsidR="00C42ED9" w:rsidRPr="00670270" w:rsidRDefault="00C42ED9" w:rsidP="00C42ED9">
            <w:pPr>
              <w:spacing w:after="0"/>
              <w:rPr>
                <w:color w:val="000000"/>
                <w:lang w:eastAsia="en-GB"/>
              </w:rPr>
            </w:pPr>
            <w:r w:rsidRPr="00670270">
              <w:rPr>
                <w:color w:val="000000"/>
                <w:sz w:val="22"/>
                <w:lang w:eastAsia="en-GB"/>
              </w:rPr>
              <w:t>May</w:t>
            </w:r>
          </w:p>
        </w:tc>
        <w:tc>
          <w:tcPr>
            <w:tcW w:w="993" w:type="dxa"/>
            <w:tcBorders>
              <w:top w:val="nil"/>
              <w:left w:val="nil"/>
              <w:bottom w:val="nil"/>
              <w:right w:val="nil"/>
            </w:tcBorders>
            <w:shd w:val="clear" w:color="auto" w:fill="auto"/>
            <w:noWrap/>
            <w:vAlign w:val="center"/>
            <w:hideMark/>
          </w:tcPr>
          <w:p w14:paraId="72EE2481" w14:textId="77777777" w:rsidR="00C42ED9" w:rsidRPr="0074601B" w:rsidRDefault="00C42ED9" w:rsidP="00C42ED9">
            <w:pPr>
              <w:spacing w:after="0"/>
              <w:jc w:val="center"/>
              <w:rPr>
                <w:color w:val="000000"/>
                <w:sz w:val="18"/>
                <w:szCs w:val="18"/>
                <w:lang w:eastAsia="en-GB"/>
              </w:rPr>
            </w:pPr>
            <w:r w:rsidRPr="00670270">
              <w:rPr>
                <w:color w:val="000000"/>
                <w:sz w:val="22"/>
                <w:lang w:eastAsia="en-GB"/>
              </w:rPr>
              <w:t>78.9</w:t>
            </w:r>
            <w:r w:rsidRPr="0063002D">
              <w:rPr>
                <w:color w:val="000000"/>
                <w:sz w:val="18"/>
                <w:szCs w:val="18"/>
                <w:lang w:eastAsia="en-GB"/>
              </w:rPr>
              <w:t>±1.3</w:t>
            </w:r>
          </w:p>
        </w:tc>
        <w:tc>
          <w:tcPr>
            <w:tcW w:w="746" w:type="dxa"/>
            <w:tcBorders>
              <w:top w:val="nil"/>
              <w:left w:val="nil"/>
              <w:bottom w:val="nil"/>
              <w:right w:val="nil"/>
            </w:tcBorders>
            <w:shd w:val="clear" w:color="auto" w:fill="auto"/>
            <w:noWrap/>
            <w:vAlign w:val="center"/>
            <w:hideMark/>
          </w:tcPr>
          <w:p w14:paraId="34FB6120" w14:textId="77777777" w:rsidR="00C42ED9" w:rsidRPr="00670270" w:rsidRDefault="00C42ED9" w:rsidP="00C42ED9">
            <w:pPr>
              <w:spacing w:after="0"/>
              <w:jc w:val="center"/>
              <w:rPr>
                <w:color w:val="000000"/>
                <w:lang w:eastAsia="en-GB"/>
              </w:rPr>
            </w:pPr>
            <w:r w:rsidRPr="00670270">
              <w:rPr>
                <w:color w:val="000000"/>
                <w:sz w:val="22"/>
                <w:lang w:eastAsia="en-GB"/>
              </w:rPr>
              <w:t>75.0</w:t>
            </w:r>
            <w:r w:rsidRPr="0063002D">
              <w:rPr>
                <w:color w:val="000000"/>
                <w:sz w:val="18"/>
                <w:szCs w:val="18"/>
                <w:lang w:eastAsia="en-GB"/>
              </w:rPr>
              <w:t>±1.0</w:t>
            </w:r>
          </w:p>
        </w:tc>
        <w:tc>
          <w:tcPr>
            <w:tcW w:w="960" w:type="dxa"/>
            <w:tcBorders>
              <w:top w:val="nil"/>
              <w:left w:val="nil"/>
              <w:bottom w:val="nil"/>
              <w:right w:val="nil"/>
            </w:tcBorders>
            <w:shd w:val="clear" w:color="auto" w:fill="auto"/>
            <w:noWrap/>
            <w:vAlign w:val="center"/>
            <w:hideMark/>
          </w:tcPr>
          <w:p w14:paraId="2AC9D0A2" w14:textId="77777777" w:rsidR="00C42ED9" w:rsidRPr="00670270" w:rsidRDefault="00C42ED9" w:rsidP="00C42ED9">
            <w:pPr>
              <w:spacing w:after="0"/>
              <w:jc w:val="center"/>
              <w:rPr>
                <w:color w:val="000000"/>
                <w:lang w:eastAsia="en-GB"/>
              </w:rPr>
            </w:pPr>
            <w:r w:rsidRPr="00670270">
              <w:rPr>
                <w:color w:val="000000"/>
                <w:sz w:val="22"/>
                <w:lang w:eastAsia="en-GB"/>
              </w:rPr>
              <w:t>74.8</w:t>
            </w:r>
            <w:r w:rsidRPr="0063002D">
              <w:rPr>
                <w:color w:val="000000"/>
                <w:sz w:val="18"/>
                <w:szCs w:val="18"/>
                <w:lang w:eastAsia="en-GB"/>
              </w:rPr>
              <w:t>±1.3</w:t>
            </w:r>
          </w:p>
        </w:tc>
        <w:tc>
          <w:tcPr>
            <w:tcW w:w="278" w:type="dxa"/>
            <w:tcBorders>
              <w:top w:val="nil"/>
              <w:left w:val="nil"/>
              <w:bottom w:val="nil"/>
              <w:right w:val="nil"/>
            </w:tcBorders>
            <w:shd w:val="clear" w:color="auto" w:fill="auto"/>
            <w:noWrap/>
            <w:vAlign w:val="center"/>
            <w:hideMark/>
          </w:tcPr>
          <w:p w14:paraId="1B559FAF"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76" w:type="dxa"/>
            <w:tcBorders>
              <w:top w:val="nil"/>
              <w:left w:val="nil"/>
              <w:bottom w:val="nil"/>
              <w:right w:val="nil"/>
            </w:tcBorders>
            <w:shd w:val="clear" w:color="auto" w:fill="auto"/>
            <w:noWrap/>
            <w:vAlign w:val="center"/>
            <w:hideMark/>
          </w:tcPr>
          <w:p w14:paraId="3EDBC554" w14:textId="77777777" w:rsidR="00C42ED9" w:rsidRPr="00670270" w:rsidRDefault="00C42ED9" w:rsidP="00C42ED9">
            <w:pPr>
              <w:spacing w:after="0"/>
              <w:jc w:val="center"/>
              <w:rPr>
                <w:color w:val="000000"/>
                <w:lang w:eastAsia="en-GB"/>
              </w:rPr>
            </w:pPr>
            <w:r w:rsidRPr="00670270">
              <w:rPr>
                <w:color w:val="000000"/>
                <w:sz w:val="22"/>
                <w:lang w:eastAsia="en-GB"/>
              </w:rPr>
              <w:t>78.4</w:t>
            </w:r>
            <w:r w:rsidRPr="0063002D">
              <w:rPr>
                <w:color w:val="000000"/>
                <w:sz w:val="18"/>
                <w:szCs w:val="18"/>
                <w:lang w:eastAsia="en-GB"/>
              </w:rPr>
              <w:t>±0.8</w:t>
            </w:r>
          </w:p>
        </w:tc>
        <w:tc>
          <w:tcPr>
            <w:tcW w:w="657" w:type="dxa"/>
            <w:tcBorders>
              <w:top w:val="nil"/>
              <w:left w:val="nil"/>
              <w:bottom w:val="nil"/>
              <w:right w:val="nil"/>
            </w:tcBorders>
            <w:shd w:val="clear" w:color="auto" w:fill="auto"/>
            <w:noWrap/>
            <w:vAlign w:val="center"/>
            <w:hideMark/>
          </w:tcPr>
          <w:p w14:paraId="102E0FAB" w14:textId="77777777" w:rsidR="00C42ED9" w:rsidRPr="00670270" w:rsidRDefault="00C42ED9" w:rsidP="00C42ED9">
            <w:pPr>
              <w:spacing w:after="0"/>
              <w:jc w:val="center"/>
              <w:rPr>
                <w:color w:val="000000"/>
                <w:lang w:eastAsia="en-GB"/>
              </w:rPr>
            </w:pPr>
            <w:r w:rsidRPr="00670270">
              <w:rPr>
                <w:color w:val="000000"/>
                <w:sz w:val="22"/>
                <w:lang w:eastAsia="en-GB"/>
              </w:rPr>
              <w:t>72.9</w:t>
            </w:r>
            <w:r w:rsidRPr="0063002D">
              <w:rPr>
                <w:color w:val="000000"/>
                <w:sz w:val="18"/>
                <w:szCs w:val="18"/>
                <w:lang w:eastAsia="en-GB"/>
              </w:rPr>
              <w:t>±1.0</w:t>
            </w:r>
          </w:p>
        </w:tc>
        <w:tc>
          <w:tcPr>
            <w:tcW w:w="960" w:type="dxa"/>
            <w:tcBorders>
              <w:top w:val="nil"/>
              <w:left w:val="nil"/>
              <w:bottom w:val="nil"/>
              <w:right w:val="nil"/>
            </w:tcBorders>
            <w:shd w:val="clear" w:color="auto" w:fill="auto"/>
            <w:noWrap/>
            <w:vAlign w:val="center"/>
            <w:hideMark/>
          </w:tcPr>
          <w:p w14:paraId="521BD907" w14:textId="77777777" w:rsidR="00C42ED9" w:rsidRPr="00670270" w:rsidRDefault="00C42ED9" w:rsidP="00C42ED9">
            <w:pPr>
              <w:spacing w:after="0"/>
              <w:jc w:val="center"/>
              <w:rPr>
                <w:color w:val="000000"/>
                <w:lang w:eastAsia="en-GB"/>
              </w:rPr>
            </w:pPr>
            <w:r w:rsidRPr="00670270">
              <w:rPr>
                <w:color w:val="000000"/>
                <w:sz w:val="22"/>
                <w:lang w:eastAsia="en-GB"/>
              </w:rPr>
              <w:t>70.2</w:t>
            </w:r>
            <w:r w:rsidRPr="0063002D">
              <w:rPr>
                <w:color w:val="000000"/>
                <w:sz w:val="18"/>
                <w:szCs w:val="18"/>
                <w:lang w:eastAsia="en-GB"/>
              </w:rPr>
              <w:t>±1.4</w:t>
            </w:r>
          </w:p>
        </w:tc>
        <w:tc>
          <w:tcPr>
            <w:tcW w:w="278" w:type="dxa"/>
            <w:tcBorders>
              <w:top w:val="nil"/>
              <w:left w:val="nil"/>
              <w:bottom w:val="nil"/>
              <w:right w:val="nil"/>
            </w:tcBorders>
            <w:shd w:val="clear" w:color="auto" w:fill="auto"/>
            <w:noWrap/>
            <w:vAlign w:val="center"/>
            <w:hideMark/>
          </w:tcPr>
          <w:p w14:paraId="1161CD71"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23" w:type="dxa"/>
            <w:tcBorders>
              <w:top w:val="nil"/>
              <w:left w:val="nil"/>
              <w:bottom w:val="nil"/>
              <w:right w:val="nil"/>
            </w:tcBorders>
            <w:shd w:val="clear" w:color="auto" w:fill="auto"/>
            <w:noWrap/>
            <w:vAlign w:val="center"/>
            <w:hideMark/>
          </w:tcPr>
          <w:p w14:paraId="7013311A" w14:textId="77777777" w:rsidR="00C42ED9" w:rsidRPr="00670270" w:rsidRDefault="00C42ED9" w:rsidP="00C42ED9">
            <w:pPr>
              <w:spacing w:after="0"/>
              <w:jc w:val="center"/>
              <w:rPr>
                <w:color w:val="000000"/>
                <w:lang w:eastAsia="en-GB"/>
              </w:rPr>
            </w:pPr>
            <w:r w:rsidRPr="00670270">
              <w:rPr>
                <w:color w:val="000000"/>
                <w:sz w:val="22"/>
                <w:lang w:eastAsia="en-GB"/>
              </w:rPr>
              <w:t>84.3</w:t>
            </w:r>
            <w:r w:rsidRPr="0063002D">
              <w:rPr>
                <w:color w:val="000000"/>
                <w:sz w:val="18"/>
                <w:szCs w:val="18"/>
                <w:lang w:eastAsia="en-GB"/>
              </w:rPr>
              <w:t>±0.6</w:t>
            </w:r>
          </w:p>
        </w:tc>
        <w:tc>
          <w:tcPr>
            <w:tcW w:w="697" w:type="dxa"/>
            <w:tcBorders>
              <w:top w:val="nil"/>
              <w:left w:val="nil"/>
              <w:bottom w:val="nil"/>
              <w:right w:val="nil"/>
            </w:tcBorders>
            <w:shd w:val="clear" w:color="auto" w:fill="auto"/>
            <w:noWrap/>
            <w:vAlign w:val="center"/>
            <w:hideMark/>
          </w:tcPr>
          <w:p w14:paraId="2B4FB678" w14:textId="77777777" w:rsidR="00C42ED9" w:rsidRPr="00670270" w:rsidRDefault="00C42ED9" w:rsidP="00C42ED9">
            <w:pPr>
              <w:spacing w:after="0"/>
              <w:jc w:val="center"/>
              <w:rPr>
                <w:color w:val="000000"/>
                <w:lang w:eastAsia="en-GB"/>
              </w:rPr>
            </w:pPr>
            <w:r w:rsidRPr="00670270">
              <w:rPr>
                <w:color w:val="000000"/>
                <w:sz w:val="22"/>
                <w:lang w:eastAsia="en-GB"/>
              </w:rPr>
              <w:t>80.3</w:t>
            </w:r>
            <w:r w:rsidRPr="0063002D">
              <w:rPr>
                <w:color w:val="000000"/>
                <w:sz w:val="18"/>
                <w:szCs w:val="18"/>
                <w:lang w:eastAsia="en-GB"/>
              </w:rPr>
              <w:t>±0.8</w:t>
            </w:r>
          </w:p>
        </w:tc>
        <w:tc>
          <w:tcPr>
            <w:tcW w:w="1430" w:type="dxa"/>
            <w:tcBorders>
              <w:top w:val="nil"/>
              <w:left w:val="nil"/>
              <w:bottom w:val="nil"/>
              <w:right w:val="nil"/>
            </w:tcBorders>
            <w:shd w:val="clear" w:color="auto" w:fill="auto"/>
            <w:noWrap/>
            <w:vAlign w:val="center"/>
            <w:hideMark/>
          </w:tcPr>
          <w:p w14:paraId="2C17F588" w14:textId="77777777" w:rsidR="00C42ED9" w:rsidRPr="00670270" w:rsidRDefault="00C42ED9" w:rsidP="00C42ED9">
            <w:pPr>
              <w:spacing w:after="0"/>
              <w:jc w:val="center"/>
              <w:rPr>
                <w:color w:val="000000"/>
                <w:lang w:eastAsia="en-GB"/>
              </w:rPr>
            </w:pPr>
            <w:r w:rsidRPr="00670270">
              <w:rPr>
                <w:color w:val="000000"/>
                <w:sz w:val="22"/>
                <w:lang w:eastAsia="en-GB"/>
              </w:rPr>
              <w:t>69.2</w:t>
            </w:r>
            <w:r w:rsidRPr="0063002D">
              <w:rPr>
                <w:color w:val="000000"/>
                <w:sz w:val="16"/>
                <w:szCs w:val="16"/>
                <w:lang w:eastAsia="en-GB"/>
              </w:rPr>
              <w:t xml:space="preserve">± </w:t>
            </w:r>
            <w:r w:rsidRPr="0063002D">
              <w:rPr>
                <w:color w:val="000000"/>
                <w:sz w:val="18"/>
                <w:szCs w:val="18"/>
                <w:lang w:eastAsia="en-GB"/>
              </w:rPr>
              <w:t>3.8</w:t>
            </w:r>
            <w:r w:rsidRPr="0063002D">
              <w:rPr>
                <w:color w:val="000000"/>
                <w:sz w:val="16"/>
                <w:szCs w:val="16"/>
                <w:lang w:eastAsia="en-GB"/>
              </w:rPr>
              <w:t xml:space="preserve"> </w:t>
            </w:r>
            <w:r w:rsidRPr="0063002D">
              <w:rPr>
                <w:color w:val="000000"/>
                <w:sz w:val="18"/>
                <w:szCs w:val="18"/>
                <w:lang w:eastAsia="en-GB"/>
              </w:rPr>
              <w:t>*</w:t>
            </w:r>
          </w:p>
        </w:tc>
        <w:tc>
          <w:tcPr>
            <w:tcW w:w="863" w:type="dxa"/>
            <w:tcBorders>
              <w:top w:val="nil"/>
              <w:left w:val="nil"/>
              <w:bottom w:val="nil"/>
              <w:right w:val="nil"/>
            </w:tcBorders>
            <w:shd w:val="clear" w:color="auto" w:fill="auto"/>
            <w:noWrap/>
            <w:vAlign w:val="center"/>
            <w:hideMark/>
          </w:tcPr>
          <w:p w14:paraId="2E333760" w14:textId="77777777" w:rsidR="00C42ED9" w:rsidRPr="00670270" w:rsidRDefault="00C42ED9" w:rsidP="00C42ED9">
            <w:pPr>
              <w:spacing w:after="0"/>
              <w:jc w:val="center"/>
              <w:rPr>
                <w:b/>
                <w:bCs/>
                <w:color w:val="000000"/>
                <w:lang w:eastAsia="en-GB"/>
              </w:rPr>
            </w:pPr>
            <w:r>
              <w:rPr>
                <w:b/>
                <w:bCs/>
                <w:color w:val="000000"/>
                <w:sz w:val="22"/>
                <w:lang w:eastAsia="en-GB"/>
              </w:rPr>
              <w:t>2.9</w:t>
            </w:r>
          </w:p>
        </w:tc>
      </w:tr>
      <w:tr w:rsidR="00C42ED9" w:rsidRPr="00670270" w14:paraId="3FAB011A" w14:textId="77777777" w:rsidTr="00C42ED9">
        <w:trPr>
          <w:trHeight w:val="300"/>
        </w:trPr>
        <w:tc>
          <w:tcPr>
            <w:tcW w:w="2268" w:type="dxa"/>
            <w:tcBorders>
              <w:top w:val="nil"/>
              <w:left w:val="nil"/>
              <w:bottom w:val="single" w:sz="4" w:space="0" w:color="auto"/>
              <w:right w:val="nil"/>
            </w:tcBorders>
            <w:shd w:val="clear" w:color="auto" w:fill="auto"/>
            <w:noWrap/>
            <w:vAlign w:val="bottom"/>
            <w:hideMark/>
          </w:tcPr>
          <w:p w14:paraId="1DA97A73" w14:textId="77777777" w:rsidR="00C42ED9" w:rsidRPr="00670270" w:rsidRDefault="00C42ED9" w:rsidP="00C42ED9">
            <w:pPr>
              <w:spacing w:after="0"/>
              <w:rPr>
                <w:color w:val="000000"/>
                <w:lang w:eastAsia="en-GB"/>
              </w:rPr>
            </w:pPr>
            <w:r w:rsidRPr="00670270">
              <w:rPr>
                <w:color w:val="000000"/>
                <w:sz w:val="22"/>
                <w:lang w:eastAsia="en-GB"/>
              </w:rPr>
              <w:t>November</w:t>
            </w:r>
          </w:p>
        </w:tc>
        <w:tc>
          <w:tcPr>
            <w:tcW w:w="993" w:type="dxa"/>
            <w:tcBorders>
              <w:top w:val="nil"/>
              <w:left w:val="nil"/>
              <w:bottom w:val="single" w:sz="4" w:space="0" w:color="auto"/>
              <w:right w:val="nil"/>
            </w:tcBorders>
            <w:shd w:val="clear" w:color="auto" w:fill="auto"/>
            <w:noWrap/>
            <w:vAlign w:val="center"/>
            <w:hideMark/>
          </w:tcPr>
          <w:p w14:paraId="09CB43A8" w14:textId="77777777" w:rsidR="00C42ED9" w:rsidRPr="00670270" w:rsidRDefault="00C42ED9" w:rsidP="00C42ED9">
            <w:pPr>
              <w:spacing w:after="0"/>
              <w:jc w:val="center"/>
              <w:rPr>
                <w:color w:val="000000"/>
                <w:lang w:eastAsia="en-GB"/>
              </w:rPr>
            </w:pPr>
            <w:r w:rsidRPr="00670270">
              <w:rPr>
                <w:color w:val="000000"/>
                <w:sz w:val="22"/>
                <w:lang w:eastAsia="en-GB"/>
              </w:rPr>
              <w:t>83.7</w:t>
            </w:r>
            <w:r w:rsidRPr="0063002D">
              <w:rPr>
                <w:color w:val="000000"/>
                <w:sz w:val="18"/>
                <w:szCs w:val="18"/>
                <w:lang w:eastAsia="en-GB"/>
              </w:rPr>
              <w:t>±0.8</w:t>
            </w:r>
          </w:p>
        </w:tc>
        <w:tc>
          <w:tcPr>
            <w:tcW w:w="746" w:type="dxa"/>
            <w:tcBorders>
              <w:top w:val="nil"/>
              <w:left w:val="nil"/>
              <w:bottom w:val="single" w:sz="4" w:space="0" w:color="auto"/>
              <w:right w:val="nil"/>
            </w:tcBorders>
            <w:shd w:val="clear" w:color="auto" w:fill="auto"/>
            <w:noWrap/>
            <w:vAlign w:val="center"/>
            <w:hideMark/>
          </w:tcPr>
          <w:p w14:paraId="55EF2825" w14:textId="77777777" w:rsidR="00C42ED9" w:rsidRPr="00670270" w:rsidRDefault="00C42ED9" w:rsidP="00C42ED9">
            <w:pPr>
              <w:spacing w:after="0"/>
              <w:jc w:val="center"/>
              <w:rPr>
                <w:color w:val="000000"/>
                <w:lang w:eastAsia="en-GB"/>
              </w:rPr>
            </w:pPr>
            <w:r w:rsidRPr="00670270">
              <w:rPr>
                <w:color w:val="000000"/>
                <w:sz w:val="22"/>
                <w:lang w:eastAsia="en-GB"/>
              </w:rPr>
              <w:t>78.8</w:t>
            </w:r>
            <w:r w:rsidRPr="0063002D">
              <w:rPr>
                <w:color w:val="000000"/>
                <w:sz w:val="18"/>
                <w:szCs w:val="18"/>
                <w:lang w:eastAsia="en-GB"/>
              </w:rPr>
              <w:t>±2.4</w:t>
            </w:r>
          </w:p>
        </w:tc>
        <w:tc>
          <w:tcPr>
            <w:tcW w:w="960" w:type="dxa"/>
            <w:tcBorders>
              <w:top w:val="nil"/>
              <w:left w:val="nil"/>
              <w:bottom w:val="single" w:sz="4" w:space="0" w:color="auto"/>
              <w:right w:val="nil"/>
            </w:tcBorders>
            <w:shd w:val="clear" w:color="auto" w:fill="auto"/>
            <w:noWrap/>
            <w:vAlign w:val="center"/>
            <w:hideMark/>
          </w:tcPr>
          <w:p w14:paraId="52E40269" w14:textId="77777777" w:rsidR="00C42ED9" w:rsidRPr="00670270" w:rsidRDefault="00C42ED9" w:rsidP="00C42ED9">
            <w:pPr>
              <w:spacing w:after="0"/>
              <w:jc w:val="center"/>
              <w:rPr>
                <w:color w:val="000000"/>
                <w:lang w:eastAsia="en-GB"/>
              </w:rPr>
            </w:pPr>
            <w:r w:rsidRPr="00670270">
              <w:rPr>
                <w:color w:val="000000"/>
                <w:sz w:val="22"/>
                <w:lang w:eastAsia="en-GB"/>
              </w:rPr>
              <w:t>78.2</w:t>
            </w:r>
            <w:r w:rsidRPr="00347EC2">
              <w:rPr>
                <w:color w:val="000000"/>
                <w:sz w:val="20"/>
                <w:szCs w:val="20"/>
                <w:lang w:eastAsia="en-GB"/>
              </w:rPr>
              <w:t>±</w:t>
            </w:r>
            <w:r w:rsidRPr="0063002D">
              <w:rPr>
                <w:color w:val="000000"/>
                <w:sz w:val="18"/>
                <w:szCs w:val="18"/>
                <w:lang w:eastAsia="en-GB"/>
              </w:rPr>
              <w:t>1.9</w:t>
            </w:r>
          </w:p>
        </w:tc>
        <w:tc>
          <w:tcPr>
            <w:tcW w:w="278" w:type="dxa"/>
            <w:tcBorders>
              <w:top w:val="nil"/>
              <w:left w:val="nil"/>
              <w:bottom w:val="single" w:sz="4" w:space="0" w:color="auto"/>
              <w:right w:val="nil"/>
            </w:tcBorders>
            <w:shd w:val="clear" w:color="auto" w:fill="auto"/>
            <w:noWrap/>
            <w:vAlign w:val="center"/>
            <w:hideMark/>
          </w:tcPr>
          <w:p w14:paraId="103D505D"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76" w:type="dxa"/>
            <w:tcBorders>
              <w:top w:val="nil"/>
              <w:left w:val="nil"/>
              <w:bottom w:val="single" w:sz="4" w:space="0" w:color="auto"/>
              <w:right w:val="nil"/>
            </w:tcBorders>
            <w:shd w:val="clear" w:color="auto" w:fill="auto"/>
            <w:noWrap/>
            <w:vAlign w:val="center"/>
            <w:hideMark/>
          </w:tcPr>
          <w:p w14:paraId="1B40A793" w14:textId="77777777" w:rsidR="00C42ED9" w:rsidRPr="00670270" w:rsidRDefault="00C42ED9" w:rsidP="00C42ED9">
            <w:pPr>
              <w:spacing w:after="0"/>
              <w:jc w:val="center"/>
              <w:rPr>
                <w:color w:val="000000"/>
                <w:lang w:eastAsia="en-GB"/>
              </w:rPr>
            </w:pPr>
            <w:r w:rsidRPr="00670270">
              <w:rPr>
                <w:color w:val="000000"/>
                <w:sz w:val="22"/>
                <w:lang w:eastAsia="en-GB"/>
              </w:rPr>
              <w:t>84.3</w:t>
            </w:r>
            <w:r w:rsidRPr="0063002D">
              <w:rPr>
                <w:color w:val="000000"/>
                <w:sz w:val="18"/>
                <w:szCs w:val="18"/>
                <w:lang w:eastAsia="en-GB"/>
              </w:rPr>
              <w:t>±1.4</w:t>
            </w:r>
          </w:p>
        </w:tc>
        <w:tc>
          <w:tcPr>
            <w:tcW w:w="657" w:type="dxa"/>
            <w:tcBorders>
              <w:top w:val="nil"/>
              <w:left w:val="nil"/>
              <w:bottom w:val="single" w:sz="4" w:space="0" w:color="auto"/>
              <w:right w:val="nil"/>
            </w:tcBorders>
            <w:shd w:val="clear" w:color="auto" w:fill="auto"/>
            <w:noWrap/>
            <w:vAlign w:val="center"/>
            <w:hideMark/>
          </w:tcPr>
          <w:p w14:paraId="1A697730" w14:textId="77777777" w:rsidR="00C42ED9" w:rsidRPr="00670270" w:rsidRDefault="00C42ED9" w:rsidP="00C42ED9">
            <w:pPr>
              <w:spacing w:after="0"/>
              <w:jc w:val="center"/>
              <w:rPr>
                <w:color w:val="000000"/>
                <w:lang w:eastAsia="en-GB"/>
              </w:rPr>
            </w:pPr>
            <w:r w:rsidRPr="00670270">
              <w:rPr>
                <w:color w:val="000000"/>
                <w:sz w:val="22"/>
                <w:lang w:eastAsia="en-GB"/>
              </w:rPr>
              <w:t>79.7</w:t>
            </w:r>
            <w:r w:rsidRPr="0063002D">
              <w:rPr>
                <w:color w:val="000000"/>
                <w:sz w:val="18"/>
                <w:szCs w:val="18"/>
                <w:lang w:eastAsia="en-GB"/>
              </w:rPr>
              <w:t>±1.7</w:t>
            </w:r>
          </w:p>
        </w:tc>
        <w:tc>
          <w:tcPr>
            <w:tcW w:w="960" w:type="dxa"/>
            <w:tcBorders>
              <w:top w:val="nil"/>
              <w:left w:val="nil"/>
              <w:bottom w:val="single" w:sz="4" w:space="0" w:color="auto"/>
              <w:right w:val="nil"/>
            </w:tcBorders>
            <w:shd w:val="clear" w:color="auto" w:fill="auto"/>
            <w:noWrap/>
            <w:vAlign w:val="center"/>
            <w:hideMark/>
          </w:tcPr>
          <w:p w14:paraId="5B0E3C89" w14:textId="77777777" w:rsidR="00C42ED9" w:rsidRPr="00670270" w:rsidRDefault="00C42ED9" w:rsidP="00C42ED9">
            <w:pPr>
              <w:spacing w:after="0"/>
              <w:jc w:val="center"/>
              <w:rPr>
                <w:color w:val="000000"/>
                <w:lang w:eastAsia="en-GB"/>
              </w:rPr>
            </w:pPr>
            <w:r w:rsidRPr="00670270">
              <w:rPr>
                <w:color w:val="000000"/>
                <w:sz w:val="22"/>
                <w:lang w:eastAsia="en-GB"/>
              </w:rPr>
              <w:t>77.6</w:t>
            </w:r>
            <w:r w:rsidRPr="0063002D">
              <w:rPr>
                <w:color w:val="000000"/>
                <w:sz w:val="18"/>
                <w:szCs w:val="18"/>
                <w:lang w:eastAsia="en-GB"/>
              </w:rPr>
              <w:t>±2.1</w:t>
            </w:r>
          </w:p>
        </w:tc>
        <w:tc>
          <w:tcPr>
            <w:tcW w:w="278" w:type="dxa"/>
            <w:tcBorders>
              <w:top w:val="nil"/>
              <w:left w:val="nil"/>
              <w:bottom w:val="single" w:sz="4" w:space="0" w:color="auto"/>
              <w:right w:val="nil"/>
            </w:tcBorders>
            <w:shd w:val="clear" w:color="auto" w:fill="auto"/>
            <w:noWrap/>
            <w:vAlign w:val="center"/>
            <w:hideMark/>
          </w:tcPr>
          <w:p w14:paraId="4C353447" w14:textId="77777777" w:rsidR="00C42ED9" w:rsidRPr="00670270" w:rsidRDefault="00C42ED9" w:rsidP="00C42ED9">
            <w:pPr>
              <w:spacing w:after="0"/>
              <w:jc w:val="center"/>
              <w:rPr>
                <w:color w:val="000000"/>
                <w:lang w:eastAsia="en-GB"/>
              </w:rPr>
            </w:pPr>
            <w:r w:rsidRPr="00670270">
              <w:rPr>
                <w:color w:val="000000"/>
                <w:sz w:val="22"/>
                <w:lang w:eastAsia="en-GB"/>
              </w:rPr>
              <w:t> </w:t>
            </w:r>
          </w:p>
        </w:tc>
        <w:tc>
          <w:tcPr>
            <w:tcW w:w="1223" w:type="dxa"/>
            <w:tcBorders>
              <w:top w:val="nil"/>
              <w:left w:val="nil"/>
              <w:bottom w:val="single" w:sz="4" w:space="0" w:color="auto"/>
              <w:right w:val="nil"/>
            </w:tcBorders>
            <w:shd w:val="clear" w:color="auto" w:fill="auto"/>
            <w:noWrap/>
            <w:vAlign w:val="center"/>
            <w:hideMark/>
          </w:tcPr>
          <w:p w14:paraId="30235FD6" w14:textId="77777777" w:rsidR="00C42ED9" w:rsidRPr="00670270" w:rsidRDefault="00C42ED9" w:rsidP="00C42ED9">
            <w:pPr>
              <w:spacing w:after="0"/>
              <w:jc w:val="center"/>
              <w:rPr>
                <w:color w:val="000000"/>
                <w:lang w:eastAsia="en-GB"/>
              </w:rPr>
            </w:pPr>
            <w:r w:rsidRPr="00670270">
              <w:rPr>
                <w:color w:val="000000"/>
                <w:sz w:val="22"/>
                <w:lang w:eastAsia="en-GB"/>
              </w:rPr>
              <w:t>83.6</w:t>
            </w:r>
            <w:r w:rsidRPr="0063002D">
              <w:rPr>
                <w:color w:val="000000"/>
                <w:sz w:val="18"/>
                <w:szCs w:val="18"/>
                <w:lang w:eastAsia="en-GB"/>
              </w:rPr>
              <w:t>±1.4</w:t>
            </w:r>
          </w:p>
        </w:tc>
        <w:tc>
          <w:tcPr>
            <w:tcW w:w="697" w:type="dxa"/>
            <w:tcBorders>
              <w:top w:val="nil"/>
              <w:left w:val="nil"/>
              <w:bottom w:val="single" w:sz="4" w:space="0" w:color="auto"/>
              <w:right w:val="nil"/>
            </w:tcBorders>
            <w:shd w:val="clear" w:color="auto" w:fill="auto"/>
            <w:noWrap/>
            <w:vAlign w:val="center"/>
            <w:hideMark/>
          </w:tcPr>
          <w:p w14:paraId="582058A0" w14:textId="77777777" w:rsidR="00C42ED9" w:rsidRPr="00670270" w:rsidRDefault="00C42ED9" w:rsidP="00C42ED9">
            <w:pPr>
              <w:spacing w:after="0"/>
              <w:jc w:val="center"/>
              <w:rPr>
                <w:color w:val="000000"/>
                <w:lang w:eastAsia="en-GB"/>
              </w:rPr>
            </w:pPr>
            <w:r w:rsidRPr="00670270">
              <w:rPr>
                <w:color w:val="000000"/>
                <w:sz w:val="22"/>
                <w:lang w:eastAsia="en-GB"/>
              </w:rPr>
              <w:t>76.8</w:t>
            </w:r>
            <w:r w:rsidRPr="0063002D">
              <w:rPr>
                <w:color w:val="000000"/>
                <w:sz w:val="18"/>
                <w:szCs w:val="18"/>
                <w:lang w:eastAsia="en-GB"/>
              </w:rPr>
              <w:t>±</w:t>
            </w:r>
            <w:r>
              <w:rPr>
                <w:color w:val="000000"/>
                <w:sz w:val="18"/>
                <w:szCs w:val="18"/>
                <w:lang w:eastAsia="en-GB"/>
              </w:rPr>
              <w:t>3.0</w:t>
            </w:r>
          </w:p>
        </w:tc>
        <w:tc>
          <w:tcPr>
            <w:tcW w:w="1430" w:type="dxa"/>
            <w:tcBorders>
              <w:top w:val="nil"/>
              <w:left w:val="nil"/>
              <w:bottom w:val="single" w:sz="4" w:space="0" w:color="auto"/>
              <w:right w:val="nil"/>
            </w:tcBorders>
            <w:shd w:val="clear" w:color="auto" w:fill="auto"/>
            <w:noWrap/>
            <w:vAlign w:val="center"/>
            <w:hideMark/>
          </w:tcPr>
          <w:p w14:paraId="6BF4E1B1" w14:textId="77777777" w:rsidR="00C42ED9" w:rsidRPr="00670270" w:rsidRDefault="00C42ED9" w:rsidP="00C42ED9">
            <w:pPr>
              <w:spacing w:after="0"/>
              <w:jc w:val="center"/>
              <w:rPr>
                <w:color w:val="000000"/>
                <w:lang w:eastAsia="en-GB"/>
              </w:rPr>
            </w:pPr>
            <w:r w:rsidRPr="00670270">
              <w:rPr>
                <w:color w:val="000000"/>
                <w:sz w:val="22"/>
                <w:lang w:eastAsia="en-GB"/>
              </w:rPr>
              <w:t>65.3</w:t>
            </w:r>
            <w:r w:rsidRPr="0063002D">
              <w:rPr>
                <w:color w:val="000000"/>
                <w:sz w:val="18"/>
                <w:szCs w:val="18"/>
                <w:lang w:eastAsia="en-GB"/>
              </w:rPr>
              <w:t>±4.9</w:t>
            </w:r>
            <w:r w:rsidRPr="0063002D">
              <w:rPr>
                <w:color w:val="000000"/>
                <w:sz w:val="20"/>
                <w:szCs w:val="20"/>
                <w:lang w:eastAsia="en-GB"/>
              </w:rPr>
              <w:t>**</w:t>
            </w:r>
          </w:p>
        </w:tc>
        <w:tc>
          <w:tcPr>
            <w:tcW w:w="863" w:type="dxa"/>
            <w:tcBorders>
              <w:top w:val="nil"/>
              <w:left w:val="nil"/>
              <w:bottom w:val="single" w:sz="4" w:space="0" w:color="auto"/>
              <w:right w:val="nil"/>
            </w:tcBorders>
            <w:shd w:val="clear" w:color="auto" w:fill="auto"/>
            <w:noWrap/>
            <w:vAlign w:val="center"/>
            <w:hideMark/>
          </w:tcPr>
          <w:p w14:paraId="2C832EE6" w14:textId="77777777" w:rsidR="00C42ED9" w:rsidRPr="00670270" w:rsidRDefault="00C42ED9" w:rsidP="00C42ED9">
            <w:pPr>
              <w:spacing w:after="0"/>
              <w:jc w:val="center"/>
              <w:rPr>
                <w:b/>
                <w:bCs/>
                <w:color w:val="000000"/>
                <w:lang w:eastAsia="en-GB"/>
              </w:rPr>
            </w:pPr>
            <w:r w:rsidRPr="00670270">
              <w:rPr>
                <w:b/>
                <w:bCs/>
                <w:color w:val="000000"/>
                <w:sz w:val="22"/>
                <w:lang w:eastAsia="en-GB"/>
              </w:rPr>
              <w:t>6.1</w:t>
            </w:r>
          </w:p>
        </w:tc>
      </w:tr>
    </w:tbl>
    <w:p w14:paraId="1E560A3B" w14:textId="77777777" w:rsidR="00C42ED9" w:rsidRPr="003736A2" w:rsidRDefault="00C42ED9" w:rsidP="00C42ED9">
      <w:pPr>
        <w:rPr>
          <w:sz w:val="20"/>
          <w:szCs w:val="20"/>
        </w:rPr>
        <w:sectPr w:rsidR="00C42ED9" w:rsidRPr="003736A2" w:rsidSect="005C432A">
          <w:pgSz w:w="16838" w:h="11906" w:orient="landscape"/>
          <w:pgMar w:top="2268" w:right="1418" w:bottom="1134" w:left="1418" w:header="709" w:footer="709" w:gutter="0"/>
          <w:cols w:space="708"/>
          <w:docGrid w:linePitch="360"/>
        </w:sectPr>
      </w:pPr>
      <w:r w:rsidRPr="00347EC2">
        <w:rPr>
          <w:sz w:val="20"/>
          <w:szCs w:val="20"/>
          <w:vertAlign w:val="superscript"/>
        </w:rPr>
        <w:t xml:space="preserve">* </w:t>
      </w:r>
      <w:r>
        <w:rPr>
          <w:sz w:val="20"/>
          <w:szCs w:val="20"/>
        </w:rPr>
        <w:t>LSD</w:t>
      </w:r>
      <w:r w:rsidRPr="00347EC2">
        <w:rPr>
          <w:sz w:val="20"/>
          <w:szCs w:val="20"/>
        </w:rPr>
        <w:t xml:space="preserve"> </w:t>
      </w:r>
      <w:r>
        <w:rPr>
          <w:sz w:val="20"/>
          <w:szCs w:val="20"/>
        </w:rPr>
        <w:t xml:space="preserve">are not vailed for this mean, mean value </w:t>
      </w:r>
      <w:r w:rsidRPr="00347EC2">
        <w:rPr>
          <w:color w:val="000000"/>
          <w:sz w:val="20"/>
          <w:szCs w:val="20"/>
          <w:lang w:eastAsia="en-GB"/>
        </w:rPr>
        <w:t>±</w:t>
      </w:r>
      <w:r>
        <w:rPr>
          <w:color w:val="000000"/>
          <w:sz w:val="20"/>
          <w:szCs w:val="20"/>
          <w:lang w:eastAsia="en-GB"/>
        </w:rPr>
        <w:t xml:space="preserve"> standard error is shown</w:t>
      </w:r>
      <w:r w:rsidRPr="00347EC2">
        <w:rPr>
          <w:sz w:val="20"/>
          <w:szCs w:val="20"/>
        </w:rPr>
        <w:t>.</w:t>
      </w:r>
      <w:r>
        <w:rPr>
          <w:sz w:val="20"/>
          <w:szCs w:val="20"/>
        </w:rPr>
        <w:t xml:space="preserve"> **Mean value calculated for three saplings. </w:t>
      </w:r>
    </w:p>
    <w:p w14:paraId="65D32D5B" w14:textId="77777777" w:rsidR="00C42ED9" w:rsidRDefault="00C42ED9" w:rsidP="00C33CF6">
      <w:pPr>
        <w:pStyle w:val="Heading3"/>
      </w:pPr>
      <w:bookmarkStart w:id="356" w:name="_Toc491176088"/>
      <w:r>
        <w:t>Hypotheses results</w:t>
      </w:r>
      <w:bookmarkEnd w:id="356"/>
      <w:r>
        <w:t xml:space="preserve"> </w:t>
      </w:r>
    </w:p>
    <w:p w14:paraId="717FF78A" w14:textId="6F72A26B" w:rsidR="00C42ED9" w:rsidRDefault="00C42ED9" w:rsidP="001D211D">
      <w:pPr>
        <w:pStyle w:val="ListParagraph"/>
        <w:numPr>
          <w:ilvl w:val="0"/>
          <w:numId w:val="7"/>
        </w:numPr>
        <w:suppressAutoHyphens/>
        <w:ind w:left="284" w:hanging="284"/>
        <w:contextualSpacing w:val="0"/>
        <w:jc w:val="both"/>
      </w:pPr>
      <w:r w:rsidRPr="001D211D">
        <w:rPr>
          <w:rFonts w:ascii="Arial" w:hAnsi="Arial" w:cs="Arial"/>
          <w:szCs w:val="24"/>
        </w:rPr>
        <w:t>Results</w:t>
      </w:r>
      <w:r>
        <w:t xml:space="preserve"> reject the hypothesis that extreme temperature (&gt;30C°) influences apical saplings growth, but not lateral growth. There was a significant reduction in the length of side lateral shoots on those saplings that were maintained under the highest temperature.</w:t>
      </w:r>
    </w:p>
    <w:p w14:paraId="55485029" w14:textId="77777777"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Results confirm the hypothesis that imposing </w:t>
      </w:r>
      <w:r w:rsidRPr="001D211D">
        <w:rPr>
          <w:rFonts w:ascii="Arial" w:hAnsi="Arial" w:cs="Arial"/>
          <w:i/>
          <w:iCs/>
          <w:szCs w:val="24"/>
        </w:rPr>
        <w:t>Juniperus</w:t>
      </w:r>
      <w:r w:rsidRPr="001D211D">
        <w:rPr>
          <w:rFonts w:ascii="Arial" w:hAnsi="Arial" w:cs="Arial"/>
          <w:szCs w:val="24"/>
        </w:rPr>
        <w:t xml:space="preserve"> saplings to various drought treatments reduce overall saplings growth.</w:t>
      </w:r>
    </w:p>
    <w:p w14:paraId="52380571" w14:textId="363FA90D"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Results confirm the hypothesis that </w:t>
      </w:r>
      <w:r w:rsidR="001114C0">
        <w:rPr>
          <w:rFonts w:ascii="Arial" w:hAnsi="Arial" w:cs="Arial"/>
          <w:szCs w:val="24"/>
        </w:rPr>
        <w:t xml:space="preserve">a </w:t>
      </w:r>
      <w:r w:rsidRPr="001D211D">
        <w:rPr>
          <w:rFonts w:ascii="Arial" w:hAnsi="Arial" w:cs="Arial"/>
          <w:szCs w:val="24"/>
        </w:rPr>
        <w:t>combination of both heat and dr</w:t>
      </w:r>
      <w:r w:rsidR="001F232B">
        <w:rPr>
          <w:rFonts w:ascii="Arial" w:hAnsi="Arial" w:cs="Arial"/>
          <w:szCs w:val="24"/>
        </w:rPr>
        <w:t>ought strongly decrease sapling</w:t>
      </w:r>
      <w:r w:rsidRPr="001D211D">
        <w:rPr>
          <w:rFonts w:ascii="Arial" w:hAnsi="Arial" w:cs="Arial"/>
          <w:szCs w:val="24"/>
        </w:rPr>
        <w:t xml:space="preserve"> growth. Saplings grown at high temperature (&gt; 28°C) with low water irrigation (25%, 0.7L weak-1) showed </w:t>
      </w:r>
      <w:r w:rsidR="001114C0">
        <w:rPr>
          <w:rFonts w:ascii="Arial" w:hAnsi="Arial" w:cs="Arial"/>
          <w:szCs w:val="24"/>
        </w:rPr>
        <w:t xml:space="preserve">the </w:t>
      </w:r>
      <w:r w:rsidRPr="001D211D">
        <w:rPr>
          <w:rFonts w:ascii="Arial" w:hAnsi="Arial" w:cs="Arial"/>
          <w:szCs w:val="24"/>
        </w:rPr>
        <w:t xml:space="preserve">greatest reduction in vegetative growth that led to the eventual death of two saplings. </w:t>
      </w:r>
    </w:p>
    <w:p w14:paraId="4A35A401" w14:textId="0DD06834" w:rsidR="00C42ED9" w:rsidRPr="001D211D" w:rsidRDefault="00B421CC" w:rsidP="001D211D">
      <w:pPr>
        <w:pStyle w:val="ListParagraph"/>
        <w:numPr>
          <w:ilvl w:val="0"/>
          <w:numId w:val="7"/>
        </w:numPr>
        <w:suppressAutoHyphens/>
        <w:ind w:left="284" w:hanging="284"/>
        <w:contextualSpacing w:val="0"/>
        <w:jc w:val="both"/>
        <w:rPr>
          <w:rFonts w:ascii="Arial" w:hAnsi="Arial" w:cs="Arial"/>
          <w:szCs w:val="24"/>
        </w:rPr>
      </w:pPr>
      <w:r>
        <w:rPr>
          <w:rFonts w:ascii="Arial" w:hAnsi="Arial" w:cs="Arial"/>
          <w:szCs w:val="24"/>
        </w:rPr>
        <w:t>Results confirm</w:t>
      </w:r>
      <w:r w:rsidR="00C42ED9" w:rsidRPr="001D211D">
        <w:rPr>
          <w:rFonts w:ascii="Arial" w:hAnsi="Arial" w:cs="Arial"/>
          <w:szCs w:val="24"/>
        </w:rPr>
        <w:t xml:space="preserve"> the hypothesis that growing saplings under both high temperature and drought reduce the efficiency of photosynthesis</w:t>
      </w:r>
      <w:r w:rsidR="00F73AB1" w:rsidRPr="001D211D">
        <w:rPr>
          <w:rFonts w:ascii="Arial" w:hAnsi="Arial" w:cs="Arial"/>
          <w:szCs w:val="24"/>
        </w:rPr>
        <w:t xml:space="preserve"> and reduce water potential of the leaves</w:t>
      </w:r>
      <w:r w:rsidR="00C42ED9" w:rsidRPr="001D211D">
        <w:rPr>
          <w:rFonts w:ascii="Arial" w:hAnsi="Arial" w:cs="Arial"/>
          <w:szCs w:val="24"/>
        </w:rPr>
        <w:t>.</w:t>
      </w:r>
    </w:p>
    <w:p w14:paraId="18C58C22" w14:textId="77777777" w:rsidR="00C42ED9" w:rsidRDefault="00C42ED9" w:rsidP="00C42ED9">
      <w:pPr>
        <w:spacing w:after="0" w:line="240" w:lineRule="auto"/>
      </w:pPr>
      <w:r>
        <w:br w:type="page"/>
      </w:r>
    </w:p>
    <w:p w14:paraId="6D9DA86D" w14:textId="77777777" w:rsidR="00C42ED9" w:rsidRDefault="00C42ED9" w:rsidP="00F014EE">
      <w:pPr>
        <w:pStyle w:val="Heading2"/>
      </w:pPr>
      <w:bookmarkStart w:id="357" w:name="_Toc491176089"/>
      <w:r>
        <w:t xml:space="preserve">Experiment </w:t>
      </w:r>
      <w:r>
        <w:rPr>
          <w:lang w:val="en-GB"/>
        </w:rPr>
        <w:t>2</w:t>
      </w:r>
      <w:r>
        <w:t xml:space="preserve">: Influence of pre-treatments of heat and drought stress in fortifying </w:t>
      </w:r>
      <w:r w:rsidRPr="002C2E3C">
        <w:rPr>
          <w:i/>
          <w:iCs/>
        </w:rPr>
        <w:t>J. seravschanica</w:t>
      </w:r>
      <w:r>
        <w:t xml:space="preserve"> sapling stress defences</w:t>
      </w:r>
      <w:bookmarkEnd w:id="357"/>
    </w:p>
    <w:p w14:paraId="545340A7" w14:textId="77777777" w:rsidR="00C42ED9" w:rsidRPr="00AA6DD2" w:rsidRDefault="00C42ED9" w:rsidP="00C42ED9">
      <w:pPr>
        <w:rPr>
          <w:lang w:val="x-none"/>
        </w:rPr>
      </w:pPr>
    </w:p>
    <w:p w14:paraId="18E4259B" w14:textId="77777777" w:rsidR="00C42ED9" w:rsidRDefault="00C42ED9" w:rsidP="00C33CF6">
      <w:pPr>
        <w:pStyle w:val="Heading3"/>
      </w:pPr>
      <w:bookmarkStart w:id="358" w:name="_Toc491176090"/>
      <w:r>
        <w:t>Hypothesis to be tested</w:t>
      </w:r>
      <w:bookmarkEnd w:id="358"/>
    </w:p>
    <w:p w14:paraId="0383641C" w14:textId="6CDF320C" w:rsidR="00C42ED9" w:rsidRPr="001D211D" w:rsidRDefault="00C42ED9"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Exposing </w:t>
      </w:r>
      <w:r w:rsidRPr="001D211D">
        <w:rPr>
          <w:rFonts w:ascii="Arial" w:hAnsi="Arial" w:cs="Arial"/>
          <w:i/>
          <w:iCs/>
          <w:szCs w:val="24"/>
        </w:rPr>
        <w:t>J. seravschanica</w:t>
      </w:r>
      <w:r w:rsidRPr="001D211D">
        <w:rPr>
          <w:rFonts w:ascii="Arial" w:hAnsi="Arial" w:cs="Arial"/>
          <w:szCs w:val="24"/>
        </w:rPr>
        <w:t xml:space="preserve"> saplings to controlled high temperature</w:t>
      </w:r>
      <w:r w:rsidR="00E07FC4">
        <w:rPr>
          <w:rFonts w:ascii="Arial" w:hAnsi="Arial" w:cs="Arial"/>
          <w:szCs w:val="24"/>
        </w:rPr>
        <w:t>s</w:t>
      </w:r>
      <w:r w:rsidRPr="001D211D">
        <w:rPr>
          <w:rFonts w:ascii="Arial" w:hAnsi="Arial" w:cs="Arial"/>
          <w:szCs w:val="24"/>
        </w:rPr>
        <w:t xml:space="preserve"> and drought conditions enhances their drought tolerance after recovery.</w:t>
      </w:r>
    </w:p>
    <w:p w14:paraId="62A42D82" w14:textId="77777777" w:rsidR="00C42ED9" w:rsidRPr="002E37CB" w:rsidRDefault="00C42ED9" w:rsidP="00C42ED9">
      <w:pPr>
        <w:pStyle w:val="ListParagraph"/>
        <w:ind w:left="1080"/>
        <w:jc w:val="both"/>
      </w:pPr>
    </w:p>
    <w:p w14:paraId="4F72BBED" w14:textId="77777777" w:rsidR="00C42ED9" w:rsidRDefault="00C42ED9" w:rsidP="00C33CF6">
      <w:pPr>
        <w:pStyle w:val="Heading3"/>
      </w:pPr>
      <w:bookmarkStart w:id="359" w:name="_Toc491176091"/>
      <w:r>
        <w:t>Materials and methods</w:t>
      </w:r>
      <w:bookmarkEnd w:id="359"/>
    </w:p>
    <w:p w14:paraId="7FA05BEB" w14:textId="20B39D16" w:rsidR="00C42ED9" w:rsidRPr="00614D38" w:rsidRDefault="00C42ED9" w:rsidP="00C42ED9">
      <w:pPr>
        <w:jc w:val="both"/>
      </w:pPr>
      <w:r w:rsidRPr="002C2E3C">
        <w:rPr>
          <w:i/>
          <w:iCs/>
        </w:rPr>
        <w:t>J</w:t>
      </w:r>
      <w:r>
        <w:rPr>
          <w:i/>
          <w:iCs/>
        </w:rPr>
        <w:t>uniper</w:t>
      </w:r>
      <w:r w:rsidR="00B115C1">
        <w:rPr>
          <w:i/>
          <w:iCs/>
        </w:rPr>
        <w:t>u</w:t>
      </w:r>
      <w:r>
        <w:rPr>
          <w:i/>
          <w:iCs/>
        </w:rPr>
        <w:t>s</w:t>
      </w:r>
      <w:r w:rsidRPr="002C2E3C">
        <w:rPr>
          <w:i/>
          <w:iCs/>
        </w:rPr>
        <w:t xml:space="preserve"> seravschanica</w:t>
      </w:r>
      <w:r>
        <w:t xml:space="preserve"> saplings that were exposed to different heat and drought stresses were used in this experiment. Saplings grown under low (18-20°C) and mid-temperature (22-25°C) were moved to one glasshouse. Saplings previously grown under high temperatures were not used; four saplings </w:t>
      </w:r>
      <w:proofErr w:type="gramStart"/>
      <w:r>
        <w:t>died</w:t>
      </w:r>
      <w:proofErr w:type="gramEnd"/>
      <w:r>
        <w:t xml:space="preserve"> and others were moved to another location. Saplings were arranged according to their previous irrigation regimes (100%, 50%, and 25%) and given uniform water (2.5 L</w:t>
      </w:r>
      <w:r w:rsidR="00B421CC">
        <w:t xml:space="preserve"> </w:t>
      </w:r>
      <w:r>
        <w:t>wk</w:t>
      </w:r>
      <w:r>
        <w:rPr>
          <w:vertAlign w:val="superscript"/>
        </w:rPr>
        <w:t>-1</w:t>
      </w:r>
      <w:r>
        <w:t>) for four months using a drip irrigation system. Irrigation was then stopped for half of the saplings, and continued for the other half. Chlorophyll fluorescence efficiency (Fv/Fm) and relative water content were measured for five weeks. Volumetric soil water content was measured weekly using a soil moisture probe connected to a soil sensor reader (see section 3.6). Four cuts in the middle of the pot were made to insert the probes. Volumetric water content (VWC) was measured under soil-less media mode because saplings were grown in peat-loam mixture.</w:t>
      </w:r>
    </w:p>
    <w:p w14:paraId="45F34AFF" w14:textId="77777777" w:rsidR="00C42ED9" w:rsidRDefault="00C42ED9" w:rsidP="00C42ED9">
      <w:pPr>
        <w:jc w:val="both"/>
      </w:pPr>
      <w:r>
        <w:t xml:space="preserve">Since five saplings were previously used for each treatment, dividing saplings under each treatment was done unevenly; however, saplings were divided into equal replicates for temperature and drought treatments. The experiment tested the effect of two irrigation rates (irrigated and non-irrigated) as the main factors. The effect of drought treatment was tested against the previous two stressed factors (2 temperature and 3 water regimes) and these were put as secondary factors. The experiment involved two to three saplings per treatment and four measurements per sapling. Repeated measure analysis of variance (ANOVA) with Greenhouse-Geisser correction were used. Fv/Fm and relative water content set as dependent factors and previous temperatures, previous water regimes and irrigation supplement as independent factors. Date of sampling was set as repeated measure. To indicate the effect of each irrigation treatment independently, data was </w:t>
      </w:r>
      <w:proofErr w:type="gramStart"/>
      <w:r>
        <w:t>spilt</w:t>
      </w:r>
      <w:proofErr w:type="gramEnd"/>
      <w:r>
        <w:t xml:space="preserve"> and analyses were repeated. Pearson’s correlation and simple linear regression was carried out to investigate the relationship between Fv/Fm value and volumetric soil water content at each sampling point. </w:t>
      </w:r>
    </w:p>
    <w:p w14:paraId="2190DF99" w14:textId="77777777" w:rsidR="00C42ED9" w:rsidRDefault="00C42ED9" w:rsidP="00C42ED9">
      <w:pPr>
        <w:jc w:val="both"/>
      </w:pPr>
    </w:p>
    <w:p w14:paraId="4DDEA495" w14:textId="77777777" w:rsidR="00C42ED9" w:rsidRPr="00FB6095" w:rsidRDefault="00C42ED9" w:rsidP="00C33CF6">
      <w:pPr>
        <w:pStyle w:val="Heading3"/>
      </w:pPr>
      <w:bookmarkStart w:id="360" w:name="_Toc491176092"/>
      <w:r>
        <w:t>Results</w:t>
      </w:r>
      <w:bookmarkEnd w:id="360"/>
    </w:p>
    <w:p w14:paraId="715CC437" w14:textId="77777777" w:rsidR="00C42ED9" w:rsidRPr="00F4558D" w:rsidRDefault="00C42ED9" w:rsidP="00C42ED9">
      <w:pPr>
        <w:rPr>
          <w:u w:val="single"/>
          <w:lang w:eastAsia="en-GB"/>
        </w:rPr>
      </w:pPr>
      <w:r w:rsidRPr="00F4558D">
        <w:rPr>
          <w:u w:val="single"/>
          <w:lang w:eastAsia="en-GB"/>
        </w:rPr>
        <w:t xml:space="preserve">Chlorophyll fluorescence </w:t>
      </w:r>
    </w:p>
    <w:p w14:paraId="0EE054E4" w14:textId="5627EC16" w:rsidR="00C42ED9" w:rsidRPr="0093401F" w:rsidRDefault="00C42ED9" w:rsidP="00C42ED9">
      <w:pPr>
        <w:jc w:val="both"/>
        <w:rPr>
          <w:lang w:eastAsia="en-GB"/>
        </w:rPr>
      </w:pPr>
      <w:r w:rsidRPr="0036524D">
        <w:rPr>
          <w:lang w:eastAsia="en-GB"/>
        </w:rPr>
        <w:t>The value of chlorophyll fluorescence efficiency (Fv/Fm) showed variability over the duration of the experiment. Saplings that continued to receive water had stable Fv/Fm, above 0.8, regardless of previous treatments</w:t>
      </w:r>
      <w:r>
        <w:rPr>
          <w:lang w:eastAsia="en-GB"/>
        </w:rPr>
        <w:t xml:space="preserve"> (</w:t>
      </w:r>
      <w:r>
        <w:rPr>
          <w:lang w:eastAsia="en-GB"/>
        </w:rPr>
        <w:fldChar w:fldCharType="begin"/>
      </w:r>
      <w:r>
        <w:rPr>
          <w:lang w:eastAsia="en-GB"/>
        </w:rPr>
        <w:instrText xml:space="preserve"> REF _Ref473031614 \h  \* MERGEFORMAT </w:instrText>
      </w:r>
      <w:r>
        <w:rPr>
          <w:lang w:eastAsia="en-GB"/>
        </w:rPr>
      </w:r>
      <w:r>
        <w:rPr>
          <w:lang w:eastAsia="en-GB"/>
        </w:rPr>
        <w:fldChar w:fldCharType="separate"/>
      </w:r>
      <w:r w:rsidR="00A22348">
        <w:t xml:space="preserve">Figure </w:t>
      </w:r>
      <w:r w:rsidR="00A22348">
        <w:rPr>
          <w:noProof/>
          <w:cs/>
        </w:rPr>
        <w:t>‎</w:t>
      </w:r>
      <w:r w:rsidR="00A22348">
        <w:rPr>
          <w:noProof/>
        </w:rPr>
        <w:t>6.3</w:t>
      </w:r>
      <w:r>
        <w:rPr>
          <w:lang w:eastAsia="en-GB"/>
        </w:rPr>
        <w:fldChar w:fldCharType="end"/>
      </w:r>
      <w:r>
        <w:rPr>
          <w:lang w:eastAsia="en-GB"/>
        </w:rPr>
        <w:t xml:space="preserve"> </w:t>
      </w:r>
      <w:r w:rsidRPr="0093401F">
        <w:rPr>
          <w:lang w:eastAsia="en-GB"/>
        </w:rPr>
        <w:t>A)</w:t>
      </w:r>
      <w:r w:rsidRPr="0036524D">
        <w:rPr>
          <w:lang w:eastAsia="en-GB"/>
        </w:rPr>
        <w:t xml:space="preserve">. The repeated measure indicates significant decrease on Fv/Fm values during </w:t>
      </w:r>
      <w:r>
        <w:rPr>
          <w:lang w:eastAsia="en-GB"/>
        </w:rPr>
        <w:t xml:space="preserve">the </w:t>
      </w:r>
      <w:r w:rsidRPr="0036524D">
        <w:rPr>
          <w:lang w:eastAsia="en-GB"/>
        </w:rPr>
        <w:t>experimental period [</w:t>
      </w:r>
      <w:proofErr w:type="gramStart"/>
      <w:r w:rsidRPr="0036524D">
        <w:rPr>
          <w:lang w:eastAsia="en-GB"/>
        </w:rPr>
        <w:t>F(</w:t>
      </w:r>
      <w:proofErr w:type="gramEnd"/>
      <w:r w:rsidRPr="0036524D">
        <w:rPr>
          <w:lang w:eastAsia="en-GB"/>
        </w:rPr>
        <w:t>1.704,18</w:t>
      </w:r>
      <w:r>
        <w:rPr>
          <w:lang w:eastAsia="en-GB"/>
        </w:rPr>
        <w:t>4</w:t>
      </w:r>
      <w:r w:rsidRPr="0036524D">
        <w:rPr>
          <w:lang w:eastAsia="en-GB"/>
        </w:rPr>
        <w:t>.07)=</w:t>
      </w:r>
      <w:r>
        <w:rPr>
          <w:lang w:eastAsia="en-GB"/>
        </w:rPr>
        <w:t xml:space="preserve"> </w:t>
      </w:r>
      <w:r w:rsidRPr="0036524D">
        <w:rPr>
          <w:lang w:eastAsia="en-GB"/>
        </w:rPr>
        <w:t xml:space="preserve">163.65, </w:t>
      </w:r>
      <w:r w:rsidRPr="009956C1">
        <w:rPr>
          <w:i/>
          <w:iCs/>
          <w:lang w:eastAsia="en-GB"/>
        </w:rPr>
        <w:t>P</w:t>
      </w:r>
      <w:r w:rsidRPr="0036524D">
        <w:rPr>
          <w:lang w:eastAsia="en-GB"/>
        </w:rPr>
        <w:t>&lt;</w:t>
      </w:r>
      <w:r>
        <w:rPr>
          <w:lang w:eastAsia="en-GB"/>
        </w:rPr>
        <w:t xml:space="preserve"> </w:t>
      </w:r>
      <w:r w:rsidRPr="0036524D">
        <w:rPr>
          <w:lang w:eastAsia="en-GB"/>
        </w:rPr>
        <w:t>0.01); significant reduction</w:t>
      </w:r>
      <w:r w:rsidRPr="0093401F">
        <w:rPr>
          <w:lang w:eastAsia="en-GB"/>
        </w:rPr>
        <w:t>s being</w:t>
      </w:r>
      <w:r w:rsidRPr="0036524D">
        <w:rPr>
          <w:lang w:eastAsia="en-GB"/>
        </w:rPr>
        <w:t xml:space="preserve"> observed on the non-irrigated saplings (</w:t>
      </w:r>
      <w:r w:rsidRPr="009956C1">
        <w:rPr>
          <w:i/>
          <w:iCs/>
          <w:lang w:eastAsia="en-GB"/>
        </w:rPr>
        <w:t>P</w:t>
      </w:r>
      <w:r w:rsidRPr="0036524D">
        <w:rPr>
          <w:lang w:eastAsia="en-GB"/>
        </w:rPr>
        <w:t>&lt;</w:t>
      </w:r>
      <w:r>
        <w:rPr>
          <w:lang w:eastAsia="en-GB"/>
        </w:rPr>
        <w:t xml:space="preserve"> </w:t>
      </w:r>
      <w:r w:rsidRPr="0036524D">
        <w:rPr>
          <w:lang w:eastAsia="en-GB"/>
        </w:rPr>
        <w:t>0.01). Overall analysis indicated no significant effects of both previous treatments (temperature and water regimes) on chlorophyll fluorescence efficiency. However, analysing the non-irrigated saplings independently</w:t>
      </w:r>
      <w:r w:rsidRPr="0093401F">
        <w:rPr>
          <w:lang w:eastAsia="en-GB"/>
        </w:rPr>
        <w:t>,</w:t>
      </w:r>
      <w:r w:rsidRPr="0036524D">
        <w:rPr>
          <w:lang w:eastAsia="en-GB"/>
        </w:rPr>
        <w:t xml:space="preserve"> indicated significant effect of previous water regimes in Fv/Fm value; saplings </w:t>
      </w:r>
      <w:r w:rsidRPr="0093401F">
        <w:rPr>
          <w:lang w:eastAsia="en-GB"/>
        </w:rPr>
        <w:t xml:space="preserve">that had </w:t>
      </w:r>
      <w:r w:rsidRPr="0036524D">
        <w:rPr>
          <w:lang w:eastAsia="en-GB"/>
        </w:rPr>
        <w:t>previously the lowest irrigation (25%) had significantly higher value than those with optimal irrigation (100%)</w:t>
      </w:r>
      <w:r>
        <w:rPr>
          <w:lang w:eastAsia="en-GB"/>
        </w:rPr>
        <w:t xml:space="preserve"> at low temperature</w:t>
      </w:r>
      <w:r w:rsidRPr="0036524D">
        <w:rPr>
          <w:lang w:eastAsia="en-GB"/>
        </w:rPr>
        <w:t xml:space="preserve"> (</w:t>
      </w:r>
      <w:r w:rsidRPr="009956C1">
        <w:rPr>
          <w:i/>
          <w:iCs/>
          <w:lang w:eastAsia="en-GB"/>
        </w:rPr>
        <w:t>P</w:t>
      </w:r>
      <w:r>
        <w:rPr>
          <w:lang w:eastAsia="en-GB"/>
        </w:rPr>
        <w:t xml:space="preserve">&lt; 0.05, </w:t>
      </w:r>
      <w:r>
        <w:rPr>
          <w:lang w:eastAsia="en-GB"/>
        </w:rPr>
        <w:fldChar w:fldCharType="begin"/>
      </w:r>
      <w:r>
        <w:rPr>
          <w:lang w:eastAsia="en-GB"/>
        </w:rPr>
        <w:instrText xml:space="preserve"> REF _Ref473031614 \h  \* MERGEFORMAT </w:instrText>
      </w:r>
      <w:r>
        <w:rPr>
          <w:lang w:eastAsia="en-GB"/>
        </w:rPr>
      </w:r>
      <w:r>
        <w:rPr>
          <w:lang w:eastAsia="en-GB"/>
        </w:rPr>
        <w:fldChar w:fldCharType="separate"/>
      </w:r>
      <w:r w:rsidR="00A22348">
        <w:t xml:space="preserve">Figure </w:t>
      </w:r>
      <w:r w:rsidR="00A22348">
        <w:rPr>
          <w:noProof/>
          <w:cs/>
        </w:rPr>
        <w:t>‎</w:t>
      </w:r>
      <w:r w:rsidR="00A22348">
        <w:rPr>
          <w:noProof/>
        </w:rPr>
        <w:t>6.3</w:t>
      </w:r>
      <w:r>
        <w:rPr>
          <w:lang w:eastAsia="en-GB"/>
        </w:rPr>
        <w:fldChar w:fldCharType="end"/>
      </w:r>
      <w:r>
        <w:rPr>
          <w:lang w:eastAsia="en-GB"/>
        </w:rPr>
        <w:t xml:space="preserve"> </w:t>
      </w:r>
      <w:r w:rsidRPr="0093401F">
        <w:rPr>
          <w:lang w:eastAsia="en-GB"/>
        </w:rPr>
        <w:t>B)</w:t>
      </w:r>
      <w:r w:rsidRPr="0036524D">
        <w:rPr>
          <w:lang w:eastAsia="en-GB"/>
        </w:rPr>
        <w:t xml:space="preserve">. </w:t>
      </w:r>
    </w:p>
    <w:p w14:paraId="4F255950" w14:textId="092964C7" w:rsidR="00C42ED9" w:rsidRDefault="00C42ED9" w:rsidP="00C42ED9">
      <w:pPr>
        <w:jc w:val="both"/>
        <w:rPr>
          <w:lang w:eastAsia="en-GB"/>
        </w:rPr>
      </w:pPr>
      <w:r w:rsidRPr="0036524D">
        <w:rPr>
          <w:lang w:eastAsia="en-GB"/>
        </w:rPr>
        <w:t xml:space="preserve">A marginal effect of previous temperature was also observed with less sensitivity </w:t>
      </w:r>
      <w:r w:rsidRPr="0093401F">
        <w:rPr>
          <w:lang w:eastAsia="en-GB"/>
        </w:rPr>
        <w:t xml:space="preserve">to </w:t>
      </w:r>
      <w:r w:rsidRPr="0036524D">
        <w:rPr>
          <w:lang w:eastAsia="en-GB"/>
        </w:rPr>
        <w:t>drought (high</w:t>
      </w:r>
      <w:r w:rsidRPr="0093401F">
        <w:rPr>
          <w:lang w:eastAsia="en-GB"/>
        </w:rPr>
        <w:t>er</w:t>
      </w:r>
      <w:r w:rsidRPr="0036524D">
        <w:rPr>
          <w:lang w:eastAsia="en-GB"/>
        </w:rPr>
        <w:t xml:space="preserve"> value of Fv/Fm) found on saplings that had been </w:t>
      </w:r>
      <w:r w:rsidRPr="0093401F">
        <w:rPr>
          <w:lang w:eastAsia="en-GB"/>
        </w:rPr>
        <w:t xml:space="preserve">previously </w:t>
      </w:r>
      <w:r w:rsidRPr="0036524D">
        <w:rPr>
          <w:lang w:eastAsia="en-GB"/>
        </w:rPr>
        <w:t>grown under the mid</w:t>
      </w:r>
      <w:r>
        <w:rPr>
          <w:lang w:eastAsia="en-GB"/>
        </w:rPr>
        <w:t>-</w:t>
      </w:r>
      <w:r w:rsidRPr="0036524D">
        <w:rPr>
          <w:lang w:eastAsia="en-GB"/>
        </w:rPr>
        <w:t>temperature range</w:t>
      </w:r>
      <w:r w:rsidRPr="0093401F">
        <w:rPr>
          <w:lang w:eastAsia="en-GB"/>
        </w:rPr>
        <w:t>, rather than the lowest temperature regime</w:t>
      </w:r>
      <w:r>
        <w:rPr>
          <w:lang w:eastAsia="en-GB"/>
        </w:rPr>
        <w:t>.</w:t>
      </w:r>
      <w:r w:rsidRPr="0036524D">
        <w:rPr>
          <w:lang w:eastAsia="en-GB"/>
        </w:rPr>
        <w:t xml:space="preserve"> </w:t>
      </w:r>
      <w:r w:rsidRPr="0093401F">
        <w:rPr>
          <w:lang w:eastAsia="en-GB"/>
        </w:rPr>
        <w:t xml:space="preserve">Plants </w:t>
      </w:r>
      <w:r>
        <w:rPr>
          <w:lang w:eastAsia="en-GB"/>
        </w:rPr>
        <w:t xml:space="preserve">grown </w:t>
      </w:r>
      <w:r w:rsidRPr="0093401F">
        <w:rPr>
          <w:lang w:eastAsia="en-GB"/>
        </w:rPr>
        <w:t>under the initial lowest temperatures also were first to show reduction in Fv/Fm (7% reduction after 21 days), especially those that had been previously relatively well-watered (100% and 50%);</w:t>
      </w:r>
      <w:r>
        <w:rPr>
          <w:lang w:eastAsia="en-GB"/>
        </w:rPr>
        <w:t xml:space="preserve"> </w:t>
      </w:r>
      <w:r w:rsidRPr="0036524D">
        <w:rPr>
          <w:lang w:eastAsia="en-GB"/>
        </w:rPr>
        <w:t xml:space="preserve">whereas the effect of drought on other treatments were observed </w:t>
      </w:r>
      <w:r w:rsidRPr="0093401F">
        <w:rPr>
          <w:lang w:eastAsia="en-GB"/>
        </w:rPr>
        <w:t xml:space="preserve">only </w:t>
      </w:r>
      <w:r w:rsidRPr="0036524D">
        <w:rPr>
          <w:lang w:eastAsia="en-GB"/>
        </w:rPr>
        <w:t xml:space="preserve">after 28 days. </w:t>
      </w:r>
      <w:r w:rsidRPr="00D72BB0">
        <w:rPr>
          <w:lang w:eastAsia="en-GB"/>
        </w:rPr>
        <w:t>Similarly, a</w:t>
      </w:r>
      <w:r w:rsidRPr="0036524D">
        <w:rPr>
          <w:lang w:eastAsia="en-GB"/>
        </w:rPr>
        <w:t xml:space="preserve">t the end of the experiment, saplings </w:t>
      </w:r>
      <w:r w:rsidRPr="00D72BB0">
        <w:rPr>
          <w:lang w:eastAsia="en-GB"/>
        </w:rPr>
        <w:t>previously grown under the warmer temperature regime and / or lowest irrigat</w:t>
      </w:r>
      <w:r>
        <w:rPr>
          <w:lang w:eastAsia="en-GB"/>
        </w:rPr>
        <w:t xml:space="preserve">ion volume (i.e Mid 25%, </w:t>
      </w:r>
      <w:r>
        <w:rPr>
          <w:lang w:eastAsia="en-GB"/>
        </w:rPr>
        <w:fldChar w:fldCharType="begin"/>
      </w:r>
      <w:r>
        <w:rPr>
          <w:lang w:eastAsia="en-GB"/>
        </w:rPr>
        <w:instrText xml:space="preserve"> REF _Ref473031614 \h  \* MERGEFORMAT </w:instrText>
      </w:r>
      <w:r>
        <w:rPr>
          <w:lang w:eastAsia="en-GB"/>
        </w:rPr>
      </w:r>
      <w:r>
        <w:rPr>
          <w:lang w:eastAsia="en-GB"/>
        </w:rPr>
        <w:fldChar w:fldCharType="separate"/>
      </w:r>
      <w:r w:rsidR="00A22348">
        <w:t xml:space="preserve">Figure </w:t>
      </w:r>
      <w:r w:rsidR="00A22348">
        <w:rPr>
          <w:noProof/>
          <w:cs/>
        </w:rPr>
        <w:t>‎</w:t>
      </w:r>
      <w:r w:rsidR="00A22348">
        <w:rPr>
          <w:noProof/>
        </w:rPr>
        <w:t>6.3</w:t>
      </w:r>
      <w:r>
        <w:rPr>
          <w:lang w:eastAsia="en-GB"/>
        </w:rPr>
        <w:fldChar w:fldCharType="end"/>
      </w:r>
      <w:r>
        <w:rPr>
          <w:lang w:eastAsia="en-GB"/>
        </w:rPr>
        <w:t xml:space="preserve"> </w:t>
      </w:r>
      <w:r w:rsidRPr="00D72BB0">
        <w:rPr>
          <w:lang w:eastAsia="en-GB"/>
        </w:rPr>
        <w:t>B) retained</w:t>
      </w:r>
      <w:r w:rsidRPr="0036524D">
        <w:rPr>
          <w:lang w:eastAsia="en-GB"/>
        </w:rPr>
        <w:t xml:space="preserve"> the highest Fv/Fm value (0.65).</w:t>
      </w:r>
      <w:r>
        <w:rPr>
          <w:lang w:eastAsia="en-GB"/>
        </w:rPr>
        <w:t xml:space="preserve"> </w:t>
      </w:r>
    </w:p>
    <w:p w14:paraId="66E02B86" w14:textId="46B2099B" w:rsidR="00C42ED9" w:rsidRDefault="00C42ED9" w:rsidP="00C42ED9">
      <w:pPr>
        <w:jc w:val="both"/>
      </w:pPr>
      <w:r>
        <w:rPr>
          <w:lang w:eastAsia="en-GB"/>
        </w:rPr>
        <w:t>Pearson’s correlation analysis indicated positive significant relationship between maximum chlorophyll fluorescence (Fv/Fm) and the volumetric soil content at the week of measurement (</w:t>
      </w:r>
      <w:r w:rsidRPr="00413B99">
        <w:rPr>
          <w:i/>
          <w:iCs/>
          <w:lang w:eastAsia="en-GB"/>
        </w:rPr>
        <w:t>P</w:t>
      </w:r>
      <w:r>
        <w:rPr>
          <w:lang w:eastAsia="en-GB"/>
        </w:rPr>
        <w:t xml:space="preserve">&lt; 0.05, </w:t>
      </w:r>
      <w:r>
        <w:rPr>
          <w:lang w:eastAsia="en-GB"/>
        </w:rPr>
        <w:fldChar w:fldCharType="begin"/>
      </w:r>
      <w:r>
        <w:rPr>
          <w:lang w:eastAsia="en-GB"/>
        </w:rPr>
        <w:instrText xml:space="preserve"> REF _Ref488685012 \h </w:instrText>
      </w:r>
      <w:r>
        <w:rPr>
          <w:lang w:eastAsia="en-GB"/>
        </w:rPr>
      </w:r>
      <w:r>
        <w:rPr>
          <w:lang w:eastAsia="en-GB"/>
        </w:rPr>
        <w:fldChar w:fldCharType="separate"/>
      </w:r>
      <w:r w:rsidR="00A22348">
        <w:t xml:space="preserve">Figure </w:t>
      </w:r>
      <w:r w:rsidR="00A22348">
        <w:rPr>
          <w:noProof/>
          <w:cs/>
        </w:rPr>
        <w:t>‎</w:t>
      </w:r>
      <w:r w:rsidR="00A22348">
        <w:rPr>
          <w:noProof/>
        </w:rPr>
        <w:t>6</w:t>
      </w:r>
      <w:r w:rsidR="00A22348">
        <w:t>.</w:t>
      </w:r>
      <w:r w:rsidR="00A22348">
        <w:rPr>
          <w:noProof/>
        </w:rPr>
        <w:t>4</w:t>
      </w:r>
      <w:r>
        <w:rPr>
          <w:lang w:eastAsia="en-GB"/>
        </w:rPr>
        <w:fldChar w:fldCharType="end"/>
      </w:r>
      <w:r>
        <w:rPr>
          <w:lang w:eastAsia="en-GB"/>
        </w:rPr>
        <w:t>). The relationship increased over the time of the experiment with R</w:t>
      </w:r>
      <w:r w:rsidRPr="00086DDC">
        <w:rPr>
          <w:vertAlign w:val="superscript"/>
          <w:lang w:eastAsia="en-GB"/>
        </w:rPr>
        <w:t>2</w:t>
      </w:r>
      <w:r>
        <w:rPr>
          <w:lang w:eastAsia="en-GB"/>
        </w:rPr>
        <w:t xml:space="preserve"> ranged from 0.05 at the third week to 0.43 at the end of the experiment. The correlation model indicated also that Fv/Fm values of previous drought stressed saplings (25% irrigation) were higher under lower VWC after 28 and 37 days, whereas it was lower under higher VWC for those that received 100% irrigation. </w:t>
      </w:r>
    </w:p>
    <w:p w14:paraId="40F2AF3D" w14:textId="77777777" w:rsidR="00C42ED9" w:rsidRDefault="00C42ED9" w:rsidP="00C42ED9">
      <w:pPr>
        <w:jc w:val="both"/>
        <w:rPr>
          <w:lang w:eastAsia="en-GB"/>
        </w:rPr>
      </w:pPr>
    </w:p>
    <w:p w14:paraId="39397ECB" w14:textId="77777777" w:rsidR="00C42ED9" w:rsidRPr="00536A37" w:rsidRDefault="00C42ED9" w:rsidP="00C42ED9">
      <w:pPr>
        <w:jc w:val="both"/>
        <w:rPr>
          <w:u w:val="single"/>
          <w:lang w:eastAsia="en-GB"/>
        </w:rPr>
      </w:pPr>
      <w:r w:rsidRPr="00536A37">
        <w:rPr>
          <w:u w:val="single"/>
          <w:lang w:eastAsia="en-GB"/>
        </w:rPr>
        <w:t>Relative water content</w:t>
      </w:r>
    </w:p>
    <w:p w14:paraId="6DC1FE18" w14:textId="37279A24" w:rsidR="00C42ED9" w:rsidRDefault="00C42ED9" w:rsidP="00C42ED9">
      <w:pPr>
        <w:jc w:val="both"/>
        <w:rPr>
          <w:lang w:eastAsia="en-GB"/>
        </w:rPr>
      </w:pPr>
      <w:r>
        <w:rPr>
          <w:lang w:eastAsia="en-GB"/>
        </w:rPr>
        <w:t>Repeated measure analysis indicated a significant interaction between time and level of drought imposed on RWC data over the period of the experiment [</w:t>
      </w:r>
      <w:proofErr w:type="gramStart"/>
      <w:r>
        <w:rPr>
          <w:lang w:eastAsia="en-GB"/>
        </w:rPr>
        <w:t>F(</w:t>
      </w:r>
      <w:proofErr w:type="gramEnd"/>
      <w:r>
        <w:rPr>
          <w:lang w:eastAsia="en-GB"/>
        </w:rPr>
        <w:t xml:space="preserve">5.08, 274.6)= 3.98, </w:t>
      </w:r>
      <w:r w:rsidRPr="00413B99">
        <w:rPr>
          <w:i/>
          <w:iCs/>
          <w:lang w:eastAsia="en-GB"/>
        </w:rPr>
        <w:t>P</w:t>
      </w:r>
      <w:r>
        <w:rPr>
          <w:lang w:eastAsia="en-GB"/>
        </w:rPr>
        <w:t>&lt; 0.01]. Continually irrigated saplings showed an increase in RWC; indicating an increase in saplings water status over the period of the study. However, relative water content in the leaves of non-irrigated saplings decreased more than 12% after 21 days in all treatments except those that were previously grown under middle temperature with 25% of water (9.5%) (</w:t>
      </w:r>
      <w:r>
        <w:rPr>
          <w:lang w:eastAsia="en-GB"/>
        </w:rPr>
        <w:fldChar w:fldCharType="begin"/>
      </w:r>
      <w:r>
        <w:rPr>
          <w:lang w:eastAsia="en-GB"/>
        </w:rPr>
        <w:instrText xml:space="preserve"> REF _Ref473031726 \h  \* MERGEFORMAT </w:instrText>
      </w:r>
      <w:r>
        <w:rPr>
          <w:lang w:eastAsia="en-GB"/>
        </w:rPr>
      </w:r>
      <w:r>
        <w:rPr>
          <w:lang w:eastAsia="en-GB"/>
        </w:rPr>
        <w:fldChar w:fldCharType="separate"/>
      </w:r>
      <w:r w:rsidR="00A22348">
        <w:t xml:space="preserve">Figure </w:t>
      </w:r>
      <w:r w:rsidR="00A22348">
        <w:rPr>
          <w:noProof/>
          <w:cs/>
        </w:rPr>
        <w:t>‎</w:t>
      </w:r>
      <w:r w:rsidR="00A22348">
        <w:rPr>
          <w:noProof/>
        </w:rPr>
        <w:t>6.5</w:t>
      </w:r>
      <w:r>
        <w:rPr>
          <w:lang w:eastAsia="en-GB"/>
        </w:rPr>
        <w:fldChar w:fldCharType="end"/>
      </w:r>
      <w:r>
        <w:rPr>
          <w:lang w:eastAsia="en-GB"/>
        </w:rPr>
        <w:t xml:space="preserve"> B). After 37 days, sharp decrease (more than 25%) was indicated in all saplings that were grown under low temperature, indicating high sensitivity of these saplings to water stress.  </w:t>
      </w:r>
    </w:p>
    <w:p w14:paraId="463DE271" w14:textId="77777777" w:rsidR="00C42ED9" w:rsidRDefault="00C42ED9" w:rsidP="00C42ED9">
      <w:pPr>
        <w:jc w:val="both"/>
        <w:rPr>
          <w:lang w:eastAsia="en-GB"/>
        </w:rPr>
      </w:pPr>
    </w:p>
    <w:p w14:paraId="4F24EF7A" w14:textId="77777777" w:rsidR="00C42ED9" w:rsidRDefault="00C42ED9" w:rsidP="00C33CF6">
      <w:pPr>
        <w:pStyle w:val="Heading3"/>
        <w:rPr>
          <w:lang w:eastAsia="en-GB"/>
        </w:rPr>
      </w:pPr>
      <w:bookmarkStart w:id="361" w:name="_Toc491176093"/>
      <w:r>
        <w:rPr>
          <w:lang w:eastAsia="en-GB"/>
        </w:rPr>
        <w:t>Hypothesis test</w:t>
      </w:r>
      <w:bookmarkEnd w:id="361"/>
    </w:p>
    <w:p w14:paraId="570400C6"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Results confirm the hypothesis that exposing saplings to stress, i.e. heat and drought initially, enhanced their defence mechanisms for a second, subsequent period of stress 4 months later.</w:t>
      </w:r>
    </w:p>
    <w:p w14:paraId="4F9E8385" w14:textId="77777777" w:rsidR="00C42ED9" w:rsidRDefault="00C42ED9" w:rsidP="00C42ED9">
      <w:pPr>
        <w:jc w:val="both"/>
        <w:rPr>
          <w:lang w:eastAsia="en-GB"/>
        </w:rPr>
      </w:pPr>
    </w:p>
    <w:p w14:paraId="0F286C1F" w14:textId="77777777" w:rsidR="00C42ED9" w:rsidRDefault="00C42ED9" w:rsidP="00C42ED9">
      <w:pPr>
        <w:spacing w:after="0"/>
        <w:rPr>
          <w:color w:val="000000"/>
          <w:sz w:val="22"/>
          <w:lang w:eastAsia="en-GB"/>
        </w:rPr>
      </w:pPr>
    </w:p>
    <w:p w14:paraId="1CC89CD5" w14:textId="77777777" w:rsidR="00C42ED9" w:rsidRDefault="00C42ED9" w:rsidP="00C42ED9">
      <w:pPr>
        <w:rPr>
          <w:color w:val="000000"/>
          <w:sz w:val="22"/>
          <w:lang w:eastAsia="en-GB"/>
        </w:rPr>
      </w:pPr>
      <w:r>
        <w:rPr>
          <w:color w:val="000000"/>
          <w:sz w:val="22"/>
          <w:lang w:eastAsia="en-GB"/>
        </w:rPr>
        <w:br w:type="page"/>
      </w:r>
    </w:p>
    <w:p w14:paraId="57355A5D" w14:textId="77777777" w:rsidR="00C42ED9" w:rsidRDefault="00C42ED9" w:rsidP="00C42ED9">
      <w:pPr>
        <w:pStyle w:val="NoSpacing"/>
        <w:rPr>
          <w:lang w:eastAsia="en-GB"/>
        </w:rPr>
      </w:pPr>
      <w:r>
        <w:rPr>
          <w:noProof/>
          <w:lang w:val="en-GB" w:eastAsia="zh-CN"/>
        </w:rPr>
        <w:drawing>
          <wp:inline distT="0" distB="0" distL="0" distR="0" wp14:anchorId="23BEE09E" wp14:editId="3C0D5776">
            <wp:extent cx="5328000" cy="6494400"/>
            <wp:effectExtent l="0" t="0" r="6350" b="1905"/>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328000" cy="6494400"/>
                    </a:xfrm>
                    <a:prstGeom prst="rect">
                      <a:avLst/>
                    </a:prstGeom>
                    <a:noFill/>
                  </pic:spPr>
                </pic:pic>
              </a:graphicData>
            </a:graphic>
          </wp:inline>
        </w:drawing>
      </w:r>
    </w:p>
    <w:p w14:paraId="34D88A76" w14:textId="77777777" w:rsidR="00C42ED9" w:rsidRPr="006F12A2" w:rsidRDefault="00C42ED9" w:rsidP="00C42ED9">
      <w:pPr>
        <w:pStyle w:val="NoSpacing"/>
        <w:rPr>
          <w:lang w:eastAsia="en-GB"/>
        </w:rPr>
      </w:pPr>
    </w:p>
    <w:p w14:paraId="7244A130" w14:textId="1CFA8627" w:rsidR="00C42ED9" w:rsidRPr="00D72BB0" w:rsidRDefault="00C42ED9" w:rsidP="00C42ED9">
      <w:pPr>
        <w:pStyle w:val="Subtitle"/>
        <w:rPr>
          <w:lang w:val="en-GB" w:eastAsia="en-GB"/>
        </w:rPr>
      </w:pPr>
      <w:bookmarkStart w:id="362" w:name="_Ref473031614"/>
      <w:bookmarkStart w:id="363" w:name="_Toc491176726"/>
      <w:r>
        <w:t xml:space="preserve">Figure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Figure \* ARABIC \s 1 </w:instrText>
      </w:r>
      <w:r w:rsidR="006B7211">
        <w:fldChar w:fldCharType="separate"/>
      </w:r>
      <w:r w:rsidR="00A22348">
        <w:rPr>
          <w:noProof/>
        </w:rPr>
        <w:t>3</w:t>
      </w:r>
      <w:r w:rsidR="006B7211">
        <w:rPr>
          <w:noProof/>
        </w:rPr>
        <w:fldChar w:fldCharType="end"/>
      </w:r>
      <w:bookmarkEnd w:id="362"/>
      <w:r>
        <w:rPr>
          <w:lang w:eastAsia="en-GB"/>
        </w:rPr>
        <w:t xml:space="preserve"> Weekly maximum chlorophyll fluorescence (Fv/Fm) of </w:t>
      </w:r>
      <w:r w:rsidRPr="00F91EBF">
        <w:rPr>
          <w:i/>
          <w:iCs/>
          <w:lang w:eastAsia="en-GB"/>
        </w:rPr>
        <w:t>J. seravschanica</w:t>
      </w:r>
      <w:r>
        <w:rPr>
          <w:lang w:eastAsia="en-GB"/>
        </w:rPr>
        <w:t xml:space="preserve"> divided by irrigation treatment applied (irrigation</w:t>
      </w:r>
      <w:r>
        <w:rPr>
          <w:lang w:val="en-GB" w:eastAsia="en-GB"/>
        </w:rPr>
        <w:t xml:space="preserve"> - A</w:t>
      </w:r>
      <w:r>
        <w:rPr>
          <w:lang w:eastAsia="en-GB"/>
        </w:rPr>
        <w:t xml:space="preserve"> vs no-irrigation</w:t>
      </w:r>
      <w:r>
        <w:rPr>
          <w:lang w:val="en-GB" w:eastAsia="en-GB"/>
        </w:rPr>
        <w:t xml:space="preserve"> - B</w:t>
      </w:r>
      <w:r>
        <w:rPr>
          <w:lang w:eastAsia="en-GB"/>
        </w:rPr>
        <w:t xml:space="preserve">). Each bar indicates the previous treatment applied </w:t>
      </w:r>
      <w:r>
        <w:rPr>
          <w:lang w:val="en-GB" w:eastAsia="en-GB"/>
        </w:rPr>
        <w:t xml:space="preserve">(Low or Mid temperatures and 100, 50 or 25% irrigation) </w:t>
      </w:r>
      <w:r>
        <w:rPr>
          <w:lang w:eastAsia="en-GB"/>
        </w:rPr>
        <w:t>and standard errors for the mean are shown.</w:t>
      </w:r>
      <w:bookmarkEnd w:id="363"/>
      <w:r>
        <w:rPr>
          <w:lang w:eastAsia="en-GB"/>
        </w:rPr>
        <w:t xml:space="preserve">   </w:t>
      </w:r>
    </w:p>
    <w:p w14:paraId="4DE8A3DA" w14:textId="77777777" w:rsidR="00C42ED9" w:rsidRDefault="00C42ED9" w:rsidP="00C42ED9">
      <w:pPr>
        <w:rPr>
          <w:color w:val="000000"/>
          <w:sz w:val="22"/>
          <w:lang w:eastAsia="en-GB"/>
        </w:rPr>
        <w:sectPr w:rsidR="00C42ED9" w:rsidSect="00997FBA">
          <w:pgSz w:w="11906" w:h="16838"/>
          <w:pgMar w:top="1418" w:right="1134" w:bottom="1418" w:left="2268" w:header="709" w:footer="709" w:gutter="0"/>
          <w:cols w:space="708"/>
          <w:docGrid w:linePitch="360"/>
        </w:sectPr>
      </w:pPr>
    </w:p>
    <w:p w14:paraId="70E2ADF2" w14:textId="77777777" w:rsidR="00C42ED9" w:rsidRDefault="00C42ED9" w:rsidP="00C42ED9">
      <w:pPr>
        <w:pStyle w:val="NoSpacing"/>
      </w:pPr>
      <w:r w:rsidRPr="00670270">
        <w:rPr>
          <w:noProof/>
          <w:lang w:val="en-GB" w:eastAsia="zh-CN"/>
        </w:rPr>
        <w:drawing>
          <wp:inline distT="0" distB="0" distL="0" distR="0" wp14:anchorId="7E808DE4" wp14:editId="7AC17F60">
            <wp:extent cx="8718698" cy="4200525"/>
            <wp:effectExtent l="0" t="0" r="6350" b="0"/>
            <wp:docPr id="54"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720467" cy="4201377"/>
                    </a:xfrm>
                    <a:prstGeom prst="rect">
                      <a:avLst/>
                    </a:prstGeom>
                    <a:noFill/>
                    <a:ln>
                      <a:noFill/>
                    </a:ln>
                  </pic:spPr>
                </pic:pic>
              </a:graphicData>
            </a:graphic>
          </wp:inline>
        </w:drawing>
      </w:r>
    </w:p>
    <w:p w14:paraId="43380F41" w14:textId="77777777" w:rsidR="00C42ED9" w:rsidRPr="006F12A2" w:rsidRDefault="00C42ED9" w:rsidP="00C42ED9">
      <w:pPr>
        <w:pStyle w:val="NoSpacing"/>
      </w:pPr>
      <w:bookmarkStart w:id="364" w:name="_Ref467150530"/>
    </w:p>
    <w:p w14:paraId="58AE11A5" w14:textId="66B107B7" w:rsidR="00C42ED9" w:rsidRPr="00846B98" w:rsidRDefault="00C42ED9" w:rsidP="00C42ED9">
      <w:pPr>
        <w:pStyle w:val="Subtitle"/>
        <w:rPr>
          <w:sz w:val="24"/>
        </w:rPr>
        <w:sectPr w:rsidR="00C42ED9" w:rsidRPr="00846B98" w:rsidSect="000B378A">
          <w:pgSz w:w="16838" w:h="11906" w:orient="landscape"/>
          <w:pgMar w:top="2268" w:right="1418" w:bottom="1134" w:left="1418" w:header="709" w:footer="709" w:gutter="0"/>
          <w:cols w:space="708"/>
          <w:docGrid w:linePitch="360"/>
        </w:sectPr>
      </w:pPr>
      <w:bookmarkStart w:id="365" w:name="_Ref488685012"/>
      <w:bookmarkStart w:id="366" w:name="_Toc491176727"/>
      <w:r>
        <w:t xml:space="preserve">Figure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Figure \* ARABIC \s 1 </w:instrText>
      </w:r>
      <w:r w:rsidR="006B7211">
        <w:fldChar w:fldCharType="separate"/>
      </w:r>
      <w:r w:rsidR="00A22348">
        <w:rPr>
          <w:noProof/>
        </w:rPr>
        <w:t>4</w:t>
      </w:r>
      <w:r w:rsidR="006B7211">
        <w:rPr>
          <w:noProof/>
        </w:rPr>
        <w:fldChar w:fldCharType="end"/>
      </w:r>
      <w:bookmarkEnd w:id="364"/>
      <w:bookmarkEnd w:id="365"/>
      <w:r>
        <w:t xml:space="preserve"> Relationship between weekly maximum chlorophyll fluorescence (Fv/Fm) and the volumetric soil water content (VWC)at 14, 21, 28, and 37 days. Regression equation, R</w:t>
      </w:r>
      <w:r w:rsidRPr="000A1A40">
        <w:rPr>
          <w:vertAlign w:val="superscript"/>
        </w:rPr>
        <w:t>2</w:t>
      </w:r>
      <w:r>
        <w:t xml:space="preserve"> and significant of the correlation is showed at each plot. Different colours indicate the previous water treatment, 100%, 50%, and 25% irrigation.</w:t>
      </w:r>
      <w:bookmarkEnd w:id="366"/>
      <w:r>
        <w:tab/>
      </w:r>
    </w:p>
    <w:p w14:paraId="28E7C966" w14:textId="77777777" w:rsidR="00C42ED9" w:rsidRDefault="00C42ED9" w:rsidP="00C42ED9">
      <w:pPr>
        <w:pStyle w:val="NoSpacing"/>
        <w:rPr>
          <w:lang w:eastAsia="en-GB"/>
        </w:rPr>
      </w:pPr>
      <w:r>
        <w:rPr>
          <w:noProof/>
          <w:lang w:val="en-GB" w:eastAsia="zh-CN"/>
        </w:rPr>
        <w:drawing>
          <wp:inline distT="0" distB="0" distL="0" distR="0" wp14:anchorId="68AEA341" wp14:editId="4AAF0028">
            <wp:extent cx="5328000" cy="6498000"/>
            <wp:effectExtent l="0" t="0" r="6350" b="0"/>
            <wp:docPr id="55" name="Pictur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328000" cy="6498000"/>
                    </a:xfrm>
                    <a:prstGeom prst="rect">
                      <a:avLst/>
                    </a:prstGeom>
                    <a:noFill/>
                  </pic:spPr>
                </pic:pic>
              </a:graphicData>
            </a:graphic>
          </wp:inline>
        </w:drawing>
      </w:r>
    </w:p>
    <w:p w14:paraId="5F261B74" w14:textId="77777777" w:rsidR="00C42ED9" w:rsidRPr="006F12A2" w:rsidRDefault="00C42ED9" w:rsidP="00C42ED9">
      <w:pPr>
        <w:pStyle w:val="NoSpacing"/>
      </w:pPr>
    </w:p>
    <w:p w14:paraId="53F82355" w14:textId="74DBB849" w:rsidR="00C42ED9" w:rsidRPr="00D72BB0" w:rsidRDefault="00C42ED9" w:rsidP="00C42ED9">
      <w:pPr>
        <w:pStyle w:val="Subtitle"/>
        <w:rPr>
          <w:lang w:val="en-GB" w:eastAsia="en-GB"/>
        </w:rPr>
      </w:pPr>
      <w:bookmarkStart w:id="367" w:name="_Ref473031726"/>
      <w:bookmarkStart w:id="368" w:name="_Toc491176728"/>
      <w:r>
        <w:t xml:space="preserve">Figure </w:t>
      </w:r>
      <w:r w:rsidR="006B7211">
        <w:fldChar w:fldCharType="begin"/>
      </w:r>
      <w:r w:rsidR="006B7211">
        <w:instrText xml:space="preserve"> STYLEREF 1 \s </w:instrText>
      </w:r>
      <w:r w:rsidR="006B7211">
        <w:fldChar w:fldCharType="separate"/>
      </w:r>
      <w:r w:rsidR="00A22348">
        <w:rPr>
          <w:noProof/>
          <w:cs/>
        </w:rPr>
        <w:t>‎</w:t>
      </w:r>
      <w:r w:rsidR="00A22348">
        <w:rPr>
          <w:noProof/>
        </w:rPr>
        <w:t>6</w:t>
      </w:r>
      <w:r w:rsidR="006B7211">
        <w:rPr>
          <w:noProof/>
        </w:rPr>
        <w:fldChar w:fldCharType="end"/>
      </w:r>
      <w:r>
        <w:t>.</w:t>
      </w:r>
      <w:r w:rsidR="006B7211">
        <w:fldChar w:fldCharType="begin"/>
      </w:r>
      <w:r w:rsidR="006B7211">
        <w:instrText xml:space="preserve"> SEQ Figure \* ARABIC \s 1 </w:instrText>
      </w:r>
      <w:r w:rsidR="006B7211">
        <w:fldChar w:fldCharType="separate"/>
      </w:r>
      <w:r w:rsidR="00A22348">
        <w:rPr>
          <w:noProof/>
        </w:rPr>
        <w:t>5</w:t>
      </w:r>
      <w:r w:rsidR="006B7211">
        <w:rPr>
          <w:noProof/>
        </w:rPr>
        <w:fldChar w:fldCharType="end"/>
      </w:r>
      <w:bookmarkEnd w:id="367"/>
      <w:r>
        <w:rPr>
          <w:noProof/>
          <w:lang w:val="en-GB"/>
        </w:rPr>
        <w:t xml:space="preserve"> </w:t>
      </w:r>
      <w:r>
        <w:rPr>
          <w:lang w:eastAsia="en-GB"/>
        </w:rPr>
        <w:t xml:space="preserve">Relative water content of </w:t>
      </w:r>
      <w:r w:rsidRPr="00F91EBF">
        <w:rPr>
          <w:i/>
          <w:iCs/>
          <w:lang w:eastAsia="en-GB"/>
        </w:rPr>
        <w:t>J. seravschanica</w:t>
      </w:r>
      <w:r>
        <w:rPr>
          <w:lang w:eastAsia="en-GB"/>
        </w:rPr>
        <w:t xml:space="preserve"> divided by irrigation treatment applied (irrigation</w:t>
      </w:r>
      <w:r>
        <w:rPr>
          <w:lang w:val="en-GB" w:eastAsia="en-GB"/>
        </w:rPr>
        <w:t xml:space="preserve"> - A</w:t>
      </w:r>
      <w:r>
        <w:rPr>
          <w:lang w:eastAsia="en-GB"/>
        </w:rPr>
        <w:t xml:space="preserve"> vs no-irrigation</w:t>
      </w:r>
      <w:r>
        <w:rPr>
          <w:lang w:val="en-GB" w:eastAsia="en-GB"/>
        </w:rPr>
        <w:t xml:space="preserve"> - B</w:t>
      </w:r>
      <w:r>
        <w:rPr>
          <w:lang w:eastAsia="en-GB"/>
        </w:rPr>
        <w:t xml:space="preserve">). Each bar indicates the previous treatment applied </w:t>
      </w:r>
      <w:r>
        <w:rPr>
          <w:lang w:val="en-GB" w:eastAsia="en-GB"/>
        </w:rPr>
        <w:t xml:space="preserve">(Low or Mid temperatures and 100, 50 or 25% irrigation) </w:t>
      </w:r>
      <w:r>
        <w:rPr>
          <w:lang w:eastAsia="en-GB"/>
        </w:rPr>
        <w:t>and standard errors for the mean are shown.</w:t>
      </w:r>
      <w:bookmarkEnd w:id="368"/>
      <w:r>
        <w:rPr>
          <w:lang w:eastAsia="en-GB"/>
        </w:rPr>
        <w:t xml:space="preserve">   </w:t>
      </w:r>
    </w:p>
    <w:p w14:paraId="717046D2" w14:textId="77777777" w:rsidR="00C42ED9" w:rsidRPr="00171AE5" w:rsidRDefault="00C42ED9" w:rsidP="00C42ED9">
      <w:pPr>
        <w:pStyle w:val="Subtitle"/>
        <w:rPr>
          <w:lang w:val="en-GB" w:eastAsia="en-GB"/>
        </w:rPr>
      </w:pPr>
    </w:p>
    <w:p w14:paraId="7B59E969" w14:textId="77777777" w:rsidR="00C42ED9" w:rsidRDefault="00C42ED9" w:rsidP="00C42ED9">
      <w:pPr>
        <w:rPr>
          <w:lang w:eastAsia="en-GB"/>
        </w:rPr>
      </w:pPr>
    </w:p>
    <w:p w14:paraId="435C5C8D" w14:textId="77777777" w:rsidR="00C42ED9" w:rsidRDefault="00C42ED9" w:rsidP="00F014EE">
      <w:pPr>
        <w:pStyle w:val="Heading2"/>
        <w:rPr>
          <w:lang w:eastAsia="en-GB"/>
        </w:rPr>
      </w:pPr>
      <w:bookmarkStart w:id="369" w:name="_Toc491176094"/>
      <w:r>
        <w:rPr>
          <w:lang w:eastAsia="en-GB"/>
        </w:rPr>
        <w:t>Discussion</w:t>
      </w:r>
      <w:bookmarkEnd w:id="369"/>
    </w:p>
    <w:p w14:paraId="49576D5B" w14:textId="77777777" w:rsidR="00C42ED9" w:rsidRDefault="00C42ED9" w:rsidP="00C33CF6">
      <w:pPr>
        <w:pStyle w:val="Heading3"/>
        <w:rPr>
          <w:lang w:eastAsia="en-GB"/>
        </w:rPr>
      </w:pPr>
      <w:bookmarkStart w:id="370" w:name="_Toc491176095"/>
      <w:r>
        <w:rPr>
          <w:lang w:eastAsia="en-GB"/>
        </w:rPr>
        <w:t>Effect of heat and drought on saplings growth</w:t>
      </w:r>
      <w:bookmarkEnd w:id="370"/>
      <w:r>
        <w:rPr>
          <w:lang w:eastAsia="en-GB"/>
        </w:rPr>
        <w:t xml:space="preserve"> </w:t>
      </w:r>
    </w:p>
    <w:p w14:paraId="3A0B179F" w14:textId="1B8FAC85" w:rsidR="00C42ED9" w:rsidRPr="00680E0D" w:rsidRDefault="00C42ED9" w:rsidP="00C42ED9">
      <w:pPr>
        <w:jc w:val="both"/>
        <w:rPr>
          <w:lang w:eastAsia="en-GB"/>
        </w:rPr>
      </w:pPr>
      <w:r w:rsidRPr="002950EA">
        <w:rPr>
          <w:lang w:eastAsia="en-GB"/>
        </w:rPr>
        <w:t xml:space="preserve">Environmental </w:t>
      </w:r>
      <w:r>
        <w:rPr>
          <w:lang w:eastAsia="en-GB"/>
        </w:rPr>
        <w:t>a</w:t>
      </w:r>
      <w:r w:rsidRPr="002950EA">
        <w:rPr>
          <w:lang w:eastAsia="en-GB"/>
        </w:rPr>
        <w:t xml:space="preserve">biotic stress </w:t>
      </w:r>
      <w:r>
        <w:rPr>
          <w:lang w:eastAsia="en-GB"/>
        </w:rPr>
        <w:t xml:space="preserve">induced by factors such as inappropriate </w:t>
      </w:r>
      <w:r w:rsidRPr="002950EA">
        <w:rPr>
          <w:lang w:eastAsia="en-GB"/>
        </w:rPr>
        <w:t xml:space="preserve"> temperature and </w:t>
      </w:r>
      <w:r>
        <w:rPr>
          <w:lang w:eastAsia="en-GB"/>
        </w:rPr>
        <w:t xml:space="preserve">low </w:t>
      </w:r>
      <w:r w:rsidRPr="002950EA">
        <w:rPr>
          <w:lang w:eastAsia="en-GB"/>
        </w:rPr>
        <w:t xml:space="preserve">water availability are </w:t>
      </w:r>
      <w:r>
        <w:rPr>
          <w:lang w:eastAsia="en-GB"/>
        </w:rPr>
        <w:t xml:space="preserve">key </w:t>
      </w:r>
      <w:r w:rsidRPr="002950EA">
        <w:rPr>
          <w:lang w:eastAsia="en-GB"/>
        </w:rPr>
        <w:t>factors that influence</w:t>
      </w:r>
      <w:r>
        <w:rPr>
          <w:lang w:eastAsia="en-GB"/>
        </w:rPr>
        <w:t xml:space="preserve"> </w:t>
      </w:r>
      <w:r w:rsidRPr="002950EA">
        <w:rPr>
          <w:lang w:eastAsia="en-GB"/>
        </w:rPr>
        <w:t>plant growth and establishment</w:t>
      </w:r>
      <w:r>
        <w:rPr>
          <w:lang w:eastAsia="en-GB"/>
        </w:rPr>
        <w:t xml:space="preserve"> </w:t>
      </w:r>
      <w:r w:rsidR="00516E7A">
        <w:rPr>
          <w:lang w:eastAsia="en-GB"/>
        </w:rPr>
        <w:fldChar w:fldCharType="begin"/>
      </w:r>
      <w:r w:rsidR="00516E7A">
        <w:rPr>
          <w:lang w:eastAsia="en-GB"/>
        </w:rPr>
        <w:instrText xml:space="preserve"> ADDIN EN.CITE &lt;EndNote&gt;&lt;Cite&gt;&lt;Author&gt;Wang&lt;/Author&gt;&lt;Year&gt;2003&lt;/Year&gt;&lt;IDText&gt;Plant responses to drought, salinity and extreme temperatures: towards genetic engineering for stress tolerance&lt;/IDText&gt;&lt;DisplayText&gt;(Wang et al., 2003)&lt;/DisplayText&gt;&lt;record&gt;&lt;isbn&gt;0032-0935&lt;/isbn&gt;&lt;titles&gt;&lt;title&gt;Plant responses to drought, salinity and extreme temperatures: towards genetic engineering for stress tolerance&lt;/title&gt;&lt;secondary-title&gt;Planta&lt;/secondary-title&gt;&lt;/titles&gt;&lt;pages&gt;1-14&lt;/pages&gt;&lt;number&gt;1&lt;/number&gt;&lt;contributors&gt;&lt;authors&gt;&lt;author&gt;Wang, Wangxia&lt;/author&gt;&lt;author&gt;Vinocur, Basia&lt;/author&gt;&lt;author&gt;Altman, Arie&lt;/author&gt;&lt;/authors&gt;&lt;/contributors&gt;&lt;added-date format="utc"&gt;1387400563&lt;/added-date&gt;&lt;ref-type name="Journal Article"&gt;17&lt;/ref-type&gt;&lt;dates&gt;&lt;year&gt;2003&lt;/year&gt;&lt;/dates&gt;&lt;rec-number&gt;98&lt;/rec-number&gt;&lt;last-updated-date format="utc"&gt;1426761082&lt;/last-updated-date&gt;&lt;volume&gt;218&lt;/volume&gt;&lt;/record&gt;&lt;/Cite&gt;&lt;/EndNote&gt;</w:instrText>
      </w:r>
      <w:r w:rsidR="00516E7A">
        <w:rPr>
          <w:lang w:eastAsia="en-GB"/>
        </w:rPr>
        <w:fldChar w:fldCharType="separate"/>
      </w:r>
      <w:r w:rsidR="00516E7A">
        <w:rPr>
          <w:noProof/>
          <w:lang w:eastAsia="en-GB"/>
        </w:rPr>
        <w:t>(Wang et al., 2003)</w:t>
      </w:r>
      <w:r w:rsidR="00516E7A">
        <w:rPr>
          <w:lang w:eastAsia="en-GB"/>
        </w:rPr>
        <w:fldChar w:fldCharType="end"/>
      </w:r>
      <w:r w:rsidRPr="002950EA">
        <w:rPr>
          <w:lang w:eastAsia="en-GB"/>
        </w:rPr>
        <w:t>. Data from this study indicate</w:t>
      </w:r>
      <w:r>
        <w:rPr>
          <w:lang w:eastAsia="en-GB"/>
        </w:rPr>
        <w:t>s</w:t>
      </w:r>
      <w:r w:rsidRPr="002950EA">
        <w:rPr>
          <w:lang w:eastAsia="en-GB"/>
        </w:rPr>
        <w:t xml:space="preserve"> that irrespective </w:t>
      </w:r>
      <w:r>
        <w:rPr>
          <w:lang w:eastAsia="en-GB"/>
        </w:rPr>
        <w:t>of</w:t>
      </w:r>
      <w:r w:rsidRPr="002950EA">
        <w:rPr>
          <w:lang w:eastAsia="en-GB"/>
        </w:rPr>
        <w:t xml:space="preserve"> varying temperature</w:t>
      </w:r>
      <w:r>
        <w:rPr>
          <w:lang w:eastAsia="en-GB"/>
        </w:rPr>
        <w:t>s</w:t>
      </w:r>
      <w:r w:rsidRPr="002950EA">
        <w:rPr>
          <w:lang w:eastAsia="en-GB"/>
        </w:rPr>
        <w:t xml:space="preserve">, reducing water </w:t>
      </w:r>
      <w:r>
        <w:rPr>
          <w:lang w:eastAsia="en-GB"/>
        </w:rPr>
        <w:t>supply</w:t>
      </w:r>
      <w:r w:rsidRPr="002950EA">
        <w:rPr>
          <w:lang w:eastAsia="en-GB"/>
        </w:rPr>
        <w:t xml:space="preserve"> (</w:t>
      </w:r>
      <w:r>
        <w:rPr>
          <w:lang w:eastAsia="en-GB"/>
        </w:rPr>
        <w:t>induced high</w:t>
      </w:r>
      <w:r w:rsidRPr="002950EA">
        <w:rPr>
          <w:lang w:eastAsia="en-GB"/>
        </w:rPr>
        <w:t xml:space="preserve"> drought</w:t>
      </w:r>
      <w:r>
        <w:rPr>
          <w:lang w:eastAsia="en-GB"/>
        </w:rPr>
        <w:t xml:space="preserve"> conditions</w:t>
      </w:r>
      <w:r w:rsidRPr="002950EA">
        <w:rPr>
          <w:lang w:eastAsia="en-GB"/>
        </w:rPr>
        <w:t>) strongly decrease</w:t>
      </w:r>
      <w:r>
        <w:rPr>
          <w:lang w:eastAsia="en-GB"/>
        </w:rPr>
        <w:t>s</w:t>
      </w:r>
      <w:r w:rsidRPr="002950EA">
        <w:rPr>
          <w:lang w:eastAsia="en-GB"/>
        </w:rPr>
        <w:t xml:space="preserve"> the above</w:t>
      </w:r>
      <w:r>
        <w:rPr>
          <w:lang w:eastAsia="en-GB"/>
        </w:rPr>
        <w:t xml:space="preserve"> </w:t>
      </w:r>
      <w:r w:rsidRPr="002950EA">
        <w:rPr>
          <w:lang w:eastAsia="en-GB"/>
        </w:rPr>
        <w:t xml:space="preserve">ground growth of </w:t>
      </w:r>
      <w:r w:rsidRPr="00F91EBF">
        <w:rPr>
          <w:i/>
          <w:iCs/>
          <w:lang w:eastAsia="en-GB"/>
        </w:rPr>
        <w:t>J. seravschanica</w:t>
      </w:r>
      <w:r w:rsidRPr="002950EA">
        <w:rPr>
          <w:lang w:eastAsia="en-GB"/>
        </w:rPr>
        <w:t xml:space="preserve"> saplings under controlled condition</w:t>
      </w:r>
      <w:r>
        <w:rPr>
          <w:lang w:eastAsia="en-GB"/>
        </w:rPr>
        <w:t>s</w:t>
      </w:r>
      <w:r w:rsidRPr="002950EA">
        <w:rPr>
          <w:lang w:eastAsia="en-GB"/>
        </w:rPr>
        <w:t xml:space="preserve">. </w:t>
      </w:r>
      <w:r>
        <w:rPr>
          <w:lang w:eastAsia="en-GB"/>
        </w:rPr>
        <w:t xml:space="preserve">In terms of physiological response, saplings maintained their maximal photochemical efficiency at low and medium temperature levels, showing less sensitivity to drought treatment; however, reducing the irrigation to 25% of the optimal rate at high temperatures strongly reduced the photochemical efficiency. </w:t>
      </w:r>
      <w:r w:rsidRPr="00680E0D">
        <w:rPr>
          <w:lang w:eastAsia="en-GB"/>
        </w:rPr>
        <w:t xml:space="preserve">Relative water content was more </w:t>
      </w:r>
      <w:r>
        <w:rPr>
          <w:lang w:eastAsia="en-GB"/>
        </w:rPr>
        <w:t xml:space="preserve">sensitive to </w:t>
      </w:r>
      <w:r w:rsidRPr="00680E0D">
        <w:rPr>
          <w:lang w:eastAsia="en-GB"/>
        </w:rPr>
        <w:t xml:space="preserve">drought with lower cell water status </w:t>
      </w:r>
      <w:r>
        <w:rPr>
          <w:lang w:eastAsia="en-GB"/>
        </w:rPr>
        <w:t xml:space="preserve">being </w:t>
      </w:r>
      <w:r w:rsidRPr="00680E0D">
        <w:rPr>
          <w:lang w:eastAsia="en-GB"/>
        </w:rPr>
        <w:t xml:space="preserve">observed under both drought treatments. </w:t>
      </w:r>
    </w:p>
    <w:p w14:paraId="56960740" w14:textId="1693FAA0" w:rsidR="00C42ED9" w:rsidRDefault="00C42ED9" w:rsidP="00C42ED9">
      <w:pPr>
        <w:jc w:val="both"/>
        <w:rPr>
          <w:lang w:eastAsia="en-GB"/>
        </w:rPr>
      </w:pPr>
      <w:r>
        <w:rPr>
          <w:lang w:eastAsia="en-GB"/>
        </w:rPr>
        <w:t xml:space="preserve">Other studies indicate the same phenomenon of shoot growth reduction </w:t>
      </w:r>
      <w:proofErr w:type="gramStart"/>
      <w:r>
        <w:rPr>
          <w:lang w:eastAsia="en-GB"/>
        </w:rPr>
        <w:t>as a result of</w:t>
      </w:r>
      <w:proofErr w:type="gramEnd"/>
      <w:r>
        <w:rPr>
          <w:lang w:eastAsia="en-GB"/>
        </w:rPr>
        <w:t xml:space="preserve"> either drought or heat stress in conifers. </w:t>
      </w:r>
      <w:r>
        <w:rPr>
          <w:noProof/>
          <w:lang w:eastAsia="en-GB"/>
        </w:rPr>
        <w:t xml:space="preserve">Borghetti et al. </w:t>
      </w:r>
      <w:r w:rsidR="00516E7A">
        <w:rPr>
          <w:noProof/>
          <w:lang w:eastAsia="en-GB"/>
        </w:rPr>
        <w:fldChar w:fldCharType="begin"/>
      </w:r>
      <w:r w:rsidR="00516E7A">
        <w:rPr>
          <w:noProof/>
          <w:lang w:eastAsia="en-GB"/>
        </w:rPr>
        <w:instrText xml:space="preserve"> ADDIN EN.CITE &lt;EndNote&gt;&lt;Cite ExcludeAuth="1"&gt;&lt;Author&gt;Borghetti&lt;/Author&gt;&lt;Year&gt;1998&lt;/Year&gt;&lt;IDText&gt;Impact of long-term drought on xylem embolism and growth in Pinus halepensis Mill&lt;/IDText&gt;&lt;DisplayText&gt;(1998)&lt;/DisplayText&gt;&lt;record&gt;&lt;isbn&gt;0931-1890&lt;/isbn&gt;&lt;titles&gt;&lt;title&gt;&lt;style font="default" size="100%"&gt;Impact of long-term drought on xylem embolism and growth in &lt;/style&gt;&lt;style face="italic" font="default" size="100%"&gt;Pinus halepensis&lt;/style&gt;&lt;style font="default" size="100%"&gt; Mill&lt;/style&gt;&lt;/title&gt;&lt;secondary-title&gt;Trees&lt;/secondary-title&gt;&lt;/titles&gt;&lt;pages&gt;187-195&lt;/pages&gt;&lt;number&gt;4&lt;/number&gt;&lt;contributors&gt;&lt;authors&gt;&lt;author&gt;Borghetti, Marco&lt;/author&gt;&lt;author&gt;Cinnirella, Sergio&lt;/author&gt;&lt;author&gt;Magnani, Federico&lt;/author&gt;&lt;author&gt;Saracino, Antonio&lt;/author&gt;&lt;/authors&gt;&lt;/contributors&gt;&lt;added-date format="utc"&gt;1465741632&lt;/added-date&gt;&lt;ref-type name="Journal Article"&gt;17&lt;/ref-type&gt;&lt;dates&gt;&lt;year&gt;1998&lt;/year&gt;&lt;/dates&gt;&lt;rec-number&gt;365&lt;/rec-number&gt;&lt;last-updated-date format="utc"&gt;1478780111&lt;/last-updated-date&gt;&lt;volume&gt;12&lt;/volume&gt;&lt;/record&gt;&lt;/Cite&gt;&lt;/EndNote&gt;</w:instrText>
      </w:r>
      <w:r w:rsidR="00516E7A">
        <w:rPr>
          <w:noProof/>
          <w:lang w:eastAsia="en-GB"/>
        </w:rPr>
        <w:fldChar w:fldCharType="separate"/>
      </w:r>
      <w:r w:rsidR="00516E7A">
        <w:rPr>
          <w:noProof/>
          <w:lang w:eastAsia="en-GB"/>
        </w:rPr>
        <w:t>(1998)</w:t>
      </w:r>
      <w:r w:rsidR="00516E7A">
        <w:rPr>
          <w:noProof/>
          <w:lang w:eastAsia="en-GB"/>
        </w:rPr>
        <w:fldChar w:fldCharType="end"/>
      </w:r>
      <w:r>
        <w:rPr>
          <w:lang w:eastAsia="en-GB"/>
        </w:rPr>
        <w:t xml:space="preserve"> indicated a reduction of 30% in apical growth and 45% in needle growth (lateral growth) on </w:t>
      </w:r>
      <w:r w:rsidRPr="005C5FF1">
        <w:rPr>
          <w:i/>
          <w:iCs/>
          <w:lang w:eastAsia="en-GB"/>
        </w:rPr>
        <w:t>Pinus halepensis</w:t>
      </w:r>
      <w:r>
        <w:rPr>
          <w:lang w:eastAsia="en-GB"/>
        </w:rPr>
        <w:t xml:space="preserve"> due to drought stress. Reduction in apical growth was also observed in </w:t>
      </w:r>
      <w:r w:rsidRPr="00BF7026">
        <w:rPr>
          <w:i/>
          <w:iCs/>
          <w:lang w:eastAsia="en-GB"/>
        </w:rPr>
        <w:t>Pinus radiata</w:t>
      </w:r>
      <w:r>
        <w:rPr>
          <w:lang w:eastAsia="en-GB"/>
        </w:rPr>
        <w:t xml:space="preserve"> seedlings in response to varying water stress compared to the well-watered seedlings </w:t>
      </w:r>
      <w:r w:rsidR="00516E7A">
        <w:rPr>
          <w:lang w:eastAsia="en-GB"/>
        </w:rPr>
        <w:fldChar w:fldCharType="begin"/>
      </w:r>
      <w:r w:rsidR="00516E7A">
        <w:rPr>
          <w:lang w:eastAsia="en-GB"/>
        </w:rPr>
        <w:instrText xml:space="preserve"> ADDIN EN.CITE &lt;EndNote&gt;&lt;Cite&gt;&lt;Author&gt;Waghorn&lt;/Author&gt;&lt;Year&gt;2015&lt;/Year&gt;&lt;IDText&gt;Growth, biomass, leaf area and water-use efficiency of juvenile Pinus radiata in response to water deficits&lt;/IDText&gt;&lt;DisplayText&gt;(Waghorn et al., 2015)&lt;/DisplayText&gt;&lt;record&gt;&lt;isbn&gt;1179-5395&lt;/isbn&gt;&lt;titles&gt;&lt;title&gt;&lt;style font="default" size="100%"&gt;Growth, biomass, leaf area and water-use efficiency of juvenile &lt;/style&gt;&lt;style face="italic" font="default" size="100%"&gt;Pinus radiata&lt;/style&gt;&lt;style font="default" size="100%"&gt; in response to water deficits&lt;/style&gt;&lt;/title&gt;&lt;secondary-title&gt;New Zealand Journal of Forestry Science&lt;/secondary-title&gt;&lt;/titles&gt;&lt;pages&gt;1-11&lt;/pages&gt;&lt;number&gt;1&lt;/number&gt;&lt;contributors&gt;&lt;authors&gt;&lt;author&gt;Waghorn, Matthew J&lt;/author&gt;&lt;author&gt;Whitehead, David&lt;/author&gt;&lt;author&gt;Watt, Michael S&lt;/author&gt;&lt;author&gt;Mason, Euan G&lt;/author&gt;&lt;author&gt;Harrington, Jonathan J&lt;/author&gt;&lt;/authors&gt;&lt;/contributors&gt;&lt;added-date format="utc"&gt;1478715470&lt;/added-date&gt;&lt;ref-type name="Journal Article"&gt;17&lt;/ref-type&gt;&lt;dates&gt;&lt;year&gt;2015&lt;/year&gt;&lt;/dates&gt;&lt;rec-number&gt;402&lt;/rec-number&gt;&lt;last-updated-date format="utc"&gt;1478780757&lt;/last-updated-date&gt;&lt;volume&gt;45&lt;/volume&gt;&lt;/record&gt;&lt;/Cite&gt;&lt;/EndNote&gt;</w:instrText>
      </w:r>
      <w:r w:rsidR="00516E7A">
        <w:rPr>
          <w:lang w:eastAsia="en-GB"/>
        </w:rPr>
        <w:fldChar w:fldCharType="separate"/>
      </w:r>
      <w:r w:rsidR="00516E7A">
        <w:rPr>
          <w:noProof/>
          <w:lang w:eastAsia="en-GB"/>
        </w:rPr>
        <w:t>(Waghorn et al., 2015)</w:t>
      </w:r>
      <w:r w:rsidR="00516E7A">
        <w:rPr>
          <w:lang w:eastAsia="en-GB"/>
        </w:rPr>
        <w:fldChar w:fldCharType="end"/>
      </w:r>
      <w:r>
        <w:rPr>
          <w:lang w:eastAsia="en-GB"/>
        </w:rPr>
        <w:t xml:space="preserve">. Under field conditions, </w:t>
      </w:r>
      <w:r>
        <w:rPr>
          <w:noProof/>
          <w:lang w:eastAsia="en-GB"/>
        </w:rPr>
        <w:t>Adams et al.</w:t>
      </w:r>
      <w:r>
        <w:rPr>
          <w:lang w:eastAsia="en-GB"/>
        </w:rPr>
        <w:t xml:space="preserve"> </w:t>
      </w:r>
      <w:r w:rsidR="00516E7A">
        <w:rPr>
          <w:lang w:eastAsia="en-GB"/>
        </w:rPr>
        <w:fldChar w:fldCharType="begin"/>
      </w:r>
      <w:r w:rsidR="00516E7A">
        <w:rPr>
          <w:lang w:eastAsia="en-GB"/>
        </w:rPr>
        <w:instrText xml:space="preserve"> ADDIN EN.CITE &lt;EndNote&gt;&lt;Cite ExcludeAuth="1"&gt;&lt;Author&gt;Adams&lt;/Author&gt;&lt;Year&gt;2015&lt;/Year&gt;&lt;IDText&gt;Experimental drought and heat can delay phenological development and reduce foliar and shoot growth in semiarid trees&lt;/IDText&gt;&lt;DisplayText&gt;(2015)&lt;/DisplayText&gt;&lt;record&gt;&lt;isbn&gt;1365-2486&lt;/isbn&gt;&lt;titles&gt;&lt;title&gt;Experimental drought and heat can delay phenological development and reduce foliar and shoot growth in semiarid trees&lt;/title&gt;&lt;secondary-title&gt;Global Change Biology&lt;/secondary-title&gt;&lt;/titles&gt;&lt;pages&gt;4210-4220&lt;/pages&gt;&lt;number&gt;11&lt;/number&gt;&lt;contributors&gt;&lt;authors&gt;&lt;author&gt;Adams, Henry D&lt;/author&gt;&lt;author&gt;Collins, Adam D&lt;/author&gt;&lt;author&gt;Briggs, Samuel P&lt;/author&gt;&lt;author&gt;Vennetier, Michel&lt;/author&gt;&lt;author&gt;Dickman, L Turin&lt;/author&gt;&lt;author&gt;Sevanto, Sanna A&lt;/author&gt;&lt;author&gt;Garcia</w:instrText>
      </w:r>
      <w:r w:rsidR="00516E7A">
        <w:rPr>
          <w:rFonts w:ascii="Cambria Math" w:hAnsi="Cambria Math" w:cs="Cambria Math"/>
          <w:lang w:eastAsia="en-GB"/>
        </w:rPr>
        <w:instrText>‐</w:instrText>
      </w:r>
      <w:r w:rsidR="00516E7A">
        <w:rPr>
          <w:lang w:eastAsia="en-GB"/>
        </w:rPr>
        <w:instrText>Forner, N</w:instrText>
      </w:r>
      <w:r w:rsidR="00516E7A">
        <w:rPr>
          <w:rFonts w:ascii="Arial" w:hAnsi="Arial" w:cs="Arial"/>
          <w:lang w:eastAsia="en-GB"/>
        </w:rPr>
        <w:instrText>ú</w:instrText>
      </w:r>
      <w:r w:rsidR="00516E7A">
        <w:rPr>
          <w:lang w:eastAsia="en-GB"/>
        </w:rPr>
        <w:instrText>ria&lt;/author&gt;&lt;author&gt;Powers, Heath H&lt;/author&gt;&lt;author&gt;McDowell, Nate G&lt;/author&gt;&lt;/authors&gt;&lt;/contributors&gt;&lt;added-date format="utc"&gt;1478716386&lt;/added-date&gt;&lt;ref-type name="Journal Article"&gt;17&lt;/ref-type&gt;&lt;dates&gt;&lt;year&gt;2015&lt;/year&gt;&lt;/dates&gt;&lt;rec-number&gt;403&lt;/rec-number&gt;&lt;last-updated-date format="utc"&gt;1478780001&lt;/last-updated-date&gt;&lt;volume&gt;21&lt;/volume&gt;&lt;/record&gt;&lt;/Cite&gt;&lt;/EndNote&gt;</w:instrText>
      </w:r>
      <w:r w:rsidR="00516E7A">
        <w:rPr>
          <w:lang w:eastAsia="en-GB"/>
        </w:rPr>
        <w:fldChar w:fldCharType="separate"/>
      </w:r>
      <w:r w:rsidR="00516E7A">
        <w:rPr>
          <w:noProof/>
          <w:lang w:eastAsia="en-GB"/>
        </w:rPr>
        <w:t>(2015)</w:t>
      </w:r>
      <w:r w:rsidR="00516E7A">
        <w:rPr>
          <w:lang w:eastAsia="en-GB"/>
        </w:rPr>
        <w:fldChar w:fldCharType="end"/>
      </w:r>
      <w:r>
        <w:rPr>
          <w:lang w:eastAsia="en-GB"/>
        </w:rPr>
        <w:t xml:space="preserve"> indicated that exposing </w:t>
      </w:r>
      <w:r w:rsidRPr="004D3C7E">
        <w:rPr>
          <w:i/>
          <w:iCs/>
          <w:lang w:eastAsia="en-GB"/>
        </w:rPr>
        <w:t>Pinus edulis</w:t>
      </w:r>
      <w:r>
        <w:rPr>
          <w:lang w:eastAsia="en-GB"/>
        </w:rPr>
        <w:t xml:space="preserve"> seedlings to heat, drought or a combination of both reduced shoot and needle growth by 39% with no growth observed under combination of both heat and drought condition. </w:t>
      </w:r>
    </w:p>
    <w:p w14:paraId="54A10FF2" w14:textId="600FDC7E" w:rsidR="00C42ED9" w:rsidRDefault="00C42ED9" w:rsidP="00C42ED9">
      <w:pPr>
        <w:jc w:val="both"/>
        <w:rPr>
          <w:lang w:eastAsia="en-GB"/>
        </w:rPr>
      </w:pPr>
      <w:r>
        <w:rPr>
          <w:lang w:eastAsia="en-GB"/>
        </w:rPr>
        <w:t xml:space="preserve">Reduction in apical or lateral shoot growth is one of several adaptation responses to limited water availability. High water deficits in the soil reduces water absorption by the roots, which reduce cell water status, and facilitates stomatal closure </w:t>
      </w:r>
      <w:r w:rsidR="00516E7A">
        <w:rPr>
          <w:lang w:eastAsia="en-GB"/>
        </w:rPr>
        <w:fldChar w:fldCharType="begin"/>
      </w:r>
      <w:r w:rsidR="00516E7A">
        <w:rPr>
          <w:lang w:eastAsia="en-GB"/>
        </w:rPr>
        <w:instrText xml:space="preserve"> ADDIN EN.CITE &lt;EndNote&gt;&lt;Cite&gt;&lt;Author&gt;Clark&lt;/Author&gt;&lt;Year&gt;2005&lt;/Year&gt;&lt;IDText&gt;Sensing the physical and nutritional status of the root environment in the field: a review of progress and opportunities&lt;/IDText&gt;&lt;DisplayText&gt;(Clark et al., 2005)&lt;/DisplayText&gt;&lt;record&gt;&lt;isbn&gt;0021-8596&lt;/isbn&gt;&lt;titles&gt;&lt;title&gt;Sensing the physical and nutritional status of the root environment in the field: a review of progress and opportunities&lt;/title&gt;&lt;secondary-title&gt;Journal of Agricultural Science-Cambridge&lt;/secondary-title&gt;&lt;/titles&gt;&lt;pages&gt;347-385&lt;/pages&gt;&lt;number&gt;5&lt;/number&gt;&lt;contributors&gt;&lt;authors&gt;&lt;author&gt;Clark, LJ&lt;/author&gt;&lt;author&gt;Gowing, DJG&lt;/author&gt;&lt;author&gt;Lark, RM&lt;/author&gt;&lt;author&gt;Leeds-Harrison, PB&lt;/author&gt;&lt;author&gt;Miller, AJ&lt;/author&gt;&lt;author&gt;Wells, DM&lt;/author&gt;&lt;author&gt;Whalley, WR&lt;/author&gt;&lt;author&gt;Whitmore, AP&lt;/author&gt;&lt;/authors&gt;&lt;/contributors&gt;&lt;added-date format="utc"&gt;1465740112&lt;/added-date&gt;&lt;ref-type name="Journal Article"&gt;17&lt;/ref-type&gt;&lt;dates&gt;&lt;year&gt;2005&lt;/year&gt;&lt;/dates&gt;&lt;rec-number&gt;362&lt;/rec-number&gt;&lt;last-updated-date format="utc"&gt;1478780372&lt;/last-updated-date&gt;&lt;volume&gt;143&lt;/volume&gt;&lt;/record&gt;&lt;/Cite&gt;&lt;/EndNote&gt;</w:instrText>
      </w:r>
      <w:r w:rsidR="00516E7A">
        <w:rPr>
          <w:lang w:eastAsia="en-GB"/>
        </w:rPr>
        <w:fldChar w:fldCharType="separate"/>
      </w:r>
      <w:r w:rsidR="00516E7A">
        <w:rPr>
          <w:noProof/>
          <w:lang w:eastAsia="en-GB"/>
        </w:rPr>
        <w:t>(Clark et al., 2005)</w:t>
      </w:r>
      <w:r w:rsidR="00516E7A">
        <w:rPr>
          <w:lang w:eastAsia="en-GB"/>
        </w:rPr>
        <w:fldChar w:fldCharType="end"/>
      </w:r>
      <w:r>
        <w:rPr>
          <w:lang w:eastAsia="en-GB"/>
        </w:rPr>
        <w:t xml:space="preserve">, leading to a reduction in stem elongation and overall plant growth </w:t>
      </w:r>
      <w:r w:rsidR="00516E7A">
        <w:rPr>
          <w:lang w:eastAsia="en-GB"/>
        </w:rPr>
        <w:fldChar w:fldCharType="begin"/>
      </w:r>
      <w:r w:rsidR="00516E7A">
        <w:rPr>
          <w:lang w:eastAsia="en-GB"/>
        </w:rPr>
        <w:instrText xml:space="preserve"> ADDIN EN.CITE &lt;EndNote&gt;&lt;Cite&gt;&lt;Author&gt;Lipiec&lt;/Author&gt;&lt;Year&gt;2013&lt;/Year&gt;&lt;IDText&gt;Effect of drought and heat stresses on plant growth and yield: a review&lt;/IDText&gt;&lt;DisplayText&gt;(Lipiec et al., 2013)&lt;/DisplayText&gt;&lt;record&gt;&lt;isbn&gt;0236-8722&lt;/isbn&gt;&lt;titles&gt;&lt;title&gt;Effect of drought and heat stresses on plant growth and yield: a review&lt;/title&gt;&lt;secondary-title&gt;International Agrophysics&lt;/secondary-title&gt;&lt;/titles&gt;&lt;pages&gt;463-477&lt;/pages&gt;&lt;number&gt;4&lt;/number&gt;&lt;contributors&gt;&lt;authors&gt;&lt;author&gt;Lipiec, J&lt;/author&gt;&lt;author&gt;Doussan, C&lt;/author&gt;&lt;author&gt;Nosalewicz, A&lt;/author&gt;&lt;author&gt;Kondracka, K&lt;/author&gt;&lt;/authors&gt;&lt;/contributors&gt;&lt;added-date format="utc"&gt;1465740230&lt;/added-date&gt;&lt;ref-type name="Journal Article"&gt;17&lt;/ref-type&gt;&lt;dates&gt;&lt;year&gt;2013&lt;/year&gt;&lt;/dates&gt;&lt;rec-number&gt;363&lt;/rec-number&gt;&lt;last-updated-date format="utc"&gt;1465740230&lt;/last-updated-date&gt;&lt;volume&gt;27&lt;/volume&gt;&lt;/record&gt;&lt;/Cite&gt;&lt;/EndNote&gt;</w:instrText>
      </w:r>
      <w:r w:rsidR="00516E7A">
        <w:rPr>
          <w:lang w:eastAsia="en-GB"/>
        </w:rPr>
        <w:fldChar w:fldCharType="separate"/>
      </w:r>
      <w:r w:rsidR="00516E7A">
        <w:rPr>
          <w:noProof/>
          <w:lang w:eastAsia="en-GB"/>
        </w:rPr>
        <w:t>(Lipiec et al., 2013)</w:t>
      </w:r>
      <w:r w:rsidR="00516E7A">
        <w:rPr>
          <w:lang w:eastAsia="en-GB"/>
        </w:rPr>
        <w:fldChar w:fldCharType="end"/>
      </w:r>
      <w:r>
        <w:rPr>
          <w:lang w:eastAsia="en-GB"/>
        </w:rPr>
        <w:t xml:space="preserve">. In this study, water stress hampered apical and lateral shoot growth after four months of the treatment. </w:t>
      </w:r>
      <w:r>
        <w:rPr>
          <w:noProof/>
          <w:lang w:eastAsia="en-GB"/>
        </w:rPr>
        <w:t>Rossi et al.</w:t>
      </w:r>
      <w:r>
        <w:rPr>
          <w:lang w:eastAsia="en-GB"/>
        </w:rPr>
        <w:t xml:space="preserve"> </w:t>
      </w:r>
      <w:r w:rsidR="00516E7A">
        <w:rPr>
          <w:lang w:eastAsia="en-GB"/>
        </w:rPr>
        <w:fldChar w:fldCharType="begin"/>
      </w:r>
      <w:r w:rsidR="00516E7A">
        <w:rPr>
          <w:lang w:eastAsia="en-GB"/>
        </w:rPr>
        <w:instrText xml:space="preserve"> ADDIN EN.CITE &lt;EndNote&gt;&lt;Cite ExcludeAuth="1"&gt;&lt;Author&gt;Rossi&lt;/Author&gt;&lt;Year&gt;2009&lt;/Year&gt;&lt;IDText&gt;Effects of a 20-day-long dry period on cambial and apical meristem growth in Abies balsamea seedlings&lt;/IDText&gt;&lt;DisplayText&gt;(2009)&lt;/DisplayText&gt;&lt;record&gt;&lt;isbn&gt;0931-1890&lt;/isbn&gt;&lt;titles&gt;&lt;title&gt;&lt;style font="default" size="100%"&gt;Effects of a 20-day-long dry period on cambial and apical meristem growth in &lt;/style&gt;&lt;style face="italic" font="default" size="100%"&gt;Abies balsamea&lt;/style&gt;&lt;style font="default" size="100%"&gt; seedlings&lt;/style&gt;&lt;/title&gt;&lt;secondary-title&gt;Trees&lt;/secondary-title&gt;&lt;/titles&gt;&lt;pages&gt;85-93&lt;/pages&gt;&lt;number&gt;1&lt;/number&gt;&lt;contributors&gt;&lt;authors&gt;&lt;author&gt;Rossi, Sergio&lt;/author&gt;&lt;author&gt;Simard, Sonia&lt;/author&gt;&lt;author&gt;Rathgeber, Cyrille BK&lt;/author&gt;&lt;author&gt;Deslauriers, Annie&lt;/author&gt;&lt;author&gt;De Zan, Carlo&lt;/author&gt;&lt;/authors&gt;&lt;/contributors&gt;&lt;added-date format="utc"&gt;1478609666&lt;/added-date&gt;&lt;ref-type name="Journal Article"&gt;17&lt;/ref-type&gt;&lt;dates&gt;&lt;year&gt;2009&lt;/year&gt;&lt;/dates&gt;&lt;rec-number&gt;400&lt;/rec-number&gt;&lt;last-updated-date format="utc"&gt;1478780484&lt;/last-updated-date&gt;&lt;volume&gt;23&lt;/volume&gt;&lt;/record&gt;&lt;/Cite&gt;&lt;/EndNote&gt;</w:instrText>
      </w:r>
      <w:r w:rsidR="00516E7A">
        <w:rPr>
          <w:lang w:eastAsia="en-GB"/>
        </w:rPr>
        <w:fldChar w:fldCharType="separate"/>
      </w:r>
      <w:r w:rsidR="00516E7A">
        <w:rPr>
          <w:noProof/>
          <w:lang w:eastAsia="en-GB"/>
        </w:rPr>
        <w:t>(2009)</w:t>
      </w:r>
      <w:r w:rsidR="00516E7A">
        <w:rPr>
          <w:lang w:eastAsia="en-GB"/>
        </w:rPr>
        <w:fldChar w:fldCharType="end"/>
      </w:r>
      <w:r>
        <w:rPr>
          <w:lang w:eastAsia="en-GB"/>
        </w:rPr>
        <w:t xml:space="preserve"> noted that cell development and expansion is reduced due to low water status in the plant cell at the beginning of water stress treatment and if the drought stress continues the whole plant metabolism is hampered causing a reduction in shoot growth. Results from this study showed apical and shoot growth stopped on drought stressed saplings under low and mid-temperature, although saplings had efficient photochemical activity. Photochemical processes remained active in plants with as little as 50% water supply under high temperatures. </w:t>
      </w:r>
    </w:p>
    <w:p w14:paraId="41ED8DC2" w14:textId="01924C92" w:rsidR="00C42ED9" w:rsidRDefault="00C42ED9" w:rsidP="00C42ED9">
      <w:pPr>
        <w:jc w:val="both"/>
        <w:rPr>
          <w:lang w:eastAsia="en-GB"/>
        </w:rPr>
      </w:pPr>
      <w:r>
        <w:rPr>
          <w:lang w:eastAsia="en-GB"/>
        </w:rPr>
        <w:t>Stomatal closure as a response to low leaf water status reduced CO</w:t>
      </w:r>
      <w:r w:rsidRPr="007F5D2A">
        <w:rPr>
          <w:vertAlign w:val="subscript"/>
          <w:lang w:eastAsia="en-GB"/>
        </w:rPr>
        <w:t>2</w:t>
      </w:r>
      <w:r>
        <w:rPr>
          <w:lang w:eastAsia="en-GB"/>
        </w:rPr>
        <w:t xml:space="preserve"> assimilation and photosynthesis, however this response does not influence the efficiency of photosystem II at the earlier stage </w:t>
      </w:r>
      <w:r w:rsidR="00516E7A">
        <w:rPr>
          <w:lang w:eastAsia="en-GB"/>
        </w:rPr>
        <w:fldChar w:fldCharType="begin"/>
      </w:r>
      <w:r w:rsidR="00516E7A">
        <w:rPr>
          <w:lang w:eastAsia="en-GB"/>
        </w:rPr>
        <w:instrText xml:space="preserve"> ADDIN EN.CITE &lt;EndNote&gt;&lt;Cite&gt;&lt;Author&gt;Baker&lt;/Author&gt;&lt;Year&gt;2004&lt;/Year&gt;&lt;IDText&gt;Applications of chlorophyll fluorescence can improve crop production strategies: an examination of future possibilities&lt;/IDText&gt;&lt;DisplayText&gt;(Baker and Rosenqvist, 2004)&lt;/DisplayText&gt;&lt;record&gt;&lt;isbn&gt;0022-0957&lt;/isbn&gt;&lt;titles&gt;&lt;title&gt;Applications of chlorophyll fluorescence can improve crop production strategies: an examination of future possibilities&lt;/title&gt;&lt;secondary-title&gt;Journal of Experimental Botany&lt;/secondary-title&gt;&lt;/titles&gt;&lt;pages&gt;1607-1621&lt;/pages&gt;&lt;number&gt;403&lt;/number&gt;&lt;contributors&gt;&lt;authors&gt;&lt;author&gt;Baker, Neil R&lt;/author&gt;&lt;author&gt;Rosenqvist, Eva&lt;/author&gt;&lt;/authors&gt;&lt;/contributors&gt;&lt;added-date format="utc"&gt;1457510698&lt;/added-date&gt;&lt;ref-type name="Journal Article"&gt;17&lt;/ref-type&gt;&lt;dates&gt;&lt;year&gt;2004&lt;/year&gt;&lt;/dates&gt;&lt;rec-number&gt;336&lt;/rec-number&gt;&lt;last-updated-date format="utc"&gt;1476271676&lt;/last-updated-date&gt;&lt;volume&gt;55&lt;/volume&gt;&lt;/record&gt;&lt;/Cite&gt;&lt;/EndNote&gt;</w:instrText>
      </w:r>
      <w:r w:rsidR="00516E7A">
        <w:rPr>
          <w:lang w:eastAsia="en-GB"/>
        </w:rPr>
        <w:fldChar w:fldCharType="separate"/>
      </w:r>
      <w:r w:rsidR="00516E7A">
        <w:rPr>
          <w:noProof/>
          <w:lang w:eastAsia="en-GB"/>
        </w:rPr>
        <w:t>(Baker and Rosenqvist, 2004)</w:t>
      </w:r>
      <w:r w:rsidR="00516E7A">
        <w:rPr>
          <w:lang w:eastAsia="en-GB"/>
        </w:rPr>
        <w:fldChar w:fldCharType="end"/>
      </w:r>
      <w:r>
        <w:rPr>
          <w:lang w:eastAsia="en-GB"/>
        </w:rPr>
        <w:t xml:space="preserve">. </w:t>
      </w:r>
      <w:r>
        <w:rPr>
          <w:noProof/>
          <w:lang w:eastAsia="en-GB"/>
        </w:rPr>
        <w:t>Ditmarova et al.</w:t>
      </w:r>
      <w:r>
        <w:rPr>
          <w:lang w:eastAsia="en-GB"/>
        </w:rPr>
        <w:t xml:space="preserve"> </w:t>
      </w:r>
      <w:r w:rsidR="00516E7A">
        <w:rPr>
          <w:lang w:eastAsia="en-GB"/>
        </w:rPr>
        <w:fldChar w:fldCharType="begin"/>
      </w:r>
      <w:r w:rsidR="00516E7A">
        <w:rPr>
          <w:lang w:eastAsia="en-GB"/>
        </w:rPr>
        <w:instrText xml:space="preserve"> ADDIN EN.CITE &lt;EndNote&gt;&lt;Cite ExcludeAuth="1"&gt;&lt;Author&gt;Ditmarova&lt;/Author&gt;&lt;Year&gt;2010&lt;/Year&gt;&lt;IDText&gt;Physiological responses of Norway spruce (Picea abies) seedlings to drought stress&lt;/IDText&gt;&lt;DisplayText&gt;(2010)&lt;/DisplayText&gt;&lt;record&gt;&lt;isbn&gt;0829-318X&lt;/isbn&gt;&lt;titles&gt;&lt;title&gt;&lt;style font="default" size="100%"&gt;Physiological responses of Norway spruce (&lt;/style&gt;&lt;style face="italic" font="default" size="100%"&gt;Picea abies&lt;/style&gt;&lt;style font="default" size="100%"&gt;) seedlings to drought stress&lt;/style&gt;&lt;/title&gt;&lt;secondary-title&gt;Tree Physiology&lt;/secondary-title&gt;&lt;/titles&gt;&lt;pages&gt;205-213&lt;/pages&gt;&lt;number&gt;2&lt;/number&gt;&lt;contributors&gt;&lt;authors&gt;&lt;author&gt;Ditmarova, Lubica&lt;/author&gt;&lt;author&gt;Kurjak, Daniel&lt;/author&gt;&lt;author&gt;Palmroth, Sari&lt;/author&gt;&lt;author&gt;Kmet, Jaroslav&lt;/author&gt;&lt;author&gt;Strelcova, Katarina&lt;/author&gt;&lt;/authors&gt;&lt;/contributors&gt;&lt;added-date format="utc"&gt;1387398940&lt;/added-date&gt;&lt;ref-type name="Journal Article"&gt;17&lt;/ref-type&gt;&lt;dates&gt;&lt;year&gt;2010&lt;/year&gt;&lt;/dates&gt;&lt;rec-number&gt;80&lt;/rec-number&gt;&lt;last-updated-date format="utc"&gt;1499371353&lt;/last-updated-date&gt;&lt;volume&gt;30&lt;/volume&gt;&lt;/record&gt;&lt;/Cite&gt;&lt;/EndNote&gt;</w:instrText>
      </w:r>
      <w:r w:rsidR="00516E7A">
        <w:rPr>
          <w:lang w:eastAsia="en-GB"/>
        </w:rPr>
        <w:fldChar w:fldCharType="separate"/>
      </w:r>
      <w:r w:rsidR="00516E7A">
        <w:rPr>
          <w:noProof/>
          <w:lang w:eastAsia="en-GB"/>
        </w:rPr>
        <w:t>(2010)</w:t>
      </w:r>
      <w:r w:rsidR="00516E7A">
        <w:rPr>
          <w:lang w:eastAsia="en-GB"/>
        </w:rPr>
        <w:fldChar w:fldCharType="end"/>
      </w:r>
      <w:r>
        <w:rPr>
          <w:lang w:eastAsia="en-GB"/>
        </w:rPr>
        <w:t xml:space="preserve"> observed the same response in </w:t>
      </w:r>
      <w:r w:rsidRPr="000B5DD7">
        <w:rPr>
          <w:i/>
          <w:iCs/>
          <w:lang w:eastAsia="en-GB"/>
        </w:rPr>
        <w:t>Picea abies</w:t>
      </w:r>
      <w:r>
        <w:rPr>
          <w:i/>
          <w:iCs/>
          <w:lang w:eastAsia="en-GB"/>
        </w:rPr>
        <w:t>,</w:t>
      </w:r>
      <w:r>
        <w:rPr>
          <w:lang w:eastAsia="en-GB"/>
        </w:rPr>
        <w:t xml:space="preserve"> where exposing seedlings to severe drought treatment decreased leaf water potential and CO</w:t>
      </w:r>
      <w:r w:rsidRPr="007F5D2A">
        <w:rPr>
          <w:vertAlign w:val="subscript"/>
          <w:lang w:eastAsia="en-GB"/>
        </w:rPr>
        <w:t>2</w:t>
      </w:r>
      <w:r>
        <w:rPr>
          <w:lang w:eastAsia="en-GB"/>
        </w:rPr>
        <w:t xml:space="preserve"> exchange earlier than chlorophyll fluorescence. </w:t>
      </w:r>
      <w:r>
        <w:rPr>
          <w:noProof/>
          <w:lang w:eastAsia="en-GB"/>
        </w:rPr>
        <w:t xml:space="preserve">Souza et al. </w:t>
      </w:r>
      <w:r w:rsidR="00516E7A">
        <w:rPr>
          <w:noProof/>
          <w:lang w:eastAsia="en-GB"/>
        </w:rPr>
        <w:fldChar w:fldCharType="begin"/>
      </w:r>
      <w:r w:rsidR="00516E7A">
        <w:rPr>
          <w:noProof/>
          <w:lang w:eastAsia="en-GB"/>
        </w:rPr>
        <w:instrText xml:space="preserve"> ADDIN EN.CITE &lt;EndNote&gt;&lt;Cite ExcludeAuth="1"&gt;&lt;Author&gt;Souza&lt;/Author&gt;&lt;Year&gt;2004&lt;/Year&gt;&lt;IDText&gt;Photosynthetic gas exchange, chlorophyll fluorescence and some associated metabolic changes in cowpea (Vigna unguiculata) during water stress and recovery&lt;/IDText&gt;&lt;DisplayText&gt;(2004)&lt;/DisplayText&gt;&lt;record&gt;&lt;isbn&gt;0098-8472&lt;/isbn&gt;&lt;titles&gt;&lt;title&gt;&lt;style font="default" size="100%"&gt;Photosynthetic gas exchange, chlorophyll fluorescence and some associated metabolic changes in cowpea (&lt;/style&gt;&lt;style face="italic" font="default" size="100%"&gt;Vigna unguiculata&lt;/style&gt;&lt;style font="default" size="100%"&gt;) during water stress and recovery&lt;/style&gt;&lt;/title&gt;&lt;secondary-title&gt;Environmental and Experimental Botany&lt;/secondary-title&gt;&lt;/titles&gt;&lt;pages&gt;45-56&lt;/pages&gt;&lt;number&gt;1&lt;/number&gt;&lt;contributors&gt;&lt;authors&gt;&lt;author&gt;Souza, RP&lt;/author&gt;&lt;author&gt;Machado, EC&lt;/author&gt;&lt;author&gt;Silva, JAB&lt;/author&gt;&lt;author&gt;Lagoa, AMMA&lt;/author&gt;&lt;author&gt;Silveira, JAG&lt;/author&gt;&lt;/authors&gt;&lt;/contributors&gt;&lt;added-date format="utc"&gt;1478692618&lt;/added-date&gt;&lt;ref-type name="Journal Article"&gt;17&lt;/ref-type&gt;&lt;dates&gt;&lt;year&gt;2004&lt;/year&gt;&lt;/dates&gt;&lt;rec-number&gt;401&lt;/rec-number&gt;&lt;last-updated-date format="utc"&gt;1499777982&lt;/last-updated-date&gt;&lt;volume&gt;51&lt;/volume&gt;&lt;/record&gt;&lt;/Cite&gt;&lt;/EndNote&gt;</w:instrText>
      </w:r>
      <w:r w:rsidR="00516E7A">
        <w:rPr>
          <w:noProof/>
          <w:lang w:eastAsia="en-GB"/>
        </w:rPr>
        <w:fldChar w:fldCharType="separate"/>
      </w:r>
      <w:r w:rsidR="00516E7A">
        <w:rPr>
          <w:noProof/>
          <w:lang w:eastAsia="en-GB"/>
        </w:rPr>
        <w:t>(2004)</w:t>
      </w:r>
      <w:r w:rsidR="00516E7A">
        <w:rPr>
          <w:noProof/>
          <w:lang w:eastAsia="en-GB"/>
        </w:rPr>
        <w:fldChar w:fldCharType="end"/>
      </w:r>
      <w:r>
        <w:rPr>
          <w:lang w:eastAsia="en-GB"/>
        </w:rPr>
        <w:t xml:space="preserve"> demonstrated that the efficiency of photosystem II activity was not affected at the early stage of water stress, however when drought stress was associated with other environmental stress (elevated temperature) a rapid decrease in chlorophyll fluorescence was detected. The same was observed in this study with a rapid decrease in Fv/Fm value measured under combination of high temperature and low water regime. The occurrence of these physiological and chemical changes in parallel help plants to survive during periods of drought </w:t>
      </w:r>
      <w:r w:rsidR="00516E7A">
        <w:rPr>
          <w:lang w:eastAsia="en-GB"/>
        </w:rPr>
        <w:fldChar w:fldCharType="begin"/>
      </w:r>
      <w:r w:rsidR="00516E7A">
        <w:rPr>
          <w:lang w:eastAsia="en-GB"/>
        </w:rPr>
        <w:instrText xml:space="preserve"> ADDIN EN.CITE &lt;EndNote&gt;&lt;Cite&gt;&lt;Author&gt;Ditmarova&lt;/Author&gt;&lt;Year&gt;2010&lt;/Year&gt;&lt;IDText&gt;Physiological responses of Norway spruce (Picea abies) seedlings to drought stress&lt;/IDText&gt;&lt;DisplayText&gt;(Ditmarova et al., 2010)&lt;/DisplayText&gt;&lt;record&gt;&lt;isbn&gt;0829-318X&lt;/isbn&gt;&lt;titles&gt;&lt;title&gt;&lt;style font="default" size="100%"&gt;Physiological responses of Norway spruce (&lt;/style&gt;&lt;style face="italic" font="default" size="100%"&gt;Picea abies&lt;/style&gt;&lt;style font="default" size="100%"&gt;) seedlings to drought stress&lt;/style&gt;&lt;/title&gt;&lt;secondary-title&gt;Tree Physiology&lt;/secondary-title&gt;&lt;/titles&gt;&lt;pages&gt;205-213&lt;/pages&gt;&lt;number&gt;2&lt;/number&gt;&lt;contributors&gt;&lt;authors&gt;&lt;author&gt;Ditmarova, Lubica&lt;/author&gt;&lt;author&gt;Kurjak, Daniel&lt;/author&gt;&lt;author&gt;Palmroth, Sari&lt;/author&gt;&lt;author&gt;Kmet, Jaroslav&lt;/author&gt;&lt;author&gt;Strelcova, Katarina&lt;/author&gt;&lt;/authors&gt;&lt;/contributors&gt;&lt;added-date format="utc"&gt;1387398940&lt;/added-date&gt;&lt;ref-type name="Journal Article"&gt;17&lt;/ref-type&gt;&lt;dates&gt;&lt;year&gt;2010&lt;/year&gt;&lt;/dates&gt;&lt;rec-number&gt;80&lt;/rec-number&gt;&lt;last-updated-date format="utc"&gt;1499371353&lt;/last-updated-date&gt;&lt;volume&gt;30&lt;/volume&gt;&lt;/record&gt;&lt;/Cite&gt;&lt;/EndNote&gt;</w:instrText>
      </w:r>
      <w:r w:rsidR="00516E7A">
        <w:rPr>
          <w:lang w:eastAsia="en-GB"/>
        </w:rPr>
        <w:fldChar w:fldCharType="separate"/>
      </w:r>
      <w:r w:rsidR="00516E7A">
        <w:rPr>
          <w:noProof/>
          <w:lang w:eastAsia="en-GB"/>
        </w:rPr>
        <w:t>(Ditmarova et al., 2010)</w:t>
      </w:r>
      <w:r w:rsidR="00516E7A">
        <w:rPr>
          <w:lang w:eastAsia="en-GB"/>
        </w:rPr>
        <w:fldChar w:fldCharType="end"/>
      </w:r>
      <w:r>
        <w:rPr>
          <w:lang w:eastAsia="en-GB"/>
        </w:rPr>
        <w:t>.</w:t>
      </w:r>
    </w:p>
    <w:p w14:paraId="516412F5" w14:textId="7D5D5308" w:rsidR="00C42ED9" w:rsidRPr="00F2294F" w:rsidRDefault="00C42ED9" w:rsidP="00C42ED9">
      <w:pPr>
        <w:jc w:val="both"/>
        <w:rPr>
          <w:lang w:eastAsia="en-GB"/>
        </w:rPr>
      </w:pPr>
      <w:r>
        <w:rPr>
          <w:lang w:eastAsia="en-GB"/>
        </w:rPr>
        <w:t xml:space="preserve">This energy conservation strategy on plant growth and water use under drought conditions has been shown in </w:t>
      </w:r>
      <w:proofErr w:type="gramStart"/>
      <w:r>
        <w:rPr>
          <w:lang w:eastAsia="en-GB"/>
        </w:rPr>
        <w:t>a number of</w:t>
      </w:r>
      <w:proofErr w:type="gramEnd"/>
      <w:r>
        <w:rPr>
          <w:lang w:eastAsia="en-GB"/>
        </w:rPr>
        <w:t xml:space="preserve"> conifer species. </w:t>
      </w:r>
      <w:r>
        <w:rPr>
          <w:noProof/>
          <w:lang w:eastAsia="en-GB"/>
        </w:rPr>
        <w:t>Mitchell et al.</w:t>
      </w:r>
      <w:r>
        <w:rPr>
          <w:lang w:eastAsia="en-GB"/>
        </w:rPr>
        <w:t xml:space="preserve"> </w:t>
      </w:r>
      <w:r w:rsidR="00516E7A">
        <w:rPr>
          <w:lang w:eastAsia="en-GB"/>
        </w:rPr>
        <w:fldChar w:fldCharType="begin"/>
      </w:r>
      <w:r w:rsidR="00516E7A">
        <w:rPr>
          <w:lang w:eastAsia="en-GB"/>
        </w:rPr>
        <w:instrText xml:space="preserve"> ADDIN EN.CITE &lt;EndNote&gt;&lt;Cite ExcludeAuth="1"&gt;&lt;Author&gt;Mitchell&lt;/Author&gt;&lt;Year&gt;2013&lt;/Year&gt;&lt;IDText&gt;Drought response strategies define the relative contributions of hydraulic dysfunction and carbohydrate depletion during tree mortality&lt;/IDText&gt;&lt;DisplayText&gt;(2013)&lt;/DisplayText&gt;&lt;record&gt;&lt;isbn&gt;1469-8137&lt;/isbn&gt;&lt;titles&gt;&lt;title&gt;Drought response strategies define the relative contributions of hydraulic dysfunction and carbohydrate depletion during tree mortality&lt;/title&gt;&lt;secondary-title&gt;New Phytologist&lt;/secondary-title&gt;&lt;/titles&gt;&lt;pages&gt;862-872&lt;/pages&gt;&lt;number&gt;3&lt;/number&gt;&lt;contributors&gt;&lt;authors&gt;&lt;author&gt;Mitchell, Patrick J&lt;/author&gt;&lt;author&gt;O&amp;apos;Grady, Anthony P&lt;/author&gt;&lt;author&gt;Tissue, David T&lt;/author&gt;&lt;author&gt;White, Donald A&lt;/author&gt;&lt;author&gt;Ottenschlaeger, Maria L&lt;/author&gt;&lt;author&gt;Pinkard, Elizabeth A&lt;/author&gt;&lt;/authors&gt;&lt;/contributors&gt;&lt;added-date format="utc"&gt;1387396523&lt;/added-date&gt;&lt;ref-type name="Journal Article"&gt;17&lt;/ref-type&gt;&lt;dates&gt;&lt;year&gt;2013&lt;/year&gt;&lt;/dates&gt;&lt;rec-number&gt;38&lt;/rec-number&gt;&lt;last-updated-date format="utc"&gt;1426432787&lt;/last-updated-date&gt;&lt;volume&gt;197&lt;/volume&gt;&lt;/record&gt;&lt;/Cite&gt;&lt;/EndNote&gt;</w:instrText>
      </w:r>
      <w:r w:rsidR="00516E7A">
        <w:rPr>
          <w:lang w:eastAsia="en-GB"/>
        </w:rPr>
        <w:fldChar w:fldCharType="separate"/>
      </w:r>
      <w:r w:rsidR="00516E7A">
        <w:rPr>
          <w:noProof/>
          <w:lang w:eastAsia="en-GB"/>
        </w:rPr>
        <w:t>(2013)</w:t>
      </w:r>
      <w:r w:rsidR="00516E7A">
        <w:rPr>
          <w:lang w:eastAsia="en-GB"/>
        </w:rPr>
        <w:fldChar w:fldCharType="end"/>
      </w:r>
      <w:r>
        <w:rPr>
          <w:lang w:eastAsia="en-GB"/>
        </w:rPr>
        <w:t xml:space="preserve"> examined the effect prolong drought in two different species, </w:t>
      </w:r>
      <w:r w:rsidRPr="00AD6DA6">
        <w:rPr>
          <w:i/>
          <w:iCs/>
          <w:lang w:eastAsia="en-GB"/>
        </w:rPr>
        <w:t>Eucalyptus sp</w:t>
      </w:r>
      <w:r>
        <w:rPr>
          <w:lang w:eastAsia="en-GB"/>
        </w:rPr>
        <w:t xml:space="preserve">. and </w:t>
      </w:r>
      <w:r>
        <w:rPr>
          <w:i/>
          <w:iCs/>
          <w:lang w:eastAsia="en-GB"/>
        </w:rPr>
        <w:t>Pinus r</w:t>
      </w:r>
      <w:r w:rsidRPr="003B3943">
        <w:rPr>
          <w:i/>
          <w:iCs/>
          <w:lang w:eastAsia="en-GB"/>
        </w:rPr>
        <w:t>adiata</w:t>
      </w:r>
      <w:r>
        <w:rPr>
          <w:i/>
          <w:iCs/>
          <w:lang w:eastAsia="en-GB"/>
        </w:rPr>
        <w:t>.</w:t>
      </w:r>
      <w:r>
        <w:rPr>
          <w:lang w:eastAsia="en-GB"/>
        </w:rPr>
        <w:t xml:space="preserve"> They indicated that </w:t>
      </w:r>
      <w:r w:rsidRPr="00AD6DA6">
        <w:rPr>
          <w:i/>
          <w:iCs/>
          <w:lang w:eastAsia="en-GB"/>
        </w:rPr>
        <w:t>Pinus</w:t>
      </w:r>
      <w:r>
        <w:rPr>
          <w:lang w:eastAsia="en-GB"/>
        </w:rPr>
        <w:t xml:space="preserve"> species, opposite to </w:t>
      </w:r>
      <w:r w:rsidRPr="00AD6DA6">
        <w:rPr>
          <w:i/>
          <w:iCs/>
          <w:lang w:eastAsia="en-GB"/>
        </w:rPr>
        <w:t>Eucalyptus sp</w:t>
      </w:r>
      <w:r>
        <w:rPr>
          <w:lang w:eastAsia="en-GB"/>
        </w:rPr>
        <w:t xml:space="preserve">., had a tight mechanism that includes reduction in growth at the cost of carbohydrate depletion. </w:t>
      </w:r>
      <w:r>
        <w:rPr>
          <w:noProof/>
          <w:lang w:eastAsia="en-GB"/>
        </w:rPr>
        <w:t xml:space="preserve">Brodribb et al. </w:t>
      </w:r>
      <w:r w:rsidR="00516E7A">
        <w:rPr>
          <w:lang w:eastAsia="en-GB"/>
        </w:rPr>
        <w:fldChar w:fldCharType="begin"/>
      </w:r>
      <w:r w:rsidR="00516E7A">
        <w:rPr>
          <w:lang w:eastAsia="en-GB"/>
        </w:rPr>
        <w:instrText xml:space="preserve"> ADDIN EN.CITE &lt;EndNote&gt;&lt;Cite ExcludeAuth="1"&gt;&lt;Author&gt;Brodribb&lt;/Author&gt;&lt;Year&gt;2014&lt;/Year&gt;&lt;IDText&gt;Conifer species adapt to low-rainfall climates by following one of two divergent pathways&lt;/IDText&gt;&lt;DisplayText&gt;(2014)&lt;/DisplayText&gt;&lt;record&gt;&lt;isbn&gt;0027-8424&lt;/isbn&gt;&lt;titles&gt;&lt;title&gt;Conifer species adapt to low-rainfall climates by following one of two divergent pathways&lt;/title&gt;&lt;secondary-title&gt;Proceedings of the National Academy of Sciences&lt;/secondary-title&gt;&lt;/titles&gt;&lt;pages&gt;14489-14493&lt;/pages&gt;&lt;number&gt;40&lt;/number&gt;&lt;contributors&gt;&lt;authors&gt;&lt;author&gt;Brodribb, Timothy J&lt;/author&gt;&lt;author&gt;McAdam, Scott AM&lt;/author&gt;&lt;author&gt;Jordan, Gregory J&lt;/author&gt;&lt;author&gt;Martins, Samuel CV&lt;/author&gt;&lt;/authors&gt;&lt;/contributors&gt;&lt;added-date format="utc"&gt;1426769056&lt;/added-date&gt;&lt;ref-type name="Journal Article"&gt;17&lt;/ref-type&gt;&lt;dates&gt;&lt;year&gt;2014&lt;/year&gt;&lt;/dates&gt;&lt;rec-number&gt;288&lt;/rec-number&gt;&lt;last-updated-date format="utc"&gt;1426769413&lt;/last-updated-date&gt;&lt;volume&gt;111&lt;/volume&gt;&lt;/record&gt;&lt;/Cite&gt;&lt;/EndNote&gt;</w:instrText>
      </w:r>
      <w:r w:rsidR="00516E7A">
        <w:rPr>
          <w:lang w:eastAsia="en-GB"/>
        </w:rPr>
        <w:fldChar w:fldCharType="separate"/>
      </w:r>
      <w:r w:rsidR="00516E7A">
        <w:rPr>
          <w:noProof/>
          <w:lang w:eastAsia="en-GB"/>
        </w:rPr>
        <w:t>(2014)</w:t>
      </w:r>
      <w:r w:rsidR="00516E7A">
        <w:rPr>
          <w:lang w:eastAsia="en-GB"/>
        </w:rPr>
        <w:fldChar w:fldCharType="end"/>
      </w:r>
      <w:r>
        <w:rPr>
          <w:lang w:eastAsia="en-GB"/>
        </w:rPr>
        <w:t xml:space="preserve"> </w:t>
      </w:r>
      <w:r w:rsidRPr="00F2294F">
        <w:rPr>
          <w:lang w:eastAsia="en-GB"/>
        </w:rPr>
        <w:t>indicated differences in conifer</w:t>
      </w:r>
      <w:r>
        <w:rPr>
          <w:lang w:eastAsia="en-GB"/>
        </w:rPr>
        <w:t xml:space="preserve"> species in terms of their</w:t>
      </w:r>
      <w:r w:rsidRPr="00F2294F">
        <w:rPr>
          <w:lang w:eastAsia="en-GB"/>
        </w:rPr>
        <w:t xml:space="preserve"> response to drought when examin</w:t>
      </w:r>
      <w:r>
        <w:rPr>
          <w:lang w:eastAsia="en-GB"/>
        </w:rPr>
        <w:t>ing</w:t>
      </w:r>
      <w:r w:rsidRPr="00F2294F">
        <w:rPr>
          <w:lang w:eastAsia="en-GB"/>
        </w:rPr>
        <w:t xml:space="preserve"> 42 </w:t>
      </w:r>
      <w:r>
        <w:rPr>
          <w:lang w:eastAsia="en-GB"/>
        </w:rPr>
        <w:t xml:space="preserve">different </w:t>
      </w:r>
      <w:r w:rsidRPr="00F2294F">
        <w:rPr>
          <w:lang w:eastAsia="en-GB"/>
        </w:rPr>
        <w:t xml:space="preserve">species. They concluded that Pinaceae and Araucariaceae species increase abscisic acid hormone </w:t>
      </w:r>
      <w:r>
        <w:rPr>
          <w:lang w:eastAsia="en-GB"/>
        </w:rPr>
        <w:t xml:space="preserve">synthesis / activity </w:t>
      </w:r>
      <w:r w:rsidRPr="00F2294F">
        <w:rPr>
          <w:lang w:eastAsia="en-GB"/>
        </w:rPr>
        <w:t xml:space="preserve">during water </w:t>
      </w:r>
      <w:r>
        <w:rPr>
          <w:lang w:eastAsia="en-GB"/>
        </w:rPr>
        <w:t>s</w:t>
      </w:r>
      <w:r w:rsidRPr="00F2294F">
        <w:rPr>
          <w:lang w:eastAsia="en-GB"/>
        </w:rPr>
        <w:t>tress to close stomata</w:t>
      </w:r>
      <w:r>
        <w:rPr>
          <w:lang w:eastAsia="en-GB"/>
        </w:rPr>
        <w:t xml:space="preserve"> (i.e. chemical signals)</w:t>
      </w:r>
      <w:r w:rsidRPr="00F2294F">
        <w:rPr>
          <w:lang w:eastAsia="en-GB"/>
        </w:rPr>
        <w:t>. Whereas, Cupressaceae species u</w:t>
      </w:r>
      <w:r>
        <w:rPr>
          <w:lang w:eastAsia="en-GB"/>
        </w:rPr>
        <w:t xml:space="preserve">tilise </w:t>
      </w:r>
      <w:r w:rsidRPr="00F2294F">
        <w:rPr>
          <w:lang w:eastAsia="en-GB"/>
        </w:rPr>
        <w:t>leaf desiccation</w:t>
      </w:r>
      <w:r>
        <w:rPr>
          <w:lang w:eastAsia="en-GB"/>
        </w:rPr>
        <w:t xml:space="preserve"> (direct hydraulic signals)</w:t>
      </w:r>
      <w:r w:rsidRPr="00F2294F">
        <w:rPr>
          <w:lang w:eastAsia="en-GB"/>
        </w:rPr>
        <w:t xml:space="preserve"> to close stomata during drought stress.</w:t>
      </w:r>
      <w:r>
        <w:rPr>
          <w:lang w:eastAsia="en-GB"/>
        </w:rPr>
        <w:t xml:space="preserve"> Cupressaceae species are characterised by xylem tissue with high resistance to embolism; this feature with low level of ABA (after 30 days of drought) enables plants to function under high water tension of drought between rain events.  </w:t>
      </w:r>
      <w:r w:rsidRPr="00F2294F">
        <w:rPr>
          <w:lang w:eastAsia="en-GB"/>
        </w:rPr>
        <w:t xml:space="preserve"> </w:t>
      </w:r>
    </w:p>
    <w:p w14:paraId="073825C9" w14:textId="219699EE" w:rsidR="00C42ED9" w:rsidRDefault="00C42ED9" w:rsidP="00C42ED9">
      <w:pPr>
        <w:jc w:val="both"/>
        <w:rPr>
          <w:lang w:eastAsia="en-GB"/>
        </w:rPr>
      </w:pPr>
      <w:r>
        <w:rPr>
          <w:lang w:eastAsia="en-GB"/>
        </w:rPr>
        <w:t xml:space="preserve">Least growth was associated with saplings grown under both high temperature (&gt;30°C) and low water regimes (25%) with no growth measured in the last four months of the experiment. Two seedlings died under this condition and others showed severe stress symptoms. Exposing plants to both drought and heat stress impacts metabolic pathways and reduces the movement of photo-assimilation products causing a reduction in plant growth </w:t>
      </w:r>
      <w:r w:rsidR="00516E7A">
        <w:rPr>
          <w:lang w:eastAsia="en-GB"/>
        </w:rPr>
        <w:fldChar w:fldCharType="begin"/>
      </w:r>
      <w:r w:rsidR="00516E7A">
        <w:rPr>
          <w:lang w:eastAsia="en-GB"/>
        </w:rPr>
        <w:instrText xml:space="preserve"> ADDIN EN.CITE &lt;EndNote&gt;&lt;Cite&gt;&lt;Author&gt;Rossi&lt;/Author&gt;&lt;Year&gt;2009&lt;/Year&gt;&lt;IDText&gt;Effects of a 20-day-long dry period on cambial and apical meristem growth in Abies balsamea seedlings&lt;/IDText&gt;&lt;DisplayText&gt;(Rossi et al., 2009)&lt;/DisplayText&gt;&lt;record&gt;&lt;isbn&gt;0931-1890&lt;/isbn&gt;&lt;titles&gt;&lt;title&gt;&lt;style font="default" size="100%"&gt;Effects of a 20-day-long dry period on cambial and apical meristem growth in &lt;/style&gt;&lt;style face="italic" font="default" size="100%"&gt;Abies balsamea&lt;/style&gt;&lt;style font="default" size="100%"&gt; seedlings&lt;/style&gt;&lt;/title&gt;&lt;secondary-title&gt;Trees&lt;/secondary-title&gt;&lt;/titles&gt;&lt;pages&gt;85-93&lt;/pages&gt;&lt;number&gt;1&lt;/number&gt;&lt;contributors&gt;&lt;authors&gt;&lt;author&gt;Rossi, Sergio&lt;/author&gt;&lt;author&gt;Simard, Sonia&lt;/author&gt;&lt;author&gt;Rathgeber, Cyrille BK&lt;/author&gt;&lt;author&gt;Deslauriers, Annie&lt;/author&gt;&lt;author&gt;De Zan, Carlo&lt;/author&gt;&lt;/authors&gt;&lt;/contributors&gt;&lt;added-date format="utc"&gt;1478609666&lt;/added-date&gt;&lt;ref-type name="Journal Article"&gt;17&lt;/ref-type&gt;&lt;dates&gt;&lt;year&gt;2009&lt;/year&gt;&lt;/dates&gt;&lt;rec-number&gt;400&lt;/rec-number&gt;&lt;last-updated-date format="utc"&gt;1478780484&lt;/last-updated-date&gt;&lt;volume&gt;23&lt;/volume&gt;&lt;/record&gt;&lt;/Cite&gt;&lt;/EndNote&gt;</w:instrText>
      </w:r>
      <w:r w:rsidR="00516E7A">
        <w:rPr>
          <w:lang w:eastAsia="en-GB"/>
        </w:rPr>
        <w:fldChar w:fldCharType="separate"/>
      </w:r>
      <w:r w:rsidR="00516E7A">
        <w:rPr>
          <w:noProof/>
          <w:lang w:eastAsia="en-GB"/>
        </w:rPr>
        <w:t>(Rossi et al., 2009)</w:t>
      </w:r>
      <w:r w:rsidR="00516E7A">
        <w:rPr>
          <w:lang w:eastAsia="en-GB"/>
        </w:rPr>
        <w:fldChar w:fldCharType="end"/>
      </w:r>
      <w:r>
        <w:rPr>
          <w:lang w:eastAsia="en-GB"/>
        </w:rPr>
        <w:t xml:space="preserve">. High temperature increases both the transpiration rate of the plant and direct evaporation which rapidly depletes the soil moisture; under severe drought the photosynthesis process is reduced because of high respiration and stomatal closure </w:t>
      </w:r>
      <w:r w:rsidR="00516E7A">
        <w:rPr>
          <w:lang w:eastAsia="en-GB"/>
        </w:rPr>
        <w:fldChar w:fldCharType="begin"/>
      </w:r>
      <w:r w:rsidR="00516E7A">
        <w:rPr>
          <w:lang w:eastAsia="en-GB"/>
        </w:rPr>
        <w:instrText xml:space="preserve"> ADDIN EN.CITE &lt;EndNote&gt;&lt;Cite&gt;&lt;Author&gt;Zhao&lt;/Author&gt;&lt;Year&gt;2013&lt;/Year&gt;&lt;IDText&gt;High temperature causes negative whole</w:instrText>
      </w:r>
      <w:r w:rsidR="00516E7A">
        <w:rPr>
          <w:rFonts w:ascii="Cambria Math" w:hAnsi="Cambria Math" w:cs="Cambria Math"/>
          <w:lang w:eastAsia="en-GB"/>
        </w:rPr>
        <w:instrText>‐</w:instrText>
      </w:r>
      <w:r w:rsidR="00516E7A">
        <w:rPr>
          <w:lang w:eastAsia="en-GB"/>
        </w:rPr>
        <w:instrText>plant carbon balance under mild drought&lt;/IDText&gt;&lt;DisplayText&gt;(Zhao et al., 2013)&lt;/DisplayText&gt;&lt;record&gt;&lt;isbn&gt;1469-8137&lt;/isbn&gt;&lt;titles&gt;&lt;title&gt;High temperature causes negative whole</w:instrText>
      </w:r>
      <w:r w:rsidR="00516E7A">
        <w:rPr>
          <w:rFonts w:ascii="Cambria Math" w:hAnsi="Cambria Math" w:cs="Cambria Math"/>
          <w:lang w:eastAsia="en-GB"/>
        </w:rPr>
        <w:instrText>‐</w:instrText>
      </w:r>
      <w:r w:rsidR="00516E7A">
        <w:rPr>
          <w:lang w:eastAsia="en-GB"/>
        </w:rPr>
        <w:instrText>plant carbon balance under mild drought&lt;/title&gt;&lt;secondary-title&gt;New Phytologist&lt;/secondary-title&gt;&lt;/titles&gt;&lt;pages&gt;330-339&lt;/pages&gt;&lt;number&gt;2&lt;/number&gt;&lt;contributors&gt;&lt;authors&gt;&lt;author&gt;Zhao, Junbin&lt;/author&gt;&lt;author&gt;Hartmann, Henrik&lt;/author&gt;&lt;author&gt;Trumbore, Susan&lt;/author&gt;&lt;author&gt;Ziegler, Waldemar&lt;/author&gt;&lt;author&gt;Zhang, Yiping&lt;/author&gt;&lt;/authors&gt;&lt;/contributors&gt;&lt;added-date format="utc"&gt;1465741376&lt;/added-date&gt;&lt;ref-type name="Journal Article"&gt;17&lt;/ref-type&gt;&lt;dates&gt;&lt;year&gt;2013&lt;/year&gt;&lt;/dates&gt;&lt;rec-number&gt;364&lt;/rec-number&gt;&lt;last-updated-date format="utc"&gt;1478780818&lt;/last-updated-date&gt;&lt;volume&gt;200&lt;/volume&gt;&lt;/record&gt;&lt;/Cite&gt;&lt;/EndNote&gt;</w:instrText>
      </w:r>
      <w:r w:rsidR="00516E7A">
        <w:rPr>
          <w:lang w:eastAsia="en-GB"/>
        </w:rPr>
        <w:fldChar w:fldCharType="separate"/>
      </w:r>
      <w:r w:rsidR="00516E7A">
        <w:rPr>
          <w:noProof/>
          <w:lang w:eastAsia="en-GB"/>
        </w:rPr>
        <w:t>(Zhao et al., 2013)</w:t>
      </w:r>
      <w:r w:rsidR="00516E7A">
        <w:rPr>
          <w:lang w:eastAsia="en-GB"/>
        </w:rPr>
        <w:fldChar w:fldCharType="end"/>
      </w:r>
      <w:r>
        <w:rPr>
          <w:lang w:eastAsia="en-GB"/>
        </w:rPr>
        <w:t xml:space="preserve">. The low relative water content measured under this condition indicates that saplings were experiencing high water deficits. Combination of both low soil water and high respiration encourages xylem embolism leading to xylem cavitation and eventual plant death. </w:t>
      </w:r>
    </w:p>
    <w:p w14:paraId="100E4F43" w14:textId="77777777" w:rsidR="00C42ED9" w:rsidRDefault="00C42ED9" w:rsidP="00C42ED9">
      <w:pPr>
        <w:jc w:val="both"/>
        <w:rPr>
          <w:lang w:eastAsia="en-GB"/>
        </w:rPr>
      </w:pPr>
    </w:p>
    <w:p w14:paraId="10037C82" w14:textId="77777777" w:rsidR="00C42ED9" w:rsidRDefault="00C42ED9" w:rsidP="00C33CF6">
      <w:pPr>
        <w:pStyle w:val="Heading3"/>
        <w:rPr>
          <w:lang w:eastAsia="en-GB"/>
        </w:rPr>
      </w:pPr>
      <w:bookmarkStart w:id="371" w:name="_Toc491176096"/>
      <w:r>
        <w:rPr>
          <w:lang w:eastAsia="en-GB"/>
        </w:rPr>
        <w:t>Effect of drought and heat stress on enhancing sapling stress defences after recovery</w:t>
      </w:r>
      <w:bookmarkEnd w:id="371"/>
    </w:p>
    <w:p w14:paraId="70CC3F6C" w14:textId="08178B89" w:rsidR="00C42ED9" w:rsidRDefault="00C42ED9" w:rsidP="00C42ED9">
      <w:pPr>
        <w:jc w:val="both"/>
        <w:rPr>
          <w:lang w:eastAsia="en-GB"/>
        </w:rPr>
      </w:pPr>
      <w:r>
        <w:rPr>
          <w:lang w:eastAsia="en-GB"/>
        </w:rPr>
        <w:t xml:space="preserve">The aim of this experiment was to examine the effect of previous heat and drought stress applied to </w:t>
      </w:r>
      <w:r w:rsidRPr="00F91EBF">
        <w:rPr>
          <w:i/>
          <w:iCs/>
          <w:lang w:eastAsia="en-GB"/>
        </w:rPr>
        <w:t>J. seravschanica</w:t>
      </w:r>
      <w:r>
        <w:rPr>
          <w:lang w:eastAsia="en-GB"/>
        </w:rPr>
        <w:t xml:space="preserve"> and assess how these stresses might increase the plant’s defence and recovery following additional heat and drought episodes. Unfortunately, saplings from high temperature were unable to be used in this experiment, due to high mortality from the previous experimental phase. However, results from the remaining plant population indicated that initial temperatures and degree of drought stresses applied strongly influenced the ability to tolerate a subsequent, second stress event; indicating a strong positive influence of pre-drought treatments. Saplings grown originally on either mid-temperature or low water regimes showed less sensitivity to stress with higher maximum photochemical efficiency (Fv/Fm) and greater relative water content when measured over the second drought-inducing period. </w:t>
      </w:r>
    </w:p>
    <w:p w14:paraId="0A50B24E" w14:textId="77777777" w:rsidR="00B421CC" w:rsidRDefault="00B421CC" w:rsidP="00C42ED9">
      <w:pPr>
        <w:jc w:val="both"/>
        <w:rPr>
          <w:lang w:eastAsia="en-GB"/>
        </w:rPr>
      </w:pPr>
    </w:p>
    <w:p w14:paraId="66A9F4EA" w14:textId="07861CAF" w:rsidR="00C42ED9" w:rsidRDefault="00C42ED9" w:rsidP="00C42ED9">
      <w:pPr>
        <w:jc w:val="both"/>
        <w:rPr>
          <w:lang w:eastAsia="en-GB"/>
        </w:rPr>
      </w:pPr>
      <w:r>
        <w:rPr>
          <w:lang w:eastAsia="en-GB"/>
        </w:rPr>
        <w:t xml:space="preserve">Exposing plants to different level of stress modified their response or acclimatised them to tolerate upcoming stress exposure </w:t>
      </w:r>
      <w:r w:rsidR="00516E7A">
        <w:rPr>
          <w:lang w:eastAsia="en-GB"/>
        </w:rPr>
        <w:fldChar w:fldCharType="begin"/>
      </w:r>
      <w:r w:rsidR="00516E7A">
        <w:rPr>
          <w:lang w:eastAsia="en-GB"/>
        </w:rPr>
        <w:instrText xml:space="preserve"> ADDIN EN.CITE &lt;EndNote&gt;&lt;Cite&gt;&lt;Author&gt;Walter&lt;/Author&gt;&lt;Year&gt;2011&lt;/Year&gt;&lt;IDText&gt;Do plants remember drought? Hints towards a drought-memory in grasses&lt;/IDText&gt;&lt;DisplayText&gt;(Walter et al., 2011; Crisp et al., 2016)&lt;/DisplayText&gt;&lt;record&gt;&lt;isbn&gt;0098-8472&lt;/isbn&gt;&lt;titles&gt;&lt;title&gt;Do plants remember drought? Hints towards a drought-memory in grasses&lt;/title&gt;&lt;secondary-title&gt;Environmental and Experimental Botany&lt;/secondary-title&gt;&lt;/titles&gt;&lt;pages&gt;34-40&lt;/pages&gt;&lt;number&gt;1&lt;/number&gt;&lt;contributors&gt;&lt;authors&gt;&lt;author&gt;Walter, Julia&lt;/author&gt;&lt;author&gt;Nagy, Laura&lt;/author&gt;&lt;author&gt;Hein, Roman&lt;/author&gt;&lt;author&gt;Rascher, Uwe&lt;/author&gt;&lt;author&gt;Beierkuhnlein, Carl&lt;/author&gt;&lt;author&gt;Willner, Evelin&lt;/author&gt;&lt;author&gt;Jentsch, Anke&lt;/author&gt;&lt;/authors&gt;&lt;/contributors&gt;&lt;added-date format="utc"&gt;1478788634&lt;/added-date&gt;&lt;ref-type name="Journal Article"&gt;17&lt;/ref-type&gt;&lt;dates&gt;&lt;year&gt;2011&lt;/year&gt;&lt;/dates&gt;&lt;rec-number&gt;404&lt;/rec-number&gt;&lt;last-updated-date format="utc"&gt;1478788634&lt;/last-updated-date&gt;&lt;volume&gt;71&lt;/volume&gt;&lt;/record&gt;&lt;/Cite&gt;&lt;Cite&gt;&lt;Author&gt;Crisp&lt;/Author&gt;&lt;Year&gt;2016&lt;/Year&gt;&lt;IDText&gt;Reconsidering plant memory: Intersections between stress recovery, RNA turnover, and epigenetics&lt;/IDText&gt;&lt;record&gt;&lt;isbn&gt;2375-2548&lt;/isbn&gt;&lt;titles&gt;&lt;title&gt;Reconsidering plant memory: Intersections between stress recovery, RNA turnover, and epigenetics&lt;/title&gt;&lt;secondary-title&gt;Science advances&lt;/secondary-title&gt;&lt;/titles&gt;&lt;contributors&gt;&lt;authors&gt;&lt;author&gt;Crisp, Peter A&lt;/author&gt;&lt;author&gt;Ganguly, Diep&lt;/author&gt;&lt;author&gt;Eichten, Steven R&lt;/author&gt;&lt;author&gt;Borevitz, Justin O&lt;/author&gt;&lt;author&gt;Pogson, Barry J&lt;/author&gt;&lt;/authors&gt;&lt;/contributors&gt;&lt;added-date format="utc"&gt;1478788731&lt;/added-date&gt;&lt;ref-type name="Journal Article"&gt;17&lt;/ref-type&gt;&lt;dates&gt;&lt;year&gt;2016&lt;/year&gt;&lt;/dates&gt;&lt;rec-number&gt;405&lt;/rec-number&gt;&lt;last-updated-date format="utc"&gt;1499776909&lt;/last-updated-date&gt;&lt;volume&gt;2 (2), DOI:  10.1126/sciadv.1501340. [Accessed 10th November 2016].&lt;/volume&gt;&lt;/record&gt;&lt;/Cite&gt;&lt;/EndNote&gt;</w:instrText>
      </w:r>
      <w:r w:rsidR="00516E7A">
        <w:rPr>
          <w:lang w:eastAsia="en-GB"/>
        </w:rPr>
        <w:fldChar w:fldCharType="separate"/>
      </w:r>
      <w:r w:rsidR="00516E7A">
        <w:rPr>
          <w:noProof/>
          <w:lang w:eastAsia="en-GB"/>
        </w:rPr>
        <w:t>(Walter et al., 2011; Crisp et al., 2016)</w:t>
      </w:r>
      <w:r w:rsidR="00516E7A">
        <w:rPr>
          <w:lang w:eastAsia="en-GB"/>
        </w:rPr>
        <w:fldChar w:fldCharType="end"/>
      </w:r>
      <w:r>
        <w:rPr>
          <w:lang w:eastAsia="en-GB"/>
        </w:rPr>
        <w:t xml:space="preserve">. Data here indicated that exposing </w:t>
      </w:r>
      <w:r w:rsidRPr="00F91EBF">
        <w:rPr>
          <w:i/>
          <w:iCs/>
          <w:lang w:eastAsia="en-GB"/>
        </w:rPr>
        <w:t>J. seravschanica</w:t>
      </w:r>
      <w:r>
        <w:rPr>
          <w:lang w:eastAsia="en-GB"/>
        </w:rPr>
        <w:t xml:space="preserve"> saplings to severe drought expedited their response to a repeated drought period. After 21 days of drought, the reduction of leaf water status did not exceed 13% and maximum chlorophyll fluorescence was marginally changed for saplings previously exposed to high drought conditions (25%). </w:t>
      </w:r>
      <w:r>
        <w:rPr>
          <w:noProof/>
          <w:lang w:eastAsia="en-GB"/>
        </w:rPr>
        <w:t>Vilagrosa et al.</w:t>
      </w:r>
      <w:r>
        <w:rPr>
          <w:lang w:eastAsia="en-GB"/>
        </w:rPr>
        <w:t xml:space="preserve"> </w:t>
      </w:r>
      <w:r w:rsidR="00516E7A">
        <w:rPr>
          <w:lang w:eastAsia="en-GB"/>
        </w:rPr>
        <w:fldChar w:fldCharType="begin"/>
      </w:r>
      <w:r w:rsidR="00516E7A">
        <w:rPr>
          <w:lang w:eastAsia="en-GB"/>
        </w:rPr>
        <w:instrText xml:space="preserve"> ADDIN EN.CITE &lt;EndNote&gt;&lt;Cite ExcludeAuth="1"&gt;&lt;Author&gt;Vilagrosa&lt;/Author&gt;&lt;Year&gt;2003&lt;/Year&gt;&lt;IDText&gt;Suitability of drought</w:instrText>
      </w:r>
      <w:r w:rsidR="00516E7A">
        <w:rPr>
          <w:rFonts w:ascii="Cambria Math" w:hAnsi="Cambria Math" w:cs="Cambria Math"/>
          <w:lang w:eastAsia="en-GB"/>
        </w:rPr>
        <w:instrText>‐</w:instrText>
      </w:r>
      <w:r w:rsidR="00516E7A">
        <w:rPr>
          <w:lang w:eastAsia="en-GB"/>
        </w:rPr>
        <w:instrText>preconditioning techniques in Mediterranean climate&lt;/IDText&gt;&lt;DisplayText&gt;(2003)&lt;/DisplayText&gt;&lt;record&gt;&lt;isbn&gt;1526-100X&lt;/isbn&gt;&lt;titles&gt;&lt;title&gt;Suitability of drought</w:instrText>
      </w:r>
      <w:r w:rsidR="00516E7A">
        <w:rPr>
          <w:rFonts w:ascii="Cambria Math" w:hAnsi="Cambria Math" w:cs="Cambria Math"/>
          <w:lang w:eastAsia="en-GB"/>
        </w:rPr>
        <w:instrText>‐</w:instrText>
      </w:r>
      <w:r w:rsidR="00516E7A">
        <w:rPr>
          <w:lang w:eastAsia="en-GB"/>
        </w:rPr>
        <w:instrText>preconditioning techniques in Mediterranean climate&lt;/title&gt;&lt;secondary-title&gt;Restoration Ecology&lt;/secondary-title&gt;&lt;/titles&gt;&lt;pages&gt;208-216&lt;/pages&gt;&lt;number&gt;2&lt;/number&gt;&lt;contributors&gt;&lt;authors&gt;&lt;author&gt;Vilagrosa, A&lt;/author&gt;&lt;author&gt;Cortina, J&lt;/author&gt;&lt;author&gt;Gil</w:instrText>
      </w:r>
      <w:r w:rsidR="00516E7A">
        <w:rPr>
          <w:rFonts w:ascii="Cambria Math" w:hAnsi="Cambria Math" w:cs="Cambria Math"/>
          <w:lang w:eastAsia="en-GB"/>
        </w:rPr>
        <w:instrText>‐</w:instrText>
      </w:r>
      <w:r w:rsidR="00516E7A">
        <w:rPr>
          <w:lang w:eastAsia="en-GB"/>
        </w:rPr>
        <w:instrText>Pelegrin, E&lt;/author&gt;&lt;author&gt;Bellot, J&lt;/author&gt;&lt;/authors&gt;&lt;/contributors&gt;&lt;added-date format="utc"&gt;1478797161&lt;/added-date&gt;&lt;ref-type name="Journal Article"&gt;17&lt;/ref-type&gt;&lt;dates&gt;&lt;year&gt;2003&lt;/year&gt;&lt;/dates&gt;&lt;rec-number&gt;406&lt;/rec-number&gt;&lt;last-updated-date format="utc"&gt;1499715897&lt;/last-updated-date&gt;&lt;volume&gt;11&lt;/volume&gt;&lt;/record&gt;&lt;/Cite&gt;&lt;/EndNote&gt;</w:instrText>
      </w:r>
      <w:r w:rsidR="00516E7A">
        <w:rPr>
          <w:lang w:eastAsia="en-GB"/>
        </w:rPr>
        <w:fldChar w:fldCharType="separate"/>
      </w:r>
      <w:r w:rsidR="00516E7A">
        <w:rPr>
          <w:noProof/>
          <w:lang w:eastAsia="en-GB"/>
        </w:rPr>
        <w:t>(2003)</w:t>
      </w:r>
      <w:r w:rsidR="00516E7A">
        <w:rPr>
          <w:lang w:eastAsia="en-GB"/>
        </w:rPr>
        <w:fldChar w:fldCharType="end"/>
      </w:r>
      <w:r>
        <w:rPr>
          <w:lang w:eastAsia="en-GB"/>
        </w:rPr>
        <w:t xml:space="preserve"> studied the effect of drought pre-hardening on post-drought treatment on three conifer species under semi-arid conditions. They found that pre-conditioning encouraged </w:t>
      </w:r>
      <w:r w:rsidRPr="00803644">
        <w:rPr>
          <w:i/>
          <w:iCs/>
          <w:lang w:eastAsia="en-GB"/>
        </w:rPr>
        <w:t>Juniperus</w:t>
      </w:r>
      <w:r>
        <w:rPr>
          <w:lang w:eastAsia="en-GB"/>
        </w:rPr>
        <w:t xml:space="preserve"> seedlings to maintain higher water content, higher net CO</w:t>
      </w:r>
      <w:r w:rsidRPr="006E7065">
        <w:rPr>
          <w:vertAlign w:val="subscript"/>
          <w:lang w:eastAsia="en-GB"/>
        </w:rPr>
        <w:t>2</w:t>
      </w:r>
      <w:r>
        <w:rPr>
          <w:lang w:eastAsia="en-GB"/>
        </w:rPr>
        <w:t xml:space="preserve"> assimilation and raised maximum photochemical efficiency during post-drought condition. This study suggests that </w:t>
      </w:r>
      <w:r w:rsidRPr="00F91EBF">
        <w:rPr>
          <w:i/>
          <w:iCs/>
          <w:lang w:eastAsia="en-GB"/>
        </w:rPr>
        <w:t>J. seravschanica</w:t>
      </w:r>
      <w:r>
        <w:rPr>
          <w:lang w:eastAsia="en-GB"/>
        </w:rPr>
        <w:t xml:space="preserve"> saplings close their stomata at higher leaf water status as a water conservation strategy which has been stimulated by previous drought treatment. This could be caused by an increase in abscisic acid (ABA) concentration at the early stage of the drought stress. Increase in ABA concentration cause reduction in guard cell turgor leading to stomatal closure. This increase in ABA concentration has been associated with plant response to drought stress and higher levels in ABA concentration were indicated in plants that were previously exposed to double-stress, indicating short term drought stress memory </w:t>
      </w:r>
      <w:r w:rsidR="00516E7A">
        <w:rPr>
          <w:lang w:eastAsia="en-GB"/>
        </w:rPr>
        <w:fldChar w:fldCharType="begin"/>
      </w:r>
      <w:r w:rsidR="00516E7A">
        <w:rPr>
          <w:lang w:eastAsia="en-GB"/>
        </w:rPr>
        <w:instrText xml:space="preserve"> ADDIN EN.CITE &lt;EndNote&gt;&lt;Cite&gt;&lt;Author&gt;Fleta-Soriano&lt;/Author&gt;&lt;Year&gt;2016&lt;/Year&gt;&lt;IDText&gt;Stress memory and the inevitable effects of drought: a physiological perspective&lt;/IDText&gt;&lt;DisplayText&gt;(Fleta-Soriano and Munne-Bosch, 2016)&lt;/DisplayText&gt;&lt;record&gt;&lt;titles&gt;&lt;title&gt;Stress memory and the inevitable effects of drought: a physiological perspective&lt;/title&gt;&lt;secondary-title&gt;Frontiers in Plant Science&lt;/secondary-title&gt;&lt;/titles&gt;&lt;contributors&gt;&lt;authors&gt;&lt;author&gt;Fleta-Soriano, Eva&lt;/author&gt;&lt;author&gt;Munne-Bosch, Sergi&lt;/author&gt;&lt;/authors&gt;&lt;/contributors&gt;&lt;added-date format="utc"&gt;1485370402&lt;/added-date&gt;&lt;ref-type name="Journal Article"&gt;17&lt;/ref-type&gt;&lt;dates&gt;&lt;year&gt;2016&lt;/year&gt;&lt;/dates&gt;&lt;rec-number&gt;448&lt;/rec-number&gt;&lt;last-updated-date format="utc"&gt;1500396818&lt;/last-updated-date&gt;&lt;volume&gt;7, DOI:   10.3389/fpls.2016.0014. [Accessed 25 January 2017].&lt;/volume&gt;&lt;/record&gt;&lt;/Cite&gt;&lt;/EndNote&gt;</w:instrText>
      </w:r>
      <w:r w:rsidR="00516E7A">
        <w:rPr>
          <w:lang w:eastAsia="en-GB"/>
        </w:rPr>
        <w:fldChar w:fldCharType="separate"/>
      </w:r>
      <w:r w:rsidR="00516E7A">
        <w:rPr>
          <w:noProof/>
          <w:lang w:eastAsia="en-GB"/>
        </w:rPr>
        <w:t>(Fleta-Soriano and Munne-Bosch, 2016)</w:t>
      </w:r>
      <w:r w:rsidR="00516E7A">
        <w:rPr>
          <w:lang w:eastAsia="en-GB"/>
        </w:rPr>
        <w:fldChar w:fldCharType="end"/>
      </w:r>
      <w:r>
        <w:rPr>
          <w:lang w:eastAsia="en-GB"/>
        </w:rPr>
        <w:t xml:space="preserve">. </w:t>
      </w:r>
      <w:r>
        <w:rPr>
          <w:noProof/>
          <w:lang w:eastAsia="en-GB"/>
        </w:rPr>
        <w:t>Brodribb and McAdam</w:t>
      </w:r>
      <w:r>
        <w:rPr>
          <w:lang w:eastAsia="en-GB"/>
        </w:rPr>
        <w:t xml:space="preserve"> </w:t>
      </w:r>
      <w:r w:rsidR="00516E7A">
        <w:rPr>
          <w:lang w:eastAsia="en-GB"/>
        </w:rPr>
        <w:fldChar w:fldCharType="begin"/>
      </w:r>
      <w:r w:rsidR="00516E7A">
        <w:rPr>
          <w:lang w:eastAsia="en-GB"/>
        </w:rPr>
        <w:instrText xml:space="preserve"> ADDIN EN.CITE &lt;EndNote&gt;&lt;Cite ExcludeAuth="1"&gt;&lt;Author&gt;Brodribb&lt;/Author&gt;&lt;Year&gt;2013&lt;/Year&gt;&lt;IDText&gt;Abscisic acid mediates a divergence in the drought response of two conifers&lt;/IDText&gt;&lt;DisplayText&gt;(2013)&lt;/DisplayText&gt;&lt;record&gt;&lt;isbn&gt;1532-2548&lt;/isbn&gt;&lt;titles&gt;&lt;title&gt;Abscisic acid mediates a divergence in the drought response of two conifers&lt;/title&gt;&lt;secondary-title&gt;Plant Physiology&lt;/secondary-title&gt;&lt;/titles&gt;&lt;pages&gt;1370-1377&lt;/pages&gt;&lt;number&gt;3&lt;/number&gt;&lt;contributors&gt;&lt;authors&gt;&lt;author&gt;Brodribb, Timothy J&lt;/author&gt;&lt;author&gt;McAdam, Scott AM&lt;/author&gt;&lt;/authors&gt;&lt;/contributors&gt;&lt;added-date format="utc"&gt;1485433047&lt;/added-date&gt;&lt;ref-type name="Journal Article"&gt;17&lt;/ref-type&gt;&lt;dates&gt;&lt;year&gt;2013&lt;/year&gt;&lt;/dates&gt;&lt;rec-number&gt;451&lt;/rec-number&gt;&lt;last-updated-date format="utc"&gt;1489836972&lt;/last-updated-date&gt;&lt;volume&gt;162&lt;/volume&gt;&lt;/record&gt;&lt;/Cite&gt;&lt;/EndNote&gt;</w:instrText>
      </w:r>
      <w:r w:rsidR="00516E7A">
        <w:rPr>
          <w:lang w:eastAsia="en-GB"/>
        </w:rPr>
        <w:fldChar w:fldCharType="separate"/>
      </w:r>
      <w:r w:rsidR="00516E7A">
        <w:rPr>
          <w:noProof/>
          <w:lang w:eastAsia="en-GB"/>
        </w:rPr>
        <w:t>(2013)</w:t>
      </w:r>
      <w:r w:rsidR="00516E7A">
        <w:rPr>
          <w:lang w:eastAsia="en-GB"/>
        </w:rPr>
        <w:fldChar w:fldCharType="end"/>
      </w:r>
      <w:r>
        <w:rPr>
          <w:lang w:eastAsia="en-GB"/>
        </w:rPr>
        <w:t xml:space="preserve"> investigated the effect of ABA on drought stress response in two conifer species, </w:t>
      </w:r>
      <w:r w:rsidRPr="004A6F5F">
        <w:rPr>
          <w:i/>
          <w:iCs/>
          <w:lang w:eastAsia="en-GB"/>
        </w:rPr>
        <w:t>Pinus radiata</w:t>
      </w:r>
      <w:r>
        <w:rPr>
          <w:lang w:eastAsia="en-GB"/>
        </w:rPr>
        <w:t xml:space="preserve"> (Pinaceae) and </w:t>
      </w:r>
      <w:r w:rsidRPr="004A6F5F">
        <w:rPr>
          <w:i/>
          <w:iCs/>
          <w:lang w:eastAsia="en-GB"/>
        </w:rPr>
        <w:t>Callitris rhomboidea</w:t>
      </w:r>
      <w:r>
        <w:rPr>
          <w:lang w:eastAsia="en-GB"/>
        </w:rPr>
        <w:t xml:space="preserve"> (Cupressaceae). They indicated faster increase in foliar ABA concentration in </w:t>
      </w:r>
      <w:r w:rsidRPr="00655BC1">
        <w:rPr>
          <w:i/>
          <w:iCs/>
          <w:lang w:eastAsia="en-GB"/>
        </w:rPr>
        <w:t>C. rhomboidea</w:t>
      </w:r>
      <w:r>
        <w:rPr>
          <w:lang w:eastAsia="en-GB"/>
        </w:rPr>
        <w:t xml:space="preserve"> than in </w:t>
      </w:r>
      <w:r w:rsidRPr="00655BC1">
        <w:rPr>
          <w:i/>
          <w:iCs/>
          <w:lang w:eastAsia="en-GB"/>
        </w:rPr>
        <w:t>P. radiata</w:t>
      </w:r>
      <w:r>
        <w:rPr>
          <w:lang w:eastAsia="en-GB"/>
        </w:rPr>
        <w:t>; this high increase was associated with early stomatal closure even under high leaf water potential. However, the level of ABA decline later as leaf water potential decreased indicating a shift from ABA stomatal closure control to water potential control which help plants recover faster when drought stress is eliminated.</w:t>
      </w:r>
    </w:p>
    <w:p w14:paraId="21259764" w14:textId="729A0C73" w:rsidR="00C42ED9" w:rsidRDefault="00C42ED9" w:rsidP="00A43664">
      <w:pPr>
        <w:jc w:val="both"/>
      </w:pPr>
      <w:r>
        <w:rPr>
          <w:lang w:eastAsia="en-GB"/>
        </w:rPr>
        <w:t>The maximum photochemical efficiency of PSII was higher for given relative water content in previously low watered (i.e. drought pre-conditioned) saplings compared to well-watered saplings, e.g. plants grown previously under mid-temperature with 100% water had Fv/Fm value of 0.58 under 70% RWC compared to 0.65 Fv/Fm value under 65% RWC for those that previously received 25% irrigation. In addition, the value of Fv/Fm was higher under low volumetric water content after 28 and 37 days of drought on pre-drought seedlings (</w:t>
      </w:r>
      <w:r w:rsidR="00A43664">
        <w:rPr>
          <w:lang w:eastAsia="en-GB"/>
        </w:rPr>
        <w:fldChar w:fldCharType="begin"/>
      </w:r>
      <w:r w:rsidR="00A43664">
        <w:rPr>
          <w:lang w:eastAsia="en-GB"/>
        </w:rPr>
        <w:instrText xml:space="preserve"> REF _Ref488685012 \h </w:instrText>
      </w:r>
      <w:r w:rsidR="00A43664">
        <w:rPr>
          <w:lang w:eastAsia="en-GB"/>
        </w:rPr>
      </w:r>
      <w:r w:rsidR="00A43664">
        <w:rPr>
          <w:lang w:eastAsia="en-GB"/>
        </w:rPr>
        <w:fldChar w:fldCharType="separate"/>
      </w:r>
      <w:r w:rsidR="00A22348">
        <w:t xml:space="preserve">Figure </w:t>
      </w:r>
      <w:r w:rsidR="00A22348">
        <w:rPr>
          <w:noProof/>
          <w:cs/>
        </w:rPr>
        <w:t>‎</w:t>
      </w:r>
      <w:r w:rsidR="00A22348">
        <w:rPr>
          <w:noProof/>
        </w:rPr>
        <w:t>6</w:t>
      </w:r>
      <w:r w:rsidR="00A22348">
        <w:t>.</w:t>
      </w:r>
      <w:r w:rsidR="00A22348">
        <w:rPr>
          <w:noProof/>
        </w:rPr>
        <w:t>4</w:t>
      </w:r>
      <w:r w:rsidR="00A43664">
        <w:rPr>
          <w:lang w:eastAsia="en-GB"/>
        </w:rPr>
        <w:fldChar w:fldCharType="end"/>
      </w:r>
      <w:r>
        <w:rPr>
          <w:lang w:eastAsia="en-GB"/>
        </w:rPr>
        <w:t xml:space="preserve">). Chlorophyll photochemical fluorescence has been widely used as an index of electron transport on photosynthetic leaf and reduction in its value has been linked to photochemical damage of PSII or photo-inhibition </w:t>
      </w:r>
      <w:r w:rsidR="00516E7A">
        <w:rPr>
          <w:lang w:eastAsia="en-GB"/>
        </w:rPr>
        <w:fldChar w:fldCharType="begin"/>
      </w:r>
      <w:r w:rsidR="00516E7A">
        <w:rPr>
          <w:lang w:eastAsia="en-GB"/>
        </w:rPr>
        <w:instrText xml:space="preserve"> ADDIN EN.CITE &lt;EndNote&gt;&lt;Cite&gt;&lt;Author&gt;Murchie&lt;/Author&gt;&lt;Year&gt;2013&lt;/Year&gt;&lt;IDText&gt;Chlorophyll fluorescence analysis: a guide to good practice and understanding some new applications&lt;/IDText&gt;&lt;DisplayText&gt;(Murchie and Lawson, 2013)&lt;/DisplayText&gt;&lt;record&gt;&lt;isbn&gt;0022-0957&lt;/isbn&gt;&lt;titles&gt;&lt;title&gt;Chlorophyll fluorescence analysis: a guide to good practice and understanding some new applications&lt;/title&gt;&lt;secondary-title&gt;Journal of Experimental Botany&lt;/secondary-title&gt;&lt;/titles&gt;&lt;pages&gt;3983-3998&lt;/pages&gt;&lt;number&gt;13&lt;/number&gt;&lt;contributors&gt;&lt;authors&gt;&lt;author&gt;Murchie, Erik H&lt;/author&gt;&lt;author&gt;Lawson, Tracy&lt;/author&gt;&lt;/authors&gt;&lt;/contributors&gt;&lt;added-date format="utc"&gt;1455531686&lt;/added-date&gt;&lt;ref-type name="Journal Article"&gt;17&lt;/ref-type&gt;&lt;dates&gt;&lt;year&gt;2013&lt;/year&gt;&lt;/dates&gt;&lt;rec-number&gt;332&lt;/rec-number&gt;&lt;last-updated-date format="utc"&gt;1476272455&lt;/last-updated-date&gt;&lt;volume&gt;64&lt;/volume&gt;&lt;/record&gt;&lt;/Cite&gt;&lt;/EndNote&gt;</w:instrText>
      </w:r>
      <w:r w:rsidR="00516E7A">
        <w:rPr>
          <w:lang w:eastAsia="en-GB"/>
        </w:rPr>
        <w:fldChar w:fldCharType="separate"/>
      </w:r>
      <w:r w:rsidR="00516E7A">
        <w:rPr>
          <w:noProof/>
          <w:lang w:eastAsia="en-GB"/>
        </w:rPr>
        <w:t>(Murchie and Lawson, 2013)</w:t>
      </w:r>
      <w:r w:rsidR="00516E7A">
        <w:rPr>
          <w:lang w:eastAsia="en-GB"/>
        </w:rPr>
        <w:fldChar w:fldCharType="end"/>
      </w:r>
      <w:r>
        <w:rPr>
          <w:lang w:eastAsia="en-GB"/>
        </w:rPr>
        <w:t xml:space="preserve">. Priming plants under stressed conditions encourages more effective mechanism for photosystem II repairing and enhance non-photochemical electron transport </w:t>
      </w:r>
      <w:r w:rsidR="00516E7A">
        <w:rPr>
          <w:lang w:eastAsia="en-GB"/>
        </w:rPr>
        <w:fldChar w:fldCharType="begin"/>
      </w:r>
      <w:r w:rsidR="00516E7A">
        <w:rPr>
          <w:lang w:eastAsia="en-GB"/>
        </w:rPr>
        <w:instrText xml:space="preserve"> ADDIN EN.CITE &lt;EndNote&gt;&lt;Cite&gt;&lt;Author&gt;Vilagrosa&lt;/Author&gt;&lt;Year&gt;2003&lt;/Year&gt;&lt;IDText&gt;Suitability of drought</w:instrText>
      </w:r>
      <w:r w:rsidR="00516E7A">
        <w:rPr>
          <w:rFonts w:ascii="Cambria Math" w:hAnsi="Cambria Math" w:cs="Cambria Math"/>
          <w:lang w:eastAsia="en-GB"/>
        </w:rPr>
        <w:instrText>‐</w:instrText>
      </w:r>
      <w:r w:rsidR="00516E7A">
        <w:rPr>
          <w:lang w:eastAsia="en-GB"/>
        </w:rPr>
        <w:instrText>preconditioning techniques in Mediterranean climate&lt;/IDText&gt;&lt;DisplayText&gt;(Vilagrosa et al., 2003)&lt;/DisplayText&gt;&lt;record&gt;&lt;isbn&gt;1526-100X&lt;/isbn&gt;&lt;titles&gt;&lt;title&gt;Suitability of drought</w:instrText>
      </w:r>
      <w:r w:rsidR="00516E7A">
        <w:rPr>
          <w:rFonts w:ascii="Cambria Math" w:hAnsi="Cambria Math" w:cs="Cambria Math"/>
          <w:lang w:eastAsia="en-GB"/>
        </w:rPr>
        <w:instrText>‐</w:instrText>
      </w:r>
      <w:r w:rsidR="00516E7A">
        <w:rPr>
          <w:lang w:eastAsia="en-GB"/>
        </w:rPr>
        <w:instrText>preconditioning techniques in Mediterranean climate&lt;/title&gt;&lt;secondary-title&gt;Restoration Ecology&lt;/secondary-title&gt;&lt;/titles&gt;&lt;pages&gt;208-216&lt;/pages&gt;&lt;number&gt;2&lt;/number&gt;&lt;contributors&gt;&lt;authors&gt;&lt;author&gt;Vilagrosa, A&lt;/author&gt;&lt;author&gt;Cortina, J&lt;/author&gt;&lt;author&gt;Gil</w:instrText>
      </w:r>
      <w:r w:rsidR="00516E7A">
        <w:rPr>
          <w:rFonts w:ascii="Cambria Math" w:hAnsi="Cambria Math" w:cs="Cambria Math"/>
          <w:lang w:eastAsia="en-GB"/>
        </w:rPr>
        <w:instrText>‐</w:instrText>
      </w:r>
      <w:r w:rsidR="00516E7A">
        <w:rPr>
          <w:lang w:eastAsia="en-GB"/>
        </w:rPr>
        <w:instrText>Pelegrin, E&lt;/author&gt;&lt;author&gt;Bellot, J&lt;/author&gt;&lt;/authors&gt;&lt;/contributors&gt;&lt;added-date format="utc"&gt;1478797161&lt;/added-date&gt;&lt;ref-type name="Journal Article"&gt;17&lt;/ref-type&gt;&lt;dates&gt;&lt;year&gt;2003&lt;/year&gt;&lt;/dates&gt;&lt;rec-number&gt;406&lt;/rec-number&gt;&lt;last-updated-date format="utc"&gt;1499715897&lt;/last-updated-date&gt;&lt;volume&gt;11&lt;/volume&gt;&lt;/record&gt;&lt;/Cite&gt;&lt;/EndNote&gt;</w:instrText>
      </w:r>
      <w:r w:rsidR="00516E7A">
        <w:rPr>
          <w:lang w:eastAsia="en-GB"/>
        </w:rPr>
        <w:fldChar w:fldCharType="separate"/>
      </w:r>
      <w:r w:rsidR="00516E7A">
        <w:rPr>
          <w:noProof/>
          <w:lang w:eastAsia="en-GB"/>
        </w:rPr>
        <w:t>(Vilagrosa et al., 2003)</w:t>
      </w:r>
      <w:r w:rsidR="00516E7A">
        <w:rPr>
          <w:lang w:eastAsia="en-GB"/>
        </w:rPr>
        <w:fldChar w:fldCharType="end"/>
      </w:r>
      <w:r>
        <w:rPr>
          <w:lang w:eastAsia="en-GB"/>
        </w:rPr>
        <w:t xml:space="preserve">. </w:t>
      </w:r>
      <w:r>
        <w:rPr>
          <w:noProof/>
          <w:lang w:eastAsia="en-GB"/>
        </w:rPr>
        <w:t xml:space="preserve">This may </w:t>
      </w:r>
      <w:r>
        <w:rPr>
          <w:lang w:eastAsia="en-GB"/>
        </w:rPr>
        <w:t>indicate that plants previously exposed to extreme stress enhanced their adaptation through their ability to avoid photo-inhibition damage.</w:t>
      </w:r>
    </w:p>
    <w:p w14:paraId="3A2D9DC3" w14:textId="77777777" w:rsidR="00C42ED9" w:rsidRDefault="00C42ED9" w:rsidP="00C42ED9">
      <w:pPr>
        <w:jc w:val="both"/>
        <w:rPr>
          <w:lang w:eastAsia="en-GB"/>
        </w:rPr>
      </w:pPr>
    </w:p>
    <w:p w14:paraId="030A11CB" w14:textId="77777777" w:rsidR="00C42ED9" w:rsidRDefault="00C42ED9" w:rsidP="00F014EE">
      <w:pPr>
        <w:pStyle w:val="Heading2"/>
        <w:rPr>
          <w:lang w:eastAsia="en-GB"/>
        </w:rPr>
      </w:pPr>
      <w:bookmarkStart w:id="372" w:name="_Toc491176097"/>
      <w:r>
        <w:rPr>
          <w:lang w:eastAsia="en-GB"/>
        </w:rPr>
        <w:t>Conclusion</w:t>
      </w:r>
      <w:bookmarkEnd w:id="372"/>
    </w:p>
    <w:p w14:paraId="345944F4"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Drought stress strongly influenced the growth </w:t>
      </w:r>
      <w:r w:rsidRPr="001D211D">
        <w:rPr>
          <w:rFonts w:ascii="Arial" w:hAnsi="Arial" w:cs="Arial"/>
          <w:i/>
          <w:iCs/>
          <w:szCs w:val="24"/>
        </w:rPr>
        <w:t>J. seravschanica</w:t>
      </w:r>
      <w:r w:rsidRPr="001D211D">
        <w:rPr>
          <w:rFonts w:ascii="Arial" w:hAnsi="Arial" w:cs="Arial"/>
          <w:szCs w:val="24"/>
        </w:rPr>
        <w:t xml:space="preserve"> saplings by reducing the efficiency of photosynthesis. </w:t>
      </w:r>
    </w:p>
    <w:p w14:paraId="5FB724ED"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Increased water availability to </w:t>
      </w:r>
      <w:r w:rsidRPr="001D211D">
        <w:rPr>
          <w:rFonts w:ascii="Arial" w:hAnsi="Arial" w:cs="Arial"/>
          <w:i/>
          <w:iCs/>
          <w:szCs w:val="24"/>
        </w:rPr>
        <w:t>J. seravschanica</w:t>
      </w:r>
      <w:r w:rsidRPr="001D211D">
        <w:rPr>
          <w:rFonts w:ascii="Arial" w:hAnsi="Arial" w:cs="Arial"/>
          <w:szCs w:val="24"/>
        </w:rPr>
        <w:t xml:space="preserve"> saplings can reduce the potential negative effects of high temperatures. </w:t>
      </w:r>
    </w:p>
    <w:p w14:paraId="1010723D"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Growing </w:t>
      </w:r>
      <w:r w:rsidRPr="001D211D">
        <w:rPr>
          <w:rFonts w:ascii="Arial" w:hAnsi="Arial" w:cs="Arial"/>
          <w:i/>
          <w:iCs/>
          <w:szCs w:val="24"/>
        </w:rPr>
        <w:t>J. seravschanica</w:t>
      </w:r>
      <w:r w:rsidRPr="001D211D">
        <w:rPr>
          <w:rFonts w:ascii="Arial" w:hAnsi="Arial" w:cs="Arial"/>
          <w:szCs w:val="24"/>
        </w:rPr>
        <w:t xml:space="preserve"> saplings under both extreme drought and high temperature cause saplings mortality, potentially due to xylem starvation. </w:t>
      </w:r>
    </w:p>
    <w:p w14:paraId="61FB5557" w14:textId="77777777" w:rsidR="00C42ED9" w:rsidRPr="001D211D" w:rsidRDefault="00C42ED9"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Priming (pre-conditioning) </w:t>
      </w:r>
      <w:r w:rsidRPr="001D211D">
        <w:rPr>
          <w:rFonts w:ascii="Arial" w:hAnsi="Arial" w:cs="Arial"/>
          <w:i/>
          <w:iCs/>
          <w:szCs w:val="24"/>
        </w:rPr>
        <w:t>J. seravschanica</w:t>
      </w:r>
      <w:r w:rsidRPr="001D211D">
        <w:rPr>
          <w:rFonts w:ascii="Arial" w:hAnsi="Arial" w:cs="Arial"/>
          <w:szCs w:val="24"/>
        </w:rPr>
        <w:t xml:space="preserve"> under extreme drought stress (25% of optimal irrigation) enhances its response to future water stress up to four months of recovery.</w:t>
      </w:r>
    </w:p>
    <w:p w14:paraId="0205D9E1" w14:textId="69916D14" w:rsidR="003F724E" w:rsidRDefault="003F724E">
      <w:pPr>
        <w:spacing w:line="276" w:lineRule="auto"/>
        <w:rPr>
          <w:lang w:eastAsia="en-GB"/>
        </w:rPr>
      </w:pPr>
      <w:r>
        <w:rPr>
          <w:lang w:eastAsia="en-GB"/>
        </w:rPr>
        <w:br w:type="page"/>
      </w:r>
    </w:p>
    <w:p w14:paraId="5975A790" w14:textId="77777777" w:rsidR="003F724E" w:rsidRDefault="003F724E" w:rsidP="00F014EE">
      <w:pPr>
        <w:pStyle w:val="Heading1"/>
      </w:pPr>
      <w:bookmarkStart w:id="373" w:name="_Toc491176098"/>
      <w:bookmarkStart w:id="374" w:name="_Hlk488258235"/>
      <w:r>
        <w:t xml:space="preserve">Chapter 7. </w:t>
      </w:r>
      <w:r w:rsidRPr="000876D7">
        <w:rPr>
          <w:i/>
          <w:iCs/>
        </w:rPr>
        <w:t>In-situ</w:t>
      </w:r>
      <w:r>
        <w:t xml:space="preserve"> field establishment of </w:t>
      </w:r>
      <w:r w:rsidRPr="000876D7">
        <w:rPr>
          <w:i/>
          <w:iCs/>
        </w:rPr>
        <w:t>J. seravschanica</w:t>
      </w:r>
      <w:r>
        <w:rPr>
          <w:i/>
          <w:iCs/>
        </w:rPr>
        <w:t xml:space="preserve"> </w:t>
      </w:r>
      <w:r>
        <w:t>in the Northern Mountains of Oman</w:t>
      </w:r>
      <w:bookmarkEnd w:id="373"/>
    </w:p>
    <w:p w14:paraId="11AA22BF" w14:textId="77777777" w:rsidR="003F724E" w:rsidRDefault="003F724E" w:rsidP="003F724E">
      <w:pPr>
        <w:jc w:val="both"/>
      </w:pPr>
    </w:p>
    <w:p w14:paraId="4703AE49" w14:textId="77777777" w:rsidR="003F724E" w:rsidRDefault="003F724E" w:rsidP="00F014EE">
      <w:pPr>
        <w:pStyle w:val="Heading2"/>
      </w:pPr>
      <w:bookmarkStart w:id="375" w:name="_Toc491176099"/>
      <w:r>
        <w:t>Introduction</w:t>
      </w:r>
      <w:bookmarkEnd w:id="375"/>
    </w:p>
    <w:p w14:paraId="7342097F" w14:textId="10BD7244" w:rsidR="003F724E" w:rsidRDefault="003F724E" w:rsidP="003F724E">
      <w:pPr>
        <w:jc w:val="both"/>
        <w:rPr>
          <w:szCs w:val="24"/>
        </w:rPr>
      </w:pPr>
      <w:r w:rsidRPr="00A54AF1">
        <w:rPr>
          <w:i/>
          <w:iCs/>
          <w:szCs w:val="24"/>
        </w:rPr>
        <w:t>In situ</w:t>
      </w:r>
      <w:r>
        <w:rPr>
          <w:szCs w:val="24"/>
        </w:rPr>
        <w:t xml:space="preserve"> conservation is, in most cases, the preferred option when trying </w:t>
      </w:r>
      <w:r w:rsidRPr="00223084">
        <w:rPr>
          <w:szCs w:val="24"/>
        </w:rPr>
        <w:t xml:space="preserve">to </w:t>
      </w:r>
      <w:r w:rsidR="001F232B">
        <w:rPr>
          <w:szCs w:val="24"/>
        </w:rPr>
        <w:t>protect and conserve wild plant</w:t>
      </w:r>
      <w:r w:rsidRPr="00223084">
        <w:rPr>
          <w:szCs w:val="24"/>
        </w:rPr>
        <w:t xml:space="preserve"> species and populations</w:t>
      </w:r>
      <w:r>
        <w:rPr>
          <w:szCs w:val="24"/>
        </w:rPr>
        <w:t xml:space="preserve">, </w:t>
      </w:r>
      <w:r w:rsidRPr="00223084">
        <w:rPr>
          <w:szCs w:val="24"/>
        </w:rPr>
        <w:t>where they can interact with their natural environment</w:t>
      </w:r>
      <w:r>
        <w:rPr>
          <w:szCs w:val="24"/>
        </w:rPr>
        <w:t xml:space="preserve"> </w:t>
      </w:r>
      <w:r w:rsidR="00516E7A">
        <w:rPr>
          <w:szCs w:val="24"/>
        </w:rPr>
        <w:fldChar w:fldCharType="begin"/>
      </w:r>
      <w:r w:rsidR="00516E7A">
        <w:rPr>
          <w:szCs w:val="24"/>
        </w:rPr>
        <w:instrText xml:space="preserve"> ADDIN EN.CITE &lt;EndNote&gt;&lt;Cite&gt;&lt;Author&gt;Reichard&lt;/Author&gt;&lt;Year&gt;2012&lt;/Year&gt;&lt;IDText&gt;Is managed relocation of rare plants another pathway for biological invasions?&lt;/IDText&gt;&lt;DisplayText&gt;(Reichard et al., 2012)&lt;/DisplayText&gt;&lt;record&gt;&lt;titles&gt;&lt;title&gt;Is managed relocation of rare plants another pathway for biological invasions?&lt;/title&gt;&lt;secondary-title&gt;Plant reintroduction in a changing climate: promises and perils&lt;/secondary-title&gt;&lt;/titles&gt;&lt;pages&gt;243-261&lt;/pages&gt;&lt;contributors&gt;&lt;authors&gt;&lt;author&gt;Reichard, Sarah&lt;/author&gt;&lt;author&gt;Liu, Hong&lt;/author&gt;&lt;author&gt;Husby, Chad&lt;/author&gt;&lt;/authors&gt;&lt;/contributors&gt;&lt;added-date format="utc"&gt;1489750201&lt;/added-date&gt;&lt;pub-location&gt;Washington, USA&lt;/pub-location&gt;&lt;ref-type name="Book Section"&gt;5&lt;/ref-type&gt;&lt;dates&gt;&lt;year&gt;2012&lt;/year&gt;&lt;/dates&gt;&lt;rec-number&gt;520&lt;/rec-number&gt;&lt;publisher&gt;Island Press. pp 243-261.&lt;/publisher&gt;&lt;last-updated-date format="utc"&gt;1499857619&lt;/last-updated-date&gt;&lt;contributors&gt;&lt;secondary-authors&gt;&lt;author&gt;Maschinski, J.&lt;/author&gt;&lt;author&gt;Haskins, K.E.&lt;/author&gt;&lt;/secondary-authors&gt;&lt;/contributors&gt;&lt;/record&gt;&lt;/Cite&gt;&lt;/EndNote&gt;</w:instrText>
      </w:r>
      <w:r w:rsidR="00516E7A">
        <w:rPr>
          <w:szCs w:val="24"/>
        </w:rPr>
        <w:fldChar w:fldCharType="separate"/>
      </w:r>
      <w:r w:rsidR="00516E7A">
        <w:rPr>
          <w:noProof/>
          <w:szCs w:val="24"/>
        </w:rPr>
        <w:t>(Reichard et al., 2012)</w:t>
      </w:r>
      <w:r w:rsidR="00516E7A">
        <w:rPr>
          <w:szCs w:val="24"/>
        </w:rPr>
        <w:fldChar w:fldCharType="end"/>
      </w:r>
      <w:r>
        <w:rPr>
          <w:szCs w:val="24"/>
        </w:rPr>
        <w:t xml:space="preserve">. </w:t>
      </w:r>
      <w:r w:rsidRPr="00EC13F3">
        <w:rPr>
          <w:szCs w:val="24"/>
        </w:rPr>
        <w:t>Augmenting natural regeneration in disturbed habitat</w:t>
      </w:r>
      <w:r>
        <w:rPr>
          <w:szCs w:val="24"/>
        </w:rPr>
        <w:t>s</w:t>
      </w:r>
      <w:r w:rsidRPr="00EC13F3">
        <w:rPr>
          <w:szCs w:val="24"/>
        </w:rPr>
        <w:t xml:space="preserve"> through eliminating the factors that cause habitat disturbance</w:t>
      </w:r>
      <w:r>
        <w:rPr>
          <w:szCs w:val="24"/>
        </w:rPr>
        <w:t>, e.g. c</w:t>
      </w:r>
      <w:r w:rsidRPr="000D17B9">
        <w:rPr>
          <w:szCs w:val="24"/>
        </w:rPr>
        <w:t xml:space="preserve">ontrol of </w:t>
      </w:r>
      <w:r>
        <w:rPr>
          <w:szCs w:val="24"/>
        </w:rPr>
        <w:t>browsing</w:t>
      </w:r>
      <w:r w:rsidRPr="000D17B9">
        <w:rPr>
          <w:szCs w:val="24"/>
        </w:rPr>
        <w:t xml:space="preserve"> and human disturbance</w:t>
      </w:r>
      <w:r>
        <w:rPr>
          <w:szCs w:val="24"/>
        </w:rPr>
        <w:t xml:space="preserve">, </w:t>
      </w:r>
      <w:r w:rsidRPr="000D17B9">
        <w:rPr>
          <w:szCs w:val="24"/>
        </w:rPr>
        <w:t xml:space="preserve">could be the first step </w:t>
      </w:r>
      <w:r>
        <w:rPr>
          <w:szCs w:val="24"/>
        </w:rPr>
        <w:t xml:space="preserve">toward forest recovery </w:t>
      </w:r>
      <w:r w:rsidR="00516E7A">
        <w:rPr>
          <w:szCs w:val="24"/>
        </w:rPr>
        <w:fldChar w:fldCharType="begin"/>
      </w:r>
      <w:r w:rsidR="00516E7A">
        <w:rPr>
          <w:szCs w:val="24"/>
        </w:rPr>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rPr>
          <w:szCs w:val="24"/>
        </w:rPr>
        <w:fldChar w:fldCharType="separate"/>
      </w:r>
      <w:r w:rsidR="00516E7A">
        <w:rPr>
          <w:noProof/>
          <w:szCs w:val="24"/>
        </w:rPr>
        <w:t>(Clewell and Aronson, 2013)</w:t>
      </w:r>
      <w:r w:rsidR="00516E7A">
        <w:rPr>
          <w:szCs w:val="24"/>
        </w:rPr>
        <w:fldChar w:fldCharType="end"/>
      </w:r>
      <w:r w:rsidRPr="00EC13F3">
        <w:rPr>
          <w:szCs w:val="24"/>
        </w:rPr>
        <w:t xml:space="preserve">. </w:t>
      </w:r>
      <w:r w:rsidRPr="000D17B9">
        <w:rPr>
          <w:szCs w:val="24"/>
        </w:rPr>
        <w:t xml:space="preserve">However, for some species such as </w:t>
      </w:r>
      <w:r w:rsidRPr="000D17B9">
        <w:rPr>
          <w:i/>
          <w:szCs w:val="24"/>
        </w:rPr>
        <w:t>Juniperus</w:t>
      </w:r>
      <w:r w:rsidRPr="000D17B9">
        <w:rPr>
          <w:szCs w:val="24"/>
        </w:rPr>
        <w:t>, the natural germination and establishment of new p</w:t>
      </w:r>
      <w:r>
        <w:rPr>
          <w:szCs w:val="24"/>
        </w:rPr>
        <w:t xml:space="preserve">lants is very low </w:t>
      </w:r>
      <w:r w:rsidR="00516E7A">
        <w:rPr>
          <w:szCs w:val="24"/>
        </w:rPr>
        <w:fldChar w:fldCharType="begin"/>
      </w:r>
      <w:r w:rsidR="00516E7A">
        <w:rPr>
          <w:szCs w:val="24"/>
        </w:rPr>
        <w:instrText xml:space="preserve"> ADDIN EN.CITE &lt;EndNote&gt;&lt;Cite&gt;&lt;Author&gt;Menges&lt;/Author&gt;&lt;Year&gt;2008&lt;/Year&gt;&lt;IDText&gt;Restoration demography and genetics of plants: when is a translocation successful?&lt;/IDText&gt;&lt;DisplayText&gt;(Menges, 2008)&lt;/DisplayText&gt;&lt;record&gt;&lt;isbn&gt;1444-9862&lt;/isbn&gt;&lt;titles&gt;&lt;title&gt;Restoration demography and genetics of plants: when is a translocation successful?&lt;/title&gt;&lt;secondary-title&gt;Australian Journal of Botany&lt;/secondary-title&gt;&lt;/titles&gt;&lt;pages&gt;187-196&lt;/pages&gt;&lt;number&gt;3&lt;/number&gt;&lt;contributors&gt;&lt;authors&gt;&lt;author&gt;Menges, Eric S&lt;/author&gt;&lt;/authors&gt;&lt;/contributors&gt;&lt;added-date format="utc"&gt;1387477115&lt;/added-date&gt;&lt;ref-type name="Journal Article"&gt;17&lt;/ref-type&gt;&lt;dates&gt;&lt;year&gt;2008&lt;/year&gt;&lt;/dates&gt;&lt;rec-number&gt;114&lt;/rec-number&gt;&lt;last-updated-date format="utc"&gt;1488210278&lt;/last-updated-date&gt;&lt;volume&gt;56&lt;/volume&gt;&lt;/record&gt;&lt;/Cite&gt;&lt;/EndNote&gt;</w:instrText>
      </w:r>
      <w:r w:rsidR="00516E7A">
        <w:rPr>
          <w:szCs w:val="24"/>
        </w:rPr>
        <w:fldChar w:fldCharType="separate"/>
      </w:r>
      <w:r w:rsidR="00516E7A">
        <w:rPr>
          <w:noProof/>
          <w:szCs w:val="24"/>
        </w:rPr>
        <w:t>(Menges, 2008)</w:t>
      </w:r>
      <w:r w:rsidR="00516E7A">
        <w:rPr>
          <w:szCs w:val="24"/>
        </w:rPr>
        <w:fldChar w:fldCharType="end"/>
      </w:r>
      <w:r w:rsidRPr="000D17B9">
        <w:rPr>
          <w:szCs w:val="24"/>
        </w:rPr>
        <w:t xml:space="preserve">. </w:t>
      </w:r>
      <w:r>
        <w:rPr>
          <w:szCs w:val="24"/>
        </w:rPr>
        <w:t xml:space="preserve">In the northern mountains of Oman, the proportion of naturally regenerated </w:t>
      </w:r>
      <w:r w:rsidRPr="001131FB">
        <w:rPr>
          <w:i/>
          <w:iCs/>
          <w:szCs w:val="24"/>
        </w:rPr>
        <w:t>J. seravschanica</w:t>
      </w:r>
      <w:r>
        <w:rPr>
          <w:szCs w:val="24"/>
        </w:rPr>
        <w:t xml:space="preserve"> seedlings was only nine per cent of total </w:t>
      </w:r>
      <w:r w:rsidRPr="001511B2">
        <w:rPr>
          <w:i/>
          <w:iCs/>
          <w:szCs w:val="24"/>
        </w:rPr>
        <w:t>Juniperus</w:t>
      </w:r>
      <w:r>
        <w:rPr>
          <w:szCs w:val="24"/>
        </w:rPr>
        <w:t xml:space="preserve"> populations </w:t>
      </w:r>
      <w:r w:rsidR="00516E7A">
        <w:rPr>
          <w:szCs w:val="24"/>
        </w:rPr>
        <w:fldChar w:fldCharType="begin"/>
      </w:r>
      <w:r w:rsidR="00516E7A">
        <w:rPr>
          <w:szCs w:val="24"/>
        </w:rPr>
        <w:instrText xml:space="preserve"> ADDIN EN.CITE &lt;EndNote&gt;&lt;Cite&gt;&lt;Author&gt;Al Haddabi&lt;/Author&gt;&lt;Year&gt;2016&lt;/Year&gt;&lt;IDText&gt;The ecological status of juniper woodlands in Al Jabal Al Akhdar, northern mountains of Oman&lt;/IDText&gt;&lt;DisplayText&gt;(Al Haddabi and Victor, 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rPr>
          <w:szCs w:val="24"/>
        </w:rPr>
        <w:fldChar w:fldCharType="separate"/>
      </w:r>
      <w:r w:rsidR="00516E7A">
        <w:rPr>
          <w:noProof/>
          <w:szCs w:val="24"/>
        </w:rPr>
        <w:t>(Al Haddabi and Victor, 2016)</w:t>
      </w:r>
      <w:r w:rsidR="00516E7A">
        <w:rPr>
          <w:szCs w:val="24"/>
        </w:rPr>
        <w:fldChar w:fldCharType="end"/>
      </w:r>
      <w:r>
        <w:rPr>
          <w:szCs w:val="24"/>
        </w:rPr>
        <w:t xml:space="preserve">. In addition, when conducting a survey on 86 sites along different altitudes, </w:t>
      </w:r>
      <w:r>
        <w:rPr>
          <w:noProof/>
          <w:szCs w:val="24"/>
        </w:rPr>
        <w:t xml:space="preserve">MacLaren </w:t>
      </w:r>
      <w:r w:rsidR="00516E7A">
        <w:rPr>
          <w:noProof/>
          <w:szCs w:val="24"/>
        </w:rPr>
        <w:fldChar w:fldCharType="begin"/>
      </w:r>
      <w:r w:rsidR="00516E7A">
        <w:rPr>
          <w:noProof/>
          <w:szCs w:val="24"/>
        </w:rPr>
        <w:instrText xml:space="preserve"> ADDIN EN.CITE &lt;EndNote&gt;&lt;Cite ExcludeAuth="1"&gt;&lt;Author&gt;MacLaren&lt;/Author&gt;&lt;Year&gt;2016&lt;/Year&gt;&lt;IDText&gt;Climate change drives decline of Juniperus seravschanica in Oman&lt;/IDText&gt;&lt;DisplayText&gt;(2016)&lt;/DisplayText&gt;&lt;record&gt;&lt;isbn&gt;0140-1963&lt;/isbn&gt;&lt;titles&gt;&lt;title&gt;&lt;style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rPr>
          <w:noProof/>
          <w:szCs w:val="24"/>
        </w:rPr>
        <w:fldChar w:fldCharType="separate"/>
      </w:r>
      <w:r w:rsidR="00516E7A">
        <w:rPr>
          <w:noProof/>
          <w:szCs w:val="24"/>
        </w:rPr>
        <w:t>(2016)</w:t>
      </w:r>
      <w:r w:rsidR="00516E7A">
        <w:rPr>
          <w:noProof/>
          <w:szCs w:val="24"/>
        </w:rPr>
        <w:fldChar w:fldCharType="end"/>
      </w:r>
      <w:r>
        <w:rPr>
          <w:szCs w:val="24"/>
        </w:rPr>
        <w:t xml:space="preserve"> found only four seedlings near the summit of the mountains (3000 m asl); the number of small saplings (less than 2.5 m height) were also very low representing only 10% of the total number of surveyed trees. </w:t>
      </w:r>
    </w:p>
    <w:p w14:paraId="47734B51" w14:textId="22E4B5BE" w:rsidR="003F724E" w:rsidRPr="008207C6" w:rsidRDefault="003F724E" w:rsidP="003F724E">
      <w:pPr>
        <w:jc w:val="both"/>
        <w:rPr>
          <w:szCs w:val="24"/>
        </w:rPr>
      </w:pPr>
      <w:r>
        <w:rPr>
          <w:szCs w:val="24"/>
        </w:rPr>
        <w:t xml:space="preserve">This low rate of natural recruitment in addition to a high mortality of adult trees (especially at lower altitudes) raises a major concern for the long term viability of this species </w:t>
      </w:r>
      <w:r w:rsidR="00516E7A">
        <w:rPr>
          <w:szCs w:val="24"/>
        </w:rPr>
        <w:fldChar w:fldCharType="begin"/>
      </w:r>
      <w:r w:rsidR="00516E7A">
        <w:rPr>
          <w:szCs w:val="24"/>
        </w:rPr>
        <w:instrText xml:space="preserve"> ADDIN EN.CITE &lt;EndNote&gt;&lt;Cite&gt;&lt;Author&gt;Gardner&lt;/Author&gt;&lt;Year&gt;1996&lt;/Year&gt;&lt;IDText&gt;The distribution and status of the montane juniper woodlands of Oman&lt;/IDText&gt;&lt;DisplayText&gt;(Gardner and Fisher, 1996; MacLaren, 2016)&lt;/DisplayText&gt;&lt;record&gt;&lt;isbn&gt;1365-2699&lt;/isbn&gt;&lt;titles&gt;&lt;title&gt;The distribution and status of the montane juniper woodlands of Oman&lt;/title&gt;&lt;secondary-title&gt;Journal of Biogeography&lt;/secondary-title&gt;&lt;/titles&gt;&lt;pages&gt;791-803&lt;/pages&gt;&lt;number&gt;6&lt;/number&gt;&lt;contributors&gt;&lt;authors&gt;&lt;author&gt;Gardner, Andrew S&lt;/author&gt;&lt;author&gt;Fisher, Martin&lt;/author&gt;&lt;/authors&gt;&lt;/contributors&gt;&lt;added-date format="utc"&gt;1387398240&lt;/added-date&gt;&lt;ref-type name="Journal Article"&gt;17&lt;/ref-type&gt;&lt;dates&gt;&lt;year&gt;1996&lt;/year&gt;&lt;/dates&gt;&lt;rec-number&gt;65&lt;/rec-number&gt;&lt;last-updated-date format="utc"&gt;1476269459&lt;/last-updated-date&gt;&lt;volume&gt;23&lt;/volume&gt;&lt;/record&gt;&lt;/Cite&gt;&lt;Cite&gt;&lt;Author&gt;MacLaren&lt;/Author&gt;&lt;Year&gt;2016&lt;/Year&gt;&lt;IDText&gt;Climate change drives decline of Juniperus seravschanica in Oman&lt;/IDText&gt;&lt;record&gt;&lt;isbn&gt;0140-1963&lt;/isbn&gt;&lt;titles&gt;&lt;title&gt;&lt;style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rPr>
          <w:szCs w:val="24"/>
        </w:rPr>
        <w:fldChar w:fldCharType="separate"/>
      </w:r>
      <w:r w:rsidR="00516E7A">
        <w:rPr>
          <w:noProof/>
          <w:szCs w:val="24"/>
        </w:rPr>
        <w:t>(Gardner and Fisher, 1996; MacLaren, 2016)</w:t>
      </w:r>
      <w:r w:rsidR="00516E7A">
        <w:rPr>
          <w:szCs w:val="24"/>
        </w:rPr>
        <w:fldChar w:fldCharType="end"/>
      </w:r>
      <w:r>
        <w:rPr>
          <w:szCs w:val="24"/>
        </w:rPr>
        <w:t xml:space="preserve">. The latest site exploration indicates that a high percentage of healthy trees (limited dieback of foliage) are found at high altitude, towards the east of the mountain range (higher annual rainfall) and on north facing slopes (less direct solar radiation); at low altitude, healthy trees were found in depression habitats (where there may be more soil water retention) </w:t>
      </w:r>
      <w:r w:rsidR="00516E7A">
        <w:rPr>
          <w:szCs w:val="24"/>
        </w:rPr>
        <w:fldChar w:fldCharType="begin"/>
      </w:r>
      <w:r w:rsidR="00516E7A">
        <w:rPr>
          <w:szCs w:val="24"/>
        </w:rPr>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rPr>
          <w:szCs w:val="24"/>
        </w:rPr>
        <w:fldChar w:fldCharType="separate"/>
      </w:r>
      <w:r w:rsidR="00516E7A">
        <w:rPr>
          <w:noProof/>
          <w:szCs w:val="24"/>
        </w:rPr>
        <w:t>(MacLaren, 2016)</w:t>
      </w:r>
      <w:r w:rsidR="00516E7A">
        <w:rPr>
          <w:szCs w:val="24"/>
        </w:rPr>
        <w:fldChar w:fldCharType="end"/>
      </w:r>
      <w:r>
        <w:rPr>
          <w:szCs w:val="24"/>
        </w:rPr>
        <w:t xml:space="preserve">. This data suggests that ecological distribution, health status and establishment success of </w:t>
      </w:r>
      <w:r w:rsidRPr="009F4361">
        <w:rPr>
          <w:i/>
          <w:iCs/>
          <w:szCs w:val="24"/>
        </w:rPr>
        <w:t>J. seravschanica</w:t>
      </w:r>
      <w:r>
        <w:rPr>
          <w:szCs w:val="24"/>
        </w:rPr>
        <w:t xml:space="preserve"> are highly reliant on the availability of soil moisture. However, the information to assess the direct association between soil moisture and growth/survival is not currently available. </w:t>
      </w:r>
    </w:p>
    <w:p w14:paraId="71069532" w14:textId="77777777" w:rsidR="00E9162D" w:rsidRDefault="00E9162D" w:rsidP="003F724E">
      <w:pPr>
        <w:jc w:val="both"/>
        <w:rPr>
          <w:szCs w:val="24"/>
        </w:rPr>
      </w:pPr>
    </w:p>
    <w:p w14:paraId="2D1D37C5" w14:textId="345E59CC" w:rsidR="003F724E" w:rsidRDefault="003F724E" w:rsidP="003F724E">
      <w:pPr>
        <w:jc w:val="both"/>
        <w:rPr>
          <w:szCs w:val="24"/>
        </w:rPr>
      </w:pPr>
      <w:r>
        <w:rPr>
          <w:szCs w:val="24"/>
        </w:rPr>
        <w:t xml:space="preserve">Water is the major resource influencing successful establishment and growth of newly germinated seedlings under arid climates </w:t>
      </w:r>
      <w:r w:rsidR="00516E7A">
        <w:rPr>
          <w:szCs w:val="24"/>
        </w:rPr>
        <w:fldChar w:fldCharType="begin"/>
      </w:r>
      <w:r w:rsidR="00516E7A">
        <w:rPr>
          <w:szCs w:val="24"/>
        </w:rPr>
        <w:instrText xml:space="preserve"> ADDIN EN.CITE &lt;EndNote&gt;&lt;Cite&gt;&lt;Author&gt;Guerrant Jr&lt;/Author&gt;&lt;Year&gt;2012&lt;/Year&gt;&lt;IDText&gt;Characterizing two decades of rare plant reintroductions&lt;/IDText&gt;&lt;DisplayText&gt;(Guerrant Jr, 2012)&lt;/DisplayText&gt;&lt;record&gt;&lt;titles&gt;&lt;title&gt;Characterizing two decades of rare plant reintroductions&lt;/title&gt;&lt;secondary-title&gt;Plant reintroduction in a changing climate: promises and perils&lt;/secondary-title&gt;&lt;/titles&gt;&lt;pages&gt;9-29&lt;/pages&gt;&lt;contributors&gt;&lt;authors&gt;&lt;author&gt;Guerrant Jr, Edward O&lt;/author&gt;&lt;/authors&gt;&lt;/contributors&gt;&lt;added-date format="utc"&gt;1488215956&lt;/added-date&gt;&lt;pub-location&gt;Washington. USA&lt;/pub-location&gt;&lt;ref-type name="Book Section"&gt;5&lt;/ref-type&gt;&lt;dates&gt;&lt;year&gt;2012&lt;/year&gt;&lt;/dates&gt;&lt;rec-number&gt;477&lt;/rec-number&gt;&lt;publisher&gt;Island Press. pp 9-29&lt;/publisher&gt;&lt;last-updated-date format="utc"&gt;1499856446&lt;/last-updated-date&gt;&lt;contributors&gt;&lt;secondary-authors&gt;&lt;author&gt;Maschinski, J.&lt;/author&gt;&lt;author&gt;Haskins, K.E.&lt;/author&gt;&lt;/secondary-authors&gt;&lt;/contributors&gt;&lt;/record&gt;&lt;/Cite&gt;&lt;/EndNote&gt;</w:instrText>
      </w:r>
      <w:r w:rsidR="00516E7A">
        <w:rPr>
          <w:szCs w:val="24"/>
        </w:rPr>
        <w:fldChar w:fldCharType="separate"/>
      </w:r>
      <w:r w:rsidR="00516E7A">
        <w:rPr>
          <w:noProof/>
          <w:szCs w:val="24"/>
        </w:rPr>
        <w:t>(Guerrant Jr, 2012)</w:t>
      </w:r>
      <w:r w:rsidR="00516E7A">
        <w:rPr>
          <w:szCs w:val="24"/>
        </w:rPr>
        <w:fldChar w:fldCharType="end"/>
      </w:r>
      <w:r>
        <w:rPr>
          <w:szCs w:val="24"/>
        </w:rPr>
        <w:t xml:space="preserve">. Arid land ecosystems are characterised by low rainfall and seasonal temperature profiles with prolonged hot, dry summers. In addition, yearly variability of rainfall is common with volume and distribution being unpredictable </w:t>
      </w:r>
      <w:r w:rsidR="00516E7A">
        <w:rPr>
          <w:szCs w:val="24"/>
        </w:rPr>
        <w:fldChar w:fldCharType="begin"/>
      </w:r>
      <w:r w:rsidR="00516E7A">
        <w:rPr>
          <w:szCs w:val="24"/>
        </w:rPr>
        <w:instrText xml:space="preserve"> ADDIN EN.CITE &lt;EndNote&gt;&lt;Cite&gt;&lt;Author&gt;Hegazy&lt;/Author&gt;&lt;Year&gt;2016&lt;/Year&gt;&lt;IDText&gt;Plant ecology in the Middle East&lt;/IDText&gt;&lt;DisplayText&gt;(Hegazy and Lovett-Doust, 2016)&lt;/DisplayText&gt;&lt;record&gt;&lt;isbn&gt;0199660816&lt;/isbn&gt;&lt;titles&gt;&lt;title&gt;Plant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rPr>
          <w:szCs w:val="24"/>
        </w:rPr>
        <w:fldChar w:fldCharType="separate"/>
      </w:r>
      <w:r w:rsidR="00516E7A">
        <w:rPr>
          <w:noProof/>
          <w:szCs w:val="24"/>
        </w:rPr>
        <w:t>(Hegazy and Lovett-Doust, 2016)</w:t>
      </w:r>
      <w:r w:rsidR="00516E7A">
        <w:rPr>
          <w:szCs w:val="24"/>
        </w:rPr>
        <w:fldChar w:fldCharType="end"/>
      </w:r>
      <w:r>
        <w:rPr>
          <w:szCs w:val="24"/>
        </w:rPr>
        <w:t xml:space="preserve">. The shortage of water during summer results in high stress for plants and limits natural regeneration by increasing seedling mortality which is associated with elevated heat during this period </w:t>
      </w:r>
      <w:r w:rsidR="00516E7A">
        <w:rPr>
          <w:szCs w:val="24"/>
        </w:rPr>
        <w:fldChar w:fldCharType="begin"/>
      </w:r>
      <w:r w:rsidR="00516E7A">
        <w:rPr>
          <w:szCs w:val="24"/>
        </w:rPr>
        <w:instrText xml:space="preserve"> ADDIN EN.CITE &lt;EndNote&gt;&lt;Cite&gt;&lt;Author&gt;Castro&lt;/Author&gt;&lt;Year&gt;2005&lt;/Year&gt;&lt;IDText&gt;Alleviation of summer drought boosts establishment success of Pinus sylvestris in a Mediterranean mountain: an experimental approach&lt;/IDText&gt;&lt;DisplayText&gt;(Castro et al., 2005b; Garcia, 2001)&lt;/DisplayText&gt;&lt;record&gt;&lt;isbn&gt;1385-0237&lt;/isbn&gt;&lt;titles&gt;&lt;title&gt;&lt;style font="default" size="100%"&gt;Alleviation of summer drought boosts establishment success of &lt;/style&gt;&lt;style face="italic" font="default" size="100%"&gt;Pinus sylvestris&lt;/style&gt;&lt;style font="default" size="100%"&gt; in a Mediterranean mountain: an experimental approach&lt;/style&gt;&lt;/title&gt;&lt;secondary-title&gt;Plant Ecology&lt;/secondary-title&gt;&lt;/titles&gt;&lt;pages&gt;191-202&lt;/pages&gt;&lt;number&gt;2&lt;/number&gt;&lt;contributors&gt;&lt;authors&gt;&lt;author&gt;Castro, Jorge&lt;/author&gt;&lt;author&gt;Zamora, Regino&lt;/author&gt;&lt;author&gt;Hodar, Jose A&lt;/author&gt;&lt;author&gt;Gomez, Jose M&lt;/author&gt;&lt;/authors&gt;&lt;/contributors&gt;&lt;added-date format="utc"&gt;1387475520&lt;/added-date&gt;&lt;ref-type name="Journal Article"&gt;17&lt;/ref-type&gt;&lt;dates&gt;&lt;year&gt;2005&lt;/year&gt;&lt;/dates&gt;&lt;rec-number&gt;102&lt;/rec-number&gt;&lt;last-updated-date format="utc"&gt;1476268464&lt;/last-updated-date&gt;&lt;volume&gt;181&lt;/volume&gt;&lt;/record&gt;&lt;/Cite&gt;&lt;Cite&gt;&lt;Author&gt;Garcia&lt;/Author&gt;&lt;Year&gt;2001&lt;/Year&gt;&lt;IDText&gt;Effects of seed dispersal on Juniperus communis recruitment on a Mediterranean mountain&lt;/IDText&gt;&lt;record&gt;&lt;isbn&gt;1654-1103&lt;/isbn&gt;&lt;titles&gt;&lt;title&gt;&lt;style font="default" size="100%"&gt;Effects of seed dispersal on &lt;/style&gt;&lt;style face="italic" font="default" size="100%"&gt;Juniperus communis&lt;/style&gt;&lt;style font="default" size="100%"&gt; recruitment on a Mediterranean mountain&lt;/style&gt;&lt;/title&gt;&lt;secondary-title&gt;Journal of Vegetation Science&lt;/secondary-title&gt;&lt;/titles&gt;&lt;pages&gt;839-848&lt;/pages&gt;&lt;number&gt;6&lt;/number&gt;&lt;contributors&gt;&lt;authors&gt;&lt;author&gt;Garcia, Daniel&lt;/author&gt;&lt;/authors&gt;&lt;/contributors&gt;&lt;added-date format="utc"&gt;1387477038&lt;/added-date&gt;&lt;ref-type name="Journal Article"&gt;17&lt;/ref-type&gt;&lt;dates&gt;&lt;year&gt;2001&lt;/year&gt;&lt;/dates&gt;&lt;rec-number&gt;106&lt;/rec-number&gt;&lt;last-updated-date format="utc"&gt;1499286153&lt;/last-updated-date&gt;&lt;volume&gt;12&lt;/volume&gt;&lt;/record&gt;&lt;/Cite&gt;&lt;/EndNote&gt;</w:instrText>
      </w:r>
      <w:r w:rsidR="00516E7A">
        <w:rPr>
          <w:szCs w:val="24"/>
        </w:rPr>
        <w:fldChar w:fldCharType="separate"/>
      </w:r>
      <w:r w:rsidR="00516E7A">
        <w:rPr>
          <w:noProof/>
          <w:szCs w:val="24"/>
        </w:rPr>
        <w:t>(Garcia, 2001</w:t>
      </w:r>
      <w:r w:rsidR="00DC4625">
        <w:rPr>
          <w:noProof/>
          <w:szCs w:val="24"/>
        </w:rPr>
        <w:t>; Castro et al., 2005b</w:t>
      </w:r>
      <w:r w:rsidR="00516E7A">
        <w:rPr>
          <w:noProof/>
          <w:szCs w:val="24"/>
        </w:rPr>
        <w:t>)</w:t>
      </w:r>
      <w:r w:rsidR="00516E7A">
        <w:rPr>
          <w:szCs w:val="24"/>
        </w:rPr>
        <w:fldChar w:fldCharType="end"/>
      </w:r>
      <w:r>
        <w:rPr>
          <w:szCs w:val="24"/>
        </w:rPr>
        <w:t xml:space="preserve">. In addition, increases in temperature during summer may induce a reduction in plant photosynthetic capacity due to leaves overheating </w:t>
      </w:r>
      <w:r w:rsidR="00516E7A">
        <w:rPr>
          <w:szCs w:val="24"/>
        </w:rPr>
        <w:fldChar w:fldCharType="begin"/>
      </w:r>
      <w:r w:rsidR="00516E7A">
        <w:rPr>
          <w:szCs w:val="24"/>
        </w:rPr>
        <w:instrText xml:space="preserve"> ADDIN EN.CITE &lt;EndNote&gt;&lt;Cite&gt;&lt;Author&gt;Penuelas&lt;/Author&gt;&lt;Year&gt;2002&lt;/Year&gt;&lt;IDText&gt;Linking photorespiration, monoterpenes and thermotolerance in Quercus&lt;/IDText&gt;&lt;DisplayText&gt;(Penuelas and Llusia, 2002)&lt;/DisplayText&gt;&lt;record&gt;&lt;isbn&gt;1469-8137&lt;/isbn&gt;&lt;titles&gt;&lt;title&gt;Linking photorespiration, monoterpenes and thermotolerance in Quercus&lt;/title&gt;&lt;secondary-title&gt;New Phytologist&lt;/secondary-title&gt;&lt;/titles&gt;&lt;pages&gt;227-237&lt;/pages&gt;&lt;number&gt;2&lt;/number&gt;&lt;contributors&gt;&lt;authors&gt;&lt;author&gt;Penuelas, Josep&lt;/author&gt;&lt;author&gt;Llusia, Joan&lt;/author&gt;&lt;/authors&gt;&lt;/contributors&gt;&lt;added-date format="utc"&gt;1488732195&lt;/added-date&gt;&lt;ref-type name="Journal Article"&gt;17&lt;/ref-type&gt;&lt;dates&gt;&lt;year&gt;2002&lt;/year&gt;&lt;/dates&gt;&lt;rec-number&gt;481&lt;/rec-number&gt;&lt;last-updated-date format="utc"&gt;1499857393&lt;/last-updated-date&gt;&lt;volume&gt;155&lt;/volume&gt;&lt;/record&gt;&lt;/Cite&gt;&lt;/EndNote&gt;</w:instrText>
      </w:r>
      <w:r w:rsidR="00516E7A">
        <w:rPr>
          <w:szCs w:val="24"/>
        </w:rPr>
        <w:fldChar w:fldCharType="separate"/>
      </w:r>
      <w:r w:rsidR="00516E7A">
        <w:rPr>
          <w:noProof/>
          <w:szCs w:val="24"/>
        </w:rPr>
        <w:t>(Penuelas and Llusia, 2002)</w:t>
      </w:r>
      <w:r w:rsidR="00516E7A">
        <w:rPr>
          <w:szCs w:val="24"/>
        </w:rPr>
        <w:fldChar w:fldCharType="end"/>
      </w:r>
      <w:r>
        <w:rPr>
          <w:szCs w:val="24"/>
        </w:rPr>
        <w:t xml:space="preserve">. Consequently, availability of high soil moisture throughout the early stage of a plant’s life may strongly determine establishment and its long term survival </w:t>
      </w:r>
      <w:r w:rsidR="00516E7A">
        <w:rPr>
          <w:szCs w:val="24"/>
        </w:rPr>
        <w:fldChar w:fldCharType="begin"/>
      </w:r>
      <w:r w:rsidR="00516E7A">
        <w:rPr>
          <w:szCs w:val="24"/>
        </w:rPr>
        <w:instrText xml:space="preserve"> ADDIN EN.CITE &lt;EndNote&gt;&lt;Cite&gt;&lt;Author&gt;Classen&lt;/Author&gt;&lt;Year&gt;2010&lt;/Year&gt;&lt;IDText&gt;Climate change alters seedling emergence and establishment in an old-field ecosystem&lt;/IDText&gt;&lt;DisplayText&gt;(Classen et al., 2010)&lt;/DisplayText&gt;&lt;record&gt;&lt;isbn&gt;1932-6203&lt;/isbn&gt;&lt;titles&gt;&lt;title&gt;Climate change alters seedling emergence and establishment in an old-field ecosystem&lt;/title&gt;&lt;secondary-title&gt;PLoS One&lt;/secondary-title&gt;&lt;/titles&gt;&lt;pages&gt;e13476. Available from: https://doi.org/10.1371/journal.pone.0013476 [Accessed 15th March 2015]&lt;/pages&gt;&lt;number&gt;10&lt;/number&gt;&lt;contributors&gt;&lt;authors&gt;&lt;author&gt;Classen, Aimée T&lt;/author&gt;&lt;author&gt;Norby, Richard J&lt;/author&gt;&lt;author&gt;Sides, Katherine E&lt;/author&gt;&lt;author&gt;Weltzin, Jake F&lt;/author&gt;&lt;/authors&gt;&lt;/contributors&gt;&lt;added-date format="utc"&gt;1426424998&lt;/added-date&gt;&lt;ref-type name="Journal Article"&gt;17&lt;/ref-type&gt;&lt;dates&gt;&lt;year&gt;2010&lt;/year&gt;&lt;/dates&gt;&lt;rec-number&gt;224&lt;/rec-number&gt;&lt;last-updated-date format="utc"&gt;1499854749&lt;/last-updated-date&gt;&lt;volume&gt;5&lt;/volume&gt;&lt;/record&gt;&lt;/Cite&gt;&lt;/EndNote&gt;</w:instrText>
      </w:r>
      <w:r w:rsidR="00516E7A">
        <w:rPr>
          <w:szCs w:val="24"/>
        </w:rPr>
        <w:fldChar w:fldCharType="separate"/>
      </w:r>
      <w:r w:rsidR="00516E7A">
        <w:rPr>
          <w:noProof/>
          <w:szCs w:val="24"/>
        </w:rPr>
        <w:t>(Classen et al., 2010)</w:t>
      </w:r>
      <w:r w:rsidR="00516E7A">
        <w:rPr>
          <w:szCs w:val="24"/>
        </w:rPr>
        <w:fldChar w:fldCharType="end"/>
      </w:r>
      <w:r>
        <w:rPr>
          <w:szCs w:val="24"/>
        </w:rPr>
        <w:t>.</w:t>
      </w:r>
    </w:p>
    <w:p w14:paraId="54F15622" w14:textId="389AC23C" w:rsidR="003F724E" w:rsidRDefault="003F724E" w:rsidP="003F724E">
      <w:pPr>
        <w:jc w:val="both"/>
        <w:rPr>
          <w:szCs w:val="24"/>
        </w:rPr>
      </w:pPr>
      <w:r>
        <w:rPr>
          <w:szCs w:val="24"/>
        </w:rPr>
        <w:t xml:space="preserve">A decrease in a species natural recruitment could be considered a primary indicator of a population distribution change - ultimately leading to a local population extinction. </w:t>
      </w:r>
      <w:r w:rsidR="001114C0">
        <w:rPr>
          <w:szCs w:val="24"/>
        </w:rPr>
        <w:t>The a</w:t>
      </w:r>
      <w:r>
        <w:rPr>
          <w:szCs w:val="24"/>
        </w:rPr>
        <w:t xml:space="preserve">ddition of </w:t>
      </w:r>
      <w:r w:rsidRPr="000D17B9">
        <w:rPr>
          <w:szCs w:val="24"/>
        </w:rPr>
        <w:t xml:space="preserve">new planting </w:t>
      </w:r>
      <w:r>
        <w:rPr>
          <w:szCs w:val="24"/>
        </w:rPr>
        <w:t>stock would be</w:t>
      </w:r>
      <w:r w:rsidRPr="000D17B9">
        <w:rPr>
          <w:szCs w:val="24"/>
        </w:rPr>
        <w:t xml:space="preserve"> essential to </w:t>
      </w:r>
      <w:r>
        <w:rPr>
          <w:szCs w:val="24"/>
        </w:rPr>
        <w:t>facilitate species recovery</w:t>
      </w:r>
      <w:r w:rsidRPr="000D17B9">
        <w:rPr>
          <w:szCs w:val="24"/>
        </w:rPr>
        <w:t xml:space="preserve"> especially when the limitation is due to </w:t>
      </w:r>
      <w:r w:rsidR="001114C0">
        <w:rPr>
          <w:szCs w:val="24"/>
        </w:rPr>
        <w:t xml:space="preserve">a </w:t>
      </w:r>
      <w:r w:rsidRPr="000D17B9">
        <w:rPr>
          <w:szCs w:val="24"/>
        </w:rPr>
        <w:t xml:space="preserve">lack of naturally germinated propagules </w:t>
      </w:r>
      <w:r w:rsidR="00516E7A">
        <w:rPr>
          <w:szCs w:val="24"/>
        </w:rPr>
        <w:fldChar w:fldCharType="begin"/>
      </w:r>
      <w:r w:rsidR="00516E7A">
        <w:rPr>
          <w:szCs w:val="24"/>
        </w:rPr>
        <w:instrText xml:space="preserve"> ADDIN EN.CITE &lt;EndNote&gt;&lt;Cite&gt;&lt;Author&gt;Godefroid&lt;/Author&gt;&lt;Year&gt;2011&lt;/Year&gt;&lt;IDText&gt;How successful are plant species reintroductions?&lt;/IDText&gt;&lt;DisplayText&gt;(Godefroid et al., 2011)&lt;/DisplayText&gt;&lt;record&gt;&lt;isbn&gt;0006-3207&lt;/isbn&gt;&lt;titles&gt;&lt;title&gt;How successful are plant species reintroductions?&lt;/title&gt;&lt;secondary-title&gt;Biological Conservation&lt;/secondary-title&gt;&lt;/titles&gt;&lt;pages&gt;672-682&lt;/pages&gt;&lt;number&gt;2&lt;/number&gt;&lt;contributors&gt;&lt;authors&gt;&lt;author&gt;Godefroid, Sandrine&lt;/author&gt;&lt;author&gt;Piazza, Carole&lt;/author&gt;&lt;author&gt;Rossi, Graziano&lt;/author&gt;&lt;author&gt;Buord, Stéphane&lt;/author&gt;&lt;author&gt;Stevens, Albert-Dieter&lt;/author&gt;&lt;author&gt;Aguraiuja, Ruth&lt;/author&gt;&lt;author&gt;Cowell, Carly&lt;/author&gt;&lt;author&gt;Weekley, Carl W&lt;/author&gt;&lt;author&gt;Vogg, Gerd&lt;/author&gt;&lt;author&gt;Iriondo, José M&lt;/author&gt;&lt;author&gt;Johnson, Isabel&lt;/author&gt;&lt;author&gt;Dixonm, Bob&lt;/author&gt;&lt;author&gt;Gordon, Doria&lt;/author&gt;&lt;author&gt;Magnanon, Sylvie&lt;/author&gt;&lt;author&gt;Valentin, Bertille&lt;/author&gt;&lt;author&gt;Bjureke, Kristina&lt;/author&gt;&lt;author&gt;Koopman, Rupert&lt;/author&gt;&lt;author&gt;Vicens, Magdalena&lt;/author&gt;&lt;author&gt;Virevaire, Myriam&lt;/author&gt;&lt;author&gt;Vanderborght, Thierry&lt;/author&gt;&lt;/authors&gt;&lt;/contributors&gt;&lt;added-date format="utc"&gt;1387477048&lt;/added-date&gt;&lt;ref-type name="Journal Article"&gt;17&lt;/ref-type&gt;&lt;dates&gt;&lt;year&gt;2011&lt;/year&gt;&lt;/dates&gt;&lt;rec-number&gt;107&lt;/rec-number&gt;&lt;last-updated-date format="utc"&gt;1469364912&lt;/last-updated-date&gt;&lt;volume&gt;144&lt;/volume&gt;&lt;/record&gt;&lt;/Cite&gt;&lt;/EndNote&gt;</w:instrText>
      </w:r>
      <w:r w:rsidR="00516E7A">
        <w:rPr>
          <w:szCs w:val="24"/>
        </w:rPr>
        <w:fldChar w:fldCharType="separate"/>
      </w:r>
      <w:r w:rsidR="00516E7A">
        <w:rPr>
          <w:noProof/>
          <w:szCs w:val="24"/>
        </w:rPr>
        <w:t>(Godefroid et al., 2011)</w:t>
      </w:r>
      <w:r w:rsidR="00516E7A">
        <w:rPr>
          <w:szCs w:val="24"/>
        </w:rPr>
        <w:fldChar w:fldCharType="end"/>
      </w:r>
      <w:r w:rsidRPr="000D17B9">
        <w:rPr>
          <w:szCs w:val="24"/>
        </w:rPr>
        <w:t xml:space="preserve">. </w:t>
      </w:r>
      <w:r w:rsidRPr="00CD2438">
        <w:rPr>
          <w:color w:val="000000"/>
          <w:szCs w:val="24"/>
        </w:rPr>
        <w:t xml:space="preserve">Translocation of threatened </w:t>
      </w:r>
      <w:r w:rsidRPr="000D17B9">
        <w:rPr>
          <w:szCs w:val="24"/>
        </w:rPr>
        <w:t xml:space="preserve">plants to their natural habitat has been widely used as a method to </w:t>
      </w:r>
      <w:r>
        <w:rPr>
          <w:szCs w:val="24"/>
        </w:rPr>
        <w:t xml:space="preserve">facilitate </w:t>
      </w:r>
      <w:r w:rsidRPr="000D17B9">
        <w:rPr>
          <w:szCs w:val="24"/>
        </w:rPr>
        <w:t xml:space="preserve">habitat </w:t>
      </w:r>
      <w:r>
        <w:rPr>
          <w:szCs w:val="24"/>
        </w:rPr>
        <w:t>recovery</w:t>
      </w:r>
      <w:r w:rsidRPr="000D17B9">
        <w:rPr>
          <w:szCs w:val="24"/>
        </w:rPr>
        <w:t xml:space="preserve"> and </w:t>
      </w:r>
      <w:r>
        <w:rPr>
          <w:szCs w:val="24"/>
        </w:rPr>
        <w:t>augment</w:t>
      </w:r>
      <w:r w:rsidRPr="000D17B9">
        <w:rPr>
          <w:szCs w:val="24"/>
        </w:rPr>
        <w:t xml:space="preserve"> plant population</w:t>
      </w:r>
      <w:r>
        <w:rPr>
          <w:szCs w:val="24"/>
        </w:rPr>
        <w:t>s</w:t>
      </w:r>
      <w:r w:rsidRPr="000D17B9">
        <w:rPr>
          <w:szCs w:val="24"/>
        </w:rPr>
        <w:t xml:space="preserve"> in </w:t>
      </w:r>
      <w:r>
        <w:rPr>
          <w:szCs w:val="24"/>
        </w:rPr>
        <w:t xml:space="preserve">decline </w:t>
      </w:r>
      <w:r w:rsidR="00516E7A">
        <w:rPr>
          <w:szCs w:val="24"/>
        </w:rPr>
        <w:fldChar w:fldCharType="begin"/>
      </w:r>
      <w:r w:rsidR="00516E7A">
        <w:rPr>
          <w:szCs w:val="24"/>
        </w:rPr>
        <w:instrText xml:space="preserve"> ADDIN EN.CITE &lt;EndNote&gt;&lt;Cite&gt;&lt;Author&gt;Dalrymple&lt;/Author&gt;&lt;Year&gt;2011&lt;/Year&gt;&lt;IDText&gt;Are re-introduction an effective way of mitigating against plant extinction?&lt;/IDText&gt;&lt;DisplayText&gt;(Dalrymple et al., 2011; Monks, 2008)&lt;/DisplayText&gt;&lt;record&gt;&lt;titles&gt;&lt;title&gt;Are re-introduction an effective way of mitigating against plant extinction?&lt;/title&gt;&lt;/titles&gt;&lt;contributors&gt;&lt;authors&gt;&lt;author&gt;Dalrymple, S.E.&lt;/author&gt;&lt;author&gt;Stewart, G.B.&lt;/author&gt;&lt;author&gt;Pullin, A.S.&lt;/author&gt;&lt;/authors&gt;&lt;/contributors&gt;&lt;added-date format="utc"&gt;1400161622&lt;/added-date&gt;&lt;ref-type name="Journal Article"&gt;17&lt;/ref-type&gt;&lt;dates&gt;&lt;year&gt;2011&lt;/year&gt;&lt;/dates&gt;&lt;rec-number&gt;220&lt;/rec-number&gt;&lt;last-updated-date format="utc"&gt;1499855302&lt;/last-updated-date&gt;&lt;volume&gt;CEE review 07-008 (SR32). Collaboration for Environmental Evidence. Avialble from: www.environmentalevidence.org/SR32.html. [Accessed 15th March 2015].&lt;/volume&gt;&lt;/record&gt;&lt;/Cite&gt;&lt;Cite&gt;&lt;Author&gt;Monks&lt;/Author&gt;&lt;Year&gt;2008&lt;/Year&gt;&lt;IDText&gt;Experimental approaches in threatened plant translocations: how failures can still lead to success&lt;/IDText&gt;&lt;record&gt;&lt;titles&gt;&lt;title&gt;Experimental approaches in threatened plant translocations: how failures can still lead to success&lt;/title&gt;&lt;secondary-title&gt;Australasian Plant Conservation: Journal of the Australian Network for Plant Conservation&lt;/secondary-title&gt;&lt;/titles&gt;&lt;pages&gt;8-10&lt;/pages&gt;&lt;number&gt;3&lt;/number&gt;&lt;contributors&gt;&lt;authors&gt;&lt;author&gt;Monks, Leonie&lt;/author&gt;&lt;/authors&gt;&lt;/contributors&gt;&lt;added-date format="utc"&gt;1488217179&lt;/added-date&gt;&lt;ref-type name="Journal Article"&gt;17&lt;/ref-type&gt;&lt;dates&gt;&lt;year&gt;2008&lt;/year&gt;&lt;/dates&gt;&lt;rec-number&gt;478&lt;/rec-number&gt;&lt;last-updated-date format="utc"&gt;1488217276&lt;/last-updated-date&gt;&lt;volume&gt;17&lt;/volume&gt;&lt;/record&gt;&lt;/Cite&gt;&lt;/EndNote&gt;</w:instrText>
      </w:r>
      <w:r w:rsidR="00516E7A">
        <w:rPr>
          <w:szCs w:val="24"/>
        </w:rPr>
        <w:fldChar w:fldCharType="separate"/>
      </w:r>
      <w:r w:rsidR="00DC4625">
        <w:rPr>
          <w:noProof/>
          <w:szCs w:val="24"/>
        </w:rPr>
        <w:t>(Monks, 2008; Dalrymple et al., 2011</w:t>
      </w:r>
      <w:r w:rsidR="00516E7A">
        <w:rPr>
          <w:noProof/>
          <w:szCs w:val="24"/>
        </w:rPr>
        <w:t>)</w:t>
      </w:r>
      <w:r w:rsidR="00516E7A">
        <w:rPr>
          <w:szCs w:val="24"/>
        </w:rPr>
        <w:fldChar w:fldCharType="end"/>
      </w:r>
      <w:r>
        <w:rPr>
          <w:szCs w:val="24"/>
        </w:rPr>
        <w:t xml:space="preserve">. Although the main goal of translocation projects is to increase population size and ensure biological success, </w:t>
      </w:r>
      <w:r w:rsidRPr="00515396">
        <w:rPr>
          <w:szCs w:val="24"/>
        </w:rPr>
        <w:t xml:space="preserve">the experimental approach should be considered to generate reliable knowledge that can </w:t>
      </w:r>
      <w:r>
        <w:rPr>
          <w:szCs w:val="24"/>
        </w:rPr>
        <w:t xml:space="preserve">contribute to and </w:t>
      </w:r>
      <w:r w:rsidRPr="00515396">
        <w:rPr>
          <w:szCs w:val="24"/>
        </w:rPr>
        <w:t xml:space="preserve">direct long term </w:t>
      </w:r>
      <w:r>
        <w:rPr>
          <w:szCs w:val="24"/>
        </w:rPr>
        <w:t xml:space="preserve">conservation </w:t>
      </w:r>
      <w:r w:rsidRPr="00515396">
        <w:rPr>
          <w:szCs w:val="24"/>
        </w:rPr>
        <w:t xml:space="preserve">success </w:t>
      </w:r>
      <w:r w:rsidR="00516E7A">
        <w:rPr>
          <w:szCs w:val="24"/>
        </w:rPr>
        <w:fldChar w:fldCharType="begin"/>
      </w:r>
      <w:r w:rsidR="00516E7A">
        <w:rPr>
          <w:szCs w:val="24"/>
        </w:rPr>
        <w:instrText xml:space="preserve"> ADDIN EN.CITE &lt;EndNote&gt;&lt;Cite&gt;&lt;Author&gt;Guerrant Jr&lt;/Author&gt;&lt;Year&gt;2013&lt;/Year&gt;&lt;IDText&gt;The value and propriety of reintroduction as a conservation tool for rare plants&lt;/IDText&gt;&lt;DisplayText&gt;(Guerrant Jr, 2013)&lt;/DisplayText&gt;&lt;record&gt;&lt;isbn&gt;1916-2790&lt;/isbn&gt;&lt;titles&gt;&lt;title&gt;The value and propriety of reintroduction as a conservation tool for rare plants&lt;/title&gt;&lt;secondary-title&gt;Botany&lt;/secondary-title&gt;&lt;/titles&gt;&lt;pages&gt;v-x&lt;/pages&gt;&lt;number&gt;5&lt;/number&gt;&lt;contributors&gt;&lt;authors&gt;&lt;author&gt;Guerrant Jr, Edward O&lt;/author&gt;&lt;/authors&gt;&lt;/contributors&gt;&lt;added-date format="utc"&gt;1387477163&lt;/added-date&gt;&lt;ref-type name="Journal Article"&gt;17&lt;/ref-type&gt;&lt;dates&gt;&lt;year&gt;2013&lt;/year&gt;&lt;/dates&gt;&lt;rec-number&gt;119&lt;/rec-number&gt;&lt;last-updated-date format="utc"&gt;1489844770&lt;/last-updated-date&gt;&lt;volume&gt;91&lt;/volume&gt;&lt;/record&gt;&lt;/Cite&gt;&lt;/EndNote&gt;</w:instrText>
      </w:r>
      <w:r w:rsidR="00516E7A">
        <w:rPr>
          <w:szCs w:val="24"/>
        </w:rPr>
        <w:fldChar w:fldCharType="separate"/>
      </w:r>
      <w:r w:rsidR="00516E7A">
        <w:rPr>
          <w:noProof/>
          <w:szCs w:val="24"/>
        </w:rPr>
        <w:t>(Guerrant Jr, 2013)</w:t>
      </w:r>
      <w:r w:rsidR="00516E7A">
        <w:rPr>
          <w:szCs w:val="24"/>
        </w:rPr>
        <w:fldChar w:fldCharType="end"/>
      </w:r>
      <w:r w:rsidRPr="00515396">
        <w:rPr>
          <w:szCs w:val="24"/>
        </w:rPr>
        <w:t xml:space="preserve">. </w:t>
      </w:r>
      <w:r>
        <w:rPr>
          <w:szCs w:val="24"/>
        </w:rPr>
        <w:t xml:space="preserve">The experimental approach could combine detailed planning such as, appropriate type of propagule to be translocated (seed, seedlings, saplings, cutting etc.), examining different planting locations (based on the presence or absence of threatening processes, and security of the site) and the planting layout design (test of different stresses such as drought, extreme heat, shade etc.) </w:t>
      </w:r>
      <w:r w:rsidR="00516E7A">
        <w:rPr>
          <w:szCs w:val="24"/>
        </w:rPr>
        <w:fldChar w:fldCharType="begin"/>
      </w:r>
      <w:r w:rsidR="00516E7A">
        <w:rPr>
          <w:szCs w:val="24"/>
        </w:rPr>
        <w:instrText xml:space="preserve"> ADDIN EN.CITE &lt;EndNote&gt;&lt;Cite&gt;&lt;Author&gt;Monks&lt;/Author&gt;&lt;Year&gt;2002&lt;/Year&gt;&lt;IDText&gt;The translocation of two critically endangered Acacia species&lt;/IDText&gt;&lt;DisplayText&gt;(Monks and Coates, 2002)&lt;/DisplayText&gt;&lt;record&gt;&lt;isbn&gt;1447-3682&lt;/isbn&gt;&lt;titles&gt;&lt;title&gt;The translocation of two critically endangered Acacia species&lt;/title&gt;&lt;secondary-title&gt;Conservation Science Western Australia&lt;/secondary-title&gt;&lt;/titles&gt;&lt;pages&gt;54-61&lt;/pages&gt;&lt;number&gt;3&lt;/number&gt;&lt;contributors&gt;&lt;authors&gt;&lt;author&gt;Monks, LEONIE&lt;/author&gt;&lt;author&gt;Coates, DAVID&lt;/author&gt;&lt;/authors&gt;&lt;/contributors&gt;&lt;added-date format="utc"&gt;1488295041&lt;/added-date&gt;&lt;ref-type name="Journal Article"&gt;17&lt;/ref-type&gt;&lt;dates&gt;&lt;year&gt;2002&lt;/year&gt;&lt;/dates&gt;&lt;rec-number&gt;479&lt;/rec-number&gt;&lt;last-updated-date format="utc"&gt;1488295041&lt;/last-updated-date&gt;&lt;volume&gt;4&lt;/volume&gt;&lt;/record&gt;&lt;/Cite&gt;&lt;/EndNote&gt;</w:instrText>
      </w:r>
      <w:r w:rsidR="00516E7A">
        <w:rPr>
          <w:szCs w:val="24"/>
        </w:rPr>
        <w:fldChar w:fldCharType="separate"/>
      </w:r>
      <w:r w:rsidR="00516E7A">
        <w:rPr>
          <w:noProof/>
          <w:szCs w:val="24"/>
        </w:rPr>
        <w:t>(Monks and Coates, 2002)</w:t>
      </w:r>
      <w:r w:rsidR="00516E7A">
        <w:rPr>
          <w:szCs w:val="24"/>
        </w:rPr>
        <w:fldChar w:fldCharType="end"/>
      </w:r>
      <w:r>
        <w:rPr>
          <w:szCs w:val="24"/>
        </w:rPr>
        <w:t>. Translocation of threatened species is likely to increase in future due to the effects of climate change and increased fragmentation of suitable habitats; indeed, most of these efforts offer opportunit</w:t>
      </w:r>
      <w:r w:rsidR="001114C0">
        <w:rPr>
          <w:szCs w:val="24"/>
        </w:rPr>
        <w:t>ies</w:t>
      </w:r>
      <w:r>
        <w:rPr>
          <w:szCs w:val="24"/>
        </w:rPr>
        <w:t xml:space="preserve"> to address questions related to climate change issues </w:t>
      </w:r>
      <w:r w:rsidR="00516E7A">
        <w:rPr>
          <w:szCs w:val="24"/>
        </w:rPr>
        <w:fldChar w:fldCharType="begin"/>
      </w:r>
      <w:r w:rsidR="00516E7A">
        <w:rPr>
          <w:szCs w:val="24"/>
        </w:rPr>
        <w:instrText xml:space="preserve"> ADDIN EN.CITE &lt;EndNote&gt;&lt;Cite&gt;&lt;Author&gt;Guerrant Jr&lt;/Author&gt;&lt;Year&gt;2013&lt;/Year&gt;&lt;IDText&gt;The value and propriety of reintroduction as a conservation tool for rare plants&lt;/IDText&gt;&lt;DisplayText&gt;(Guerrant Jr, 2013)&lt;/DisplayText&gt;&lt;record&gt;&lt;isbn&gt;1916-2790&lt;/isbn&gt;&lt;titles&gt;&lt;title&gt;The value and propriety of reintroduction as a conservation tool for rare plants&lt;/title&gt;&lt;secondary-title&gt;Botany&lt;/secondary-title&gt;&lt;/titles&gt;&lt;pages&gt;v-x&lt;/pages&gt;&lt;number&gt;5&lt;/number&gt;&lt;contributors&gt;&lt;authors&gt;&lt;author&gt;Guerrant Jr, Edward O&lt;/author&gt;&lt;/authors&gt;&lt;/contributors&gt;&lt;added-date format="utc"&gt;1387477163&lt;/added-date&gt;&lt;ref-type name="Journal Article"&gt;17&lt;/ref-type&gt;&lt;dates&gt;&lt;year&gt;2013&lt;/year&gt;&lt;/dates&gt;&lt;rec-number&gt;119&lt;/rec-number&gt;&lt;last-updated-date format="utc"&gt;1489844770&lt;/last-updated-date&gt;&lt;volume&gt;91&lt;/volume&gt;&lt;/record&gt;&lt;/Cite&gt;&lt;/EndNote&gt;</w:instrText>
      </w:r>
      <w:r w:rsidR="00516E7A">
        <w:rPr>
          <w:szCs w:val="24"/>
        </w:rPr>
        <w:fldChar w:fldCharType="separate"/>
      </w:r>
      <w:r w:rsidR="00516E7A">
        <w:rPr>
          <w:noProof/>
          <w:szCs w:val="24"/>
        </w:rPr>
        <w:t>(Guerrant Jr, 2013)</w:t>
      </w:r>
      <w:r w:rsidR="00516E7A">
        <w:rPr>
          <w:szCs w:val="24"/>
        </w:rPr>
        <w:fldChar w:fldCharType="end"/>
      </w:r>
      <w:r>
        <w:rPr>
          <w:szCs w:val="24"/>
        </w:rPr>
        <w:t xml:space="preserve">. </w:t>
      </w:r>
      <w:r>
        <w:rPr>
          <w:noProof/>
          <w:szCs w:val="24"/>
        </w:rPr>
        <w:t xml:space="preserve">Maschinski et al. </w:t>
      </w:r>
      <w:r w:rsidR="00516E7A">
        <w:rPr>
          <w:szCs w:val="24"/>
        </w:rPr>
        <w:fldChar w:fldCharType="begin"/>
      </w:r>
      <w:r w:rsidR="00516E7A">
        <w:rPr>
          <w:szCs w:val="24"/>
        </w:rPr>
        <w:instrText xml:space="preserve"> ADDIN EN.CITE &lt;EndNote&gt;&lt;Cite ExcludeAuth="1"&gt;&lt;Author&gt;Maschinski&lt;/Author&gt;&lt;Year&gt;2012&lt;/Year&gt;&lt;IDText&gt;Optimal locations for plant reintroductions in a changing world: promises and perils&lt;/IDText&gt;&lt;DisplayText&gt;(2012b)&lt;/DisplayText&gt;&lt;record&gt;&lt;titles&gt;&lt;title&gt;Optimal locations for plant reintroductions in a changing world: promises and perils&lt;/title&gt;&lt;secondary-title&gt;Plant reintroduction in a changing climate: promises and perils&lt;/secondary-title&gt;&lt;/titles&gt;&lt;pages&gt;109-129&lt;/pages&gt;&lt;contributors&gt;&lt;authors&gt;&lt;author&gt;Maschinski, Joyce&lt;/author&gt;&lt;author&gt;Falk, Donald A&lt;/author&gt;&lt;author&gt;Wright, Samuel J&lt;/author&gt;&lt;author&gt;Possley, Jennifer&lt;/author&gt;&lt;author&gt;Roncal, Julissa&lt;/author&gt;&lt;author&gt;Wendelberger, Kristie S&lt;/author&gt;&lt;/authors&gt;&lt;/contributors&gt;&lt;added-date format="utc"&gt;1488798730&lt;/added-date&gt;&lt;pub-location&gt;Washington, USA&lt;/pub-location&gt;&lt;ref-type name="Book Section"&gt;5&lt;/ref-type&gt;&lt;dates&gt;&lt;year&gt;2012&lt;/year&gt;&lt;/dates&gt;&lt;rec-number&gt;482&lt;/rec-number&gt;&lt;publisher&gt;Island Press. pp. 109-129&lt;/publisher&gt;&lt;last-updated-date format="utc"&gt;1499857114&lt;/last-updated-date&gt;&lt;contributors&gt;&lt;secondary-authors&gt;&lt;author&gt;Maschinski, Joyce&lt;/author&gt;&lt;author&gt;Haskins, Kristin E&lt;/author&gt;&lt;/secondary-authors&gt;&lt;/contributors&gt;&lt;/record&gt;&lt;/Cite&gt;&lt;/EndNote&gt;</w:instrText>
      </w:r>
      <w:r w:rsidR="00516E7A">
        <w:rPr>
          <w:szCs w:val="24"/>
        </w:rPr>
        <w:fldChar w:fldCharType="separate"/>
      </w:r>
      <w:r w:rsidR="00516E7A">
        <w:rPr>
          <w:noProof/>
          <w:szCs w:val="24"/>
        </w:rPr>
        <w:t>(2012b)</w:t>
      </w:r>
      <w:r w:rsidR="00516E7A">
        <w:rPr>
          <w:szCs w:val="24"/>
        </w:rPr>
        <w:fldChar w:fldCharType="end"/>
      </w:r>
      <w:r>
        <w:rPr>
          <w:szCs w:val="24"/>
        </w:rPr>
        <w:t xml:space="preserve"> noted that optimal locations for species distributions will be decreased due to rapid climate change habitat disturbance, thus selecting transplanting sites where </w:t>
      </w:r>
      <w:r w:rsidR="007935C4">
        <w:rPr>
          <w:szCs w:val="24"/>
        </w:rPr>
        <w:t xml:space="preserve">a </w:t>
      </w:r>
      <w:r>
        <w:rPr>
          <w:szCs w:val="24"/>
        </w:rPr>
        <w:t xml:space="preserve">species can maintain its biological biodiversity for a long time is a great challenge. </w:t>
      </w:r>
    </w:p>
    <w:p w14:paraId="498240D3" w14:textId="77777777" w:rsidR="003F724E" w:rsidRPr="004A6896" w:rsidRDefault="003F724E" w:rsidP="003F724E">
      <w:pPr>
        <w:jc w:val="both"/>
        <w:rPr>
          <w:szCs w:val="24"/>
        </w:rPr>
      </w:pPr>
      <w:r>
        <w:rPr>
          <w:rFonts w:cs="Calibri"/>
        </w:rPr>
        <w:t xml:space="preserve">The current perceived decline in </w:t>
      </w:r>
      <w:r w:rsidRPr="00E05A26">
        <w:rPr>
          <w:rFonts w:cs="Calibri"/>
          <w:i/>
          <w:iCs/>
        </w:rPr>
        <w:t>J. seravschanica</w:t>
      </w:r>
      <w:r>
        <w:rPr>
          <w:rFonts w:cs="Calibri"/>
        </w:rPr>
        <w:t xml:space="preserve"> populations in northern Oman raises the hypothesis that increases in temperature and reductions in soil moisture status due to climate change are responsible for the degradation of the forests. The prevalence of these ‘stressful’ abiotic factors in the mountains of Oman and their interaction on the emergence, survival and establishment of </w:t>
      </w:r>
      <w:r w:rsidRPr="001719A6">
        <w:rPr>
          <w:rFonts w:cs="Calibri"/>
          <w:i/>
        </w:rPr>
        <w:t>J. seravschanica</w:t>
      </w:r>
      <w:r w:rsidRPr="009278A2">
        <w:rPr>
          <w:rFonts w:cs="Calibri"/>
        </w:rPr>
        <w:t xml:space="preserve"> </w:t>
      </w:r>
      <w:r>
        <w:rPr>
          <w:rFonts w:cs="Calibri"/>
        </w:rPr>
        <w:t xml:space="preserve">are not well studied to date. </w:t>
      </w:r>
      <w:r>
        <w:rPr>
          <w:szCs w:val="24"/>
        </w:rPr>
        <w:t xml:space="preserve">This study aims to investigate the interactive effect of these two factors, thus providing a better understanding of their relative influence on the establishment of </w:t>
      </w:r>
      <w:r w:rsidRPr="00215316">
        <w:rPr>
          <w:i/>
          <w:iCs/>
          <w:szCs w:val="24"/>
        </w:rPr>
        <w:t>J. seravschanica</w:t>
      </w:r>
      <w:r>
        <w:rPr>
          <w:szCs w:val="24"/>
        </w:rPr>
        <w:t xml:space="preserve"> individuals and viability of their populations. </w:t>
      </w:r>
      <w:r>
        <w:t>In wider terms too,</w:t>
      </w:r>
      <w:r w:rsidRPr="008F523D">
        <w:t xml:space="preserve"> the </w:t>
      </w:r>
      <w:r>
        <w:t>research aims</w:t>
      </w:r>
      <w:r w:rsidRPr="008F523D">
        <w:t xml:space="preserve"> to </w:t>
      </w:r>
      <w:r>
        <w:t xml:space="preserve">determine the potential for transplanting nursery-grown saplings to an arid wild habitat and identify the environmental components that are conducive to plant establishment in the field. </w:t>
      </w:r>
    </w:p>
    <w:p w14:paraId="24FDBCC4" w14:textId="77777777" w:rsidR="003F724E" w:rsidRDefault="003F724E" w:rsidP="003F724E">
      <w:pPr>
        <w:jc w:val="both"/>
      </w:pPr>
    </w:p>
    <w:p w14:paraId="353F6413" w14:textId="77777777" w:rsidR="003F724E" w:rsidRDefault="003F724E" w:rsidP="00F014EE">
      <w:pPr>
        <w:pStyle w:val="Heading2"/>
      </w:pPr>
      <w:bookmarkStart w:id="376" w:name="_Toc491176100"/>
      <w:r>
        <w:t>Objectives</w:t>
      </w:r>
      <w:bookmarkEnd w:id="376"/>
      <w:r>
        <w:t xml:space="preserve"> </w:t>
      </w:r>
    </w:p>
    <w:p w14:paraId="5BEF0192" w14:textId="77777777" w:rsidR="003F724E" w:rsidRPr="001D211D" w:rsidRDefault="003F724E"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Assess the effect of transplant age on survival and establishment of saplings, when planted out under natural field conditions.</w:t>
      </w:r>
    </w:p>
    <w:p w14:paraId="7B1C219E" w14:textId="77777777" w:rsidR="003F724E" w:rsidRPr="001D211D" w:rsidRDefault="003F724E"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Identify the effect of environmental variables (mainly temperature and precipitation) associated with changes in altitude in early in-situ survival and establishment of </w:t>
      </w:r>
      <w:r w:rsidRPr="001D211D">
        <w:rPr>
          <w:rFonts w:ascii="Arial" w:hAnsi="Arial" w:cs="Arial"/>
          <w:i/>
          <w:iCs/>
          <w:szCs w:val="24"/>
        </w:rPr>
        <w:t>J. seravschanica</w:t>
      </w:r>
      <w:r w:rsidRPr="001D211D">
        <w:rPr>
          <w:rFonts w:ascii="Arial" w:hAnsi="Arial" w:cs="Arial"/>
          <w:szCs w:val="24"/>
        </w:rPr>
        <w:t xml:space="preserve"> saplings. </w:t>
      </w:r>
    </w:p>
    <w:p w14:paraId="0142939A" w14:textId="77777777" w:rsidR="003F724E" w:rsidRPr="001D211D" w:rsidRDefault="003F724E"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Study the influence of soil moisture availability on survival, growth and establishment of </w:t>
      </w:r>
      <w:r w:rsidRPr="001D211D">
        <w:rPr>
          <w:rFonts w:ascii="Arial" w:hAnsi="Arial" w:cs="Arial"/>
          <w:i/>
          <w:iCs/>
          <w:szCs w:val="24"/>
        </w:rPr>
        <w:t>J. seravschanica</w:t>
      </w:r>
      <w:r w:rsidRPr="001D211D">
        <w:rPr>
          <w:rFonts w:ascii="Arial" w:hAnsi="Arial" w:cs="Arial"/>
          <w:szCs w:val="24"/>
        </w:rPr>
        <w:t xml:space="preserve"> along different altitudinal elevations. </w:t>
      </w:r>
    </w:p>
    <w:p w14:paraId="72252F51" w14:textId="77777777" w:rsidR="003F724E" w:rsidRPr="001D211D" w:rsidRDefault="003F724E" w:rsidP="001D211D">
      <w:pPr>
        <w:pStyle w:val="ListParagraph"/>
        <w:numPr>
          <w:ilvl w:val="0"/>
          <w:numId w:val="14"/>
        </w:numPr>
        <w:suppressAutoHyphens/>
        <w:ind w:left="284" w:hanging="284"/>
        <w:contextualSpacing w:val="0"/>
        <w:jc w:val="both"/>
        <w:rPr>
          <w:rFonts w:ascii="Arial" w:hAnsi="Arial" w:cs="Arial"/>
          <w:szCs w:val="24"/>
        </w:rPr>
      </w:pPr>
      <w:r w:rsidRPr="001D211D">
        <w:rPr>
          <w:rFonts w:ascii="Arial" w:hAnsi="Arial" w:cs="Arial"/>
          <w:szCs w:val="24"/>
        </w:rPr>
        <w:t xml:space="preserve">Investigate the potential of augmenting wild populations with new planting stocks and define suitable locations for future transplanting programmes.   </w:t>
      </w:r>
    </w:p>
    <w:p w14:paraId="1795355C" w14:textId="77777777" w:rsidR="003F724E" w:rsidRDefault="003F724E" w:rsidP="003F724E">
      <w:pPr>
        <w:jc w:val="both"/>
      </w:pPr>
    </w:p>
    <w:p w14:paraId="47EFD1D5" w14:textId="57A60D71" w:rsidR="003F724E" w:rsidRDefault="00F014EE" w:rsidP="00F014EE">
      <w:pPr>
        <w:spacing w:line="276" w:lineRule="auto"/>
      </w:pPr>
      <w:r>
        <w:br w:type="page"/>
      </w:r>
    </w:p>
    <w:p w14:paraId="197DF23B" w14:textId="77777777" w:rsidR="003F724E" w:rsidRDefault="003F724E" w:rsidP="00F014EE">
      <w:pPr>
        <w:pStyle w:val="Heading2"/>
      </w:pPr>
      <w:bookmarkStart w:id="377" w:name="_Toc491176101"/>
      <w:r>
        <w:t xml:space="preserve">Experiment 1: Field establishment and early development of five-year-old </w:t>
      </w:r>
      <w:r w:rsidRPr="00346418">
        <w:rPr>
          <w:i/>
          <w:iCs/>
        </w:rPr>
        <w:t>J</w:t>
      </w:r>
      <w:r>
        <w:rPr>
          <w:i/>
          <w:iCs/>
        </w:rPr>
        <w:t>. seravschanica</w:t>
      </w:r>
      <w:r>
        <w:t xml:space="preserve"> saplings</w:t>
      </w:r>
      <w:bookmarkEnd w:id="377"/>
      <w:r>
        <w:t xml:space="preserve"> </w:t>
      </w:r>
    </w:p>
    <w:p w14:paraId="0FC27477" w14:textId="77777777" w:rsidR="003F724E" w:rsidRPr="00AB4C74" w:rsidRDefault="003F724E" w:rsidP="003F724E"/>
    <w:p w14:paraId="31FAA118" w14:textId="77777777" w:rsidR="003F724E" w:rsidRDefault="003F724E" w:rsidP="00C33CF6">
      <w:pPr>
        <w:pStyle w:val="Heading3"/>
      </w:pPr>
      <w:bookmarkStart w:id="378" w:name="_Toc491176102"/>
      <w:r>
        <w:t>Hypothesis to be tested</w:t>
      </w:r>
      <w:bookmarkEnd w:id="378"/>
    </w:p>
    <w:p w14:paraId="7702E178" w14:textId="77777777" w:rsidR="003F724E" w:rsidRPr="001D211D" w:rsidRDefault="003F724E"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Plant survival in 5-year old stock is optimised at higher altitudes due to greater moisture availability and lower temperatures. </w:t>
      </w:r>
    </w:p>
    <w:p w14:paraId="4490AAEF" w14:textId="77777777" w:rsidR="003F724E" w:rsidRPr="001D211D" w:rsidRDefault="003F724E"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Soil water availability is a primary factor influencing saplings establishment; increased irrigation improves survival, growth and photosynthetic capacity rates, irrespective of altitude. </w:t>
      </w:r>
    </w:p>
    <w:p w14:paraId="7CFA73DA" w14:textId="77777777" w:rsidR="003F724E" w:rsidRDefault="003F724E" w:rsidP="003F724E">
      <w:pPr>
        <w:pStyle w:val="ListParagraph"/>
        <w:ind w:left="0"/>
        <w:jc w:val="both"/>
      </w:pPr>
    </w:p>
    <w:p w14:paraId="2F3B7B04" w14:textId="77777777" w:rsidR="003F724E" w:rsidRDefault="003F724E" w:rsidP="00C33CF6">
      <w:pPr>
        <w:pStyle w:val="Heading3"/>
      </w:pPr>
      <w:bookmarkStart w:id="379" w:name="_Toc491176103"/>
      <w:r>
        <w:t>Material and methods</w:t>
      </w:r>
      <w:bookmarkEnd w:id="379"/>
    </w:p>
    <w:p w14:paraId="17EB1602" w14:textId="77777777" w:rsidR="003F724E" w:rsidRDefault="003F724E" w:rsidP="003F724E">
      <w:pPr>
        <w:jc w:val="both"/>
      </w:pPr>
      <w:r>
        <w:t xml:space="preserve">Three planting sites were selected at each of three altitudes, low (2200 m), mid (2300 m) and high (2570 m asl). Sites preparation, sapling planting and post-planting establishment practices are described in chapter 3, section 3. Planting commenced in March 2014. Root development into the parent soil was encouraged over the first six months, by careful and regular irrigation, before any formal treatments commenced. In September 2015, the saplings were exposed to three irrigation treatments, high (irrigation every 15 day- Irrig.15d), low (irrigation every 30 day- Irrig.30d), and control (no artificial irrigation - plants rely completely on natural precipitation). Plants that received artificial irrigation were irrigated with 10 L of water per irrigation event; the water volume was based on the calculated water use ratio in potted saplings in the nursery. Sapling survival and growth were monitored for the following 24 months - September 2014 to August 2016. </w:t>
      </w:r>
    </w:p>
    <w:p w14:paraId="30B7FE21" w14:textId="77777777" w:rsidR="003F724E" w:rsidRPr="007A3392" w:rsidRDefault="003F724E" w:rsidP="003F724E">
      <w:pPr>
        <w:jc w:val="both"/>
        <w:rPr>
          <w:lang w:bidi="ar-OM"/>
        </w:rPr>
      </w:pPr>
      <w:r>
        <w:t xml:space="preserve">At the start of the irrigation trial, a ‘reference’ point near the top of the primary stem of each sapling was marked with tape, and this was used to measure any extension growth (growth increment) over the subsequent months; i.e. the distance between the reference point and the developing tip of the shoot being measured regularly. In addition, five lateral shoots were also selected at different points around the circumference of the sapling and growth increments of these were measured for every two months. Plant growth was recorded at two monthly intervals and percentage survival reported at </w:t>
      </w:r>
      <w:r w:rsidRPr="007A3392">
        <w:t xml:space="preserve">the end of the experiment. </w:t>
      </w:r>
    </w:p>
    <w:p w14:paraId="1D9D02B2" w14:textId="77777777" w:rsidR="003F724E" w:rsidRDefault="003F724E" w:rsidP="003F724E">
      <w:pPr>
        <w:jc w:val="both"/>
      </w:pPr>
      <w:r>
        <w:t xml:space="preserve">Chlorophyll fluorescence parameters were collected bimonthly (at the same time of sapling growth measurement) and Fv/Fm values were used to determine physiological stress. Measurements were collected on clear sky days at midday for a single twig per sapling; twigs were dark adapted for 20 minutes prior to measurement and before irrigation (more detailed in chlorophyll fluorescence measurement in section 3.5). Relative water content (RWC) was measured at three times, May 2015, January 2016, and May 2016; measurements were taken for three saplings per treatment at each altitude (more details on RWC measurement procedure in section 3.6). Soil samples collected from each plot before planting were analysed for electrical conductivity (EC), soil pH, total calcium (Ca), total magnesium (Mg), total phosphorous (P) and total ammonium acetate potassium (K), (more details in section 3.8). Moreover, soil moisture values were measured within the proximity of three saplings per treatment at each altitude throughout the study period via soil moisture probes, (more details in section 3.7). Climate data was recorded from three weather stations located at the three planting sites. </w:t>
      </w:r>
    </w:p>
    <w:p w14:paraId="2B7D1DD0" w14:textId="77777777" w:rsidR="003F724E" w:rsidRDefault="003F724E" w:rsidP="003F724E">
      <w:pPr>
        <w:jc w:val="both"/>
        <w:rPr>
          <w:lang w:eastAsia="ar-OM" w:bidi="ar-OM"/>
        </w:rPr>
      </w:pPr>
      <w:r>
        <w:t xml:space="preserve">The experiment consisted of a randomised complete block design with layout involving 3 altitudes (Low, Mid and High) x 3 blocks x 3 irrigation treatments (Irrig.15d, Irrig.30d, and Control) x 5 saplings per treatment. In the case of lateral shoot development, the mean growth of five shoots were used for analysis. Although, apical and lateral growth were measured bimonthly, yearly growth increments were used for the analysis - the very low bi-monthly growth increments of </w:t>
      </w:r>
      <w:r w:rsidRPr="00636A14">
        <w:rPr>
          <w:i/>
          <w:iCs/>
        </w:rPr>
        <w:t>Juniperus</w:t>
      </w:r>
      <w:r>
        <w:t xml:space="preserve"> saplings were almost imperceptible which made measuring at this scale difficult. Yearly apical and two years lateral growth were square root transformed. Chlorophyll fluorescence values (Fv/Fm) were analysed for four months representing different seasons and mean value of three twigs per saplings was used for RWC analysis. Plant survival and two years apical growth was analysed </w:t>
      </w:r>
      <w:r w:rsidRPr="007D19EB">
        <w:t>by non-parametric</w:t>
      </w:r>
      <w:r>
        <w:t xml:space="preserve">, </w:t>
      </w:r>
      <w:r>
        <w:rPr>
          <w:szCs w:val="24"/>
        </w:rPr>
        <w:t>Kruskal-Wallis</w:t>
      </w:r>
      <w:r w:rsidRPr="007D19EB">
        <w:t xml:space="preserve"> test.</w:t>
      </w:r>
      <w:r>
        <w:t xml:space="preserve"> The influence of water treatment at each altitude was indicated dependently. Sapling yearly growth, Fv/Fm value and RWC were analysed for variance using univariate analysis (two-way ANOVA). Altitude was used as a main independent factor and influence of irrigation treatments analysed within altitude. </w:t>
      </w:r>
      <w:r>
        <w:rPr>
          <w:lang w:eastAsia="ar-OM" w:bidi="ar-OM"/>
        </w:rPr>
        <w:t xml:space="preserve">Correlation and linear regression analyses were used to investigate the effect of climatic factors on plant growth. </w:t>
      </w:r>
    </w:p>
    <w:p w14:paraId="79ED8269" w14:textId="77777777" w:rsidR="003F724E" w:rsidRPr="00D06458" w:rsidRDefault="003F724E" w:rsidP="003F724E">
      <w:pPr>
        <w:jc w:val="both"/>
        <w:rPr>
          <w:lang w:eastAsia="ar-OM" w:bidi="ar-OM"/>
        </w:rPr>
      </w:pPr>
    </w:p>
    <w:p w14:paraId="27B0EBC9" w14:textId="77777777" w:rsidR="003F724E" w:rsidRPr="00756B48" w:rsidRDefault="003F724E" w:rsidP="00C33CF6">
      <w:pPr>
        <w:pStyle w:val="Heading3"/>
      </w:pPr>
      <w:bookmarkStart w:id="380" w:name="_Toc491176104"/>
      <w:r>
        <w:t>Results</w:t>
      </w:r>
      <w:bookmarkEnd w:id="380"/>
    </w:p>
    <w:p w14:paraId="49523863" w14:textId="77777777" w:rsidR="003F724E" w:rsidRDefault="003F724E" w:rsidP="003F724E">
      <w:pPr>
        <w:jc w:val="both"/>
        <w:rPr>
          <w:u w:val="single"/>
        </w:rPr>
      </w:pPr>
      <w:r w:rsidRPr="007625D9">
        <w:rPr>
          <w:u w:val="single"/>
        </w:rPr>
        <w:t>S</w:t>
      </w:r>
      <w:r>
        <w:rPr>
          <w:u w:val="single"/>
        </w:rPr>
        <w:t>apling</w:t>
      </w:r>
      <w:r w:rsidRPr="007625D9">
        <w:rPr>
          <w:u w:val="single"/>
        </w:rPr>
        <w:t xml:space="preserve"> survival </w:t>
      </w:r>
    </w:p>
    <w:p w14:paraId="724A1AE8" w14:textId="6C3274F7" w:rsidR="003F724E" w:rsidRDefault="003F724E" w:rsidP="003F724E">
      <w:pPr>
        <w:jc w:val="both"/>
      </w:pPr>
      <w:r>
        <w:t>Five-year-old saplings had high survival rate in all field sites, over 90%, no significant effect of altitude or water regimes (</w:t>
      </w:r>
      <w:r w:rsidRPr="00FA503B">
        <w:rPr>
          <w:i/>
          <w:iCs/>
        </w:rPr>
        <w:t>P</w:t>
      </w:r>
      <w:r>
        <w:t xml:space="preserve">&gt; 0.5, </w:t>
      </w:r>
      <w:r w:rsidRPr="00FF4E7E">
        <w:rPr>
          <w:szCs w:val="24"/>
        </w:rPr>
        <w:fldChar w:fldCharType="begin"/>
      </w:r>
      <w:r w:rsidRPr="00FF4E7E">
        <w:rPr>
          <w:szCs w:val="24"/>
        </w:rPr>
        <w:instrText xml:space="preserve"> REF _Ref488916652 \h </w:instrText>
      </w:r>
      <w:r>
        <w:rPr>
          <w:szCs w:val="24"/>
        </w:rPr>
        <w:instrText xml:space="preserve"> \* MERGEFORMAT </w:instrText>
      </w:r>
      <w:r w:rsidRPr="00FF4E7E">
        <w:rPr>
          <w:szCs w:val="24"/>
        </w:rPr>
      </w:r>
      <w:r w:rsidRPr="00FF4E7E">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w:t>
      </w:r>
      <w:r w:rsidRPr="00FF4E7E">
        <w:rPr>
          <w:szCs w:val="24"/>
        </w:rPr>
        <w:fldChar w:fldCharType="end"/>
      </w:r>
      <w:r>
        <w:t xml:space="preserve">, </w:t>
      </w:r>
      <w:r w:rsidRPr="007D19EB">
        <w:rPr>
          <w:szCs w:val="24"/>
        </w:rPr>
        <w:fldChar w:fldCharType="begin"/>
      </w:r>
      <w:r w:rsidRPr="007D19EB">
        <w:rPr>
          <w:szCs w:val="24"/>
        </w:rPr>
        <w:instrText xml:space="preserve"> REF _Ref488691098 \h  \* MERGEFORMAT </w:instrText>
      </w:r>
      <w:r w:rsidRPr="007D19EB">
        <w:rPr>
          <w:szCs w:val="24"/>
        </w:rPr>
      </w:r>
      <w:r w:rsidRPr="007D19EB">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7.2</w:t>
      </w:r>
      <w:r w:rsidRPr="007D19EB">
        <w:rPr>
          <w:szCs w:val="24"/>
        </w:rPr>
        <w:fldChar w:fldCharType="end"/>
      </w:r>
      <w:r w:rsidRPr="007D19EB">
        <w:rPr>
          <w:szCs w:val="24"/>
        </w:rPr>
        <w:t xml:space="preserve">, </w:t>
      </w:r>
      <w:r w:rsidRPr="007D19EB">
        <w:rPr>
          <w:szCs w:val="24"/>
        </w:rPr>
        <w:fldChar w:fldCharType="begin"/>
      </w:r>
      <w:r w:rsidRPr="007D19EB">
        <w:rPr>
          <w:szCs w:val="24"/>
        </w:rPr>
        <w:instrText xml:space="preserve"> REF _Ref488691100 \h  \* MERGEFORMAT </w:instrText>
      </w:r>
      <w:r w:rsidRPr="007D19EB">
        <w:rPr>
          <w:szCs w:val="24"/>
        </w:rPr>
      </w:r>
      <w:r w:rsidRPr="007D19EB">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7.3</w:t>
      </w:r>
      <w:r w:rsidRPr="007D19EB">
        <w:rPr>
          <w:szCs w:val="24"/>
        </w:rPr>
        <w:fldChar w:fldCharType="end"/>
      </w:r>
      <w:r w:rsidRPr="007D19EB">
        <w:rPr>
          <w:szCs w:val="24"/>
        </w:rPr>
        <w:t>)</w:t>
      </w:r>
      <w:r>
        <w:t>. At high altitude, 100% survival was recorded irrespective of the water treatment applied, these plants showing more resilience than saplings at lower and middle altitude. In total, six saplings died during the experimental period; at lower altitude, one sapling died under control treatment just after initiation of irrigation treatment and 5 other saplings died during the first summer season (May to August 2015). These small number of plant failures were relatively evenly distributed across the different irrigation treatments.</w:t>
      </w:r>
    </w:p>
    <w:p w14:paraId="1FF73A88" w14:textId="77777777" w:rsidR="003F724E" w:rsidRDefault="003F724E" w:rsidP="003F724E">
      <w:pPr>
        <w:pStyle w:val="NoSpacing"/>
      </w:pPr>
      <w:r>
        <w:rPr>
          <w:noProof/>
          <w:lang w:val="en-GB" w:eastAsia="zh-CN"/>
        </w:rPr>
        <w:drawing>
          <wp:inline distT="0" distB="0" distL="0" distR="0" wp14:anchorId="08D1950A" wp14:editId="6B4F5574">
            <wp:extent cx="5327008" cy="3533775"/>
            <wp:effectExtent l="0" t="0" r="7620" b="0"/>
            <wp:docPr id="56" name="Picture 56" descr="C:\Users\Khalid Al-Farsi\AppData\Local\Microsoft\Windows\INetCache\Content.Word\IMG_189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Khalid Al-Farsi\AppData\Local\Microsoft\Windows\INetCache\Content.Word\IMG_1891.jpg"/>
                    <pic:cNvPicPr preferRelativeResize="0">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33027" cy="3537768"/>
                    </a:xfrm>
                    <a:prstGeom prst="rect">
                      <a:avLst/>
                    </a:prstGeom>
                    <a:noFill/>
                    <a:ln>
                      <a:noFill/>
                    </a:ln>
                  </pic:spPr>
                </pic:pic>
              </a:graphicData>
            </a:graphic>
          </wp:inline>
        </w:drawing>
      </w:r>
    </w:p>
    <w:p w14:paraId="6A8D3DCF" w14:textId="77777777" w:rsidR="003F724E" w:rsidRDefault="003F724E" w:rsidP="003F724E">
      <w:pPr>
        <w:pStyle w:val="NoSpacing"/>
      </w:pPr>
    </w:p>
    <w:p w14:paraId="47891633" w14:textId="5CFC3496" w:rsidR="003F724E" w:rsidRPr="00FF4E7E" w:rsidRDefault="003F724E" w:rsidP="003F724E">
      <w:pPr>
        <w:jc w:val="both"/>
        <w:rPr>
          <w:sz w:val="22"/>
        </w:rPr>
      </w:pPr>
      <w:bookmarkStart w:id="381" w:name="_Ref488916652"/>
      <w:bookmarkStart w:id="382" w:name="_Toc491176729"/>
      <w:r w:rsidRPr="00FF4E7E">
        <w:rPr>
          <w:sz w:val="22"/>
        </w:rPr>
        <w:t xml:space="preserve">Figure </w:t>
      </w:r>
      <w:r w:rsidRPr="00FF4E7E">
        <w:rPr>
          <w:sz w:val="22"/>
        </w:rPr>
        <w:fldChar w:fldCharType="begin"/>
      </w:r>
      <w:r w:rsidRPr="00FF4E7E">
        <w:rPr>
          <w:sz w:val="22"/>
        </w:rPr>
        <w:instrText xml:space="preserve"> STYLEREF 1 \s </w:instrText>
      </w:r>
      <w:r w:rsidRPr="00FF4E7E">
        <w:rPr>
          <w:sz w:val="22"/>
        </w:rPr>
        <w:fldChar w:fldCharType="separate"/>
      </w:r>
      <w:r w:rsidR="00A22348">
        <w:rPr>
          <w:noProof/>
          <w:sz w:val="22"/>
          <w:cs/>
        </w:rPr>
        <w:t>‎</w:t>
      </w:r>
      <w:r w:rsidR="00A22348">
        <w:rPr>
          <w:noProof/>
          <w:sz w:val="22"/>
        </w:rPr>
        <w:t>7</w:t>
      </w:r>
      <w:r w:rsidRPr="00FF4E7E">
        <w:rPr>
          <w:sz w:val="22"/>
        </w:rPr>
        <w:fldChar w:fldCharType="end"/>
      </w:r>
      <w:r w:rsidRPr="00FF4E7E">
        <w:rPr>
          <w:sz w:val="22"/>
        </w:rPr>
        <w:t>.</w:t>
      </w:r>
      <w:r w:rsidRPr="00FF4E7E">
        <w:rPr>
          <w:sz w:val="22"/>
        </w:rPr>
        <w:fldChar w:fldCharType="begin"/>
      </w:r>
      <w:r w:rsidRPr="00FF4E7E">
        <w:rPr>
          <w:sz w:val="22"/>
        </w:rPr>
        <w:instrText xml:space="preserve"> SEQ Figure \* ARABIC \s 1 </w:instrText>
      </w:r>
      <w:r w:rsidRPr="00FF4E7E">
        <w:rPr>
          <w:sz w:val="22"/>
        </w:rPr>
        <w:fldChar w:fldCharType="separate"/>
      </w:r>
      <w:r w:rsidR="00A22348">
        <w:rPr>
          <w:noProof/>
          <w:sz w:val="22"/>
        </w:rPr>
        <w:t>1</w:t>
      </w:r>
      <w:r w:rsidRPr="00FF4E7E">
        <w:rPr>
          <w:sz w:val="22"/>
        </w:rPr>
        <w:fldChar w:fldCharType="end"/>
      </w:r>
      <w:bookmarkEnd w:id="381"/>
      <w:r>
        <w:rPr>
          <w:sz w:val="22"/>
        </w:rPr>
        <w:t xml:space="preserve"> F</w:t>
      </w:r>
      <w:r w:rsidRPr="00FF4E7E">
        <w:rPr>
          <w:sz w:val="22"/>
        </w:rPr>
        <w:t xml:space="preserve">ield establishment of 5-year-old </w:t>
      </w:r>
      <w:r w:rsidRPr="00FF4E7E">
        <w:rPr>
          <w:i/>
          <w:iCs/>
          <w:sz w:val="22"/>
        </w:rPr>
        <w:t xml:space="preserve">J. seravschanica </w:t>
      </w:r>
      <w:r w:rsidRPr="00FF4E7E">
        <w:rPr>
          <w:sz w:val="22"/>
        </w:rPr>
        <w:t>at mid altitude</w:t>
      </w:r>
      <w:r>
        <w:rPr>
          <w:sz w:val="22"/>
        </w:rPr>
        <w:t xml:space="preserve"> (2300 m) (January 2016)</w:t>
      </w:r>
      <w:r w:rsidRPr="00FF4E7E">
        <w:rPr>
          <w:sz w:val="22"/>
        </w:rPr>
        <w:t>.</w:t>
      </w:r>
      <w:bookmarkEnd w:id="382"/>
    </w:p>
    <w:p w14:paraId="712580DC" w14:textId="77777777" w:rsidR="003F724E" w:rsidRDefault="003F724E" w:rsidP="003F724E">
      <w:pPr>
        <w:pStyle w:val="NoSpacing"/>
        <w:jc w:val="center"/>
      </w:pPr>
      <w:r>
        <w:rPr>
          <w:noProof/>
          <w:lang w:val="en-GB" w:eastAsia="zh-CN"/>
        </w:rPr>
        <w:drawing>
          <wp:inline distT="0" distB="0" distL="0" distR="0" wp14:anchorId="5D8E4584" wp14:editId="360DB4E4">
            <wp:extent cx="5086350" cy="4048125"/>
            <wp:effectExtent l="0" t="0" r="0" b="952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086350" cy="4048125"/>
                    </a:xfrm>
                    <a:prstGeom prst="rect">
                      <a:avLst/>
                    </a:prstGeom>
                    <a:noFill/>
                    <a:ln>
                      <a:noFill/>
                    </a:ln>
                  </pic:spPr>
                </pic:pic>
              </a:graphicData>
            </a:graphic>
          </wp:inline>
        </w:drawing>
      </w:r>
    </w:p>
    <w:p w14:paraId="46CD6C10" w14:textId="77777777" w:rsidR="003F724E" w:rsidRDefault="003F724E" w:rsidP="003F724E">
      <w:pPr>
        <w:pStyle w:val="NoSpacing"/>
      </w:pPr>
      <w:bookmarkStart w:id="383" w:name="_Ref476650029"/>
    </w:p>
    <w:p w14:paraId="51B76A44" w14:textId="0D6E2453" w:rsidR="003F724E" w:rsidRPr="00FF4E7E" w:rsidRDefault="003F724E" w:rsidP="003F724E">
      <w:pPr>
        <w:pStyle w:val="Caption"/>
        <w:spacing w:line="360" w:lineRule="auto"/>
        <w:jc w:val="both"/>
        <w:rPr>
          <w:i w:val="0"/>
          <w:iCs w:val="0"/>
          <w:color w:val="auto"/>
          <w:sz w:val="22"/>
          <w:szCs w:val="22"/>
        </w:rPr>
      </w:pPr>
      <w:bookmarkStart w:id="384" w:name="_Ref488691098"/>
      <w:bookmarkStart w:id="385" w:name="_Toc491176730"/>
      <w:r w:rsidRPr="007D7FA0">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2</w:t>
      </w:r>
      <w:r>
        <w:rPr>
          <w:i w:val="0"/>
          <w:iCs w:val="0"/>
          <w:color w:val="auto"/>
          <w:sz w:val="22"/>
          <w:szCs w:val="22"/>
        </w:rPr>
        <w:fldChar w:fldCharType="end"/>
      </w:r>
      <w:bookmarkEnd w:id="383"/>
      <w:bookmarkEnd w:id="384"/>
      <w:r w:rsidRPr="007D7FA0">
        <w:rPr>
          <w:i w:val="0"/>
          <w:iCs w:val="0"/>
          <w:color w:val="auto"/>
          <w:sz w:val="22"/>
          <w:szCs w:val="22"/>
        </w:rPr>
        <w:t xml:space="preserve"> Five-year-old </w:t>
      </w:r>
      <w:r w:rsidRPr="007D7FA0">
        <w:rPr>
          <w:color w:val="auto"/>
          <w:sz w:val="22"/>
          <w:szCs w:val="22"/>
        </w:rPr>
        <w:t>J. seravschanica</w:t>
      </w:r>
      <w:r w:rsidRPr="007D7FA0">
        <w:rPr>
          <w:i w:val="0"/>
          <w:iCs w:val="0"/>
          <w:color w:val="auto"/>
          <w:sz w:val="22"/>
          <w:szCs w:val="22"/>
        </w:rPr>
        <w:t xml:space="preserve"> after </w:t>
      </w:r>
      <w:r>
        <w:rPr>
          <w:i w:val="0"/>
          <w:iCs w:val="0"/>
          <w:color w:val="auto"/>
          <w:sz w:val="22"/>
          <w:szCs w:val="22"/>
        </w:rPr>
        <w:t>30 months</w:t>
      </w:r>
      <w:r w:rsidRPr="007D7FA0">
        <w:rPr>
          <w:i w:val="0"/>
          <w:iCs w:val="0"/>
          <w:color w:val="auto"/>
          <w:sz w:val="22"/>
          <w:szCs w:val="22"/>
        </w:rPr>
        <w:t xml:space="preserve"> </w:t>
      </w:r>
      <w:r>
        <w:rPr>
          <w:i w:val="0"/>
          <w:iCs w:val="0"/>
          <w:color w:val="auto"/>
          <w:sz w:val="22"/>
          <w:szCs w:val="22"/>
        </w:rPr>
        <w:t>from</w:t>
      </w:r>
      <w:r w:rsidRPr="007D7FA0">
        <w:rPr>
          <w:i w:val="0"/>
          <w:iCs w:val="0"/>
          <w:color w:val="auto"/>
          <w:sz w:val="22"/>
          <w:szCs w:val="22"/>
        </w:rPr>
        <w:t xml:space="preserve"> fie</w:t>
      </w:r>
      <w:r>
        <w:rPr>
          <w:i w:val="0"/>
          <w:iCs w:val="0"/>
          <w:color w:val="auto"/>
          <w:sz w:val="22"/>
          <w:szCs w:val="22"/>
        </w:rPr>
        <w:t>ld transplanting. Left: sapling</w:t>
      </w:r>
      <w:r w:rsidRPr="007D7FA0">
        <w:rPr>
          <w:i w:val="0"/>
          <w:iCs w:val="0"/>
          <w:color w:val="auto"/>
          <w:sz w:val="22"/>
          <w:szCs w:val="22"/>
        </w:rPr>
        <w:t xml:space="preserve"> growing at low altitude under high irrigation treatment </w:t>
      </w:r>
      <w:r>
        <w:rPr>
          <w:i w:val="0"/>
          <w:iCs w:val="0"/>
          <w:color w:val="auto"/>
          <w:sz w:val="22"/>
          <w:szCs w:val="22"/>
        </w:rPr>
        <w:t>(Irrig.15d). Right: sapling</w:t>
      </w:r>
      <w:r w:rsidRPr="007D7FA0">
        <w:rPr>
          <w:i w:val="0"/>
          <w:iCs w:val="0"/>
          <w:color w:val="auto"/>
          <w:sz w:val="22"/>
          <w:szCs w:val="22"/>
        </w:rPr>
        <w:t xml:space="preserve"> growing at high altitude under control treatment (no artificial irrigation).</w:t>
      </w:r>
      <w:bookmarkEnd w:id="385"/>
      <w:r w:rsidRPr="007D7FA0">
        <w:rPr>
          <w:i w:val="0"/>
          <w:iCs w:val="0"/>
          <w:color w:val="auto"/>
          <w:sz w:val="22"/>
          <w:szCs w:val="22"/>
        </w:rPr>
        <w:t xml:space="preserve"> </w:t>
      </w:r>
    </w:p>
    <w:p w14:paraId="0474A559" w14:textId="77777777" w:rsidR="003F724E" w:rsidRDefault="003F724E" w:rsidP="003F724E">
      <w:pPr>
        <w:pStyle w:val="NoSpacing"/>
      </w:pPr>
      <w:bookmarkStart w:id="386" w:name="_Ref476323512"/>
      <w:r>
        <w:rPr>
          <w:noProof/>
          <w:lang w:val="en-GB" w:eastAsia="zh-CN"/>
        </w:rPr>
        <w:drawing>
          <wp:inline distT="0" distB="0" distL="0" distR="0" wp14:anchorId="46E163CC" wp14:editId="5258DF67">
            <wp:extent cx="5328000" cy="3056400"/>
            <wp:effectExtent l="0" t="0" r="6350" b="0"/>
            <wp:docPr id="13"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09F7F75D" w14:textId="0A273588" w:rsidR="003F724E" w:rsidRPr="00855AD1" w:rsidRDefault="003F724E" w:rsidP="003F724E">
      <w:pPr>
        <w:jc w:val="both"/>
        <w:rPr>
          <w:sz w:val="22"/>
        </w:rPr>
      </w:pPr>
      <w:bookmarkStart w:id="387" w:name="_Ref488691100"/>
      <w:bookmarkStart w:id="388" w:name="_Toc491176731"/>
      <w:r w:rsidRPr="00ED14C2">
        <w:rPr>
          <w:sz w:val="22"/>
        </w:rPr>
        <w:t xml:space="preserve">Figure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7</w:t>
      </w:r>
      <w:r>
        <w:rPr>
          <w:sz w:val="22"/>
        </w:rPr>
        <w:fldChar w:fldCharType="end"/>
      </w:r>
      <w:r>
        <w:rPr>
          <w:sz w:val="22"/>
        </w:rPr>
        <w:t>.</w:t>
      </w:r>
      <w:r>
        <w:rPr>
          <w:sz w:val="22"/>
        </w:rPr>
        <w:fldChar w:fldCharType="begin"/>
      </w:r>
      <w:r>
        <w:rPr>
          <w:sz w:val="22"/>
        </w:rPr>
        <w:instrText xml:space="preserve"> SEQ Figure \* ARABIC \s 1 </w:instrText>
      </w:r>
      <w:r>
        <w:rPr>
          <w:sz w:val="22"/>
        </w:rPr>
        <w:fldChar w:fldCharType="separate"/>
      </w:r>
      <w:r w:rsidR="00A22348">
        <w:rPr>
          <w:noProof/>
          <w:sz w:val="22"/>
        </w:rPr>
        <w:t>3</w:t>
      </w:r>
      <w:r>
        <w:rPr>
          <w:sz w:val="22"/>
        </w:rPr>
        <w:fldChar w:fldCharType="end"/>
      </w:r>
      <w:bookmarkEnd w:id="386"/>
      <w:bookmarkEnd w:id="387"/>
      <w:r>
        <w:rPr>
          <w:sz w:val="22"/>
        </w:rPr>
        <w:t xml:space="preserve"> S</w:t>
      </w:r>
      <w:r w:rsidRPr="00ED14C2">
        <w:rPr>
          <w:sz w:val="22"/>
        </w:rPr>
        <w:t xml:space="preserve">urvival percentage of 5-year-old </w:t>
      </w:r>
      <w:r w:rsidRPr="00ED14C2">
        <w:rPr>
          <w:i/>
          <w:iCs/>
          <w:sz w:val="22"/>
        </w:rPr>
        <w:t>J. seravschanica</w:t>
      </w:r>
      <w:r w:rsidRPr="00ED14C2">
        <w:rPr>
          <w:sz w:val="22"/>
        </w:rPr>
        <w:t xml:space="preserve"> planted</w:t>
      </w:r>
      <w:r>
        <w:rPr>
          <w:sz w:val="22"/>
        </w:rPr>
        <w:t xml:space="preserve"> at three altitudes (Low, Mid and H</w:t>
      </w:r>
      <w:r w:rsidRPr="00ED14C2">
        <w:rPr>
          <w:sz w:val="22"/>
        </w:rPr>
        <w:t>igh) and under three irrigation treatments</w:t>
      </w:r>
      <w:r>
        <w:rPr>
          <w:sz w:val="22"/>
        </w:rPr>
        <w:t xml:space="preserve"> (Irrig.15d, I</w:t>
      </w:r>
      <w:r w:rsidRPr="00ED14C2">
        <w:rPr>
          <w:sz w:val="22"/>
        </w:rPr>
        <w:t>rrig.30d</w:t>
      </w:r>
      <w:r>
        <w:rPr>
          <w:sz w:val="22"/>
        </w:rPr>
        <w:t>, and C</w:t>
      </w:r>
      <w:r w:rsidRPr="00ED14C2">
        <w:rPr>
          <w:sz w:val="22"/>
        </w:rPr>
        <w:t>ontrol). Standard error</w:t>
      </w:r>
      <w:r>
        <w:rPr>
          <w:sz w:val="22"/>
        </w:rPr>
        <w:t>s</w:t>
      </w:r>
      <w:r w:rsidRPr="00ED14C2">
        <w:rPr>
          <w:sz w:val="22"/>
        </w:rPr>
        <w:t xml:space="preserve"> of the mean for lower and middle altitudes are </w:t>
      </w:r>
      <w:r>
        <w:rPr>
          <w:sz w:val="22"/>
        </w:rPr>
        <w:t>presented</w:t>
      </w:r>
      <w:r w:rsidRPr="00ED14C2">
        <w:rPr>
          <w:sz w:val="22"/>
        </w:rPr>
        <w:t>.</w:t>
      </w:r>
      <w:bookmarkEnd w:id="388"/>
    </w:p>
    <w:p w14:paraId="08D96ED3" w14:textId="77777777" w:rsidR="003F724E" w:rsidRPr="00424B09" w:rsidRDefault="003F724E" w:rsidP="003F724E">
      <w:pPr>
        <w:jc w:val="both"/>
        <w:rPr>
          <w:szCs w:val="24"/>
          <w:u w:val="single"/>
        </w:rPr>
      </w:pPr>
      <w:r>
        <w:rPr>
          <w:szCs w:val="24"/>
          <w:u w:val="single"/>
        </w:rPr>
        <w:t>Sapling</w:t>
      </w:r>
      <w:r w:rsidRPr="00424B09">
        <w:rPr>
          <w:szCs w:val="24"/>
          <w:u w:val="single"/>
        </w:rPr>
        <w:t xml:space="preserve"> height growth increment (apical extension)</w:t>
      </w:r>
    </w:p>
    <w:p w14:paraId="187D456F" w14:textId="1F1CDA8C" w:rsidR="003F724E" w:rsidRPr="002744DA" w:rsidRDefault="003F724E" w:rsidP="002744DA">
      <w:pPr>
        <w:jc w:val="both"/>
      </w:pPr>
      <w:r>
        <w:rPr>
          <w:szCs w:val="24"/>
        </w:rPr>
        <w:t>Results reported significant effect of altitude in both years and in overall two years growth (</w:t>
      </w:r>
      <w:r w:rsidRPr="00257630">
        <w:rPr>
          <w:i/>
          <w:iCs/>
          <w:szCs w:val="24"/>
        </w:rPr>
        <w:t>P</w:t>
      </w:r>
      <w:r>
        <w:rPr>
          <w:szCs w:val="24"/>
        </w:rPr>
        <w:t xml:space="preserve">&lt; 0.001) with strong reduction in apical growth at the top of the mountain (high altitude) </w:t>
      </w:r>
      <w:r w:rsidRPr="002744DA">
        <w:rPr>
          <w:szCs w:val="24"/>
        </w:rPr>
        <w:t>(</w:t>
      </w:r>
      <w:r w:rsidRPr="002744DA">
        <w:rPr>
          <w:szCs w:val="24"/>
        </w:rPr>
        <w:fldChar w:fldCharType="begin"/>
      </w:r>
      <w:r w:rsidRPr="002744DA">
        <w:rPr>
          <w:szCs w:val="24"/>
        </w:rPr>
        <w:instrText xml:space="preserve"> REF _Ref488758454 \h  \* MERGEFORMAT </w:instrText>
      </w:r>
      <w:r w:rsidRPr="002744DA">
        <w:rPr>
          <w:szCs w:val="24"/>
        </w:rPr>
      </w:r>
      <w:r w:rsidRPr="002744DA">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7.4</w:t>
      </w:r>
      <w:r w:rsidRPr="002744DA">
        <w:rPr>
          <w:szCs w:val="24"/>
        </w:rPr>
        <w:fldChar w:fldCharType="end"/>
      </w:r>
      <w:r w:rsidR="002744DA" w:rsidRPr="002744DA">
        <w:rPr>
          <w:szCs w:val="24"/>
        </w:rPr>
        <w:t xml:space="preserve">, </w:t>
      </w:r>
      <w:r w:rsidR="002744DA" w:rsidRPr="002744DA">
        <w:rPr>
          <w:szCs w:val="24"/>
        </w:rPr>
        <w:fldChar w:fldCharType="begin"/>
      </w:r>
      <w:r w:rsidR="002744DA" w:rsidRPr="002744DA">
        <w:rPr>
          <w:szCs w:val="24"/>
        </w:rPr>
        <w:instrText xml:space="preserve"> REF _Ref490148082 \h </w:instrText>
      </w:r>
      <w:r w:rsidR="002744DA">
        <w:rPr>
          <w:szCs w:val="24"/>
        </w:rPr>
        <w:instrText xml:space="preserve"> \* MERGEFORMAT </w:instrText>
      </w:r>
      <w:r w:rsidR="002744DA" w:rsidRPr="002744DA">
        <w:rPr>
          <w:szCs w:val="24"/>
        </w:rPr>
      </w:r>
      <w:r w:rsidR="002744DA" w:rsidRPr="002744DA">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7.5</w:t>
      </w:r>
      <w:r w:rsidR="002744DA" w:rsidRPr="002744DA">
        <w:rPr>
          <w:szCs w:val="24"/>
        </w:rPr>
        <w:fldChar w:fldCharType="end"/>
      </w:r>
      <w:r w:rsidRPr="002744DA">
        <w:rPr>
          <w:szCs w:val="24"/>
        </w:rPr>
        <w:t xml:space="preserve">, </w:t>
      </w:r>
      <w:r w:rsidRPr="002744DA">
        <w:rPr>
          <w:szCs w:val="24"/>
        </w:rPr>
        <w:fldChar w:fldCharType="begin"/>
      </w:r>
      <w:r w:rsidRPr="002744DA">
        <w:rPr>
          <w:szCs w:val="24"/>
        </w:rPr>
        <w:instrText xml:space="preserve"> REF _Ref488756965 \h  \* MERGEFORMAT </w:instrText>
      </w:r>
      <w:r w:rsidRPr="002744DA">
        <w:rPr>
          <w:szCs w:val="24"/>
        </w:rPr>
      </w:r>
      <w:r w:rsidRPr="002744DA">
        <w:rPr>
          <w:szCs w:val="24"/>
        </w:rPr>
        <w:fldChar w:fldCharType="separate"/>
      </w:r>
      <w:r w:rsidR="00A22348" w:rsidRPr="00A22348">
        <w:rPr>
          <w:szCs w:val="24"/>
        </w:rPr>
        <w:t xml:space="preserve">Figure </w:t>
      </w:r>
      <w:r w:rsidR="00A22348" w:rsidRPr="00A22348">
        <w:rPr>
          <w:szCs w:val="24"/>
          <w:cs/>
        </w:rPr>
        <w:t>‎</w:t>
      </w:r>
      <w:r w:rsidR="00A22348" w:rsidRPr="00A22348">
        <w:rPr>
          <w:szCs w:val="24"/>
        </w:rPr>
        <w:t>7.6</w:t>
      </w:r>
      <w:r w:rsidRPr="002744DA">
        <w:rPr>
          <w:szCs w:val="24"/>
        </w:rPr>
        <w:fldChar w:fldCharType="end"/>
      </w:r>
      <w:r w:rsidRPr="002744DA">
        <w:rPr>
          <w:szCs w:val="24"/>
        </w:rPr>
        <w:t>). The effect</w:t>
      </w:r>
      <w:r>
        <w:rPr>
          <w:szCs w:val="24"/>
        </w:rPr>
        <w:t xml:space="preserve"> of water treatment was not significant in first year growth or second year growth (</w:t>
      </w:r>
      <w:r w:rsidRPr="00E7506D">
        <w:rPr>
          <w:i/>
          <w:iCs/>
          <w:szCs w:val="24"/>
        </w:rPr>
        <w:t>P</w:t>
      </w:r>
      <w:r>
        <w:rPr>
          <w:szCs w:val="24"/>
        </w:rPr>
        <w:t>&gt; 0.05). However, restrict</w:t>
      </w:r>
      <w:r w:rsidR="007935C4">
        <w:rPr>
          <w:szCs w:val="24"/>
        </w:rPr>
        <w:t>ed</w:t>
      </w:r>
      <w:r>
        <w:rPr>
          <w:szCs w:val="24"/>
        </w:rPr>
        <w:t xml:space="preserve"> data </w:t>
      </w:r>
      <w:r w:rsidR="007935C4">
        <w:rPr>
          <w:szCs w:val="24"/>
        </w:rPr>
        <w:t>a</w:t>
      </w:r>
      <w:r>
        <w:rPr>
          <w:szCs w:val="24"/>
        </w:rPr>
        <w:t xml:space="preserve"> low altitude indicates significant effect of water treatment in two years growth </w:t>
      </w:r>
      <w:r w:rsidRPr="00C078FB">
        <w:rPr>
          <w:szCs w:val="24"/>
        </w:rPr>
        <w:t>(</w:t>
      </w:r>
      <w:r w:rsidRPr="005A4558">
        <w:rPr>
          <w:i/>
          <w:iCs/>
          <w:szCs w:val="24"/>
        </w:rPr>
        <w:t>P</w:t>
      </w:r>
      <w:r w:rsidR="00E074CD">
        <w:rPr>
          <w:szCs w:val="24"/>
        </w:rPr>
        <w:t>= 0.016).</w:t>
      </w:r>
      <w:r>
        <w:rPr>
          <w:szCs w:val="24"/>
        </w:rPr>
        <w:t xml:space="preserve"> Kruskal-Wallis pair-wise comparison reports significant influence of the irrigation treatment on apical extension at low altitude where </w:t>
      </w:r>
      <w:r w:rsidRPr="006434AF">
        <w:rPr>
          <w:szCs w:val="24"/>
        </w:rPr>
        <w:t xml:space="preserve">applying </w:t>
      </w:r>
      <w:r>
        <w:rPr>
          <w:szCs w:val="24"/>
        </w:rPr>
        <w:t xml:space="preserve">artificial </w:t>
      </w:r>
      <w:r w:rsidRPr="006434AF">
        <w:rPr>
          <w:szCs w:val="24"/>
        </w:rPr>
        <w:t>irrigation encourage</w:t>
      </w:r>
      <w:r w:rsidR="00C9471C">
        <w:rPr>
          <w:szCs w:val="24"/>
        </w:rPr>
        <w:t>d</w:t>
      </w:r>
      <w:r w:rsidRPr="006434AF">
        <w:rPr>
          <w:szCs w:val="24"/>
        </w:rPr>
        <w:t xml:space="preserve"> significant extension compared to </w:t>
      </w:r>
      <w:r>
        <w:rPr>
          <w:szCs w:val="24"/>
        </w:rPr>
        <w:t>non-irrigated plants; and even significantly higher than at high altitude under the same treatment</w:t>
      </w:r>
      <w:r w:rsidRPr="0016007B">
        <w:rPr>
          <w:szCs w:val="24"/>
        </w:rPr>
        <w:t xml:space="preserve"> (</w:t>
      </w:r>
      <w:r w:rsidRPr="0016007B">
        <w:rPr>
          <w:szCs w:val="24"/>
        </w:rPr>
        <w:fldChar w:fldCharType="begin"/>
      </w:r>
      <w:r w:rsidRPr="0016007B">
        <w:rPr>
          <w:szCs w:val="24"/>
        </w:rPr>
        <w:instrText xml:space="preserve"> REF _Ref488756965 \h </w:instrText>
      </w:r>
      <w:r>
        <w:rPr>
          <w:szCs w:val="24"/>
        </w:rPr>
        <w:instrText xml:space="preserve"> \* MERGEFORMAT </w:instrText>
      </w:r>
      <w:r w:rsidRPr="0016007B">
        <w:rPr>
          <w:szCs w:val="24"/>
        </w:rPr>
      </w:r>
      <w:r w:rsidRPr="0016007B">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7.6</w:t>
      </w:r>
      <w:r w:rsidRPr="0016007B">
        <w:rPr>
          <w:szCs w:val="24"/>
        </w:rPr>
        <w:fldChar w:fldCharType="end"/>
      </w:r>
      <w:r w:rsidRPr="00C078FB">
        <w:rPr>
          <w:szCs w:val="24"/>
        </w:rPr>
        <w:t>).</w:t>
      </w:r>
      <w:r>
        <w:rPr>
          <w:szCs w:val="24"/>
        </w:rPr>
        <w:t xml:space="preserve"> In contrast, a</w:t>
      </w:r>
      <w:r w:rsidRPr="006434AF">
        <w:rPr>
          <w:szCs w:val="24"/>
        </w:rPr>
        <w:t>pplying irrigation at mid and high altitude</w:t>
      </w:r>
      <w:r>
        <w:rPr>
          <w:szCs w:val="24"/>
        </w:rPr>
        <w:t>s</w:t>
      </w:r>
      <w:r w:rsidRPr="006434AF">
        <w:rPr>
          <w:szCs w:val="24"/>
        </w:rPr>
        <w:t xml:space="preserve"> did not encourage m</w:t>
      </w:r>
      <w:r>
        <w:rPr>
          <w:szCs w:val="24"/>
        </w:rPr>
        <w:t xml:space="preserve">ore extension in plant height. </w:t>
      </w:r>
      <w:r>
        <w:t xml:space="preserve">Apical growth in non-irrigated control saplings was not affected in the first six months after the experiment started, but was then reduced for the next 18 </w:t>
      </w:r>
      <w:r w:rsidRPr="006434AF">
        <w:rPr>
          <w:szCs w:val="24"/>
        </w:rPr>
        <w:t>months (</w:t>
      </w:r>
      <w:r w:rsidRPr="006434AF">
        <w:rPr>
          <w:szCs w:val="24"/>
        </w:rPr>
        <w:fldChar w:fldCharType="begin"/>
      </w:r>
      <w:r w:rsidRPr="006434AF">
        <w:rPr>
          <w:szCs w:val="24"/>
        </w:rPr>
        <w:instrText xml:space="preserve"> REF _Ref475885389 \h  \* MERGEFORMAT </w:instrText>
      </w:r>
      <w:r w:rsidRPr="006434AF">
        <w:rPr>
          <w:szCs w:val="24"/>
        </w:rPr>
      </w:r>
      <w:r w:rsidRPr="006434A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7.1</w:t>
      </w:r>
      <w:r w:rsidRPr="006434AF">
        <w:rPr>
          <w:szCs w:val="24"/>
        </w:rPr>
        <w:fldChar w:fldCharType="end"/>
      </w:r>
      <w:r w:rsidRPr="006434AF">
        <w:rPr>
          <w:szCs w:val="24"/>
        </w:rPr>
        <w:t xml:space="preserve">). </w:t>
      </w:r>
      <w:r>
        <w:rPr>
          <w:szCs w:val="24"/>
        </w:rPr>
        <w:t xml:space="preserve">Growth tended to be promoted at the low altitude over the entire </w:t>
      </w:r>
      <w:r>
        <w:t xml:space="preserve">24 months, with a strong influence of irrigation. At this altitude, apical extension in irrigated saplings (78mm) was twice that of controlled saplings (37mm).   </w:t>
      </w:r>
    </w:p>
    <w:p w14:paraId="18DD7052" w14:textId="434B40FD" w:rsidR="003F724E" w:rsidRPr="00391866" w:rsidRDefault="00331ECF" w:rsidP="003F724E">
      <w:pPr>
        <w:pStyle w:val="NoSpacing"/>
      </w:pPr>
      <w:bookmarkStart w:id="389" w:name="_Ref474317424"/>
      <w:r>
        <w:rPr>
          <w:noProof/>
          <w:lang w:val="en-GB" w:eastAsia="zh-CN"/>
        </w:rPr>
        <w:drawing>
          <wp:inline distT="0" distB="0" distL="0" distR="0" wp14:anchorId="495897E8" wp14:editId="0E5739A6">
            <wp:extent cx="5324475" cy="2790825"/>
            <wp:effectExtent l="0" t="0" r="9525" b="952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324475" cy="2790825"/>
                    </a:xfrm>
                    <a:prstGeom prst="rect">
                      <a:avLst/>
                    </a:prstGeom>
                    <a:noFill/>
                  </pic:spPr>
                </pic:pic>
              </a:graphicData>
            </a:graphic>
          </wp:inline>
        </w:drawing>
      </w:r>
    </w:p>
    <w:p w14:paraId="022AA7B9" w14:textId="2E007103" w:rsidR="003F724E" w:rsidRPr="00F014EE" w:rsidRDefault="003F724E" w:rsidP="00F014EE">
      <w:pPr>
        <w:pStyle w:val="Title"/>
        <w:rPr>
          <w:rFonts w:cstheme="minorBidi"/>
          <w:b w:val="0"/>
          <w:bCs/>
          <w:sz w:val="22"/>
          <w:szCs w:val="22"/>
        </w:rPr>
      </w:pPr>
      <w:bookmarkStart w:id="390" w:name="_Ref488758454"/>
      <w:bookmarkStart w:id="391" w:name="_Toc491176732"/>
      <w:r w:rsidRPr="00F014EE">
        <w:rPr>
          <w:rFonts w:cstheme="minorBidi"/>
          <w:b w:val="0"/>
          <w:bCs/>
          <w:sz w:val="22"/>
          <w:szCs w:val="22"/>
        </w:rPr>
        <w:t xml:space="preserve">Figure </w:t>
      </w:r>
      <w:r w:rsidRPr="00F014EE">
        <w:rPr>
          <w:rFonts w:cstheme="minorBidi"/>
          <w:b w:val="0"/>
          <w:bCs/>
          <w:sz w:val="22"/>
          <w:szCs w:val="22"/>
        </w:rPr>
        <w:fldChar w:fldCharType="begin"/>
      </w:r>
      <w:r w:rsidRPr="00F014EE">
        <w:rPr>
          <w:rFonts w:cstheme="minorBidi"/>
          <w:b w:val="0"/>
          <w:bCs/>
          <w:sz w:val="22"/>
          <w:szCs w:val="22"/>
        </w:rPr>
        <w:instrText xml:space="preserve"> STYLEREF 1 \s </w:instrText>
      </w:r>
      <w:r w:rsidRPr="00F014EE">
        <w:rPr>
          <w:rFonts w:cstheme="minorBidi"/>
          <w:b w:val="0"/>
          <w:bCs/>
          <w:sz w:val="22"/>
          <w:szCs w:val="22"/>
        </w:rPr>
        <w:fldChar w:fldCharType="separate"/>
      </w:r>
      <w:r w:rsidR="00A22348">
        <w:rPr>
          <w:rFonts w:cstheme="minorBidi"/>
          <w:b w:val="0"/>
          <w:bCs/>
          <w:noProof/>
          <w:sz w:val="22"/>
          <w:szCs w:val="22"/>
          <w:cs/>
        </w:rPr>
        <w:t>‎</w:t>
      </w:r>
      <w:r w:rsidR="00A22348">
        <w:rPr>
          <w:rFonts w:cstheme="minorBidi"/>
          <w:b w:val="0"/>
          <w:bCs/>
          <w:noProof/>
          <w:sz w:val="22"/>
          <w:szCs w:val="22"/>
        </w:rPr>
        <w:t>7</w:t>
      </w:r>
      <w:r w:rsidRPr="00F014EE">
        <w:rPr>
          <w:rFonts w:cstheme="minorBidi"/>
          <w:b w:val="0"/>
          <w:bCs/>
          <w:sz w:val="22"/>
          <w:szCs w:val="22"/>
        </w:rPr>
        <w:fldChar w:fldCharType="end"/>
      </w:r>
      <w:r w:rsidRPr="00F014EE">
        <w:rPr>
          <w:rFonts w:cstheme="minorBidi"/>
          <w:b w:val="0"/>
          <w:bCs/>
          <w:sz w:val="22"/>
          <w:szCs w:val="22"/>
        </w:rPr>
        <w:t>.</w:t>
      </w:r>
      <w:r w:rsidRPr="00F014EE">
        <w:rPr>
          <w:rFonts w:cstheme="minorBidi"/>
          <w:b w:val="0"/>
          <w:bCs/>
          <w:sz w:val="22"/>
          <w:szCs w:val="22"/>
        </w:rPr>
        <w:fldChar w:fldCharType="begin"/>
      </w:r>
      <w:r w:rsidRPr="00F014EE">
        <w:rPr>
          <w:rFonts w:cstheme="minorBidi"/>
          <w:b w:val="0"/>
          <w:bCs/>
          <w:sz w:val="22"/>
          <w:szCs w:val="22"/>
        </w:rPr>
        <w:instrText xml:space="preserve"> SEQ Figure \* ARABIC \s 1 </w:instrText>
      </w:r>
      <w:r w:rsidRPr="00F014EE">
        <w:rPr>
          <w:rFonts w:cstheme="minorBidi"/>
          <w:b w:val="0"/>
          <w:bCs/>
          <w:sz w:val="22"/>
          <w:szCs w:val="22"/>
        </w:rPr>
        <w:fldChar w:fldCharType="separate"/>
      </w:r>
      <w:r w:rsidR="00A22348">
        <w:rPr>
          <w:rFonts w:cstheme="minorBidi"/>
          <w:b w:val="0"/>
          <w:bCs/>
          <w:noProof/>
          <w:sz w:val="22"/>
          <w:szCs w:val="22"/>
        </w:rPr>
        <w:t>4</w:t>
      </w:r>
      <w:r w:rsidRPr="00F014EE">
        <w:rPr>
          <w:rFonts w:cstheme="minorBidi"/>
          <w:b w:val="0"/>
          <w:bCs/>
          <w:sz w:val="22"/>
          <w:szCs w:val="22"/>
        </w:rPr>
        <w:fldChar w:fldCharType="end"/>
      </w:r>
      <w:bookmarkEnd w:id="389"/>
      <w:bookmarkEnd w:id="390"/>
      <w:r w:rsidRPr="00F014EE">
        <w:rPr>
          <w:rFonts w:cstheme="minorBidi"/>
          <w:b w:val="0"/>
          <w:bCs/>
          <w:sz w:val="22"/>
          <w:szCs w:val="22"/>
        </w:rPr>
        <w:t xml:space="preserve"> Height growth increment (mm) over the first year (month 1 to 12) in </w:t>
      </w:r>
      <w:r w:rsidRPr="00094654">
        <w:rPr>
          <w:rFonts w:cstheme="minorBidi"/>
          <w:b w:val="0"/>
          <w:bCs/>
          <w:i/>
          <w:iCs/>
          <w:sz w:val="22"/>
          <w:szCs w:val="22"/>
        </w:rPr>
        <w:t>J. seravschanica</w:t>
      </w:r>
      <w:r w:rsidRPr="00F014EE">
        <w:rPr>
          <w:rFonts w:cstheme="minorBidi"/>
          <w:b w:val="0"/>
          <w:bCs/>
          <w:sz w:val="22"/>
          <w:szCs w:val="22"/>
        </w:rPr>
        <w:t xml:space="preserve"> planted at three altitudes (Low, Mid and High) and under three irrigation treatments (Irrig.15d, Irrig.30d, and Control). Data was square root transformed for statistical analysis. </w:t>
      </w:r>
      <w:proofErr w:type="gramStart"/>
      <w:r w:rsidRPr="00F014EE">
        <w:rPr>
          <w:rFonts w:cstheme="minorBidi"/>
          <w:b w:val="0"/>
          <w:bCs/>
          <w:sz w:val="22"/>
          <w:szCs w:val="22"/>
        </w:rPr>
        <w:t>LSD(</w:t>
      </w:r>
      <w:proofErr w:type="gramEnd"/>
      <w:r w:rsidRPr="00F014EE">
        <w:rPr>
          <w:rFonts w:cstheme="minorBidi"/>
          <w:b w:val="0"/>
          <w:bCs/>
          <w:sz w:val="22"/>
          <w:szCs w:val="22"/>
        </w:rPr>
        <w:t>0.01, DF 120, n=15) =1.45 and standard errors of the mean are presented.</w:t>
      </w:r>
      <w:bookmarkStart w:id="392" w:name="_Ref474317427"/>
      <w:r w:rsidRPr="00F014EE">
        <w:rPr>
          <w:rFonts w:cstheme="minorBidi"/>
          <w:b w:val="0"/>
          <w:bCs/>
          <w:sz w:val="22"/>
          <w:szCs w:val="22"/>
        </w:rPr>
        <w:t xml:space="preserve"> </w:t>
      </w:r>
      <w:bookmarkStart w:id="393" w:name="_Hlk487571359"/>
      <w:r w:rsidRPr="00F014EE">
        <w:rPr>
          <w:rFonts w:cstheme="minorBidi"/>
          <w:b w:val="0"/>
          <w:bCs/>
          <w:sz w:val="22"/>
          <w:szCs w:val="22"/>
        </w:rPr>
        <w:t>LSD is not applicable to indicate differences between water treatment</w:t>
      </w:r>
      <w:r w:rsidR="00E07FC4">
        <w:rPr>
          <w:rFonts w:cstheme="minorBidi"/>
          <w:b w:val="0"/>
          <w:bCs/>
          <w:sz w:val="22"/>
          <w:szCs w:val="22"/>
        </w:rPr>
        <w:t>s</w:t>
      </w:r>
      <w:r w:rsidRPr="00F014EE">
        <w:rPr>
          <w:rFonts w:cstheme="minorBidi"/>
          <w:b w:val="0"/>
          <w:bCs/>
          <w:sz w:val="22"/>
          <w:szCs w:val="22"/>
        </w:rPr>
        <w:t xml:space="preserve"> at each altitude due to non-significant effect</w:t>
      </w:r>
      <w:bookmarkEnd w:id="393"/>
      <w:r w:rsidRPr="00F014EE">
        <w:rPr>
          <w:rFonts w:cstheme="minorBidi"/>
          <w:b w:val="0"/>
          <w:bCs/>
          <w:sz w:val="22"/>
          <w:szCs w:val="22"/>
        </w:rPr>
        <w:t>.</w:t>
      </w:r>
      <w:bookmarkEnd w:id="391"/>
      <w:r w:rsidRPr="00F014EE">
        <w:rPr>
          <w:rFonts w:cstheme="minorBidi"/>
          <w:b w:val="0"/>
          <w:bCs/>
          <w:sz w:val="22"/>
          <w:szCs w:val="22"/>
        </w:rPr>
        <w:t xml:space="preserve"> </w:t>
      </w:r>
    </w:p>
    <w:p w14:paraId="7378A97E" w14:textId="2A3D8A53" w:rsidR="00331ECF" w:rsidRPr="00331ECF" w:rsidRDefault="00331ECF" w:rsidP="00331ECF">
      <w:pPr>
        <w:pStyle w:val="NoSpacing"/>
      </w:pPr>
      <w:bookmarkStart w:id="394" w:name="_Ref477435839"/>
      <w:r>
        <w:rPr>
          <w:noProof/>
          <w:lang w:val="en-GB" w:eastAsia="zh-CN"/>
        </w:rPr>
        <w:drawing>
          <wp:inline distT="0" distB="0" distL="0" distR="0" wp14:anchorId="6FD5B632" wp14:editId="7CAEE84A">
            <wp:extent cx="5324475" cy="3028950"/>
            <wp:effectExtent l="0" t="0" r="952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24475" cy="3028950"/>
                    </a:xfrm>
                    <a:prstGeom prst="rect">
                      <a:avLst/>
                    </a:prstGeom>
                    <a:noFill/>
                  </pic:spPr>
                </pic:pic>
              </a:graphicData>
            </a:graphic>
          </wp:inline>
        </w:drawing>
      </w:r>
      <w:bookmarkStart w:id="395" w:name="_Ref488756403"/>
    </w:p>
    <w:p w14:paraId="14BA985A" w14:textId="6F446FE8" w:rsidR="00331ECF" w:rsidRPr="00BE094E" w:rsidRDefault="003F724E" w:rsidP="00BE094E">
      <w:pPr>
        <w:jc w:val="both"/>
        <w:rPr>
          <w:sz w:val="22"/>
        </w:rPr>
      </w:pPr>
      <w:bookmarkStart w:id="396" w:name="_Ref490148082"/>
      <w:bookmarkStart w:id="397" w:name="_Toc491176733"/>
      <w:r w:rsidRPr="00BE094E">
        <w:rPr>
          <w:sz w:val="22"/>
        </w:rPr>
        <w:t xml:space="preserve">Figure </w:t>
      </w:r>
      <w:r w:rsidRPr="00BE094E">
        <w:rPr>
          <w:sz w:val="22"/>
        </w:rPr>
        <w:fldChar w:fldCharType="begin"/>
      </w:r>
      <w:r w:rsidRPr="00BE094E">
        <w:rPr>
          <w:sz w:val="22"/>
        </w:rPr>
        <w:instrText xml:space="preserve"> STYLEREF 1 \s </w:instrText>
      </w:r>
      <w:r w:rsidRPr="00BE094E">
        <w:rPr>
          <w:sz w:val="22"/>
        </w:rPr>
        <w:fldChar w:fldCharType="separate"/>
      </w:r>
      <w:r w:rsidR="00A22348">
        <w:rPr>
          <w:noProof/>
          <w:sz w:val="22"/>
          <w:cs/>
        </w:rPr>
        <w:t>‎</w:t>
      </w:r>
      <w:r w:rsidR="00A22348">
        <w:rPr>
          <w:noProof/>
          <w:sz w:val="22"/>
        </w:rPr>
        <w:t>7</w:t>
      </w:r>
      <w:r w:rsidRPr="00BE094E">
        <w:rPr>
          <w:sz w:val="22"/>
        </w:rPr>
        <w:fldChar w:fldCharType="end"/>
      </w:r>
      <w:r w:rsidRPr="00BE094E">
        <w:rPr>
          <w:sz w:val="22"/>
        </w:rPr>
        <w:t>.</w:t>
      </w:r>
      <w:r w:rsidRPr="00BE094E">
        <w:rPr>
          <w:sz w:val="22"/>
        </w:rPr>
        <w:fldChar w:fldCharType="begin"/>
      </w:r>
      <w:r w:rsidRPr="00BE094E">
        <w:rPr>
          <w:sz w:val="22"/>
        </w:rPr>
        <w:instrText xml:space="preserve"> SEQ Figure \* ARABIC \s 1 </w:instrText>
      </w:r>
      <w:r w:rsidRPr="00BE094E">
        <w:rPr>
          <w:sz w:val="22"/>
        </w:rPr>
        <w:fldChar w:fldCharType="separate"/>
      </w:r>
      <w:r w:rsidR="00A22348">
        <w:rPr>
          <w:noProof/>
          <w:sz w:val="22"/>
        </w:rPr>
        <w:t>5</w:t>
      </w:r>
      <w:r w:rsidRPr="00BE094E">
        <w:rPr>
          <w:sz w:val="22"/>
        </w:rPr>
        <w:fldChar w:fldCharType="end"/>
      </w:r>
      <w:bookmarkEnd w:id="392"/>
      <w:bookmarkEnd w:id="394"/>
      <w:bookmarkEnd w:id="395"/>
      <w:bookmarkEnd w:id="396"/>
      <w:r w:rsidRPr="00BE094E">
        <w:rPr>
          <w:sz w:val="22"/>
        </w:rPr>
        <w:t xml:space="preserve"> Height growth increment (mm) over second year (month 13 to 24) in 5-year-old </w:t>
      </w:r>
      <w:r w:rsidRPr="00094654">
        <w:rPr>
          <w:i/>
          <w:iCs/>
          <w:sz w:val="22"/>
        </w:rPr>
        <w:t>J. seravschanica</w:t>
      </w:r>
      <w:r w:rsidRPr="00BE094E">
        <w:rPr>
          <w:sz w:val="22"/>
        </w:rPr>
        <w:t xml:space="preserve"> planted at three altitudes (Low, Mid and High) and under three irrigation treatments (Irrig.15d, Irrig.30d, and Control). Data was square root transformed for statistical analysis. </w:t>
      </w:r>
      <w:proofErr w:type="gramStart"/>
      <w:r w:rsidRPr="00BE094E">
        <w:rPr>
          <w:sz w:val="22"/>
        </w:rPr>
        <w:t>LSD(</w:t>
      </w:r>
      <w:proofErr w:type="gramEnd"/>
      <w:r w:rsidRPr="00BE094E">
        <w:rPr>
          <w:sz w:val="22"/>
        </w:rPr>
        <w:t>0.001, DF 120, n=15) =1.94 and standard errors of the mean are presented. LSD is not applicable to indicate differences between water treatment at each altitude due to non-significant effect.</w:t>
      </w:r>
      <w:bookmarkEnd w:id="397"/>
      <w:r w:rsidRPr="00BE094E">
        <w:rPr>
          <w:sz w:val="22"/>
        </w:rPr>
        <w:t xml:space="preserve"> </w:t>
      </w:r>
    </w:p>
    <w:p w14:paraId="54565634" w14:textId="485EC6EC" w:rsidR="003F724E" w:rsidRDefault="00331ECF" w:rsidP="00331ECF">
      <w:pPr>
        <w:pStyle w:val="NoSpacing"/>
        <w:spacing w:line="360" w:lineRule="auto"/>
        <w:jc w:val="both"/>
      </w:pPr>
      <w:r>
        <w:rPr>
          <w:noProof/>
          <w:lang w:val="en-GB" w:eastAsia="zh-CN"/>
        </w:rPr>
        <w:drawing>
          <wp:inline distT="0" distB="0" distL="0" distR="0" wp14:anchorId="22825AA1" wp14:editId="622FBCC7">
            <wp:extent cx="5324475" cy="2812211"/>
            <wp:effectExtent l="0" t="0" r="0" b="762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333127" cy="2816781"/>
                    </a:xfrm>
                    <a:prstGeom prst="rect">
                      <a:avLst/>
                    </a:prstGeom>
                    <a:noFill/>
                  </pic:spPr>
                </pic:pic>
              </a:graphicData>
            </a:graphic>
          </wp:inline>
        </w:drawing>
      </w:r>
    </w:p>
    <w:p w14:paraId="0F35F251" w14:textId="3B040331" w:rsidR="003F724E" w:rsidRPr="00391866" w:rsidRDefault="003F724E" w:rsidP="003F724E">
      <w:pPr>
        <w:jc w:val="both"/>
        <w:rPr>
          <w:sz w:val="22"/>
        </w:rPr>
        <w:sectPr w:rsidR="003F724E" w:rsidRPr="00391866" w:rsidSect="00997FBA">
          <w:pgSz w:w="11906" w:h="16838"/>
          <w:pgMar w:top="1418" w:right="1134" w:bottom="1418" w:left="2268" w:header="708" w:footer="708" w:gutter="0"/>
          <w:cols w:space="708"/>
          <w:docGrid w:linePitch="360"/>
        </w:sectPr>
      </w:pPr>
      <w:bookmarkStart w:id="398" w:name="_Ref488756965"/>
      <w:bookmarkStart w:id="399" w:name="_Toc491176734"/>
      <w:r w:rsidRPr="00391866">
        <w:rPr>
          <w:sz w:val="22"/>
        </w:rPr>
        <w:t xml:space="preserve">Figure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7</w:t>
      </w:r>
      <w:r>
        <w:rPr>
          <w:sz w:val="22"/>
        </w:rPr>
        <w:fldChar w:fldCharType="end"/>
      </w:r>
      <w:r>
        <w:rPr>
          <w:sz w:val="22"/>
        </w:rPr>
        <w:t>.</w:t>
      </w:r>
      <w:r>
        <w:rPr>
          <w:sz w:val="22"/>
        </w:rPr>
        <w:fldChar w:fldCharType="begin"/>
      </w:r>
      <w:r>
        <w:rPr>
          <w:sz w:val="22"/>
        </w:rPr>
        <w:instrText xml:space="preserve"> SEQ Figure \* ARABIC \s 1 </w:instrText>
      </w:r>
      <w:r>
        <w:rPr>
          <w:sz w:val="22"/>
        </w:rPr>
        <w:fldChar w:fldCharType="separate"/>
      </w:r>
      <w:r w:rsidR="00A22348">
        <w:rPr>
          <w:noProof/>
          <w:sz w:val="22"/>
        </w:rPr>
        <w:t>6</w:t>
      </w:r>
      <w:r>
        <w:rPr>
          <w:sz w:val="22"/>
        </w:rPr>
        <w:fldChar w:fldCharType="end"/>
      </w:r>
      <w:bookmarkEnd w:id="398"/>
      <w:r w:rsidRPr="00391866">
        <w:rPr>
          <w:sz w:val="22"/>
        </w:rPr>
        <w:t xml:space="preserve"> Height growth increment (mm) over </w:t>
      </w:r>
      <w:r>
        <w:rPr>
          <w:sz w:val="22"/>
        </w:rPr>
        <w:t>two years</w:t>
      </w:r>
      <w:r w:rsidRPr="00391866">
        <w:rPr>
          <w:sz w:val="22"/>
        </w:rPr>
        <w:t xml:space="preserve"> in 5-year-old </w:t>
      </w:r>
      <w:r w:rsidRPr="00391866">
        <w:rPr>
          <w:i/>
          <w:iCs/>
          <w:sz w:val="22"/>
        </w:rPr>
        <w:t>J. seravschanica</w:t>
      </w:r>
      <w:r w:rsidRPr="00391866">
        <w:rPr>
          <w:sz w:val="22"/>
        </w:rPr>
        <w:t xml:space="preserve"> planted at three altitudes (Low, Mid and High) and under three irrigation treatments (Irrig.15d, Irrig.30d, and Control).</w:t>
      </w:r>
      <w:r>
        <w:rPr>
          <w:sz w:val="22"/>
        </w:rPr>
        <w:t xml:space="preserve"> Standard errors of the mean are presented (n=15). </w:t>
      </w:r>
      <w:r w:rsidRPr="00C078FB">
        <w:rPr>
          <w:sz w:val="22"/>
        </w:rPr>
        <w:t>*</w:t>
      </w:r>
      <w:r>
        <w:rPr>
          <w:sz w:val="22"/>
        </w:rPr>
        <w:t xml:space="preserve"> indicates significant effect of water treatment at low altitude based on </w:t>
      </w:r>
      <w:r>
        <w:rPr>
          <w:szCs w:val="24"/>
        </w:rPr>
        <w:t>Kruskal-Wallis test.</w:t>
      </w:r>
      <w:bookmarkEnd w:id="399"/>
      <w:r>
        <w:rPr>
          <w:sz w:val="22"/>
        </w:rPr>
        <w:tab/>
      </w:r>
    </w:p>
    <w:p w14:paraId="239DD6B5" w14:textId="1E77BEED" w:rsidR="003F724E" w:rsidRPr="006434AF" w:rsidRDefault="003F724E" w:rsidP="003F724E">
      <w:pPr>
        <w:pStyle w:val="Caption"/>
        <w:spacing w:line="360" w:lineRule="auto"/>
        <w:jc w:val="both"/>
        <w:rPr>
          <w:i w:val="0"/>
          <w:iCs w:val="0"/>
          <w:color w:val="000000"/>
          <w:sz w:val="22"/>
          <w:szCs w:val="22"/>
        </w:rPr>
      </w:pPr>
      <w:bookmarkStart w:id="400" w:name="_Ref475885389"/>
      <w:bookmarkStart w:id="401" w:name="_Toc491176524"/>
      <w:r w:rsidRPr="006434AF">
        <w:rPr>
          <w:i w:val="0"/>
          <w:iCs w:val="0"/>
          <w:color w:val="auto"/>
          <w:sz w:val="22"/>
          <w:szCs w:val="22"/>
        </w:rPr>
        <w:t xml:space="preserve">Table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Table \* ARABIC \s 1 </w:instrText>
      </w:r>
      <w:r>
        <w:rPr>
          <w:i w:val="0"/>
          <w:iCs w:val="0"/>
          <w:color w:val="auto"/>
          <w:sz w:val="22"/>
          <w:szCs w:val="22"/>
        </w:rPr>
        <w:fldChar w:fldCharType="separate"/>
      </w:r>
      <w:r w:rsidR="00A22348">
        <w:rPr>
          <w:i w:val="0"/>
          <w:iCs w:val="0"/>
          <w:noProof/>
          <w:color w:val="auto"/>
          <w:sz w:val="22"/>
          <w:szCs w:val="22"/>
        </w:rPr>
        <w:t>1</w:t>
      </w:r>
      <w:r>
        <w:rPr>
          <w:i w:val="0"/>
          <w:iCs w:val="0"/>
          <w:color w:val="auto"/>
          <w:sz w:val="22"/>
          <w:szCs w:val="22"/>
        </w:rPr>
        <w:fldChar w:fldCharType="end"/>
      </w:r>
      <w:bookmarkEnd w:id="400"/>
      <w:r>
        <w:rPr>
          <w:i w:val="0"/>
          <w:iCs w:val="0"/>
          <w:color w:val="auto"/>
          <w:sz w:val="22"/>
          <w:szCs w:val="22"/>
        </w:rPr>
        <w:t xml:space="preserve"> </w:t>
      </w:r>
      <w:r w:rsidRPr="006434AF">
        <w:rPr>
          <w:i w:val="0"/>
          <w:iCs w:val="0"/>
          <w:color w:val="auto"/>
          <w:sz w:val="22"/>
          <w:szCs w:val="22"/>
        </w:rPr>
        <w:t xml:space="preserve">Height </w:t>
      </w:r>
      <w:r w:rsidRPr="006434AF">
        <w:rPr>
          <w:i w:val="0"/>
          <w:iCs w:val="0"/>
          <w:color w:val="000000"/>
          <w:sz w:val="22"/>
          <w:szCs w:val="22"/>
        </w:rPr>
        <w:t xml:space="preserve">growth (apical) increment </w:t>
      </w:r>
      <w:r>
        <w:rPr>
          <w:i w:val="0"/>
          <w:iCs w:val="0"/>
          <w:color w:val="000000"/>
          <w:sz w:val="22"/>
          <w:szCs w:val="22"/>
        </w:rPr>
        <w:t xml:space="preserve">(mm) </w:t>
      </w:r>
      <w:r w:rsidRPr="006434AF">
        <w:rPr>
          <w:i w:val="0"/>
          <w:iCs w:val="0"/>
          <w:color w:val="000000"/>
          <w:sz w:val="22"/>
          <w:szCs w:val="22"/>
        </w:rPr>
        <w:t>over two years (growth increment every six month</w:t>
      </w:r>
      <w:r>
        <w:rPr>
          <w:i w:val="0"/>
          <w:iCs w:val="0"/>
          <w:color w:val="000000"/>
          <w:sz w:val="22"/>
          <w:szCs w:val="22"/>
        </w:rPr>
        <w:t>s</w:t>
      </w:r>
      <w:r w:rsidRPr="006434AF">
        <w:rPr>
          <w:i w:val="0"/>
          <w:iCs w:val="0"/>
          <w:color w:val="000000"/>
          <w:sz w:val="22"/>
          <w:szCs w:val="22"/>
        </w:rPr>
        <w:t xml:space="preserve">) in 5-year-old </w:t>
      </w:r>
      <w:r w:rsidRPr="006434AF">
        <w:rPr>
          <w:color w:val="000000"/>
          <w:sz w:val="22"/>
          <w:szCs w:val="22"/>
        </w:rPr>
        <w:t>J. seravschanica</w:t>
      </w:r>
      <w:r w:rsidRPr="006434AF">
        <w:rPr>
          <w:i w:val="0"/>
          <w:iCs w:val="0"/>
          <w:color w:val="000000"/>
          <w:sz w:val="22"/>
          <w:szCs w:val="22"/>
        </w:rPr>
        <w:t xml:space="preserve"> saplings planted at three altitudes (Low, Mid and High) and watered under three irrigation treatments (Irrig.15d, Irrig.30d, and no artificial irrigation (Control)).</w:t>
      </w:r>
      <w:r>
        <w:rPr>
          <w:i w:val="0"/>
          <w:iCs w:val="0"/>
          <w:color w:val="000000"/>
          <w:sz w:val="22"/>
          <w:szCs w:val="22"/>
        </w:rPr>
        <w:t xml:space="preserve"> </w:t>
      </w:r>
      <w:r>
        <w:rPr>
          <w:i w:val="0"/>
          <w:iCs w:val="0"/>
          <w:color w:val="auto"/>
          <w:sz w:val="22"/>
          <w:szCs w:val="22"/>
        </w:rPr>
        <w:t>Data is mean ±SE (n=15).</w:t>
      </w:r>
      <w:bookmarkEnd w:id="401"/>
    </w:p>
    <w:tbl>
      <w:tblPr>
        <w:tblW w:w="13612" w:type="dxa"/>
        <w:tblInd w:w="250" w:type="dxa"/>
        <w:tblLook w:val="04A0" w:firstRow="1" w:lastRow="0" w:firstColumn="1" w:lastColumn="0" w:noHBand="0" w:noVBand="1"/>
      </w:tblPr>
      <w:tblGrid>
        <w:gridCol w:w="2268"/>
        <w:gridCol w:w="1134"/>
        <w:gridCol w:w="1276"/>
        <w:gridCol w:w="994"/>
        <w:gridCol w:w="425"/>
        <w:gridCol w:w="1276"/>
        <w:gridCol w:w="1134"/>
        <w:gridCol w:w="994"/>
        <w:gridCol w:w="426"/>
        <w:gridCol w:w="1275"/>
        <w:gridCol w:w="1276"/>
        <w:gridCol w:w="1134"/>
      </w:tblGrid>
      <w:tr w:rsidR="003F724E" w:rsidRPr="000D1D7B" w14:paraId="39BCB9D9" w14:textId="77777777" w:rsidTr="003F724E">
        <w:trPr>
          <w:trHeight w:val="300"/>
        </w:trPr>
        <w:tc>
          <w:tcPr>
            <w:tcW w:w="2268" w:type="dxa"/>
            <w:tcBorders>
              <w:top w:val="single" w:sz="4" w:space="0" w:color="auto"/>
              <w:left w:val="nil"/>
              <w:bottom w:val="nil"/>
              <w:right w:val="nil"/>
            </w:tcBorders>
            <w:shd w:val="clear" w:color="auto" w:fill="auto"/>
            <w:noWrap/>
            <w:vAlign w:val="bottom"/>
            <w:hideMark/>
          </w:tcPr>
          <w:p w14:paraId="7942A9F4" w14:textId="77777777" w:rsidR="003F724E" w:rsidRPr="000D1D7B" w:rsidRDefault="003F724E" w:rsidP="003F724E">
            <w:pPr>
              <w:spacing w:after="0"/>
              <w:jc w:val="right"/>
              <w:rPr>
                <w:color w:val="000000"/>
                <w:lang w:eastAsia="en-GB"/>
              </w:rPr>
            </w:pPr>
            <w:r w:rsidRPr="000D1D7B">
              <w:rPr>
                <w:color w:val="000000"/>
                <w:sz w:val="22"/>
                <w:lang w:eastAsia="en-GB"/>
              </w:rPr>
              <w:t>Altitude</w:t>
            </w:r>
          </w:p>
        </w:tc>
        <w:tc>
          <w:tcPr>
            <w:tcW w:w="3404" w:type="dxa"/>
            <w:gridSpan w:val="3"/>
            <w:tcBorders>
              <w:top w:val="single" w:sz="4" w:space="0" w:color="auto"/>
              <w:left w:val="nil"/>
              <w:bottom w:val="single" w:sz="4" w:space="0" w:color="auto"/>
              <w:right w:val="nil"/>
            </w:tcBorders>
            <w:shd w:val="clear" w:color="auto" w:fill="auto"/>
            <w:noWrap/>
            <w:vAlign w:val="bottom"/>
            <w:hideMark/>
          </w:tcPr>
          <w:p w14:paraId="0D7EEB6E" w14:textId="77777777" w:rsidR="003F724E" w:rsidRPr="000D1D7B" w:rsidRDefault="003F724E" w:rsidP="003F724E">
            <w:pPr>
              <w:spacing w:after="0"/>
              <w:jc w:val="center"/>
              <w:rPr>
                <w:color w:val="000000"/>
                <w:lang w:eastAsia="en-GB"/>
              </w:rPr>
            </w:pPr>
            <w:r w:rsidRPr="000D1D7B">
              <w:rPr>
                <w:color w:val="000000"/>
                <w:sz w:val="22"/>
                <w:lang w:eastAsia="en-GB"/>
              </w:rPr>
              <w:t>Low</w:t>
            </w:r>
          </w:p>
        </w:tc>
        <w:tc>
          <w:tcPr>
            <w:tcW w:w="425" w:type="dxa"/>
            <w:tcBorders>
              <w:top w:val="single" w:sz="4" w:space="0" w:color="auto"/>
              <w:left w:val="nil"/>
              <w:bottom w:val="nil"/>
              <w:right w:val="nil"/>
            </w:tcBorders>
            <w:shd w:val="clear" w:color="auto" w:fill="auto"/>
            <w:noWrap/>
            <w:vAlign w:val="bottom"/>
            <w:hideMark/>
          </w:tcPr>
          <w:p w14:paraId="591AA31E" w14:textId="77777777" w:rsidR="003F724E" w:rsidRPr="000D1D7B" w:rsidRDefault="003F724E" w:rsidP="003F724E">
            <w:pPr>
              <w:spacing w:after="0"/>
              <w:rPr>
                <w:color w:val="000000"/>
                <w:lang w:eastAsia="en-GB"/>
              </w:rPr>
            </w:pPr>
            <w:r w:rsidRPr="000D1D7B">
              <w:rPr>
                <w:color w:val="000000"/>
                <w:sz w:val="22"/>
                <w:lang w:eastAsia="en-GB"/>
              </w:rPr>
              <w:t> </w:t>
            </w:r>
          </w:p>
        </w:tc>
        <w:tc>
          <w:tcPr>
            <w:tcW w:w="3404" w:type="dxa"/>
            <w:gridSpan w:val="3"/>
            <w:tcBorders>
              <w:top w:val="single" w:sz="4" w:space="0" w:color="auto"/>
              <w:left w:val="nil"/>
              <w:bottom w:val="single" w:sz="4" w:space="0" w:color="auto"/>
              <w:right w:val="nil"/>
            </w:tcBorders>
            <w:shd w:val="clear" w:color="auto" w:fill="auto"/>
            <w:noWrap/>
            <w:vAlign w:val="bottom"/>
            <w:hideMark/>
          </w:tcPr>
          <w:p w14:paraId="6DF08CAA" w14:textId="77777777" w:rsidR="003F724E" w:rsidRPr="000D1D7B" w:rsidRDefault="003F724E" w:rsidP="003F724E">
            <w:pPr>
              <w:spacing w:after="0"/>
              <w:jc w:val="center"/>
              <w:rPr>
                <w:color w:val="000000"/>
                <w:lang w:eastAsia="en-GB"/>
              </w:rPr>
            </w:pPr>
            <w:r w:rsidRPr="000D1D7B">
              <w:rPr>
                <w:color w:val="000000"/>
                <w:sz w:val="22"/>
                <w:lang w:eastAsia="en-GB"/>
              </w:rPr>
              <w:t>Mid</w:t>
            </w:r>
          </w:p>
        </w:tc>
        <w:tc>
          <w:tcPr>
            <w:tcW w:w="426" w:type="dxa"/>
            <w:tcBorders>
              <w:top w:val="single" w:sz="4" w:space="0" w:color="auto"/>
              <w:left w:val="nil"/>
              <w:bottom w:val="nil"/>
              <w:right w:val="nil"/>
            </w:tcBorders>
            <w:shd w:val="clear" w:color="auto" w:fill="auto"/>
            <w:noWrap/>
            <w:vAlign w:val="bottom"/>
            <w:hideMark/>
          </w:tcPr>
          <w:p w14:paraId="40513CA2" w14:textId="77777777" w:rsidR="003F724E" w:rsidRPr="000D1D7B" w:rsidRDefault="003F724E" w:rsidP="003F724E">
            <w:pPr>
              <w:spacing w:after="0"/>
              <w:rPr>
                <w:color w:val="000000"/>
                <w:lang w:eastAsia="en-GB"/>
              </w:rPr>
            </w:pPr>
            <w:r w:rsidRPr="000D1D7B">
              <w:rPr>
                <w:color w:val="000000"/>
                <w:sz w:val="22"/>
                <w:lang w:eastAsia="en-GB"/>
              </w:rPr>
              <w:t> </w:t>
            </w:r>
          </w:p>
        </w:tc>
        <w:tc>
          <w:tcPr>
            <w:tcW w:w="3685" w:type="dxa"/>
            <w:gridSpan w:val="3"/>
            <w:tcBorders>
              <w:top w:val="single" w:sz="4" w:space="0" w:color="auto"/>
              <w:left w:val="nil"/>
              <w:bottom w:val="single" w:sz="4" w:space="0" w:color="auto"/>
              <w:right w:val="nil"/>
            </w:tcBorders>
            <w:shd w:val="clear" w:color="auto" w:fill="auto"/>
            <w:noWrap/>
            <w:vAlign w:val="bottom"/>
            <w:hideMark/>
          </w:tcPr>
          <w:p w14:paraId="078FFBD4" w14:textId="77777777" w:rsidR="003F724E" w:rsidRPr="000D1D7B" w:rsidRDefault="003F724E" w:rsidP="003F724E">
            <w:pPr>
              <w:spacing w:after="0"/>
              <w:jc w:val="center"/>
              <w:rPr>
                <w:color w:val="000000"/>
                <w:lang w:eastAsia="en-GB"/>
              </w:rPr>
            </w:pPr>
            <w:r w:rsidRPr="000D1D7B">
              <w:rPr>
                <w:color w:val="000000"/>
                <w:sz w:val="22"/>
                <w:lang w:eastAsia="en-GB"/>
              </w:rPr>
              <w:t>High</w:t>
            </w:r>
          </w:p>
        </w:tc>
      </w:tr>
      <w:tr w:rsidR="003F724E" w:rsidRPr="000D1D7B" w14:paraId="2A4DF7AB" w14:textId="77777777" w:rsidTr="003F724E">
        <w:trPr>
          <w:trHeight w:val="300"/>
        </w:trPr>
        <w:tc>
          <w:tcPr>
            <w:tcW w:w="2268" w:type="dxa"/>
            <w:tcBorders>
              <w:top w:val="nil"/>
              <w:left w:val="nil"/>
              <w:bottom w:val="single" w:sz="4" w:space="0" w:color="auto"/>
              <w:right w:val="nil"/>
            </w:tcBorders>
            <w:shd w:val="clear" w:color="auto" w:fill="auto"/>
            <w:noWrap/>
            <w:vAlign w:val="bottom"/>
            <w:hideMark/>
          </w:tcPr>
          <w:p w14:paraId="18329EC3" w14:textId="77777777" w:rsidR="003F724E" w:rsidRPr="000D1D7B" w:rsidRDefault="003F724E" w:rsidP="003F724E">
            <w:pPr>
              <w:spacing w:after="0"/>
              <w:jc w:val="right"/>
              <w:rPr>
                <w:color w:val="000000"/>
                <w:lang w:eastAsia="en-GB"/>
              </w:rPr>
            </w:pPr>
            <w:r w:rsidRPr="000D1D7B">
              <w:rPr>
                <w:color w:val="000000"/>
                <w:sz w:val="22"/>
                <w:lang w:eastAsia="en-GB"/>
              </w:rPr>
              <w:t>Water treatment</w:t>
            </w:r>
          </w:p>
        </w:tc>
        <w:tc>
          <w:tcPr>
            <w:tcW w:w="1134" w:type="dxa"/>
            <w:tcBorders>
              <w:top w:val="nil"/>
              <w:left w:val="nil"/>
              <w:bottom w:val="single" w:sz="4" w:space="0" w:color="auto"/>
              <w:right w:val="nil"/>
            </w:tcBorders>
            <w:shd w:val="clear" w:color="auto" w:fill="auto"/>
            <w:noWrap/>
            <w:vAlign w:val="bottom"/>
            <w:hideMark/>
          </w:tcPr>
          <w:p w14:paraId="69016C04" w14:textId="77777777" w:rsidR="003F724E" w:rsidRPr="000D1D7B" w:rsidRDefault="003F724E" w:rsidP="003F724E">
            <w:pPr>
              <w:spacing w:after="0"/>
              <w:jc w:val="center"/>
              <w:rPr>
                <w:color w:val="000000"/>
                <w:lang w:eastAsia="en-GB"/>
              </w:rPr>
            </w:pPr>
            <w:r w:rsidRPr="000D1D7B">
              <w:rPr>
                <w:color w:val="000000"/>
                <w:sz w:val="22"/>
                <w:lang w:eastAsia="en-GB"/>
              </w:rPr>
              <w:t>Irrig.15d</w:t>
            </w:r>
          </w:p>
        </w:tc>
        <w:tc>
          <w:tcPr>
            <w:tcW w:w="1276" w:type="dxa"/>
            <w:tcBorders>
              <w:top w:val="nil"/>
              <w:left w:val="nil"/>
              <w:bottom w:val="single" w:sz="4" w:space="0" w:color="auto"/>
              <w:right w:val="nil"/>
            </w:tcBorders>
            <w:shd w:val="clear" w:color="auto" w:fill="auto"/>
            <w:noWrap/>
            <w:vAlign w:val="bottom"/>
            <w:hideMark/>
          </w:tcPr>
          <w:p w14:paraId="7699B2BC" w14:textId="77777777" w:rsidR="003F724E" w:rsidRPr="000D1D7B" w:rsidRDefault="003F724E" w:rsidP="003F724E">
            <w:pPr>
              <w:spacing w:after="0"/>
              <w:jc w:val="center"/>
              <w:rPr>
                <w:color w:val="000000"/>
                <w:lang w:eastAsia="en-GB"/>
              </w:rPr>
            </w:pPr>
            <w:r w:rsidRPr="000D1D7B">
              <w:rPr>
                <w:color w:val="000000"/>
                <w:sz w:val="22"/>
                <w:lang w:eastAsia="en-GB"/>
              </w:rPr>
              <w:t>Irrig.30d</w:t>
            </w:r>
          </w:p>
        </w:tc>
        <w:tc>
          <w:tcPr>
            <w:tcW w:w="994" w:type="dxa"/>
            <w:tcBorders>
              <w:top w:val="nil"/>
              <w:left w:val="nil"/>
              <w:bottom w:val="single" w:sz="4" w:space="0" w:color="auto"/>
              <w:right w:val="nil"/>
            </w:tcBorders>
            <w:shd w:val="clear" w:color="auto" w:fill="auto"/>
            <w:noWrap/>
            <w:vAlign w:val="bottom"/>
            <w:hideMark/>
          </w:tcPr>
          <w:p w14:paraId="016ADBF9" w14:textId="77777777" w:rsidR="003F724E" w:rsidRPr="000D1D7B" w:rsidRDefault="003F724E" w:rsidP="003F724E">
            <w:pPr>
              <w:spacing w:after="0"/>
              <w:jc w:val="center"/>
              <w:rPr>
                <w:color w:val="000000"/>
                <w:lang w:eastAsia="en-GB"/>
              </w:rPr>
            </w:pPr>
            <w:r w:rsidRPr="000D1D7B">
              <w:rPr>
                <w:color w:val="000000"/>
                <w:sz w:val="22"/>
                <w:lang w:eastAsia="en-GB"/>
              </w:rPr>
              <w:t>Control</w:t>
            </w:r>
          </w:p>
        </w:tc>
        <w:tc>
          <w:tcPr>
            <w:tcW w:w="425" w:type="dxa"/>
            <w:tcBorders>
              <w:top w:val="nil"/>
              <w:left w:val="nil"/>
              <w:bottom w:val="single" w:sz="4" w:space="0" w:color="auto"/>
              <w:right w:val="nil"/>
            </w:tcBorders>
            <w:shd w:val="clear" w:color="auto" w:fill="auto"/>
            <w:noWrap/>
            <w:vAlign w:val="bottom"/>
            <w:hideMark/>
          </w:tcPr>
          <w:p w14:paraId="7B8594BA" w14:textId="77777777" w:rsidR="003F724E" w:rsidRPr="000D1D7B" w:rsidRDefault="003F724E" w:rsidP="003F724E">
            <w:pPr>
              <w:spacing w:after="0"/>
              <w:rPr>
                <w:color w:val="000000"/>
                <w:lang w:eastAsia="en-GB"/>
              </w:rPr>
            </w:pPr>
            <w:r w:rsidRPr="000D1D7B">
              <w:rPr>
                <w:color w:val="000000"/>
                <w:sz w:val="22"/>
                <w:lang w:eastAsia="en-GB"/>
              </w:rPr>
              <w:t> </w:t>
            </w:r>
          </w:p>
        </w:tc>
        <w:tc>
          <w:tcPr>
            <w:tcW w:w="1276" w:type="dxa"/>
            <w:tcBorders>
              <w:top w:val="nil"/>
              <w:left w:val="nil"/>
              <w:bottom w:val="single" w:sz="4" w:space="0" w:color="auto"/>
              <w:right w:val="nil"/>
            </w:tcBorders>
            <w:shd w:val="clear" w:color="auto" w:fill="auto"/>
            <w:noWrap/>
            <w:vAlign w:val="bottom"/>
            <w:hideMark/>
          </w:tcPr>
          <w:p w14:paraId="4EA7A965" w14:textId="77777777" w:rsidR="003F724E" w:rsidRPr="000D1D7B" w:rsidRDefault="003F724E" w:rsidP="003F724E">
            <w:pPr>
              <w:spacing w:after="0"/>
              <w:jc w:val="center"/>
              <w:rPr>
                <w:color w:val="000000"/>
                <w:lang w:eastAsia="en-GB"/>
              </w:rPr>
            </w:pPr>
            <w:r w:rsidRPr="000D1D7B">
              <w:rPr>
                <w:color w:val="000000"/>
                <w:sz w:val="22"/>
                <w:lang w:eastAsia="en-GB"/>
              </w:rPr>
              <w:t>Irrig.15d</w:t>
            </w:r>
          </w:p>
        </w:tc>
        <w:tc>
          <w:tcPr>
            <w:tcW w:w="1134" w:type="dxa"/>
            <w:tcBorders>
              <w:top w:val="nil"/>
              <w:left w:val="nil"/>
              <w:bottom w:val="single" w:sz="4" w:space="0" w:color="auto"/>
              <w:right w:val="nil"/>
            </w:tcBorders>
            <w:shd w:val="clear" w:color="auto" w:fill="auto"/>
            <w:noWrap/>
            <w:vAlign w:val="bottom"/>
            <w:hideMark/>
          </w:tcPr>
          <w:p w14:paraId="111A5672" w14:textId="77777777" w:rsidR="003F724E" w:rsidRPr="000D1D7B" w:rsidRDefault="003F724E" w:rsidP="003F724E">
            <w:pPr>
              <w:spacing w:after="0"/>
              <w:jc w:val="center"/>
              <w:rPr>
                <w:color w:val="000000"/>
                <w:lang w:eastAsia="en-GB"/>
              </w:rPr>
            </w:pPr>
            <w:r w:rsidRPr="000D1D7B">
              <w:rPr>
                <w:color w:val="000000"/>
                <w:sz w:val="22"/>
                <w:lang w:eastAsia="en-GB"/>
              </w:rPr>
              <w:t>Irrig.30d</w:t>
            </w:r>
          </w:p>
        </w:tc>
        <w:tc>
          <w:tcPr>
            <w:tcW w:w="994" w:type="dxa"/>
            <w:tcBorders>
              <w:top w:val="nil"/>
              <w:left w:val="nil"/>
              <w:bottom w:val="single" w:sz="4" w:space="0" w:color="auto"/>
              <w:right w:val="nil"/>
            </w:tcBorders>
            <w:shd w:val="clear" w:color="auto" w:fill="auto"/>
            <w:noWrap/>
            <w:vAlign w:val="bottom"/>
            <w:hideMark/>
          </w:tcPr>
          <w:p w14:paraId="3A730338" w14:textId="77777777" w:rsidR="003F724E" w:rsidRPr="000D1D7B" w:rsidRDefault="003F724E" w:rsidP="003F724E">
            <w:pPr>
              <w:spacing w:after="0"/>
              <w:jc w:val="center"/>
              <w:rPr>
                <w:color w:val="000000"/>
                <w:lang w:eastAsia="en-GB"/>
              </w:rPr>
            </w:pPr>
            <w:r w:rsidRPr="000D1D7B">
              <w:rPr>
                <w:color w:val="000000"/>
                <w:sz w:val="22"/>
                <w:lang w:eastAsia="en-GB"/>
              </w:rPr>
              <w:t>Control</w:t>
            </w:r>
          </w:p>
        </w:tc>
        <w:tc>
          <w:tcPr>
            <w:tcW w:w="426" w:type="dxa"/>
            <w:tcBorders>
              <w:top w:val="nil"/>
              <w:left w:val="nil"/>
              <w:bottom w:val="single" w:sz="4" w:space="0" w:color="auto"/>
              <w:right w:val="nil"/>
            </w:tcBorders>
            <w:shd w:val="clear" w:color="auto" w:fill="auto"/>
            <w:noWrap/>
            <w:vAlign w:val="bottom"/>
            <w:hideMark/>
          </w:tcPr>
          <w:p w14:paraId="694F50D6" w14:textId="77777777" w:rsidR="003F724E" w:rsidRPr="000D1D7B" w:rsidRDefault="003F724E" w:rsidP="003F724E">
            <w:pPr>
              <w:spacing w:after="0"/>
              <w:rPr>
                <w:color w:val="000000"/>
                <w:lang w:eastAsia="en-GB"/>
              </w:rPr>
            </w:pPr>
            <w:r w:rsidRPr="000D1D7B">
              <w:rPr>
                <w:color w:val="000000"/>
                <w:sz w:val="22"/>
                <w:lang w:eastAsia="en-GB"/>
              </w:rPr>
              <w:t> </w:t>
            </w:r>
          </w:p>
        </w:tc>
        <w:tc>
          <w:tcPr>
            <w:tcW w:w="1275" w:type="dxa"/>
            <w:tcBorders>
              <w:top w:val="nil"/>
              <w:left w:val="nil"/>
              <w:bottom w:val="single" w:sz="4" w:space="0" w:color="auto"/>
              <w:right w:val="nil"/>
            </w:tcBorders>
            <w:shd w:val="clear" w:color="auto" w:fill="auto"/>
            <w:noWrap/>
            <w:vAlign w:val="bottom"/>
            <w:hideMark/>
          </w:tcPr>
          <w:p w14:paraId="22DD0540" w14:textId="77777777" w:rsidR="003F724E" w:rsidRPr="000D1D7B" w:rsidRDefault="003F724E" w:rsidP="003F724E">
            <w:pPr>
              <w:spacing w:after="0"/>
              <w:jc w:val="center"/>
              <w:rPr>
                <w:color w:val="000000"/>
                <w:lang w:eastAsia="en-GB"/>
              </w:rPr>
            </w:pPr>
            <w:r w:rsidRPr="000D1D7B">
              <w:rPr>
                <w:color w:val="000000"/>
                <w:sz w:val="22"/>
                <w:lang w:eastAsia="en-GB"/>
              </w:rPr>
              <w:t>Irrig.15d</w:t>
            </w:r>
          </w:p>
        </w:tc>
        <w:tc>
          <w:tcPr>
            <w:tcW w:w="1276" w:type="dxa"/>
            <w:tcBorders>
              <w:top w:val="nil"/>
              <w:left w:val="nil"/>
              <w:bottom w:val="single" w:sz="4" w:space="0" w:color="auto"/>
              <w:right w:val="nil"/>
            </w:tcBorders>
            <w:shd w:val="clear" w:color="auto" w:fill="auto"/>
            <w:noWrap/>
            <w:vAlign w:val="bottom"/>
            <w:hideMark/>
          </w:tcPr>
          <w:p w14:paraId="141F241F" w14:textId="77777777" w:rsidR="003F724E" w:rsidRPr="000D1D7B" w:rsidRDefault="003F724E" w:rsidP="003F724E">
            <w:pPr>
              <w:spacing w:after="0"/>
              <w:jc w:val="center"/>
              <w:rPr>
                <w:color w:val="000000"/>
                <w:lang w:eastAsia="en-GB"/>
              </w:rPr>
            </w:pPr>
            <w:r w:rsidRPr="000D1D7B">
              <w:rPr>
                <w:color w:val="000000"/>
                <w:sz w:val="22"/>
                <w:lang w:eastAsia="en-GB"/>
              </w:rPr>
              <w:t>Irrig.30d</w:t>
            </w:r>
          </w:p>
        </w:tc>
        <w:tc>
          <w:tcPr>
            <w:tcW w:w="1134" w:type="dxa"/>
            <w:tcBorders>
              <w:top w:val="nil"/>
              <w:left w:val="nil"/>
              <w:bottom w:val="single" w:sz="4" w:space="0" w:color="auto"/>
              <w:right w:val="nil"/>
            </w:tcBorders>
            <w:shd w:val="clear" w:color="auto" w:fill="auto"/>
            <w:noWrap/>
            <w:vAlign w:val="bottom"/>
            <w:hideMark/>
          </w:tcPr>
          <w:p w14:paraId="09B971C3" w14:textId="77777777" w:rsidR="003F724E" w:rsidRPr="000D1D7B" w:rsidRDefault="003F724E" w:rsidP="003F724E">
            <w:pPr>
              <w:spacing w:after="0"/>
              <w:jc w:val="center"/>
              <w:rPr>
                <w:color w:val="000000"/>
                <w:lang w:eastAsia="en-GB"/>
              </w:rPr>
            </w:pPr>
            <w:r w:rsidRPr="000D1D7B">
              <w:rPr>
                <w:color w:val="000000"/>
                <w:sz w:val="22"/>
                <w:lang w:eastAsia="en-GB"/>
              </w:rPr>
              <w:t>Control</w:t>
            </w:r>
          </w:p>
        </w:tc>
      </w:tr>
      <w:tr w:rsidR="003F724E" w:rsidRPr="000D1D7B" w14:paraId="1D2559EA" w14:textId="77777777" w:rsidTr="003F724E">
        <w:trPr>
          <w:trHeight w:val="300"/>
        </w:trPr>
        <w:tc>
          <w:tcPr>
            <w:tcW w:w="2268" w:type="dxa"/>
            <w:tcBorders>
              <w:top w:val="nil"/>
              <w:left w:val="nil"/>
              <w:bottom w:val="nil"/>
              <w:right w:val="nil"/>
            </w:tcBorders>
            <w:shd w:val="clear" w:color="auto" w:fill="auto"/>
            <w:noWrap/>
            <w:vAlign w:val="bottom"/>
            <w:hideMark/>
          </w:tcPr>
          <w:p w14:paraId="0C232CF2" w14:textId="77777777" w:rsidR="003F724E" w:rsidRPr="000D1D7B" w:rsidRDefault="003F724E" w:rsidP="003F724E">
            <w:pPr>
              <w:spacing w:after="0"/>
              <w:rPr>
                <w:color w:val="000000"/>
                <w:lang w:eastAsia="en-GB"/>
              </w:rPr>
            </w:pPr>
            <w:r w:rsidRPr="000D1D7B">
              <w:rPr>
                <w:color w:val="000000"/>
                <w:sz w:val="22"/>
                <w:lang w:eastAsia="en-GB"/>
              </w:rPr>
              <w:t>Sep.14-April15</w:t>
            </w:r>
          </w:p>
        </w:tc>
        <w:tc>
          <w:tcPr>
            <w:tcW w:w="1134" w:type="dxa"/>
            <w:tcBorders>
              <w:top w:val="nil"/>
              <w:left w:val="nil"/>
              <w:bottom w:val="nil"/>
              <w:right w:val="nil"/>
            </w:tcBorders>
            <w:shd w:val="clear" w:color="auto" w:fill="auto"/>
            <w:noWrap/>
            <w:vAlign w:val="center"/>
            <w:hideMark/>
          </w:tcPr>
          <w:p w14:paraId="3C8000E1" w14:textId="77777777" w:rsidR="003F724E" w:rsidRPr="00080C7B" w:rsidRDefault="003F724E" w:rsidP="003F724E">
            <w:pPr>
              <w:spacing w:after="0"/>
              <w:jc w:val="center"/>
              <w:rPr>
                <w:color w:val="000000"/>
                <w:sz w:val="18"/>
                <w:szCs w:val="18"/>
                <w:lang w:eastAsia="en-GB"/>
              </w:rPr>
            </w:pPr>
            <w:r>
              <w:rPr>
                <w:color w:val="000000"/>
                <w:sz w:val="22"/>
                <w:lang w:eastAsia="en-GB"/>
              </w:rPr>
              <w:t>12.1</w:t>
            </w:r>
            <w:r w:rsidRPr="00080C7B">
              <w:rPr>
                <w:color w:val="000000"/>
                <w:sz w:val="18"/>
                <w:szCs w:val="18"/>
                <w:lang w:eastAsia="en-GB"/>
              </w:rPr>
              <w:t>±</w:t>
            </w:r>
            <w:r>
              <w:rPr>
                <w:color w:val="000000"/>
                <w:sz w:val="18"/>
                <w:szCs w:val="18"/>
                <w:lang w:eastAsia="en-GB"/>
              </w:rPr>
              <w:t>3.1</w:t>
            </w:r>
          </w:p>
        </w:tc>
        <w:tc>
          <w:tcPr>
            <w:tcW w:w="1276" w:type="dxa"/>
            <w:tcBorders>
              <w:top w:val="nil"/>
              <w:left w:val="nil"/>
              <w:bottom w:val="nil"/>
              <w:right w:val="nil"/>
            </w:tcBorders>
            <w:shd w:val="clear" w:color="auto" w:fill="auto"/>
            <w:noWrap/>
            <w:vAlign w:val="center"/>
            <w:hideMark/>
          </w:tcPr>
          <w:p w14:paraId="15AE7DB9" w14:textId="77777777" w:rsidR="003F724E" w:rsidRPr="00080C7B" w:rsidRDefault="003F724E" w:rsidP="003F724E">
            <w:pPr>
              <w:spacing w:after="0"/>
              <w:jc w:val="center"/>
              <w:rPr>
                <w:color w:val="000000"/>
                <w:sz w:val="18"/>
                <w:szCs w:val="18"/>
                <w:lang w:eastAsia="en-GB"/>
              </w:rPr>
            </w:pPr>
            <w:r>
              <w:rPr>
                <w:color w:val="000000"/>
                <w:sz w:val="22"/>
                <w:lang w:eastAsia="en-GB"/>
              </w:rPr>
              <w:t>13.2</w:t>
            </w:r>
            <w:r w:rsidRPr="00080C7B">
              <w:rPr>
                <w:color w:val="000000"/>
                <w:sz w:val="18"/>
                <w:szCs w:val="18"/>
                <w:lang w:eastAsia="en-GB"/>
              </w:rPr>
              <w:t>±</w:t>
            </w:r>
            <w:r>
              <w:rPr>
                <w:color w:val="000000"/>
                <w:sz w:val="18"/>
                <w:szCs w:val="18"/>
                <w:lang w:eastAsia="en-GB"/>
              </w:rPr>
              <w:t>2.9</w:t>
            </w:r>
          </w:p>
        </w:tc>
        <w:tc>
          <w:tcPr>
            <w:tcW w:w="994" w:type="dxa"/>
            <w:tcBorders>
              <w:top w:val="nil"/>
              <w:left w:val="nil"/>
              <w:bottom w:val="nil"/>
              <w:right w:val="nil"/>
            </w:tcBorders>
            <w:shd w:val="clear" w:color="auto" w:fill="auto"/>
            <w:noWrap/>
            <w:vAlign w:val="center"/>
            <w:hideMark/>
          </w:tcPr>
          <w:p w14:paraId="6219EEB5" w14:textId="77777777" w:rsidR="003F724E" w:rsidRPr="000D1D7B" w:rsidRDefault="003F724E" w:rsidP="003F724E">
            <w:pPr>
              <w:spacing w:after="0"/>
              <w:jc w:val="center"/>
              <w:rPr>
                <w:color w:val="000000"/>
                <w:lang w:eastAsia="en-GB"/>
              </w:rPr>
            </w:pPr>
            <w:r>
              <w:rPr>
                <w:color w:val="000000"/>
                <w:sz w:val="22"/>
                <w:lang w:eastAsia="en-GB"/>
              </w:rPr>
              <w:t>10.4</w:t>
            </w:r>
            <w:r w:rsidRPr="00080C7B">
              <w:rPr>
                <w:color w:val="000000"/>
                <w:sz w:val="18"/>
                <w:szCs w:val="18"/>
                <w:lang w:eastAsia="en-GB"/>
              </w:rPr>
              <w:t>±</w:t>
            </w:r>
            <w:r>
              <w:rPr>
                <w:color w:val="000000"/>
                <w:sz w:val="18"/>
                <w:szCs w:val="18"/>
                <w:lang w:eastAsia="en-GB"/>
              </w:rPr>
              <w:t>1.9</w:t>
            </w:r>
          </w:p>
        </w:tc>
        <w:tc>
          <w:tcPr>
            <w:tcW w:w="425" w:type="dxa"/>
            <w:tcBorders>
              <w:top w:val="nil"/>
              <w:left w:val="nil"/>
              <w:bottom w:val="nil"/>
              <w:right w:val="nil"/>
            </w:tcBorders>
            <w:shd w:val="clear" w:color="auto" w:fill="auto"/>
            <w:noWrap/>
            <w:vAlign w:val="bottom"/>
            <w:hideMark/>
          </w:tcPr>
          <w:p w14:paraId="17E7810E" w14:textId="77777777" w:rsidR="003F724E" w:rsidRPr="000D1D7B" w:rsidRDefault="003F724E" w:rsidP="003F724E">
            <w:pPr>
              <w:spacing w:after="0"/>
              <w:jc w:val="center"/>
              <w:rPr>
                <w:color w:val="000000"/>
                <w:lang w:eastAsia="en-GB"/>
              </w:rPr>
            </w:pPr>
          </w:p>
        </w:tc>
        <w:tc>
          <w:tcPr>
            <w:tcW w:w="1276" w:type="dxa"/>
            <w:tcBorders>
              <w:top w:val="nil"/>
              <w:left w:val="nil"/>
              <w:bottom w:val="nil"/>
              <w:right w:val="nil"/>
            </w:tcBorders>
            <w:shd w:val="clear" w:color="auto" w:fill="auto"/>
            <w:noWrap/>
            <w:vAlign w:val="center"/>
            <w:hideMark/>
          </w:tcPr>
          <w:p w14:paraId="274EADC2" w14:textId="77777777" w:rsidR="003F724E" w:rsidRPr="000D1D7B" w:rsidRDefault="003F724E" w:rsidP="003F724E">
            <w:pPr>
              <w:spacing w:after="0"/>
              <w:jc w:val="center"/>
              <w:rPr>
                <w:color w:val="000000"/>
                <w:lang w:eastAsia="en-GB"/>
              </w:rPr>
            </w:pPr>
            <w:r>
              <w:rPr>
                <w:color w:val="000000"/>
                <w:sz w:val="22"/>
                <w:lang w:eastAsia="en-GB"/>
              </w:rPr>
              <w:t>9.2</w:t>
            </w:r>
            <w:r w:rsidRPr="00080C7B">
              <w:rPr>
                <w:color w:val="000000"/>
                <w:sz w:val="18"/>
                <w:szCs w:val="18"/>
                <w:lang w:eastAsia="en-GB"/>
              </w:rPr>
              <w:t>±</w:t>
            </w:r>
            <w:r>
              <w:rPr>
                <w:color w:val="000000"/>
                <w:sz w:val="18"/>
                <w:szCs w:val="18"/>
                <w:lang w:eastAsia="en-GB"/>
              </w:rPr>
              <w:t>1.9</w:t>
            </w:r>
          </w:p>
        </w:tc>
        <w:tc>
          <w:tcPr>
            <w:tcW w:w="1134" w:type="dxa"/>
            <w:tcBorders>
              <w:top w:val="nil"/>
              <w:left w:val="nil"/>
              <w:bottom w:val="nil"/>
              <w:right w:val="nil"/>
            </w:tcBorders>
            <w:shd w:val="clear" w:color="auto" w:fill="auto"/>
            <w:noWrap/>
            <w:vAlign w:val="center"/>
            <w:hideMark/>
          </w:tcPr>
          <w:p w14:paraId="106CC3BF" w14:textId="77777777" w:rsidR="003F724E" w:rsidRPr="000D1D7B" w:rsidRDefault="003F724E" w:rsidP="003F724E">
            <w:pPr>
              <w:spacing w:after="0"/>
              <w:jc w:val="center"/>
              <w:rPr>
                <w:color w:val="000000"/>
                <w:lang w:eastAsia="en-GB"/>
              </w:rPr>
            </w:pPr>
            <w:r>
              <w:rPr>
                <w:color w:val="000000"/>
                <w:sz w:val="22"/>
                <w:lang w:eastAsia="en-GB"/>
              </w:rPr>
              <w:t>8.8</w:t>
            </w:r>
            <w:r w:rsidRPr="00080C7B">
              <w:rPr>
                <w:color w:val="000000"/>
                <w:sz w:val="18"/>
                <w:szCs w:val="18"/>
                <w:lang w:eastAsia="en-GB"/>
              </w:rPr>
              <w:t>±</w:t>
            </w:r>
            <w:r>
              <w:rPr>
                <w:color w:val="000000"/>
                <w:sz w:val="18"/>
                <w:szCs w:val="18"/>
                <w:lang w:eastAsia="en-GB"/>
              </w:rPr>
              <w:t>1.8</w:t>
            </w:r>
          </w:p>
        </w:tc>
        <w:tc>
          <w:tcPr>
            <w:tcW w:w="994" w:type="dxa"/>
            <w:tcBorders>
              <w:top w:val="nil"/>
              <w:left w:val="nil"/>
              <w:bottom w:val="nil"/>
              <w:right w:val="nil"/>
            </w:tcBorders>
            <w:shd w:val="clear" w:color="auto" w:fill="auto"/>
            <w:noWrap/>
            <w:vAlign w:val="center"/>
            <w:hideMark/>
          </w:tcPr>
          <w:p w14:paraId="379E28D0" w14:textId="77777777" w:rsidR="003F724E" w:rsidRPr="000D1D7B" w:rsidRDefault="003F724E" w:rsidP="003F724E">
            <w:pPr>
              <w:spacing w:after="0"/>
              <w:jc w:val="center"/>
              <w:rPr>
                <w:color w:val="000000"/>
                <w:lang w:eastAsia="en-GB"/>
              </w:rPr>
            </w:pPr>
            <w:r>
              <w:rPr>
                <w:color w:val="000000"/>
                <w:sz w:val="22"/>
                <w:lang w:eastAsia="en-GB"/>
              </w:rPr>
              <w:t>15.1</w:t>
            </w:r>
            <w:r w:rsidRPr="00080C7B">
              <w:rPr>
                <w:color w:val="000000"/>
                <w:sz w:val="18"/>
                <w:szCs w:val="18"/>
                <w:lang w:eastAsia="en-GB"/>
              </w:rPr>
              <w:t>±</w:t>
            </w:r>
            <w:r>
              <w:rPr>
                <w:color w:val="000000"/>
                <w:sz w:val="18"/>
                <w:szCs w:val="18"/>
                <w:lang w:eastAsia="en-GB"/>
              </w:rPr>
              <w:t>3.7</w:t>
            </w:r>
          </w:p>
        </w:tc>
        <w:tc>
          <w:tcPr>
            <w:tcW w:w="426" w:type="dxa"/>
            <w:tcBorders>
              <w:top w:val="nil"/>
              <w:left w:val="nil"/>
              <w:bottom w:val="nil"/>
              <w:right w:val="nil"/>
            </w:tcBorders>
            <w:shd w:val="clear" w:color="auto" w:fill="auto"/>
            <w:noWrap/>
            <w:vAlign w:val="bottom"/>
            <w:hideMark/>
          </w:tcPr>
          <w:p w14:paraId="499096C4"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hideMark/>
          </w:tcPr>
          <w:p w14:paraId="4AF4C9EC" w14:textId="77777777" w:rsidR="003F724E" w:rsidRPr="000D1D7B" w:rsidRDefault="003F724E" w:rsidP="003F724E">
            <w:pPr>
              <w:spacing w:after="0"/>
              <w:jc w:val="center"/>
              <w:rPr>
                <w:color w:val="000000"/>
                <w:lang w:eastAsia="en-GB"/>
              </w:rPr>
            </w:pPr>
            <w:r>
              <w:rPr>
                <w:color w:val="000000"/>
                <w:sz w:val="22"/>
                <w:lang w:eastAsia="en-GB"/>
              </w:rPr>
              <w:t>9.5</w:t>
            </w:r>
            <w:r w:rsidRPr="00080C7B">
              <w:rPr>
                <w:color w:val="000000"/>
                <w:sz w:val="18"/>
                <w:szCs w:val="18"/>
                <w:lang w:eastAsia="en-GB"/>
              </w:rPr>
              <w:t>±</w:t>
            </w:r>
            <w:r>
              <w:rPr>
                <w:color w:val="000000"/>
                <w:sz w:val="18"/>
                <w:szCs w:val="18"/>
                <w:lang w:eastAsia="en-GB"/>
              </w:rPr>
              <w:t>1.7</w:t>
            </w:r>
          </w:p>
        </w:tc>
        <w:tc>
          <w:tcPr>
            <w:tcW w:w="1276" w:type="dxa"/>
            <w:tcBorders>
              <w:top w:val="nil"/>
              <w:left w:val="nil"/>
              <w:bottom w:val="nil"/>
              <w:right w:val="nil"/>
            </w:tcBorders>
            <w:shd w:val="clear" w:color="auto" w:fill="auto"/>
            <w:noWrap/>
            <w:vAlign w:val="center"/>
            <w:hideMark/>
          </w:tcPr>
          <w:p w14:paraId="2BF35214" w14:textId="77777777" w:rsidR="003F724E" w:rsidRPr="000D1D7B" w:rsidRDefault="003F724E" w:rsidP="003F724E">
            <w:pPr>
              <w:spacing w:after="0"/>
              <w:jc w:val="center"/>
              <w:rPr>
                <w:color w:val="000000"/>
                <w:lang w:eastAsia="en-GB"/>
              </w:rPr>
            </w:pPr>
            <w:r>
              <w:rPr>
                <w:color w:val="000000"/>
                <w:sz w:val="22"/>
                <w:lang w:eastAsia="en-GB"/>
              </w:rPr>
              <w:t>9.7</w:t>
            </w:r>
            <w:r w:rsidRPr="00080C7B">
              <w:rPr>
                <w:color w:val="000000"/>
                <w:sz w:val="18"/>
                <w:szCs w:val="18"/>
                <w:lang w:eastAsia="en-GB"/>
              </w:rPr>
              <w:t>±</w:t>
            </w:r>
            <w:r>
              <w:rPr>
                <w:color w:val="000000"/>
                <w:sz w:val="18"/>
                <w:szCs w:val="18"/>
                <w:lang w:eastAsia="en-GB"/>
              </w:rPr>
              <w:t>2.4</w:t>
            </w:r>
          </w:p>
        </w:tc>
        <w:tc>
          <w:tcPr>
            <w:tcW w:w="1134" w:type="dxa"/>
            <w:tcBorders>
              <w:top w:val="nil"/>
              <w:left w:val="nil"/>
              <w:bottom w:val="nil"/>
              <w:right w:val="nil"/>
            </w:tcBorders>
            <w:shd w:val="clear" w:color="auto" w:fill="auto"/>
            <w:noWrap/>
            <w:vAlign w:val="center"/>
            <w:hideMark/>
          </w:tcPr>
          <w:p w14:paraId="30A09FF5" w14:textId="77777777" w:rsidR="003F724E" w:rsidRPr="000D1D7B" w:rsidRDefault="003F724E" w:rsidP="003F724E">
            <w:pPr>
              <w:spacing w:after="0"/>
              <w:jc w:val="center"/>
              <w:rPr>
                <w:color w:val="000000"/>
                <w:lang w:eastAsia="en-GB"/>
              </w:rPr>
            </w:pPr>
            <w:r>
              <w:rPr>
                <w:color w:val="000000"/>
                <w:sz w:val="22"/>
                <w:lang w:eastAsia="en-GB"/>
              </w:rPr>
              <w:t>11.3</w:t>
            </w:r>
            <w:r w:rsidRPr="00080C7B">
              <w:rPr>
                <w:color w:val="000000"/>
                <w:sz w:val="18"/>
                <w:szCs w:val="18"/>
                <w:lang w:eastAsia="en-GB"/>
              </w:rPr>
              <w:t>±</w:t>
            </w:r>
            <w:r>
              <w:rPr>
                <w:color w:val="000000"/>
                <w:sz w:val="18"/>
                <w:szCs w:val="18"/>
                <w:lang w:eastAsia="en-GB"/>
              </w:rPr>
              <w:t>2.1</w:t>
            </w:r>
          </w:p>
        </w:tc>
      </w:tr>
      <w:tr w:rsidR="003F724E" w:rsidRPr="000D1D7B" w14:paraId="127F1DBC" w14:textId="77777777" w:rsidTr="003F724E">
        <w:trPr>
          <w:trHeight w:val="300"/>
        </w:trPr>
        <w:tc>
          <w:tcPr>
            <w:tcW w:w="2268" w:type="dxa"/>
            <w:tcBorders>
              <w:top w:val="nil"/>
              <w:left w:val="nil"/>
              <w:bottom w:val="nil"/>
              <w:right w:val="nil"/>
            </w:tcBorders>
            <w:shd w:val="clear" w:color="auto" w:fill="auto"/>
            <w:noWrap/>
            <w:vAlign w:val="bottom"/>
            <w:hideMark/>
          </w:tcPr>
          <w:p w14:paraId="3CF72CAA" w14:textId="77777777" w:rsidR="003F724E" w:rsidRPr="000D1D7B" w:rsidRDefault="003F724E" w:rsidP="003F724E">
            <w:pPr>
              <w:spacing w:after="0"/>
              <w:rPr>
                <w:color w:val="000000"/>
                <w:lang w:eastAsia="en-GB"/>
              </w:rPr>
            </w:pPr>
            <w:r w:rsidRPr="000D1D7B">
              <w:rPr>
                <w:color w:val="000000"/>
                <w:sz w:val="22"/>
                <w:lang w:eastAsia="en-GB"/>
              </w:rPr>
              <w:t>March-Sep.15</w:t>
            </w:r>
          </w:p>
        </w:tc>
        <w:tc>
          <w:tcPr>
            <w:tcW w:w="1134" w:type="dxa"/>
            <w:tcBorders>
              <w:top w:val="nil"/>
              <w:left w:val="nil"/>
              <w:bottom w:val="nil"/>
              <w:right w:val="nil"/>
            </w:tcBorders>
            <w:shd w:val="clear" w:color="auto" w:fill="auto"/>
            <w:noWrap/>
            <w:vAlign w:val="center"/>
            <w:hideMark/>
          </w:tcPr>
          <w:p w14:paraId="71795A9C" w14:textId="77777777" w:rsidR="003F724E" w:rsidRPr="000D1D7B" w:rsidRDefault="003F724E" w:rsidP="003F724E">
            <w:pPr>
              <w:spacing w:after="0"/>
              <w:jc w:val="center"/>
              <w:rPr>
                <w:color w:val="000000"/>
                <w:lang w:eastAsia="en-GB"/>
              </w:rPr>
            </w:pPr>
            <w:r w:rsidRPr="000D1D7B">
              <w:rPr>
                <w:color w:val="000000"/>
                <w:sz w:val="22"/>
                <w:lang w:eastAsia="en-GB"/>
              </w:rPr>
              <w:t>22.</w:t>
            </w:r>
            <w:r>
              <w:rPr>
                <w:color w:val="000000"/>
                <w:sz w:val="22"/>
                <w:lang w:eastAsia="en-GB"/>
              </w:rPr>
              <w:t>4</w:t>
            </w:r>
            <w:r w:rsidRPr="00080C7B">
              <w:rPr>
                <w:color w:val="000000"/>
                <w:sz w:val="18"/>
                <w:szCs w:val="18"/>
                <w:lang w:eastAsia="en-GB"/>
              </w:rPr>
              <w:t>±</w:t>
            </w:r>
            <w:r>
              <w:rPr>
                <w:color w:val="000000"/>
                <w:sz w:val="18"/>
                <w:szCs w:val="18"/>
                <w:lang w:eastAsia="en-GB"/>
              </w:rPr>
              <w:t>6.9</w:t>
            </w:r>
          </w:p>
        </w:tc>
        <w:tc>
          <w:tcPr>
            <w:tcW w:w="1276" w:type="dxa"/>
            <w:tcBorders>
              <w:top w:val="nil"/>
              <w:left w:val="nil"/>
              <w:bottom w:val="nil"/>
              <w:right w:val="nil"/>
            </w:tcBorders>
            <w:shd w:val="clear" w:color="auto" w:fill="auto"/>
            <w:noWrap/>
            <w:vAlign w:val="center"/>
            <w:hideMark/>
          </w:tcPr>
          <w:p w14:paraId="5795FF3E" w14:textId="77777777" w:rsidR="003F724E" w:rsidRPr="000D1D7B" w:rsidRDefault="003F724E" w:rsidP="003F724E">
            <w:pPr>
              <w:spacing w:after="0"/>
              <w:jc w:val="center"/>
              <w:rPr>
                <w:color w:val="000000"/>
                <w:lang w:eastAsia="en-GB"/>
              </w:rPr>
            </w:pPr>
            <w:r>
              <w:rPr>
                <w:color w:val="000000"/>
                <w:sz w:val="22"/>
                <w:lang w:eastAsia="en-GB"/>
              </w:rPr>
              <w:t>23.7</w:t>
            </w:r>
            <w:r w:rsidRPr="00080C7B">
              <w:rPr>
                <w:color w:val="000000"/>
                <w:sz w:val="18"/>
                <w:szCs w:val="18"/>
                <w:lang w:eastAsia="en-GB"/>
              </w:rPr>
              <w:t>±</w:t>
            </w:r>
            <w:r>
              <w:rPr>
                <w:color w:val="000000"/>
                <w:sz w:val="18"/>
                <w:szCs w:val="18"/>
                <w:lang w:eastAsia="en-GB"/>
              </w:rPr>
              <w:t>5.3</w:t>
            </w:r>
          </w:p>
        </w:tc>
        <w:tc>
          <w:tcPr>
            <w:tcW w:w="994" w:type="dxa"/>
            <w:tcBorders>
              <w:top w:val="nil"/>
              <w:left w:val="nil"/>
              <w:bottom w:val="nil"/>
              <w:right w:val="nil"/>
            </w:tcBorders>
            <w:shd w:val="clear" w:color="auto" w:fill="auto"/>
            <w:noWrap/>
            <w:vAlign w:val="center"/>
            <w:hideMark/>
          </w:tcPr>
          <w:p w14:paraId="306DCF02" w14:textId="77777777" w:rsidR="003F724E" w:rsidRPr="000D1D7B" w:rsidRDefault="003F724E" w:rsidP="003F724E">
            <w:pPr>
              <w:spacing w:after="0"/>
              <w:jc w:val="center"/>
              <w:rPr>
                <w:color w:val="000000"/>
                <w:lang w:eastAsia="en-GB"/>
              </w:rPr>
            </w:pPr>
            <w:r>
              <w:rPr>
                <w:color w:val="000000"/>
                <w:sz w:val="22"/>
                <w:lang w:eastAsia="en-GB"/>
              </w:rPr>
              <w:t>7.4</w:t>
            </w:r>
            <w:r w:rsidRPr="00080C7B">
              <w:rPr>
                <w:color w:val="000000"/>
                <w:sz w:val="18"/>
                <w:szCs w:val="18"/>
                <w:lang w:eastAsia="en-GB"/>
              </w:rPr>
              <w:t>±</w:t>
            </w:r>
            <w:r>
              <w:rPr>
                <w:color w:val="000000"/>
                <w:sz w:val="18"/>
                <w:szCs w:val="18"/>
                <w:lang w:eastAsia="en-GB"/>
              </w:rPr>
              <w:t>1.2</w:t>
            </w:r>
          </w:p>
        </w:tc>
        <w:tc>
          <w:tcPr>
            <w:tcW w:w="425" w:type="dxa"/>
            <w:tcBorders>
              <w:top w:val="nil"/>
              <w:left w:val="nil"/>
              <w:bottom w:val="nil"/>
              <w:right w:val="nil"/>
            </w:tcBorders>
            <w:shd w:val="clear" w:color="auto" w:fill="auto"/>
            <w:noWrap/>
            <w:vAlign w:val="bottom"/>
            <w:hideMark/>
          </w:tcPr>
          <w:p w14:paraId="7FAB3F43" w14:textId="77777777" w:rsidR="003F724E" w:rsidRPr="000D1D7B" w:rsidRDefault="003F724E" w:rsidP="003F724E">
            <w:pPr>
              <w:spacing w:after="0"/>
              <w:jc w:val="center"/>
              <w:rPr>
                <w:color w:val="000000"/>
                <w:lang w:eastAsia="en-GB"/>
              </w:rPr>
            </w:pPr>
          </w:p>
        </w:tc>
        <w:tc>
          <w:tcPr>
            <w:tcW w:w="1276" w:type="dxa"/>
            <w:tcBorders>
              <w:top w:val="nil"/>
              <w:left w:val="nil"/>
              <w:bottom w:val="nil"/>
              <w:right w:val="nil"/>
            </w:tcBorders>
            <w:shd w:val="clear" w:color="auto" w:fill="auto"/>
            <w:noWrap/>
            <w:vAlign w:val="center"/>
            <w:hideMark/>
          </w:tcPr>
          <w:p w14:paraId="67A6EEBD" w14:textId="77777777" w:rsidR="003F724E" w:rsidRPr="000D1D7B" w:rsidRDefault="003F724E" w:rsidP="003F724E">
            <w:pPr>
              <w:spacing w:after="0"/>
              <w:jc w:val="center"/>
              <w:rPr>
                <w:color w:val="000000"/>
                <w:lang w:eastAsia="en-GB"/>
              </w:rPr>
            </w:pPr>
            <w:r>
              <w:rPr>
                <w:color w:val="000000"/>
                <w:sz w:val="22"/>
                <w:lang w:eastAsia="en-GB"/>
              </w:rPr>
              <w:t>13.4</w:t>
            </w:r>
            <w:r w:rsidRPr="00080C7B">
              <w:rPr>
                <w:color w:val="000000"/>
                <w:sz w:val="18"/>
                <w:szCs w:val="18"/>
                <w:lang w:eastAsia="en-GB"/>
              </w:rPr>
              <w:t>±</w:t>
            </w:r>
            <w:r>
              <w:rPr>
                <w:color w:val="000000"/>
                <w:sz w:val="18"/>
                <w:szCs w:val="18"/>
                <w:lang w:eastAsia="en-GB"/>
              </w:rPr>
              <w:t>2.6</w:t>
            </w:r>
          </w:p>
        </w:tc>
        <w:tc>
          <w:tcPr>
            <w:tcW w:w="1134" w:type="dxa"/>
            <w:tcBorders>
              <w:top w:val="nil"/>
              <w:left w:val="nil"/>
              <w:bottom w:val="nil"/>
              <w:right w:val="nil"/>
            </w:tcBorders>
            <w:shd w:val="clear" w:color="auto" w:fill="auto"/>
            <w:noWrap/>
            <w:vAlign w:val="center"/>
            <w:hideMark/>
          </w:tcPr>
          <w:p w14:paraId="0A21BD2D" w14:textId="77777777" w:rsidR="003F724E" w:rsidRPr="000D1D7B" w:rsidRDefault="003F724E" w:rsidP="003F724E">
            <w:pPr>
              <w:spacing w:after="0"/>
              <w:jc w:val="center"/>
              <w:rPr>
                <w:color w:val="000000"/>
                <w:lang w:eastAsia="en-GB"/>
              </w:rPr>
            </w:pPr>
            <w:r>
              <w:rPr>
                <w:color w:val="000000"/>
                <w:sz w:val="22"/>
                <w:lang w:eastAsia="en-GB"/>
              </w:rPr>
              <w:t>17.0</w:t>
            </w:r>
            <w:r w:rsidRPr="00080C7B">
              <w:rPr>
                <w:color w:val="000000"/>
                <w:sz w:val="18"/>
                <w:szCs w:val="18"/>
                <w:lang w:eastAsia="en-GB"/>
              </w:rPr>
              <w:t>±</w:t>
            </w:r>
            <w:r>
              <w:rPr>
                <w:color w:val="000000"/>
                <w:sz w:val="18"/>
                <w:szCs w:val="18"/>
                <w:lang w:eastAsia="en-GB"/>
              </w:rPr>
              <w:t>4.0</w:t>
            </w:r>
          </w:p>
        </w:tc>
        <w:tc>
          <w:tcPr>
            <w:tcW w:w="994" w:type="dxa"/>
            <w:tcBorders>
              <w:top w:val="nil"/>
              <w:left w:val="nil"/>
              <w:bottom w:val="nil"/>
              <w:right w:val="nil"/>
            </w:tcBorders>
            <w:shd w:val="clear" w:color="auto" w:fill="auto"/>
            <w:noWrap/>
            <w:vAlign w:val="center"/>
            <w:hideMark/>
          </w:tcPr>
          <w:p w14:paraId="4B632C22" w14:textId="77777777" w:rsidR="003F724E" w:rsidRPr="000D1D7B" w:rsidRDefault="003F724E" w:rsidP="003F724E">
            <w:pPr>
              <w:spacing w:after="0"/>
              <w:jc w:val="center"/>
              <w:rPr>
                <w:color w:val="000000"/>
                <w:lang w:eastAsia="en-GB"/>
              </w:rPr>
            </w:pPr>
            <w:r>
              <w:rPr>
                <w:color w:val="000000"/>
                <w:sz w:val="22"/>
                <w:lang w:eastAsia="en-GB"/>
              </w:rPr>
              <w:t>11.7</w:t>
            </w:r>
            <w:r w:rsidRPr="00080C7B">
              <w:rPr>
                <w:color w:val="000000"/>
                <w:sz w:val="18"/>
                <w:szCs w:val="18"/>
                <w:lang w:eastAsia="en-GB"/>
              </w:rPr>
              <w:t>±</w:t>
            </w:r>
            <w:r>
              <w:rPr>
                <w:color w:val="000000"/>
                <w:sz w:val="18"/>
                <w:szCs w:val="18"/>
                <w:lang w:eastAsia="en-GB"/>
              </w:rPr>
              <w:t>2.3</w:t>
            </w:r>
          </w:p>
        </w:tc>
        <w:tc>
          <w:tcPr>
            <w:tcW w:w="426" w:type="dxa"/>
            <w:tcBorders>
              <w:top w:val="nil"/>
              <w:left w:val="nil"/>
              <w:bottom w:val="nil"/>
              <w:right w:val="nil"/>
            </w:tcBorders>
            <w:shd w:val="clear" w:color="auto" w:fill="auto"/>
            <w:noWrap/>
            <w:vAlign w:val="bottom"/>
            <w:hideMark/>
          </w:tcPr>
          <w:p w14:paraId="36A0E473"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hideMark/>
          </w:tcPr>
          <w:p w14:paraId="5568F049" w14:textId="77777777" w:rsidR="003F724E" w:rsidRPr="000D1D7B" w:rsidRDefault="003F724E" w:rsidP="003F724E">
            <w:pPr>
              <w:spacing w:after="0"/>
              <w:jc w:val="center"/>
              <w:rPr>
                <w:color w:val="000000"/>
                <w:lang w:eastAsia="en-GB"/>
              </w:rPr>
            </w:pPr>
            <w:r>
              <w:rPr>
                <w:color w:val="000000"/>
                <w:sz w:val="22"/>
                <w:lang w:eastAsia="en-GB"/>
              </w:rPr>
              <w:t>5.9</w:t>
            </w:r>
            <w:r w:rsidRPr="00080C7B">
              <w:rPr>
                <w:color w:val="000000"/>
                <w:sz w:val="18"/>
                <w:szCs w:val="18"/>
                <w:lang w:eastAsia="en-GB"/>
              </w:rPr>
              <w:t>±</w:t>
            </w:r>
            <w:r>
              <w:rPr>
                <w:color w:val="000000"/>
                <w:sz w:val="18"/>
                <w:szCs w:val="18"/>
                <w:lang w:eastAsia="en-GB"/>
              </w:rPr>
              <w:t>1.0</w:t>
            </w:r>
          </w:p>
        </w:tc>
        <w:tc>
          <w:tcPr>
            <w:tcW w:w="1276" w:type="dxa"/>
            <w:tcBorders>
              <w:top w:val="nil"/>
              <w:left w:val="nil"/>
              <w:bottom w:val="nil"/>
              <w:right w:val="nil"/>
            </w:tcBorders>
            <w:shd w:val="clear" w:color="auto" w:fill="auto"/>
            <w:noWrap/>
            <w:vAlign w:val="center"/>
            <w:hideMark/>
          </w:tcPr>
          <w:p w14:paraId="35D6F890" w14:textId="77777777" w:rsidR="003F724E" w:rsidRPr="000D1D7B" w:rsidRDefault="003F724E" w:rsidP="003F724E">
            <w:pPr>
              <w:spacing w:after="0"/>
              <w:jc w:val="center"/>
              <w:rPr>
                <w:color w:val="000000"/>
                <w:lang w:eastAsia="en-GB"/>
              </w:rPr>
            </w:pPr>
            <w:r>
              <w:rPr>
                <w:color w:val="000000"/>
                <w:sz w:val="22"/>
                <w:lang w:eastAsia="en-GB"/>
              </w:rPr>
              <w:t>7.5</w:t>
            </w:r>
            <w:r w:rsidRPr="00080C7B">
              <w:rPr>
                <w:color w:val="000000"/>
                <w:sz w:val="18"/>
                <w:szCs w:val="18"/>
                <w:lang w:eastAsia="en-GB"/>
              </w:rPr>
              <w:t>±</w:t>
            </w:r>
            <w:r>
              <w:rPr>
                <w:color w:val="000000"/>
                <w:sz w:val="18"/>
                <w:szCs w:val="18"/>
                <w:lang w:eastAsia="en-GB"/>
              </w:rPr>
              <w:t>0.9</w:t>
            </w:r>
          </w:p>
        </w:tc>
        <w:tc>
          <w:tcPr>
            <w:tcW w:w="1134" w:type="dxa"/>
            <w:tcBorders>
              <w:top w:val="nil"/>
              <w:left w:val="nil"/>
              <w:bottom w:val="nil"/>
              <w:right w:val="nil"/>
            </w:tcBorders>
            <w:shd w:val="clear" w:color="auto" w:fill="auto"/>
            <w:noWrap/>
            <w:vAlign w:val="center"/>
            <w:hideMark/>
          </w:tcPr>
          <w:p w14:paraId="130A7033" w14:textId="77777777" w:rsidR="003F724E" w:rsidRPr="000D1D7B" w:rsidRDefault="003F724E" w:rsidP="003F724E">
            <w:pPr>
              <w:spacing w:after="0"/>
              <w:jc w:val="center"/>
              <w:rPr>
                <w:color w:val="000000"/>
                <w:lang w:eastAsia="en-GB"/>
              </w:rPr>
            </w:pPr>
            <w:r>
              <w:rPr>
                <w:color w:val="000000"/>
                <w:sz w:val="22"/>
                <w:lang w:eastAsia="en-GB"/>
              </w:rPr>
              <w:t>5.3</w:t>
            </w:r>
            <w:r w:rsidRPr="00080C7B">
              <w:rPr>
                <w:color w:val="000000"/>
                <w:sz w:val="18"/>
                <w:szCs w:val="18"/>
                <w:lang w:eastAsia="en-GB"/>
              </w:rPr>
              <w:t>±</w:t>
            </w:r>
            <w:r>
              <w:rPr>
                <w:color w:val="000000"/>
                <w:sz w:val="18"/>
                <w:szCs w:val="18"/>
                <w:lang w:eastAsia="en-GB"/>
              </w:rPr>
              <w:t>1.2</w:t>
            </w:r>
          </w:p>
        </w:tc>
      </w:tr>
      <w:tr w:rsidR="003F724E" w:rsidRPr="001E0CD5" w14:paraId="4FF70BF6" w14:textId="77777777" w:rsidTr="003F724E">
        <w:trPr>
          <w:trHeight w:val="300"/>
        </w:trPr>
        <w:tc>
          <w:tcPr>
            <w:tcW w:w="2268" w:type="dxa"/>
            <w:tcBorders>
              <w:top w:val="nil"/>
              <w:left w:val="nil"/>
              <w:bottom w:val="nil"/>
              <w:right w:val="nil"/>
            </w:tcBorders>
            <w:shd w:val="clear" w:color="auto" w:fill="auto"/>
            <w:noWrap/>
            <w:vAlign w:val="bottom"/>
            <w:hideMark/>
          </w:tcPr>
          <w:p w14:paraId="31A47A88" w14:textId="77777777" w:rsidR="003F724E" w:rsidRPr="000D1D7B" w:rsidRDefault="003F724E" w:rsidP="003F724E">
            <w:pPr>
              <w:spacing w:after="0"/>
              <w:jc w:val="center"/>
              <w:rPr>
                <w:b/>
                <w:bCs/>
                <w:color w:val="000000"/>
                <w:lang w:eastAsia="en-GB"/>
              </w:rPr>
            </w:pPr>
            <w:r w:rsidRPr="000D1D7B">
              <w:rPr>
                <w:b/>
                <w:bCs/>
                <w:color w:val="000000"/>
                <w:sz w:val="22"/>
                <w:lang w:eastAsia="en-GB"/>
              </w:rPr>
              <w:t>Year 1</w:t>
            </w:r>
          </w:p>
        </w:tc>
        <w:tc>
          <w:tcPr>
            <w:tcW w:w="1134" w:type="dxa"/>
            <w:tcBorders>
              <w:top w:val="nil"/>
              <w:left w:val="nil"/>
              <w:bottom w:val="nil"/>
              <w:right w:val="nil"/>
            </w:tcBorders>
            <w:shd w:val="clear" w:color="auto" w:fill="auto"/>
            <w:noWrap/>
            <w:vAlign w:val="center"/>
            <w:hideMark/>
          </w:tcPr>
          <w:p w14:paraId="0DFD86F4" w14:textId="77777777" w:rsidR="003F724E" w:rsidRPr="001E0CD5" w:rsidRDefault="003F724E" w:rsidP="003F724E">
            <w:pPr>
              <w:spacing w:after="0"/>
              <w:jc w:val="center"/>
              <w:rPr>
                <w:b/>
                <w:bCs/>
                <w:color w:val="000000"/>
                <w:lang w:eastAsia="en-GB"/>
              </w:rPr>
            </w:pPr>
            <w:r w:rsidRPr="001E0CD5">
              <w:rPr>
                <w:b/>
                <w:bCs/>
                <w:color w:val="000000"/>
                <w:sz w:val="22"/>
                <w:lang w:eastAsia="en-GB"/>
              </w:rPr>
              <w:t>34.5</w:t>
            </w:r>
            <w:r w:rsidRPr="001E0CD5">
              <w:rPr>
                <w:b/>
                <w:bCs/>
                <w:color w:val="000000"/>
                <w:sz w:val="18"/>
                <w:szCs w:val="18"/>
                <w:lang w:eastAsia="en-GB"/>
              </w:rPr>
              <w:t>±9.3</w:t>
            </w:r>
          </w:p>
        </w:tc>
        <w:tc>
          <w:tcPr>
            <w:tcW w:w="1276" w:type="dxa"/>
            <w:tcBorders>
              <w:top w:val="nil"/>
              <w:left w:val="nil"/>
              <w:bottom w:val="nil"/>
              <w:right w:val="nil"/>
            </w:tcBorders>
            <w:shd w:val="clear" w:color="auto" w:fill="auto"/>
            <w:noWrap/>
            <w:vAlign w:val="center"/>
            <w:hideMark/>
          </w:tcPr>
          <w:p w14:paraId="522F066C" w14:textId="77777777" w:rsidR="003F724E" w:rsidRPr="001E0CD5" w:rsidRDefault="003F724E" w:rsidP="003F724E">
            <w:pPr>
              <w:spacing w:after="0"/>
              <w:jc w:val="center"/>
              <w:rPr>
                <w:b/>
                <w:bCs/>
                <w:color w:val="000000"/>
                <w:lang w:eastAsia="en-GB"/>
              </w:rPr>
            </w:pPr>
            <w:r w:rsidRPr="001E0CD5">
              <w:rPr>
                <w:b/>
                <w:bCs/>
                <w:color w:val="000000"/>
                <w:sz w:val="22"/>
                <w:lang w:eastAsia="en-GB"/>
              </w:rPr>
              <w:t>36.9</w:t>
            </w:r>
            <w:r w:rsidRPr="001E0CD5">
              <w:rPr>
                <w:b/>
                <w:bCs/>
                <w:color w:val="000000"/>
                <w:sz w:val="18"/>
                <w:szCs w:val="18"/>
                <w:lang w:eastAsia="en-GB"/>
              </w:rPr>
              <w:t>±7.5</w:t>
            </w:r>
          </w:p>
        </w:tc>
        <w:tc>
          <w:tcPr>
            <w:tcW w:w="994" w:type="dxa"/>
            <w:tcBorders>
              <w:top w:val="nil"/>
              <w:left w:val="nil"/>
              <w:bottom w:val="nil"/>
              <w:right w:val="nil"/>
            </w:tcBorders>
            <w:shd w:val="clear" w:color="auto" w:fill="auto"/>
            <w:noWrap/>
            <w:vAlign w:val="center"/>
            <w:hideMark/>
          </w:tcPr>
          <w:p w14:paraId="71163785" w14:textId="77777777" w:rsidR="003F724E" w:rsidRPr="001E0CD5" w:rsidRDefault="003F724E" w:rsidP="003F724E">
            <w:pPr>
              <w:spacing w:after="0"/>
              <w:jc w:val="center"/>
              <w:rPr>
                <w:b/>
                <w:bCs/>
                <w:color w:val="000000"/>
                <w:lang w:eastAsia="en-GB"/>
              </w:rPr>
            </w:pPr>
            <w:r w:rsidRPr="001E0CD5">
              <w:rPr>
                <w:b/>
                <w:bCs/>
                <w:color w:val="000000"/>
                <w:sz w:val="22"/>
                <w:lang w:eastAsia="en-GB"/>
              </w:rPr>
              <w:t>17.8</w:t>
            </w:r>
            <w:r w:rsidRPr="001E0CD5">
              <w:rPr>
                <w:b/>
                <w:bCs/>
                <w:color w:val="000000"/>
                <w:sz w:val="18"/>
                <w:szCs w:val="18"/>
                <w:lang w:eastAsia="en-GB"/>
              </w:rPr>
              <w:t>±2.3</w:t>
            </w:r>
          </w:p>
        </w:tc>
        <w:tc>
          <w:tcPr>
            <w:tcW w:w="425" w:type="dxa"/>
            <w:tcBorders>
              <w:top w:val="nil"/>
              <w:left w:val="nil"/>
              <w:bottom w:val="nil"/>
              <w:right w:val="nil"/>
            </w:tcBorders>
            <w:shd w:val="clear" w:color="auto" w:fill="auto"/>
            <w:noWrap/>
            <w:vAlign w:val="center"/>
            <w:hideMark/>
          </w:tcPr>
          <w:p w14:paraId="7C5CE4CB" w14:textId="77777777" w:rsidR="003F724E" w:rsidRPr="001E0CD5" w:rsidRDefault="003F724E" w:rsidP="003F724E">
            <w:pPr>
              <w:spacing w:after="0"/>
              <w:jc w:val="center"/>
              <w:rPr>
                <w:b/>
                <w:bCs/>
                <w:color w:val="000000"/>
                <w:lang w:eastAsia="en-GB"/>
              </w:rPr>
            </w:pPr>
          </w:p>
        </w:tc>
        <w:tc>
          <w:tcPr>
            <w:tcW w:w="1276" w:type="dxa"/>
            <w:tcBorders>
              <w:top w:val="nil"/>
              <w:left w:val="nil"/>
              <w:bottom w:val="nil"/>
              <w:right w:val="nil"/>
            </w:tcBorders>
            <w:shd w:val="clear" w:color="auto" w:fill="auto"/>
            <w:noWrap/>
            <w:vAlign w:val="center"/>
            <w:hideMark/>
          </w:tcPr>
          <w:p w14:paraId="12C24D24" w14:textId="77777777" w:rsidR="003F724E" w:rsidRPr="001E0CD5" w:rsidRDefault="003F724E" w:rsidP="003F724E">
            <w:pPr>
              <w:spacing w:after="0"/>
              <w:jc w:val="center"/>
              <w:rPr>
                <w:b/>
                <w:bCs/>
                <w:color w:val="000000"/>
                <w:lang w:eastAsia="en-GB"/>
              </w:rPr>
            </w:pPr>
            <w:r w:rsidRPr="001E0CD5">
              <w:rPr>
                <w:b/>
                <w:bCs/>
                <w:color w:val="000000"/>
                <w:sz w:val="22"/>
                <w:lang w:eastAsia="en-GB"/>
              </w:rPr>
              <w:t>22.6</w:t>
            </w:r>
            <w:r w:rsidRPr="001E0CD5">
              <w:rPr>
                <w:b/>
                <w:bCs/>
                <w:color w:val="000000"/>
                <w:sz w:val="18"/>
                <w:szCs w:val="18"/>
                <w:lang w:eastAsia="en-GB"/>
              </w:rPr>
              <w:t>±3.0</w:t>
            </w:r>
          </w:p>
        </w:tc>
        <w:tc>
          <w:tcPr>
            <w:tcW w:w="1134" w:type="dxa"/>
            <w:tcBorders>
              <w:top w:val="nil"/>
              <w:left w:val="nil"/>
              <w:bottom w:val="nil"/>
              <w:right w:val="nil"/>
            </w:tcBorders>
            <w:shd w:val="clear" w:color="auto" w:fill="auto"/>
            <w:noWrap/>
            <w:vAlign w:val="center"/>
            <w:hideMark/>
          </w:tcPr>
          <w:p w14:paraId="43160843" w14:textId="77777777" w:rsidR="003F724E" w:rsidRPr="001E0CD5" w:rsidRDefault="003F724E" w:rsidP="003F724E">
            <w:pPr>
              <w:spacing w:after="0"/>
              <w:jc w:val="center"/>
              <w:rPr>
                <w:b/>
                <w:bCs/>
                <w:color w:val="000000"/>
                <w:lang w:eastAsia="en-GB"/>
              </w:rPr>
            </w:pPr>
            <w:r w:rsidRPr="001E0CD5">
              <w:rPr>
                <w:b/>
                <w:bCs/>
                <w:color w:val="000000"/>
                <w:sz w:val="22"/>
                <w:lang w:eastAsia="en-GB"/>
              </w:rPr>
              <w:t>25.8</w:t>
            </w:r>
            <w:r w:rsidRPr="001E0CD5">
              <w:rPr>
                <w:b/>
                <w:bCs/>
                <w:color w:val="000000"/>
                <w:sz w:val="18"/>
                <w:szCs w:val="18"/>
                <w:lang w:eastAsia="en-GB"/>
              </w:rPr>
              <w:t>±5.2</w:t>
            </w:r>
          </w:p>
        </w:tc>
        <w:tc>
          <w:tcPr>
            <w:tcW w:w="994" w:type="dxa"/>
            <w:tcBorders>
              <w:top w:val="nil"/>
              <w:left w:val="nil"/>
              <w:bottom w:val="nil"/>
              <w:right w:val="nil"/>
            </w:tcBorders>
            <w:shd w:val="clear" w:color="auto" w:fill="auto"/>
            <w:noWrap/>
            <w:vAlign w:val="center"/>
            <w:hideMark/>
          </w:tcPr>
          <w:p w14:paraId="3F47D64B" w14:textId="77777777" w:rsidR="003F724E" w:rsidRPr="001E0CD5" w:rsidRDefault="003F724E" w:rsidP="003F724E">
            <w:pPr>
              <w:spacing w:after="0"/>
              <w:jc w:val="center"/>
              <w:rPr>
                <w:b/>
                <w:bCs/>
                <w:color w:val="000000"/>
                <w:lang w:eastAsia="en-GB"/>
              </w:rPr>
            </w:pPr>
            <w:r w:rsidRPr="001E0CD5">
              <w:rPr>
                <w:b/>
                <w:bCs/>
                <w:color w:val="000000"/>
                <w:sz w:val="22"/>
                <w:lang w:eastAsia="en-GB"/>
              </w:rPr>
              <w:t>26.8</w:t>
            </w:r>
            <w:r w:rsidRPr="001E0CD5">
              <w:rPr>
                <w:b/>
                <w:bCs/>
                <w:color w:val="000000"/>
                <w:sz w:val="18"/>
                <w:szCs w:val="18"/>
                <w:lang w:eastAsia="en-GB"/>
              </w:rPr>
              <w:t>±4.0</w:t>
            </w:r>
          </w:p>
        </w:tc>
        <w:tc>
          <w:tcPr>
            <w:tcW w:w="426" w:type="dxa"/>
            <w:tcBorders>
              <w:top w:val="nil"/>
              <w:left w:val="nil"/>
              <w:bottom w:val="nil"/>
              <w:right w:val="nil"/>
            </w:tcBorders>
            <w:shd w:val="clear" w:color="auto" w:fill="auto"/>
            <w:noWrap/>
            <w:vAlign w:val="center"/>
            <w:hideMark/>
          </w:tcPr>
          <w:p w14:paraId="41F4E0ED" w14:textId="77777777" w:rsidR="003F724E" w:rsidRPr="001E0CD5" w:rsidRDefault="003F724E" w:rsidP="003F724E">
            <w:pPr>
              <w:spacing w:after="0"/>
              <w:jc w:val="center"/>
              <w:rPr>
                <w:b/>
                <w:bCs/>
                <w:color w:val="000000"/>
                <w:lang w:eastAsia="en-GB"/>
              </w:rPr>
            </w:pPr>
          </w:p>
        </w:tc>
        <w:tc>
          <w:tcPr>
            <w:tcW w:w="1275" w:type="dxa"/>
            <w:tcBorders>
              <w:top w:val="nil"/>
              <w:left w:val="nil"/>
              <w:bottom w:val="nil"/>
              <w:right w:val="nil"/>
            </w:tcBorders>
            <w:shd w:val="clear" w:color="auto" w:fill="auto"/>
            <w:noWrap/>
            <w:vAlign w:val="center"/>
            <w:hideMark/>
          </w:tcPr>
          <w:p w14:paraId="6A65AA3A" w14:textId="77777777" w:rsidR="003F724E" w:rsidRPr="001E0CD5" w:rsidRDefault="003F724E" w:rsidP="003F724E">
            <w:pPr>
              <w:spacing w:after="0"/>
              <w:jc w:val="center"/>
              <w:rPr>
                <w:b/>
                <w:bCs/>
                <w:color w:val="000000"/>
                <w:lang w:eastAsia="en-GB"/>
              </w:rPr>
            </w:pPr>
            <w:r w:rsidRPr="001E0CD5">
              <w:rPr>
                <w:b/>
                <w:bCs/>
                <w:color w:val="000000"/>
                <w:sz w:val="22"/>
                <w:lang w:eastAsia="en-GB"/>
              </w:rPr>
              <w:t>15.4</w:t>
            </w:r>
            <w:r w:rsidRPr="001E0CD5">
              <w:rPr>
                <w:b/>
                <w:bCs/>
                <w:color w:val="000000"/>
                <w:sz w:val="18"/>
                <w:szCs w:val="18"/>
                <w:lang w:eastAsia="en-GB"/>
              </w:rPr>
              <w:t>±1.5</w:t>
            </w:r>
          </w:p>
        </w:tc>
        <w:tc>
          <w:tcPr>
            <w:tcW w:w="1276" w:type="dxa"/>
            <w:tcBorders>
              <w:top w:val="nil"/>
              <w:left w:val="nil"/>
              <w:bottom w:val="nil"/>
              <w:right w:val="nil"/>
            </w:tcBorders>
            <w:shd w:val="clear" w:color="auto" w:fill="auto"/>
            <w:noWrap/>
            <w:vAlign w:val="center"/>
            <w:hideMark/>
          </w:tcPr>
          <w:p w14:paraId="594073DF" w14:textId="77777777" w:rsidR="003F724E" w:rsidRPr="001E0CD5" w:rsidRDefault="003F724E" w:rsidP="003F724E">
            <w:pPr>
              <w:spacing w:after="0"/>
              <w:jc w:val="center"/>
              <w:rPr>
                <w:b/>
                <w:bCs/>
                <w:color w:val="000000"/>
                <w:lang w:eastAsia="en-GB"/>
              </w:rPr>
            </w:pPr>
            <w:r w:rsidRPr="001E0CD5">
              <w:rPr>
                <w:b/>
                <w:bCs/>
                <w:color w:val="000000"/>
                <w:sz w:val="22"/>
                <w:lang w:eastAsia="en-GB"/>
              </w:rPr>
              <w:t>17.2</w:t>
            </w:r>
            <w:r w:rsidRPr="001E0CD5">
              <w:rPr>
                <w:b/>
                <w:bCs/>
                <w:color w:val="000000"/>
                <w:sz w:val="18"/>
                <w:szCs w:val="18"/>
                <w:lang w:eastAsia="en-GB"/>
              </w:rPr>
              <w:t>±2.5</w:t>
            </w:r>
          </w:p>
        </w:tc>
        <w:tc>
          <w:tcPr>
            <w:tcW w:w="1134" w:type="dxa"/>
            <w:tcBorders>
              <w:top w:val="nil"/>
              <w:left w:val="nil"/>
              <w:bottom w:val="nil"/>
              <w:right w:val="nil"/>
            </w:tcBorders>
            <w:shd w:val="clear" w:color="auto" w:fill="auto"/>
            <w:noWrap/>
            <w:vAlign w:val="center"/>
            <w:hideMark/>
          </w:tcPr>
          <w:p w14:paraId="18AA1512" w14:textId="77777777" w:rsidR="003F724E" w:rsidRPr="001E0CD5" w:rsidRDefault="003F724E" w:rsidP="003F724E">
            <w:pPr>
              <w:spacing w:after="0"/>
              <w:jc w:val="center"/>
              <w:rPr>
                <w:b/>
                <w:bCs/>
                <w:color w:val="000000"/>
                <w:lang w:eastAsia="en-GB"/>
              </w:rPr>
            </w:pPr>
            <w:r w:rsidRPr="001E0CD5">
              <w:rPr>
                <w:b/>
                <w:bCs/>
                <w:color w:val="000000"/>
                <w:sz w:val="22"/>
                <w:lang w:eastAsia="en-GB"/>
              </w:rPr>
              <w:t>16.6</w:t>
            </w:r>
            <w:r w:rsidRPr="001E0CD5">
              <w:rPr>
                <w:b/>
                <w:bCs/>
                <w:color w:val="000000"/>
                <w:sz w:val="18"/>
                <w:szCs w:val="18"/>
                <w:lang w:eastAsia="en-GB"/>
              </w:rPr>
              <w:t>±2.3</w:t>
            </w:r>
          </w:p>
        </w:tc>
      </w:tr>
      <w:tr w:rsidR="003F724E" w:rsidRPr="000D1D7B" w14:paraId="64067D94" w14:textId="77777777" w:rsidTr="003F724E">
        <w:trPr>
          <w:trHeight w:val="157"/>
        </w:trPr>
        <w:tc>
          <w:tcPr>
            <w:tcW w:w="2268" w:type="dxa"/>
            <w:tcBorders>
              <w:top w:val="nil"/>
              <w:left w:val="nil"/>
              <w:bottom w:val="nil"/>
              <w:right w:val="nil"/>
            </w:tcBorders>
            <w:shd w:val="clear" w:color="auto" w:fill="auto"/>
            <w:noWrap/>
            <w:vAlign w:val="bottom"/>
            <w:hideMark/>
          </w:tcPr>
          <w:p w14:paraId="5392AD97" w14:textId="77777777" w:rsidR="003F724E" w:rsidRPr="00850E24" w:rsidRDefault="003F724E" w:rsidP="003F724E">
            <w:pPr>
              <w:pStyle w:val="NoSpacing"/>
              <w:rPr>
                <w:lang w:eastAsia="en-GB"/>
              </w:rPr>
            </w:pPr>
          </w:p>
        </w:tc>
        <w:tc>
          <w:tcPr>
            <w:tcW w:w="1134" w:type="dxa"/>
            <w:tcBorders>
              <w:top w:val="nil"/>
              <w:left w:val="nil"/>
              <w:bottom w:val="nil"/>
              <w:right w:val="nil"/>
            </w:tcBorders>
            <w:shd w:val="clear" w:color="auto" w:fill="auto"/>
            <w:noWrap/>
            <w:vAlign w:val="bottom"/>
            <w:hideMark/>
          </w:tcPr>
          <w:p w14:paraId="3D1A4FCC" w14:textId="77777777" w:rsidR="003F724E" w:rsidRPr="00850E24" w:rsidRDefault="003F724E" w:rsidP="003F724E">
            <w:pPr>
              <w:pStyle w:val="NoSpacing"/>
              <w:rPr>
                <w:lang w:eastAsia="en-GB"/>
              </w:rPr>
            </w:pPr>
          </w:p>
        </w:tc>
        <w:tc>
          <w:tcPr>
            <w:tcW w:w="1276" w:type="dxa"/>
            <w:tcBorders>
              <w:top w:val="nil"/>
              <w:left w:val="nil"/>
              <w:bottom w:val="nil"/>
              <w:right w:val="nil"/>
            </w:tcBorders>
            <w:shd w:val="clear" w:color="auto" w:fill="auto"/>
            <w:noWrap/>
            <w:vAlign w:val="bottom"/>
            <w:hideMark/>
          </w:tcPr>
          <w:p w14:paraId="35742C10" w14:textId="77777777" w:rsidR="003F724E" w:rsidRPr="00850E24" w:rsidRDefault="003F724E" w:rsidP="003F724E">
            <w:pPr>
              <w:pStyle w:val="NoSpacing"/>
              <w:rPr>
                <w:lang w:eastAsia="en-GB"/>
              </w:rPr>
            </w:pPr>
          </w:p>
        </w:tc>
        <w:tc>
          <w:tcPr>
            <w:tcW w:w="994" w:type="dxa"/>
            <w:tcBorders>
              <w:top w:val="nil"/>
              <w:left w:val="nil"/>
              <w:bottom w:val="nil"/>
              <w:right w:val="nil"/>
            </w:tcBorders>
            <w:shd w:val="clear" w:color="auto" w:fill="auto"/>
            <w:noWrap/>
            <w:vAlign w:val="bottom"/>
            <w:hideMark/>
          </w:tcPr>
          <w:p w14:paraId="44CB2B51" w14:textId="77777777" w:rsidR="003F724E" w:rsidRPr="00850E24" w:rsidRDefault="003F724E" w:rsidP="003F724E">
            <w:pPr>
              <w:pStyle w:val="NoSpacing"/>
              <w:rPr>
                <w:lang w:eastAsia="en-GB"/>
              </w:rPr>
            </w:pPr>
          </w:p>
        </w:tc>
        <w:tc>
          <w:tcPr>
            <w:tcW w:w="425" w:type="dxa"/>
            <w:tcBorders>
              <w:top w:val="nil"/>
              <w:left w:val="nil"/>
              <w:bottom w:val="nil"/>
              <w:right w:val="nil"/>
            </w:tcBorders>
            <w:shd w:val="clear" w:color="auto" w:fill="auto"/>
            <w:noWrap/>
            <w:vAlign w:val="bottom"/>
            <w:hideMark/>
          </w:tcPr>
          <w:p w14:paraId="4149A388" w14:textId="77777777" w:rsidR="003F724E" w:rsidRPr="00850E24" w:rsidRDefault="003F724E" w:rsidP="003F724E">
            <w:pPr>
              <w:pStyle w:val="NoSpacing"/>
              <w:rPr>
                <w:lang w:eastAsia="en-GB"/>
              </w:rPr>
            </w:pPr>
          </w:p>
        </w:tc>
        <w:tc>
          <w:tcPr>
            <w:tcW w:w="1276" w:type="dxa"/>
            <w:tcBorders>
              <w:top w:val="nil"/>
              <w:left w:val="nil"/>
              <w:bottom w:val="nil"/>
              <w:right w:val="nil"/>
            </w:tcBorders>
            <w:shd w:val="clear" w:color="auto" w:fill="auto"/>
            <w:noWrap/>
            <w:vAlign w:val="bottom"/>
            <w:hideMark/>
          </w:tcPr>
          <w:p w14:paraId="411381D5" w14:textId="77777777" w:rsidR="003F724E" w:rsidRPr="00850E24" w:rsidRDefault="003F724E" w:rsidP="003F724E">
            <w:pPr>
              <w:pStyle w:val="NoSpacing"/>
              <w:rPr>
                <w:lang w:eastAsia="en-GB"/>
              </w:rPr>
            </w:pPr>
          </w:p>
        </w:tc>
        <w:tc>
          <w:tcPr>
            <w:tcW w:w="1134" w:type="dxa"/>
            <w:tcBorders>
              <w:top w:val="nil"/>
              <w:left w:val="nil"/>
              <w:bottom w:val="nil"/>
              <w:right w:val="nil"/>
            </w:tcBorders>
            <w:shd w:val="clear" w:color="auto" w:fill="auto"/>
            <w:noWrap/>
            <w:vAlign w:val="bottom"/>
            <w:hideMark/>
          </w:tcPr>
          <w:p w14:paraId="246891A9" w14:textId="77777777" w:rsidR="003F724E" w:rsidRPr="00850E24" w:rsidRDefault="003F724E" w:rsidP="003F724E">
            <w:pPr>
              <w:pStyle w:val="NoSpacing"/>
              <w:rPr>
                <w:lang w:eastAsia="en-GB"/>
              </w:rPr>
            </w:pPr>
          </w:p>
        </w:tc>
        <w:tc>
          <w:tcPr>
            <w:tcW w:w="994" w:type="dxa"/>
            <w:tcBorders>
              <w:top w:val="nil"/>
              <w:left w:val="nil"/>
              <w:bottom w:val="nil"/>
              <w:right w:val="nil"/>
            </w:tcBorders>
            <w:shd w:val="clear" w:color="auto" w:fill="auto"/>
            <w:noWrap/>
            <w:vAlign w:val="bottom"/>
            <w:hideMark/>
          </w:tcPr>
          <w:p w14:paraId="5AA8CC98" w14:textId="77777777" w:rsidR="003F724E" w:rsidRPr="00850E24" w:rsidRDefault="003F724E" w:rsidP="003F724E">
            <w:pPr>
              <w:pStyle w:val="NoSpacing"/>
              <w:rPr>
                <w:lang w:eastAsia="en-GB"/>
              </w:rPr>
            </w:pPr>
          </w:p>
        </w:tc>
        <w:tc>
          <w:tcPr>
            <w:tcW w:w="426" w:type="dxa"/>
            <w:tcBorders>
              <w:top w:val="nil"/>
              <w:left w:val="nil"/>
              <w:bottom w:val="nil"/>
              <w:right w:val="nil"/>
            </w:tcBorders>
            <w:shd w:val="clear" w:color="auto" w:fill="auto"/>
            <w:noWrap/>
            <w:vAlign w:val="bottom"/>
            <w:hideMark/>
          </w:tcPr>
          <w:p w14:paraId="18BDD902" w14:textId="77777777" w:rsidR="003F724E" w:rsidRPr="00850E24" w:rsidRDefault="003F724E" w:rsidP="003F724E">
            <w:pPr>
              <w:pStyle w:val="NoSpacing"/>
              <w:rPr>
                <w:lang w:eastAsia="en-GB"/>
              </w:rPr>
            </w:pPr>
          </w:p>
        </w:tc>
        <w:tc>
          <w:tcPr>
            <w:tcW w:w="1275" w:type="dxa"/>
            <w:tcBorders>
              <w:top w:val="nil"/>
              <w:left w:val="nil"/>
              <w:bottom w:val="nil"/>
              <w:right w:val="nil"/>
            </w:tcBorders>
            <w:shd w:val="clear" w:color="auto" w:fill="auto"/>
            <w:noWrap/>
            <w:vAlign w:val="bottom"/>
            <w:hideMark/>
          </w:tcPr>
          <w:p w14:paraId="463AE9E2" w14:textId="77777777" w:rsidR="003F724E" w:rsidRPr="00850E24" w:rsidRDefault="003F724E" w:rsidP="003F724E">
            <w:pPr>
              <w:pStyle w:val="NoSpacing"/>
              <w:rPr>
                <w:lang w:eastAsia="en-GB"/>
              </w:rPr>
            </w:pPr>
          </w:p>
        </w:tc>
        <w:tc>
          <w:tcPr>
            <w:tcW w:w="1276" w:type="dxa"/>
            <w:tcBorders>
              <w:top w:val="nil"/>
              <w:left w:val="nil"/>
              <w:bottom w:val="nil"/>
              <w:right w:val="nil"/>
            </w:tcBorders>
            <w:shd w:val="clear" w:color="auto" w:fill="auto"/>
            <w:noWrap/>
            <w:vAlign w:val="bottom"/>
            <w:hideMark/>
          </w:tcPr>
          <w:p w14:paraId="5D2B59DE" w14:textId="77777777" w:rsidR="003F724E" w:rsidRPr="00850E24" w:rsidRDefault="003F724E" w:rsidP="003F724E">
            <w:pPr>
              <w:pStyle w:val="NoSpacing"/>
              <w:rPr>
                <w:lang w:eastAsia="en-GB"/>
              </w:rPr>
            </w:pPr>
          </w:p>
        </w:tc>
        <w:tc>
          <w:tcPr>
            <w:tcW w:w="1134" w:type="dxa"/>
            <w:tcBorders>
              <w:top w:val="nil"/>
              <w:left w:val="nil"/>
              <w:bottom w:val="nil"/>
              <w:right w:val="nil"/>
            </w:tcBorders>
            <w:shd w:val="clear" w:color="auto" w:fill="auto"/>
            <w:noWrap/>
            <w:vAlign w:val="bottom"/>
            <w:hideMark/>
          </w:tcPr>
          <w:p w14:paraId="63238086" w14:textId="77777777" w:rsidR="003F724E" w:rsidRPr="00850E24" w:rsidRDefault="003F724E" w:rsidP="003F724E">
            <w:pPr>
              <w:pStyle w:val="NoSpacing"/>
              <w:rPr>
                <w:lang w:eastAsia="en-GB"/>
              </w:rPr>
            </w:pPr>
          </w:p>
        </w:tc>
      </w:tr>
      <w:tr w:rsidR="003F724E" w:rsidRPr="000D1D7B" w14:paraId="233F5776" w14:textId="77777777" w:rsidTr="003F724E">
        <w:trPr>
          <w:trHeight w:val="300"/>
        </w:trPr>
        <w:tc>
          <w:tcPr>
            <w:tcW w:w="2268" w:type="dxa"/>
            <w:tcBorders>
              <w:top w:val="nil"/>
              <w:left w:val="nil"/>
              <w:bottom w:val="nil"/>
              <w:right w:val="nil"/>
            </w:tcBorders>
            <w:shd w:val="clear" w:color="auto" w:fill="auto"/>
            <w:noWrap/>
            <w:vAlign w:val="bottom"/>
            <w:hideMark/>
          </w:tcPr>
          <w:p w14:paraId="680C7BFE" w14:textId="77777777" w:rsidR="003F724E" w:rsidRPr="000D1D7B" w:rsidRDefault="003F724E" w:rsidP="003F724E">
            <w:pPr>
              <w:spacing w:after="0"/>
              <w:rPr>
                <w:color w:val="000000"/>
                <w:lang w:eastAsia="en-GB"/>
              </w:rPr>
            </w:pPr>
            <w:r w:rsidRPr="000D1D7B">
              <w:rPr>
                <w:color w:val="000000"/>
                <w:sz w:val="22"/>
                <w:lang w:eastAsia="en-GB"/>
              </w:rPr>
              <w:t>Sep.15-April16</w:t>
            </w:r>
          </w:p>
        </w:tc>
        <w:tc>
          <w:tcPr>
            <w:tcW w:w="1134" w:type="dxa"/>
            <w:tcBorders>
              <w:top w:val="nil"/>
              <w:left w:val="nil"/>
              <w:bottom w:val="nil"/>
              <w:right w:val="nil"/>
            </w:tcBorders>
            <w:shd w:val="clear" w:color="auto" w:fill="auto"/>
            <w:noWrap/>
            <w:vAlign w:val="center"/>
            <w:hideMark/>
          </w:tcPr>
          <w:p w14:paraId="41FDA853" w14:textId="77777777" w:rsidR="003F724E" w:rsidRPr="000D1D7B" w:rsidRDefault="003F724E" w:rsidP="003F724E">
            <w:pPr>
              <w:spacing w:after="0"/>
              <w:jc w:val="center"/>
              <w:rPr>
                <w:color w:val="000000"/>
                <w:lang w:eastAsia="en-GB"/>
              </w:rPr>
            </w:pPr>
            <w:r>
              <w:rPr>
                <w:color w:val="000000"/>
                <w:sz w:val="22"/>
                <w:lang w:eastAsia="en-GB"/>
              </w:rPr>
              <w:t>15.1</w:t>
            </w:r>
            <w:r w:rsidRPr="00080C7B">
              <w:rPr>
                <w:color w:val="000000"/>
                <w:sz w:val="18"/>
                <w:szCs w:val="18"/>
                <w:lang w:eastAsia="en-GB"/>
              </w:rPr>
              <w:t>±</w:t>
            </w:r>
            <w:r>
              <w:rPr>
                <w:color w:val="000000"/>
                <w:sz w:val="18"/>
                <w:szCs w:val="18"/>
                <w:lang w:eastAsia="en-GB"/>
              </w:rPr>
              <w:t>6.3</w:t>
            </w:r>
          </w:p>
        </w:tc>
        <w:tc>
          <w:tcPr>
            <w:tcW w:w="1276" w:type="dxa"/>
            <w:tcBorders>
              <w:top w:val="nil"/>
              <w:left w:val="nil"/>
              <w:bottom w:val="nil"/>
              <w:right w:val="nil"/>
            </w:tcBorders>
            <w:shd w:val="clear" w:color="auto" w:fill="auto"/>
            <w:noWrap/>
            <w:vAlign w:val="center"/>
            <w:hideMark/>
          </w:tcPr>
          <w:p w14:paraId="3B2F44F4" w14:textId="77777777" w:rsidR="003F724E" w:rsidRPr="000D1D7B" w:rsidRDefault="003F724E" w:rsidP="003F724E">
            <w:pPr>
              <w:spacing w:after="0"/>
              <w:jc w:val="center"/>
              <w:rPr>
                <w:color w:val="000000"/>
                <w:lang w:eastAsia="en-GB"/>
              </w:rPr>
            </w:pPr>
            <w:r>
              <w:rPr>
                <w:color w:val="000000"/>
                <w:sz w:val="22"/>
                <w:lang w:eastAsia="en-GB"/>
              </w:rPr>
              <w:t>12.1</w:t>
            </w:r>
            <w:r w:rsidRPr="00080C7B">
              <w:rPr>
                <w:color w:val="000000"/>
                <w:sz w:val="18"/>
                <w:szCs w:val="18"/>
                <w:lang w:eastAsia="en-GB"/>
              </w:rPr>
              <w:t>±</w:t>
            </w:r>
            <w:r>
              <w:rPr>
                <w:color w:val="000000"/>
                <w:sz w:val="18"/>
                <w:szCs w:val="18"/>
                <w:lang w:eastAsia="en-GB"/>
              </w:rPr>
              <w:t>2.8</w:t>
            </w:r>
          </w:p>
        </w:tc>
        <w:tc>
          <w:tcPr>
            <w:tcW w:w="994" w:type="dxa"/>
            <w:tcBorders>
              <w:top w:val="nil"/>
              <w:left w:val="nil"/>
              <w:bottom w:val="nil"/>
              <w:right w:val="nil"/>
            </w:tcBorders>
            <w:shd w:val="clear" w:color="auto" w:fill="auto"/>
            <w:noWrap/>
            <w:vAlign w:val="center"/>
            <w:hideMark/>
          </w:tcPr>
          <w:p w14:paraId="1F752573" w14:textId="77777777" w:rsidR="003F724E" w:rsidRPr="000D1D7B" w:rsidRDefault="003F724E" w:rsidP="003F724E">
            <w:pPr>
              <w:spacing w:after="0"/>
              <w:jc w:val="center"/>
              <w:rPr>
                <w:color w:val="000000"/>
                <w:lang w:eastAsia="en-GB"/>
              </w:rPr>
            </w:pPr>
            <w:r>
              <w:rPr>
                <w:color w:val="000000"/>
                <w:sz w:val="22"/>
                <w:lang w:eastAsia="en-GB"/>
              </w:rPr>
              <w:t>6.1</w:t>
            </w:r>
            <w:r w:rsidRPr="00080C7B">
              <w:rPr>
                <w:color w:val="000000"/>
                <w:sz w:val="18"/>
                <w:szCs w:val="18"/>
                <w:lang w:eastAsia="en-GB"/>
              </w:rPr>
              <w:t>±</w:t>
            </w:r>
            <w:r>
              <w:rPr>
                <w:color w:val="000000"/>
                <w:sz w:val="18"/>
                <w:szCs w:val="18"/>
                <w:lang w:eastAsia="en-GB"/>
              </w:rPr>
              <w:t>1.2</w:t>
            </w:r>
          </w:p>
        </w:tc>
        <w:tc>
          <w:tcPr>
            <w:tcW w:w="425" w:type="dxa"/>
            <w:tcBorders>
              <w:top w:val="nil"/>
              <w:left w:val="nil"/>
              <w:bottom w:val="nil"/>
              <w:right w:val="nil"/>
            </w:tcBorders>
            <w:shd w:val="clear" w:color="auto" w:fill="auto"/>
            <w:noWrap/>
            <w:vAlign w:val="bottom"/>
            <w:hideMark/>
          </w:tcPr>
          <w:p w14:paraId="6C2A7A53" w14:textId="77777777" w:rsidR="003F724E" w:rsidRPr="000D1D7B" w:rsidRDefault="003F724E" w:rsidP="003F724E">
            <w:pPr>
              <w:spacing w:after="0"/>
              <w:jc w:val="center"/>
              <w:rPr>
                <w:color w:val="000000"/>
                <w:lang w:eastAsia="en-GB"/>
              </w:rPr>
            </w:pPr>
          </w:p>
        </w:tc>
        <w:tc>
          <w:tcPr>
            <w:tcW w:w="1276" w:type="dxa"/>
            <w:tcBorders>
              <w:top w:val="nil"/>
              <w:left w:val="nil"/>
              <w:bottom w:val="nil"/>
              <w:right w:val="nil"/>
            </w:tcBorders>
            <w:shd w:val="clear" w:color="auto" w:fill="auto"/>
            <w:noWrap/>
            <w:vAlign w:val="center"/>
            <w:hideMark/>
          </w:tcPr>
          <w:p w14:paraId="34A3C248" w14:textId="77777777" w:rsidR="003F724E" w:rsidRPr="000D1D7B" w:rsidRDefault="003F724E" w:rsidP="003F724E">
            <w:pPr>
              <w:spacing w:after="0"/>
              <w:jc w:val="center"/>
              <w:rPr>
                <w:color w:val="000000"/>
                <w:lang w:eastAsia="en-GB"/>
              </w:rPr>
            </w:pPr>
            <w:r>
              <w:rPr>
                <w:color w:val="000000"/>
                <w:sz w:val="22"/>
                <w:lang w:eastAsia="en-GB"/>
              </w:rPr>
              <w:t>6.1</w:t>
            </w:r>
            <w:r w:rsidRPr="00080C7B">
              <w:rPr>
                <w:color w:val="000000"/>
                <w:sz w:val="18"/>
                <w:szCs w:val="18"/>
                <w:lang w:eastAsia="en-GB"/>
              </w:rPr>
              <w:t>±</w:t>
            </w:r>
            <w:r>
              <w:rPr>
                <w:color w:val="000000"/>
                <w:sz w:val="18"/>
                <w:szCs w:val="18"/>
                <w:lang w:eastAsia="en-GB"/>
              </w:rPr>
              <w:t>1.3</w:t>
            </w:r>
          </w:p>
        </w:tc>
        <w:tc>
          <w:tcPr>
            <w:tcW w:w="1134" w:type="dxa"/>
            <w:tcBorders>
              <w:top w:val="nil"/>
              <w:left w:val="nil"/>
              <w:bottom w:val="nil"/>
              <w:right w:val="nil"/>
            </w:tcBorders>
            <w:shd w:val="clear" w:color="auto" w:fill="auto"/>
            <w:noWrap/>
            <w:vAlign w:val="center"/>
            <w:hideMark/>
          </w:tcPr>
          <w:p w14:paraId="09610F03" w14:textId="77777777" w:rsidR="003F724E" w:rsidRPr="000D1D7B" w:rsidRDefault="003F724E" w:rsidP="003F724E">
            <w:pPr>
              <w:spacing w:after="0"/>
              <w:jc w:val="center"/>
              <w:rPr>
                <w:color w:val="000000"/>
                <w:lang w:eastAsia="en-GB"/>
              </w:rPr>
            </w:pPr>
            <w:r>
              <w:rPr>
                <w:color w:val="000000"/>
                <w:sz w:val="22"/>
                <w:lang w:eastAsia="en-GB"/>
              </w:rPr>
              <w:t>10.4</w:t>
            </w:r>
            <w:r w:rsidRPr="00080C7B">
              <w:rPr>
                <w:color w:val="000000"/>
                <w:sz w:val="18"/>
                <w:szCs w:val="18"/>
                <w:lang w:eastAsia="en-GB"/>
              </w:rPr>
              <w:t>±</w:t>
            </w:r>
            <w:r>
              <w:rPr>
                <w:color w:val="000000"/>
                <w:sz w:val="18"/>
                <w:szCs w:val="18"/>
                <w:lang w:eastAsia="en-GB"/>
              </w:rPr>
              <w:t>1.9</w:t>
            </w:r>
          </w:p>
        </w:tc>
        <w:tc>
          <w:tcPr>
            <w:tcW w:w="994" w:type="dxa"/>
            <w:tcBorders>
              <w:top w:val="nil"/>
              <w:left w:val="nil"/>
              <w:bottom w:val="nil"/>
              <w:right w:val="nil"/>
            </w:tcBorders>
            <w:shd w:val="clear" w:color="auto" w:fill="auto"/>
            <w:noWrap/>
            <w:vAlign w:val="center"/>
            <w:hideMark/>
          </w:tcPr>
          <w:p w14:paraId="6B89AB2C" w14:textId="77777777" w:rsidR="003F724E" w:rsidRPr="000D1D7B" w:rsidRDefault="003F724E" w:rsidP="003F724E">
            <w:pPr>
              <w:spacing w:after="0"/>
              <w:jc w:val="center"/>
              <w:rPr>
                <w:color w:val="000000"/>
                <w:lang w:eastAsia="en-GB"/>
              </w:rPr>
            </w:pPr>
            <w:r>
              <w:rPr>
                <w:color w:val="000000"/>
                <w:sz w:val="22"/>
                <w:lang w:eastAsia="en-GB"/>
              </w:rPr>
              <w:t>5.9</w:t>
            </w:r>
            <w:r w:rsidRPr="00080C7B">
              <w:rPr>
                <w:color w:val="000000"/>
                <w:sz w:val="18"/>
                <w:szCs w:val="18"/>
                <w:lang w:eastAsia="en-GB"/>
              </w:rPr>
              <w:t>±</w:t>
            </w:r>
            <w:r>
              <w:rPr>
                <w:color w:val="000000"/>
                <w:sz w:val="18"/>
                <w:szCs w:val="18"/>
                <w:lang w:eastAsia="en-GB"/>
              </w:rPr>
              <w:t>1.5</w:t>
            </w:r>
          </w:p>
        </w:tc>
        <w:tc>
          <w:tcPr>
            <w:tcW w:w="426" w:type="dxa"/>
            <w:tcBorders>
              <w:top w:val="nil"/>
              <w:left w:val="nil"/>
              <w:bottom w:val="nil"/>
              <w:right w:val="nil"/>
            </w:tcBorders>
            <w:shd w:val="clear" w:color="auto" w:fill="auto"/>
            <w:noWrap/>
            <w:vAlign w:val="bottom"/>
            <w:hideMark/>
          </w:tcPr>
          <w:p w14:paraId="1B78A2F5"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hideMark/>
          </w:tcPr>
          <w:p w14:paraId="7E106119" w14:textId="77777777" w:rsidR="003F724E" w:rsidRPr="000D1D7B" w:rsidRDefault="003F724E" w:rsidP="003F724E">
            <w:pPr>
              <w:spacing w:after="0"/>
              <w:jc w:val="center"/>
              <w:rPr>
                <w:color w:val="000000"/>
                <w:lang w:eastAsia="en-GB"/>
              </w:rPr>
            </w:pPr>
            <w:r>
              <w:rPr>
                <w:color w:val="000000"/>
                <w:sz w:val="22"/>
                <w:lang w:eastAsia="en-GB"/>
              </w:rPr>
              <w:t>4.5</w:t>
            </w:r>
            <w:r w:rsidRPr="00080C7B">
              <w:rPr>
                <w:color w:val="000000"/>
                <w:sz w:val="18"/>
                <w:szCs w:val="18"/>
                <w:lang w:eastAsia="en-GB"/>
              </w:rPr>
              <w:t>±</w:t>
            </w:r>
            <w:r>
              <w:rPr>
                <w:color w:val="000000"/>
                <w:sz w:val="18"/>
                <w:szCs w:val="18"/>
                <w:lang w:eastAsia="en-GB"/>
              </w:rPr>
              <w:t>0.9</w:t>
            </w:r>
          </w:p>
        </w:tc>
        <w:tc>
          <w:tcPr>
            <w:tcW w:w="1276" w:type="dxa"/>
            <w:tcBorders>
              <w:top w:val="nil"/>
              <w:left w:val="nil"/>
              <w:bottom w:val="nil"/>
              <w:right w:val="nil"/>
            </w:tcBorders>
            <w:shd w:val="clear" w:color="auto" w:fill="auto"/>
            <w:noWrap/>
            <w:vAlign w:val="center"/>
            <w:hideMark/>
          </w:tcPr>
          <w:p w14:paraId="556A02F4" w14:textId="77777777" w:rsidR="003F724E" w:rsidRPr="000D1D7B" w:rsidRDefault="003F724E" w:rsidP="003F724E">
            <w:pPr>
              <w:spacing w:after="0"/>
              <w:jc w:val="center"/>
              <w:rPr>
                <w:color w:val="000000"/>
                <w:lang w:eastAsia="en-GB"/>
              </w:rPr>
            </w:pPr>
            <w:r>
              <w:rPr>
                <w:color w:val="000000"/>
                <w:sz w:val="22"/>
                <w:lang w:eastAsia="en-GB"/>
              </w:rPr>
              <w:t>3.7</w:t>
            </w:r>
            <w:r w:rsidRPr="00080C7B">
              <w:rPr>
                <w:color w:val="000000"/>
                <w:sz w:val="18"/>
                <w:szCs w:val="18"/>
                <w:lang w:eastAsia="en-GB"/>
              </w:rPr>
              <w:t>±</w:t>
            </w:r>
            <w:r>
              <w:rPr>
                <w:color w:val="000000"/>
                <w:sz w:val="18"/>
                <w:szCs w:val="18"/>
                <w:lang w:eastAsia="en-GB"/>
              </w:rPr>
              <w:t>0.9</w:t>
            </w:r>
          </w:p>
        </w:tc>
        <w:tc>
          <w:tcPr>
            <w:tcW w:w="1134" w:type="dxa"/>
            <w:tcBorders>
              <w:top w:val="nil"/>
              <w:left w:val="nil"/>
              <w:bottom w:val="nil"/>
              <w:right w:val="nil"/>
            </w:tcBorders>
            <w:shd w:val="clear" w:color="auto" w:fill="auto"/>
            <w:noWrap/>
            <w:vAlign w:val="center"/>
            <w:hideMark/>
          </w:tcPr>
          <w:p w14:paraId="5F0022AE" w14:textId="77777777" w:rsidR="003F724E" w:rsidRPr="000D1D7B" w:rsidRDefault="003F724E" w:rsidP="003F724E">
            <w:pPr>
              <w:spacing w:after="0"/>
              <w:jc w:val="center"/>
              <w:rPr>
                <w:color w:val="000000"/>
                <w:lang w:eastAsia="en-GB"/>
              </w:rPr>
            </w:pPr>
            <w:r>
              <w:rPr>
                <w:color w:val="000000"/>
                <w:sz w:val="22"/>
                <w:lang w:eastAsia="en-GB"/>
              </w:rPr>
              <w:t>3.9</w:t>
            </w:r>
            <w:r w:rsidRPr="00080C7B">
              <w:rPr>
                <w:color w:val="000000"/>
                <w:sz w:val="18"/>
                <w:szCs w:val="18"/>
                <w:lang w:eastAsia="en-GB"/>
              </w:rPr>
              <w:t>±</w:t>
            </w:r>
            <w:r>
              <w:rPr>
                <w:color w:val="000000"/>
                <w:sz w:val="18"/>
                <w:szCs w:val="18"/>
                <w:lang w:eastAsia="en-GB"/>
              </w:rPr>
              <w:t>0.9</w:t>
            </w:r>
          </w:p>
        </w:tc>
      </w:tr>
      <w:tr w:rsidR="003F724E" w:rsidRPr="000D1D7B" w14:paraId="63020613" w14:textId="77777777" w:rsidTr="003F724E">
        <w:trPr>
          <w:trHeight w:val="300"/>
        </w:trPr>
        <w:tc>
          <w:tcPr>
            <w:tcW w:w="2268" w:type="dxa"/>
            <w:tcBorders>
              <w:top w:val="nil"/>
              <w:left w:val="nil"/>
              <w:bottom w:val="nil"/>
              <w:right w:val="nil"/>
            </w:tcBorders>
            <w:shd w:val="clear" w:color="auto" w:fill="auto"/>
            <w:noWrap/>
            <w:vAlign w:val="bottom"/>
            <w:hideMark/>
          </w:tcPr>
          <w:p w14:paraId="500B1312" w14:textId="77777777" w:rsidR="003F724E" w:rsidRPr="000D1D7B" w:rsidRDefault="003F724E" w:rsidP="003F724E">
            <w:pPr>
              <w:spacing w:after="0"/>
              <w:rPr>
                <w:color w:val="000000"/>
                <w:lang w:eastAsia="en-GB"/>
              </w:rPr>
            </w:pPr>
            <w:r w:rsidRPr="000D1D7B">
              <w:rPr>
                <w:color w:val="000000"/>
                <w:sz w:val="22"/>
                <w:lang w:eastAsia="en-GB"/>
              </w:rPr>
              <w:t>March-August16</w:t>
            </w:r>
          </w:p>
        </w:tc>
        <w:tc>
          <w:tcPr>
            <w:tcW w:w="1134" w:type="dxa"/>
            <w:tcBorders>
              <w:top w:val="nil"/>
              <w:left w:val="nil"/>
              <w:bottom w:val="nil"/>
              <w:right w:val="nil"/>
            </w:tcBorders>
            <w:shd w:val="clear" w:color="auto" w:fill="auto"/>
            <w:noWrap/>
            <w:vAlign w:val="center"/>
            <w:hideMark/>
          </w:tcPr>
          <w:p w14:paraId="53E78523" w14:textId="77777777" w:rsidR="003F724E" w:rsidRPr="000D1D7B" w:rsidRDefault="003F724E" w:rsidP="003F724E">
            <w:pPr>
              <w:spacing w:after="0"/>
              <w:jc w:val="center"/>
              <w:rPr>
                <w:color w:val="000000"/>
                <w:lang w:eastAsia="en-GB"/>
              </w:rPr>
            </w:pPr>
            <w:r>
              <w:rPr>
                <w:color w:val="000000"/>
                <w:sz w:val="22"/>
                <w:lang w:eastAsia="en-GB"/>
              </w:rPr>
              <w:t>28.5</w:t>
            </w:r>
            <w:r w:rsidRPr="00080C7B">
              <w:rPr>
                <w:color w:val="000000"/>
                <w:sz w:val="18"/>
                <w:szCs w:val="18"/>
                <w:lang w:eastAsia="en-GB"/>
              </w:rPr>
              <w:t>±</w:t>
            </w:r>
            <w:r>
              <w:rPr>
                <w:color w:val="000000"/>
                <w:sz w:val="18"/>
                <w:szCs w:val="18"/>
                <w:lang w:eastAsia="en-GB"/>
              </w:rPr>
              <w:t>5.9</w:t>
            </w:r>
          </w:p>
        </w:tc>
        <w:tc>
          <w:tcPr>
            <w:tcW w:w="1276" w:type="dxa"/>
            <w:tcBorders>
              <w:top w:val="nil"/>
              <w:left w:val="nil"/>
              <w:bottom w:val="nil"/>
              <w:right w:val="nil"/>
            </w:tcBorders>
            <w:shd w:val="clear" w:color="auto" w:fill="auto"/>
            <w:noWrap/>
            <w:vAlign w:val="center"/>
            <w:hideMark/>
          </w:tcPr>
          <w:p w14:paraId="73EB6342" w14:textId="77777777" w:rsidR="003F724E" w:rsidRPr="000D1D7B" w:rsidRDefault="003F724E" w:rsidP="003F724E">
            <w:pPr>
              <w:spacing w:after="0"/>
              <w:jc w:val="center"/>
              <w:rPr>
                <w:color w:val="000000"/>
                <w:lang w:eastAsia="en-GB"/>
              </w:rPr>
            </w:pPr>
            <w:r>
              <w:rPr>
                <w:color w:val="000000"/>
                <w:sz w:val="22"/>
                <w:lang w:eastAsia="en-GB"/>
              </w:rPr>
              <w:t>29.0</w:t>
            </w:r>
            <w:r w:rsidRPr="00080C7B">
              <w:rPr>
                <w:color w:val="000000"/>
                <w:sz w:val="18"/>
                <w:szCs w:val="18"/>
                <w:lang w:eastAsia="en-GB"/>
              </w:rPr>
              <w:t>±</w:t>
            </w:r>
            <w:r>
              <w:rPr>
                <w:color w:val="000000"/>
                <w:sz w:val="18"/>
                <w:szCs w:val="18"/>
                <w:lang w:eastAsia="en-GB"/>
              </w:rPr>
              <w:t>8.1</w:t>
            </w:r>
          </w:p>
        </w:tc>
        <w:tc>
          <w:tcPr>
            <w:tcW w:w="994" w:type="dxa"/>
            <w:tcBorders>
              <w:top w:val="nil"/>
              <w:left w:val="nil"/>
              <w:bottom w:val="nil"/>
              <w:right w:val="nil"/>
            </w:tcBorders>
            <w:shd w:val="clear" w:color="auto" w:fill="auto"/>
            <w:noWrap/>
            <w:vAlign w:val="center"/>
            <w:hideMark/>
          </w:tcPr>
          <w:p w14:paraId="284BC91F" w14:textId="77777777" w:rsidR="003F724E" w:rsidRPr="000D1D7B" w:rsidRDefault="003F724E" w:rsidP="003F724E">
            <w:pPr>
              <w:spacing w:after="0"/>
              <w:jc w:val="center"/>
              <w:rPr>
                <w:color w:val="000000"/>
                <w:lang w:eastAsia="en-GB"/>
              </w:rPr>
            </w:pPr>
            <w:r>
              <w:rPr>
                <w:color w:val="000000"/>
                <w:sz w:val="22"/>
                <w:lang w:eastAsia="en-GB"/>
              </w:rPr>
              <w:t>13.0</w:t>
            </w:r>
            <w:r w:rsidRPr="00080C7B">
              <w:rPr>
                <w:color w:val="000000"/>
                <w:sz w:val="18"/>
                <w:szCs w:val="18"/>
                <w:lang w:eastAsia="en-GB"/>
              </w:rPr>
              <w:t>±</w:t>
            </w:r>
            <w:r>
              <w:rPr>
                <w:color w:val="000000"/>
                <w:sz w:val="18"/>
                <w:szCs w:val="18"/>
                <w:lang w:eastAsia="en-GB"/>
              </w:rPr>
              <w:t>3.9</w:t>
            </w:r>
          </w:p>
        </w:tc>
        <w:tc>
          <w:tcPr>
            <w:tcW w:w="425" w:type="dxa"/>
            <w:tcBorders>
              <w:top w:val="nil"/>
              <w:left w:val="nil"/>
              <w:bottom w:val="nil"/>
              <w:right w:val="nil"/>
            </w:tcBorders>
            <w:shd w:val="clear" w:color="auto" w:fill="auto"/>
            <w:noWrap/>
            <w:vAlign w:val="bottom"/>
            <w:hideMark/>
          </w:tcPr>
          <w:p w14:paraId="7E6F84B2" w14:textId="77777777" w:rsidR="003F724E" w:rsidRPr="000D1D7B" w:rsidRDefault="003F724E" w:rsidP="003F724E">
            <w:pPr>
              <w:spacing w:after="0"/>
              <w:jc w:val="center"/>
              <w:rPr>
                <w:color w:val="000000"/>
                <w:lang w:eastAsia="en-GB"/>
              </w:rPr>
            </w:pPr>
          </w:p>
        </w:tc>
        <w:tc>
          <w:tcPr>
            <w:tcW w:w="1276" w:type="dxa"/>
            <w:tcBorders>
              <w:top w:val="nil"/>
              <w:left w:val="nil"/>
              <w:bottom w:val="nil"/>
              <w:right w:val="nil"/>
            </w:tcBorders>
            <w:shd w:val="clear" w:color="auto" w:fill="auto"/>
            <w:noWrap/>
            <w:vAlign w:val="center"/>
            <w:hideMark/>
          </w:tcPr>
          <w:p w14:paraId="1742AA16" w14:textId="77777777" w:rsidR="003F724E" w:rsidRPr="000D1D7B" w:rsidRDefault="003F724E" w:rsidP="003F724E">
            <w:pPr>
              <w:spacing w:after="0"/>
              <w:jc w:val="center"/>
              <w:rPr>
                <w:color w:val="000000"/>
                <w:lang w:eastAsia="en-GB"/>
              </w:rPr>
            </w:pPr>
            <w:r>
              <w:rPr>
                <w:color w:val="000000"/>
                <w:sz w:val="22"/>
                <w:lang w:eastAsia="en-GB"/>
              </w:rPr>
              <w:t>5.0</w:t>
            </w:r>
            <w:r w:rsidRPr="00080C7B">
              <w:rPr>
                <w:color w:val="000000"/>
                <w:sz w:val="18"/>
                <w:szCs w:val="18"/>
                <w:lang w:eastAsia="en-GB"/>
              </w:rPr>
              <w:t>±</w:t>
            </w:r>
            <w:r>
              <w:rPr>
                <w:color w:val="000000"/>
                <w:sz w:val="18"/>
                <w:szCs w:val="18"/>
                <w:lang w:eastAsia="en-GB"/>
              </w:rPr>
              <w:t>1.0</w:t>
            </w:r>
          </w:p>
        </w:tc>
        <w:tc>
          <w:tcPr>
            <w:tcW w:w="1134" w:type="dxa"/>
            <w:tcBorders>
              <w:top w:val="nil"/>
              <w:left w:val="nil"/>
              <w:bottom w:val="nil"/>
              <w:right w:val="nil"/>
            </w:tcBorders>
            <w:shd w:val="clear" w:color="auto" w:fill="auto"/>
            <w:noWrap/>
            <w:vAlign w:val="center"/>
            <w:hideMark/>
          </w:tcPr>
          <w:p w14:paraId="7383C68F" w14:textId="77777777" w:rsidR="003F724E" w:rsidRPr="000D1D7B" w:rsidRDefault="003F724E" w:rsidP="003F724E">
            <w:pPr>
              <w:spacing w:after="0"/>
              <w:jc w:val="center"/>
              <w:rPr>
                <w:color w:val="000000"/>
                <w:lang w:eastAsia="en-GB"/>
              </w:rPr>
            </w:pPr>
            <w:r>
              <w:rPr>
                <w:color w:val="000000"/>
                <w:sz w:val="22"/>
                <w:lang w:eastAsia="en-GB"/>
              </w:rPr>
              <w:t>9.2</w:t>
            </w:r>
            <w:r w:rsidRPr="00080C7B">
              <w:rPr>
                <w:color w:val="000000"/>
                <w:sz w:val="18"/>
                <w:szCs w:val="18"/>
                <w:lang w:eastAsia="en-GB"/>
              </w:rPr>
              <w:t>±</w:t>
            </w:r>
            <w:r>
              <w:rPr>
                <w:color w:val="000000"/>
                <w:sz w:val="18"/>
                <w:szCs w:val="18"/>
                <w:lang w:eastAsia="en-GB"/>
              </w:rPr>
              <w:t>2.3</w:t>
            </w:r>
          </w:p>
        </w:tc>
        <w:tc>
          <w:tcPr>
            <w:tcW w:w="994" w:type="dxa"/>
            <w:tcBorders>
              <w:top w:val="nil"/>
              <w:left w:val="nil"/>
              <w:bottom w:val="nil"/>
              <w:right w:val="nil"/>
            </w:tcBorders>
            <w:shd w:val="clear" w:color="auto" w:fill="auto"/>
            <w:noWrap/>
            <w:vAlign w:val="center"/>
            <w:hideMark/>
          </w:tcPr>
          <w:p w14:paraId="21656179" w14:textId="77777777" w:rsidR="003F724E" w:rsidRPr="000D1D7B" w:rsidRDefault="003F724E" w:rsidP="003F724E">
            <w:pPr>
              <w:spacing w:after="0"/>
              <w:jc w:val="center"/>
              <w:rPr>
                <w:color w:val="000000"/>
                <w:lang w:eastAsia="en-GB"/>
              </w:rPr>
            </w:pPr>
            <w:r>
              <w:rPr>
                <w:color w:val="000000"/>
                <w:sz w:val="22"/>
                <w:lang w:eastAsia="en-GB"/>
              </w:rPr>
              <w:t>5.0</w:t>
            </w:r>
            <w:r w:rsidRPr="00080C7B">
              <w:rPr>
                <w:color w:val="000000"/>
                <w:sz w:val="18"/>
                <w:szCs w:val="18"/>
                <w:lang w:eastAsia="en-GB"/>
              </w:rPr>
              <w:t>±</w:t>
            </w:r>
            <w:r>
              <w:rPr>
                <w:color w:val="000000"/>
                <w:sz w:val="18"/>
                <w:szCs w:val="18"/>
                <w:lang w:eastAsia="en-GB"/>
              </w:rPr>
              <w:t>0.9</w:t>
            </w:r>
          </w:p>
        </w:tc>
        <w:tc>
          <w:tcPr>
            <w:tcW w:w="426" w:type="dxa"/>
            <w:tcBorders>
              <w:top w:val="nil"/>
              <w:left w:val="nil"/>
              <w:bottom w:val="nil"/>
              <w:right w:val="nil"/>
            </w:tcBorders>
            <w:shd w:val="clear" w:color="auto" w:fill="auto"/>
            <w:noWrap/>
            <w:vAlign w:val="bottom"/>
            <w:hideMark/>
          </w:tcPr>
          <w:p w14:paraId="49592CCF"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hideMark/>
          </w:tcPr>
          <w:p w14:paraId="7D18D078" w14:textId="77777777" w:rsidR="003F724E" w:rsidRPr="000D1D7B" w:rsidRDefault="003F724E" w:rsidP="003F724E">
            <w:pPr>
              <w:spacing w:after="0"/>
              <w:jc w:val="center"/>
              <w:rPr>
                <w:color w:val="000000"/>
                <w:lang w:eastAsia="en-GB"/>
              </w:rPr>
            </w:pPr>
            <w:r>
              <w:rPr>
                <w:color w:val="000000"/>
                <w:sz w:val="22"/>
                <w:lang w:eastAsia="en-GB"/>
              </w:rPr>
              <w:t>4.3</w:t>
            </w:r>
            <w:r w:rsidRPr="00080C7B">
              <w:rPr>
                <w:color w:val="000000"/>
                <w:sz w:val="18"/>
                <w:szCs w:val="18"/>
                <w:lang w:eastAsia="en-GB"/>
              </w:rPr>
              <w:t>±</w:t>
            </w:r>
            <w:r>
              <w:rPr>
                <w:color w:val="000000"/>
                <w:sz w:val="18"/>
                <w:szCs w:val="18"/>
                <w:lang w:eastAsia="en-GB"/>
              </w:rPr>
              <w:t>0.9</w:t>
            </w:r>
          </w:p>
        </w:tc>
        <w:tc>
          <w:tcPr>
            <w:tcW w:w="1276" w:type="dxa"/>
            <w:tcBorders>
              <w:top w:val="nil"/>
              <w:left w:val="nil"/>
              <w:bottom w:val="nil"/>
              <w:right w:val="nil"/>
            </w:tcBorders>
            <w:shd w:val="clear" w:color="auto" w:fill="auto"/>
            <w:noWrap/>
            <w:vAlign w:val="center"/>
            <w:hideMark/>
          </w:tcPr>
          <w:p w14:paraId="3C02928A" w14:textId="77777777" w:rsidR="003F724E" w:rsidRPr="000D1D7B" w:rsidRDefault="003F724E" w:rsidP="003F724E">
            <w:pPr>
              <w:spacing w:after="0"/>
              <w:jc w:val="center"/>
              <w:rPr>
                <w:color w:val="000000"/>
                <w:lang w:eastAsia="en-GB"/>
              </w:rPr>
            </w:pPr>
            <w:r>
              <w:rPr>
                <w:color w:val="000000"/>
                <w:sz w:val="22"/>
                <w:lang w:eastAsia="en-GB"/>
              </w:rPr>
              <w:t>4.2</w:t>
            </w:r>
            <w:r w:rsidRPr="00080C7B">
              <w:rPr>
                <w:color w:val="000000"/>
                <w:sz w:val="18"/>
                <w:szCs w:val="18"/>
                <w:lang w:eastAsia="en-GB"/>
              </w:rPr>
              <w:t>±</w:t>
            </w:r>
            <w:r>
              <w:rPr>
                <w:color w:val="000000"/>
                <w:sz w:val="18"/>
                <w:szCs w:val="18"/>
                <w:lang w:eastAsia="en-GB"/>
              </w:rPr>
              <w:t>0.8</w:t>
            </w:r>
          </w:p>
        </w:tc>
        <w:tc>
          <w:tcPr>
            <w:tcW w:w="1134" w:type="dxa"/>
            <w:tcBorders>
              <w:top w:val="nil"/>
              <w:left w:val="nil"/>
              <w:bottom w:val="nil"/>
              <w:right w:val="nil"/>
            </w:tcBorders>
            <w:shd w:val="clear" w:color="auto" w:fill="auto"/>
            <w:noWrap/>
            <w:vAlign w:val="center"/>
            <w:hideMark/>
          </w:tcPr>
          <w:p w14:paraId="49BC9737" w14:textId="77777777" w:rsidR="003F724E" w:rsidRPr="000D1D7B" w:rsidRDefault="003F724E" w:rsidP="003F724E">
            <w:pPr>
              <w:spacing w:after="0"/>
              <w:jc w:val="center"/>
              <w:rPr>
                <w:color w:val="000000"/>
                <w:lang w:eastAsia="en-GB"/>
              </w:rPr>
            </w:pPr>
            <w:r>
              <w:rPr>
                <w:color w:val="000000"/>
                <w:sz w:val="22"/>
                <w:lang w:eastAsia="en-GB"/>
              </w:rPr>
              <w:t>3.4</w:t>
            </w:r>
            <w:r w:rsidRPr="00080C7B">
              <w:rPr>
                <w:color w:val="000000"/>
                <w:sz w:val="18"/>
                <w:szCs w:val="18"/>
                <w:lang w:eastAsia="en-GB"/>
              </w:rPr>
              <w:t>±</w:t>
            </w:r>
            <w:r>
              <w:rPr>
                <w:color w:val="000000"/>
                <w:sz w:val="18"/>
                <w:szCs w:val="18"/>
                <w:lang w:eastAsia="en-GB"/>
              </w:rPr>
              <w:t>0.7</w:t>
            </w:r>
          </w:p>
        </w:tc>
      </w:tr>
      <w:tr w:rsidR="003F724E" w:rsidRPr="000D1D7B" w14:paraId="0D31D632" w14:textId="77777777" w:rsidTr="003F724E">
        <w:trPr>
          <w:trHeight w:val="300"/>
        </w:trPr>
        <w:tc>
          <w:tcPr>
            <w:tcW w:w="2268" w:type="dxa"/>
            <w:tcBorders>
              <w:top w:val="nil"/>
              <w:left w:val="nil"/>
              <w:bottom w:val="nil"/>
              <w:right w:val="nil"/>
            </w:tcBorders>
            <w:shd w:val="clear" w:color="auto" w:fill="auto"/>
            <w:noWrap/>
            <w:vAlign w:val="bottom"/>
            <w:hideMark/>
          </w:tcPr>
          <w:p w14:paraId="5FAFF2B9" w14:textId="77777777" w:rsidR="003F724E" w:rsidRPr="000D1D7B" w:rsidRDefault="003F724E" w:rsidP="003F724E">
            <w:pPr>
              <w:spacing w:after="0"/>
              <w:jc w:val="center"/>
              <w:rPr>
                <w:b/>
                <w:bCs/>
                <w:color w:val="000000"/>
                <w:lang w:eastAsia="en-GB"/>
              </w:rPr>
            </w:pPr>
            <w:r w:rsidRPr="000D1D7B">
              <w:rPr>
                <w:b/>
                <w:bCs/>
                <w:color w:val="000000"/>
                <w:sz w:val="22"/>
                <w:lang w:eastAsia="en-GB"/>
              </w:rPr>
              <w:t>Year 2</w:t>
            </w:r>
          </w:p>
        </w:tc>
        <w:tc>
          <w:tcPr>
            <w:tcW w:w="1134" w:type="dxa"/>
            <w:tcBorders>
              <w:top w:val="nil"/>
              <w:left w:val="nil"/>
              <w:bottom w:val="nil"/>
              <w:right w:val="nil"/>
            </w:tcBorders>
            <w:shd w:val="clear" w:color="auto" w:fill="auto"/>
            <w:noWrap/>
            <w:vAlign w:val="bottom"/>
            <w:hideMark/>
          </w:tcPr>
          <w:p w14:paraId="7BFF8BA7" w14:textId="77777777" w:rsidR="003F724E" w:rsidRPr="001E0CD5" w:rsidRDefault="003F724E" w:rsidP="003F724E">
            <w:pPr>
              <w:spacing w:after="0"/>
              <w:jc w:val="center"/>
              <w:rPr>
                <w:b/>
                <w:bCs/>
                <w:color w:val="000000"/>
                <w:lang w:eastAsia="en-GB"/>
              </w:rPr>
            </w:pPr>
            <w:r w:rsidRPr="001E0CD5">
              <w:rPr>
                <w:b/>
                <w:bCs/>
                <w:color w:val="000000"/>
                <w:sz w:val="22"/>
                <w:lang w:eastAsia="en-GB"/>
              </w:rPr>
              <w:t>43.7</w:t>
            </w:r>
            <w:r w:rsidRPr="001E0CD5">
              <w:rPr>
                <w:b/>
                <w:bCs/>
                <w:color w:val="000000"/>
                <w:sz w:val="18"/>
                <w:szCs w:val="18"/>
                <w:lang w:eastAsia="en-GB"/>
              </w:rPr>
              <w:t>±11.6</w:t>
            </w:r>
          </w:p>
        </w:tc>
        <w:tc>
          <w:tcPr>
            <w:tcW w:w="1276" w:type="dxa"/>
            <w:tcBorders>
              <w:top w:val="nil"/>
              <w:left w:val="nil"/>
              <w:bottom w:val="nil"/>
              <w:right w:val="nil"/>
            </w:tcBorders>
            <w:shd w:val="clear" w:color="auto" w:fill="auto"/>
            <w:noWrap/>
            <w:vAlign w:val="bottom"/>
            <w:hideMark/>
          </w:tcPr>
          <w:p w14:paraId="159D8DD1" w14:textId="77777777" w:rsidR="003F724E" w:rsidRPr="001E0CD5" w:rsidRDefault="003F724E" w:rsidP="003F724E">
            <w:pPr>
              <w:spacing w:after="0"/>
              <w:jc w:val="center"/>
              <w:rPr>
                <w:b/>
                <w:bCs/>
                <w:color w:val="000000"/>
                <w:lang w:eastAsia="en-GB"/>
              </w:rPr>
            </w:pPr>
            <w:r w:rsidRPr="001E0CD5">
              <w:rPr>
                <w:b/>
                <w:bCs/>
                <w:color w:val="000000"/>
                <w:sz w:val="22"/>
                <w:lang w:eastAsia="en-GB"/>
              </w:rPr>
              <w:t>41.1</w:t>
            </w:r>
            <w:r w:rsidRPr="001E0CD5">
              <w:rPr>
                <w:b/>
                <w:bCs/>
                <w:color w:val="000000"/>
                <w:sz w:val="18"/>
                <w:szCs w:val="18"/>
                <w:lang w:eastAsia="en-GB"/>
              </w:rPr>
              <w:t>±10.3</w:t>
            </w:r>
          </w:p>
        </w:tc>
        <w:tc>
          <w:tcPr>
            <w:tcW w:w="994" w:type="dxa"/>
            <w:tcBorders>
              <w:top w:val="nil"/>
              <w:left w:val="nil"/>
              <w:bottom w:val="nil"/>
              <w:right w:val="nil"/>
            </w:tcBorders>
            <w:shd w:val="clear" w:color="auto" w:fill="auto"/>
            <w:noWrap/>
            <w:vAlign w:val="bottom"/>
            <w:hideMark/>
          </w:tcPr>
          <w:p w14:paraId="5856400C" w14:textId="77777777" w:rsidR="003F724E" w:rsidRPr="001E0CD5" w:rsidRDefault="003F724E" w:rsidP="003F724E">
            <w:pPr>
              <w:spacing w:after="0"/>
              <w:jc w:val="center"/>
              <w:rPr>
                <w:b/>
                <w:bCs/>
                <w:color w:val="000000"/>
                <w:lang w:eastAsia="en-GB"/>
              </w:rPr>
            </w:pPr>
            <w:r w:rsidRPr="001E0CD5">
              <w:rPr>
                <w:b/>
                <w:bCs/>
                <w:color w:val="000000"/>
                <w:sz w:val="22"/>
                <w:lang w:eastAsia="en-GB"/>
              </w:rPr>
              <w:t>19.1</w:t>
            </w:r>
            <w:r w:rsidRPr="001E0CD5">
              <w:rPr>
                <w:b/>
                <w:bCs/>
                <w:color w:val="000000"/>
                <w:sz w:val="18"/>
                <w:szCs w:val="18"/>
                <w:lang w:eastAsia="en-GB"/>
              </w:rPr>
              <w:t>±4.7</w:t>
            </w:r>
          </w:p>
        </w:tc>
        <w:tc>
          <w:tcPr>
            <w:tcW w:w="425" w:type="dxa"/>
            <w:tcBorders>
              <w:top w:val="nil"/>
              <w:left w:val="nil"/>
              <w:bottom w:val="nil"/>
              <w:right w:val="nil"/>
            </w:tcBorders>
            <w:shd w:val="clear" w:color="auto" w:fill="auto"/>
            <w:noWrap/>
            <w:vAlign w:val="bottom"/>
            <w:hideMark/>
          </w:tcPr>
          <w:p w14:paraId="7FE4043E" w14:textId="77777777" w:rsidR="003F724E" w:rsidRPr="001E0CD5" w:rsidRDefault="003F724E" w:rsidP="003F724E">
            <w:pPr>
              <w:spacing w:after="0"/>
              <w:jc w:val="center"/>
              <w:rPr>
                <w:b/>
                <w:bCs/>
                <w:color w:val="000000"/>
                <w:lang w:eastAsia="en-GB"/>
              </w:rPr>
            </w:pPr>
          </w:p>
        </w:tc>
        <w:tc>
          <w:tcPr>
            <w:tcW w:w="1276" w:type="dxa"/>
            <w:tcBorders>
              <w:top w:val="nil"/>
              <w:left w:val="nil"/>
              <w:bottom w:val="nil"/>
              <w:right w:val="nil"/>
            </w:tcBorders>
            <w:shd w:val="clear" w:color="auto" w:fill="auto"/>
            <w:noWrap/>
            <w:vAlign w:val="bottom"/>
            <w:hideMark/>
          </w:tcPr>
          <w:p w14:paraId="6983B056" w14:textId="77777777" w:rsidR="003F724E" w:rsidRPr="001E0CD5" w:rsidRDefault="003F724E" w:rsidP="003F724E">
            <w:pPr>
              <w:spacing w:after="0"/>
              <w:jc w:val="center"/>
              <w:rPr>
                <w:b/>
                <w:bCs/>
                <w:color w:val="000000"/>
                <w:lang w:eastAsia="en-GB"/>
              </w:rPr>
            </w:pPr>
            <w:r w:rsidRPr="001E0CD5">
              <w:rPr>
                <w:b/>
                <w:bCs/>
                <w:color w:val="000000"/>
                <w:sz w:val="22"/>
                <w:lang w:eastAsia="en-GB"/>
              </w:rPr>
              <w:t>11.1</w:t>
            </w:r>
            <w:r w:rsidRPr="001E0CD5">
              <w:rPr>
                <w:b/>
                <w:bCs/>
                <w:color w:val="000000"/>
                <w:sz w:val="18"/>
                <w:szCs w:val="18"/>
                <w:lang w:eastAsia="en-GB"/>
              </w:rPr>
              <w:t>±2.0</w:t>
            </w:r>
          </w:p>
        </w:tc>
        <w:tc>
          <w:tcPr>
            <w:tcW w:w="1134" w:type="dxa"/>
            <w:tcBorders>
              <w:top w:val="nil"/>
              <w:left w:val="nil"/>
              <w:bottom w:val="nil"/>
              <w:right w:val="nil"/>
            </w:tcBorders>
            <w:shd w:val="clear" w:color="auto" w:fill="auto"/>
            <w:noWrap/>
            <w:vAlign w:val="bottom"/>
            <w:hideMark/>
          </w:tcPr>
          <w:p w14:paraId="7C10D025" w14:textId="77777777" w:rsidR="003F724E" w:rsidRPr="001E0CD5" w:rsidRDefault="003F724E" w:rsidP="003F724E">
            <w:pPr>
              <w:spacing w:after="0"/>
              <w:jc w:val="center"/>
              <w:rPr>
                <w:b/>
                <w:bCs/>
                <w:color w:val="000000"/>
                <w:lang w:eastAsia="en-GB"/>
              </w:rPr>
            </w:pPr>
            <w:r w:rsidRPr="001E0CD5">
              <w:rPr>
                <w:b/>
                <w:bCs/>
                <w:color w:val="000000"/>
                <w:sz w:val="22"/>
                <w:lang w:eastAsia="en-GB"/>
              </w:rPr>
              <w:t>19.6</w:t>
            </w:r>
            <w:r w:rsidRPr="001E0CD5">
              <w:rPr>
                <w:b/>
                <w:bCs/>
                <w:color w:val="000000"/>
                <w:sz w:val="18"/>
                <w:szCs w:val="18"/>
                <w:lang w:eastAsia="en-GB"/>
              </w:rPr>
              <w:t>±3.5</w:t>
            </w:r>
          </w:p>
        </w:tc>
        <w:tc>
          <w:tcPr>
            <w:tcW w:w="994" w:type="dxa"/>
            <w:tcBorders>
              <w:top w:val="nil"/>
              <w:left w:val="nil"/>
              <w:bottom w:val="nil"/>
              <w:right w:val="nil"/>
            </w:tcBorders>
            <w:shd w:val="clear" w:color="auto" w:fill="auto"/>
            <w:noWrap/>
            <w:vAlign w:val="bottom"/>
            <w:hideMark/>
          </w:tcPr>
          <w:p w14:paraId="2C0E13C7" w14:textId="77777777" w:rsidR="003F724E" w:rsidRPr="001E0CD5" w:rsidRDefault="003F724E" w:rsidP="003F724E">
            <w:pPr>
              <w:spacing w:after="0"/>
              <w:jc w:val="center"/>
              <w:rPr>
                <w:b/>
                <w:bCs/>
                <w:color w:val="000000"/>
                <w:lang w:eastAsia="en-GB"/>
              </w:rPr>
            </w:pPr>
            <w:r w:rsidRPr="001E0CD5">
              <w:rPr>
                <w:b/>
                <w:bCs/>
                <w:color w:val="000000"/>
                <w:sz w:val="22"/>
                <w:lang w:eastAsia="en-GB"/>
              </w:rPr>
              <w:t>10.9</w:t>
            </w:r>
            <w:r w:rsidRPr="001E0CD5">
              <w:rPr>
                <w:b/>
                <w:bCs/>
                <w:color w:val="000000"/>
                <w:sz w:val="18"/>
                <w:szCs w:val="18"/>
                <w:lang w:eastAsia="en-GB"/>
              </w:rPr>
              <w:t>±1.9</w:t>
            </w:r>
          </w:p>
        </w:tc>
        <w:tc>
          <w:tcPr>
            <w:tcW w:w="426" w:type="dxa"/>
            <w:tcBorders>
              <w:top w:val="nil"/>
              <w:left w:val="nil"/>
              <w:bottom w:val="nil"/>
              <w:right w:val="nil"/>
            </w:tcBorders>
            <w:shd w:val="clear" w:color="auto" w:fill="auto"/>
            <w:noWrap/>
            <w:vAlign w:val="bottom"/>
            <w:hideMark/>
          </w:tcPr>
          <w:p w14:paraId="33198858" w14:textId="77777777" w:rsidR="003F724E" w:rsidRPr="001E0CD5" w:rsidRDefault="003F724E" w:rsidP="003F724E">
            <w:pPr>
              <w:spacing w:after="0"/>
              <w:jc w:val="center"/>
              <w:rPr>
                <w:b/>
                <w:bCs/>
                <w:color w:val="000000"/>
                <w:lang w:eastAsia="en-GB"/>
              </w:rPr>
            </w:pPr>
          </w:p>
        </w:tc>
        <w:tc>
          <w:tcPr>
            <w:tcW w:w="1275" w:type="dxa"/>
            <w:tcBorders>
              <w:top w:val="nil"/>
              <w:left w:val="nil"/>
              <w:bottom w:val="nil"/>
              <w:right w:val="nil"/>
            </w:tcBorders>
            <w:shd w:val="clear" w:color="auto" w:fill="auto"/>
            <w:noWrap/>
            <w:vAlign w:val="bottom"/>
            <w:hideMark/>
          </w:tcPr>
          <w:p w14:paraId="759063A5" w14:textId="77777777" w:rsidR="003F724E" w:rsidRPr="001E0CD5" w:rsidRDefault="003F724E" w:rsidP="003F724E">
            <w:pPr>
              <w:spacing w:after="0"/>
              <w:jc w:val="center"/>
              <w:rPr>
                <w:b/>
                <w:bCs/>
                <w:color w:val="000000"/>
                <w:lang w:eastAsia="en-GB"/>
              </w:rPr>
            </w:pPr>
            <w:r w:rsidRPr="001E0CD5">
              <w:rPr>
                <w:b/>
                <w:bCs/>
                <w:color w:val="000000"/>
                <w:sz w:val="22"/>
                <w:lang w:eastAsia="en-GB"/>
              </w:rPr>
              <w:t>8.8</w:t>
            </w:r>
            <w:r w:rsidRPr="001E0CD5">
              <w:rPr>
                <w:b/>
                <w:bCs/>
                <w:color w:val="000000"/>
                <w:sz w:val="18"/>
                <w:szCs w:val="18"/>
                <w:lang w:eastAsia="en-GB"/>
              </w:rPr>
              <w:t>±1.5</w:t>
            </w:r>
          </w:p>
        </w:tc>
        <w:tc>
          <w:tcPr>
            <w:tcW w:w="1276" w:type="dxa"/>
            <w:tcBorders>
              <w:top w:val="nil"/>
              <w:left w:val="nil"/>
              <w:bottom w:val="nil"/>
              <w:right w:val="nil"/>
            </w:tcBorders>
            <w:shd w:val="clear" w:color="auto" w:fill="auto"/>
            <w:noWrap/>
            <w:vAlign w:val="bottom"/>
            <w:hideMark/>
          </w:tcPr>
          <w:p w14:paraId="3F4B9C50" w14:textId="77777777" w:rsidR="003F724E" w:rsidRPr="001E0CD5" w:rsidRDefault="003F724E" w:rsidP="003F724E">
            <w:pPr>
              <w:spacing w:after="0"/>
              <w:jc w:val="center"/>
              <w:rPr>
                <w:b/>
                <w:bCs/>
                <w:color w:val="000000"/>
                <w:lang w:eastAsia="en-GB"/>
              </w:rPr>
            </w:pPr>
            <w:r w:rsidRPr="001E0CD5">
              <w:rPr>
                <w:b/>
                <w:bCs/>
                <w:color w:val="000000"/>
                <w:sz w:val="22"/>
                <w:lang w:eastAsia="en-GB"/>
              </w:rPr>
              <w:t>7.9</w:t>
            </w:r>
            <w:r w:rsidRPr="001E0CD5">
              <w:rPr>
                <w:b/>
                <w:bCs/>
                <w:color w:val="000000"/>
                <w:sz w:val="18"/>
                <w:szCs w:val="18"/>
                <w:lang w:eastAsia="en-GB"/>
              </w:rPr>
              <w:t>±0.9</w:t>
            </w:r>
          </w:p>
        </w:tc>
        <w:tc>
          <w:tcPr>
            <w:tcW w:w="1134" w:type="dxa"/>
            <w:tcBorders>
              <w:top w:val="nil"/>
              <w:left w:val="nil"/>
              <w:bottom w:val="nil"/>
              <w:right w:val="nil"/>
            </w:tcBorders>
            <w:shd w:val="clear" w:color="auto" w:fill="auto"/>
            <w:noWrap/>
            <w:vAlign w:val="bottom"/>
            <w:hideMark/>
          </w:tcPr>
          <w:p w14:paraId="52B88E24" w14:textId="77777777" w:rsidR="003F724E" w:rsidRPr="001E0CD5" w:rsidRDefault="003F724E" w:rsidP="003F724E">
            <w:pPr>
              <w:spacing w:after="0"/>
              <w:jc w:val="center"/>
              <w:rPr>
                <w:b/>
                <w:bCs/>
                <w:color w:val="000000"/>
                <w:lang w:eastAsia="en-GB"/>
              </w:rPr>
            </w:pPr>
            <w:r w:rsidRPr="001E0CD5">
              <w:rPr>
                <w:b/>
                <w:bCs/>
                <w:color w:val="000000"/>
                <w:sz w:val="22"/>
                <w:lang w:eastAsia="en-GB"/>
              </w:rPr>
              <w:t>7.3</w:t>
            </w:r>
            <w:r w:rsidRPr="001E0CD5">
              <w:rPr>
                <w:b/>
                <w:bCs/>
                <w:color w:val="000000"/>
                <w:sz w:val="18"/>
                <w:szCs w:val="18"/>
                <w:lang w:eastAsia="en-GB"/>
              </w:rPr>
              <w:t>±0.9</w:t>
            </w:r>
          </w:p>
        </w:tc>
      </w:tr>
      <w:tr w:rsidR="003F724E" w:rsidRPr="000D1D7B" w14:paraId="44EEAF7B" w14:textId="77777777" w:rsidTr="003F724E">
        <w:trPr>
          <w:trHeight w:val="240"/>
        </w:trPr>
        <w:tc>
          <w:tcPr>
            <w:tcW w:w="2268" w:type="dxa"/>
            <w:tcBorders>
              <w:top w:val="nil"/>
              <w:left w:val="nil"/>
              <w:bottom w:val="nil"/>
              <w:right w:val="nil"/>
            </w:tcBorders>
            <w:shd w:val="clear" w:color="auto" w:fill="auto"/>
            <w:noWrap/>
            <w:vAlign w:val="bottom"/>
            <w:hideMark/>
          </w:tcPr>
          <w:p w14:paraId="4BF2EAD8" w14:textId="77777777" w:rsidR="003F724E" w:rsidRPr="00850E24" w:rsidRDefault="003F724E" w:rsidP="003F724E">
            <w:pPr>
              <w:pStyle w:val="NoSpacing"/>
              <w:rPr>
                <w:lang w:eastAsia="en-GB"/>
              </w:rPr>
            </w:pPr>
          </w:p>
        </w:tc>
        <w:tc>
          <w:tcPr>
            <w:tcW w:w="1134" w:type="dxa"/>
            <w:tcBorders>
              <w:top w:val="nil"/>
              <w:left w:val="nil"/>
              <w:bottom w:val="nil"/>
              <w:right w:val="nil"/>
            </w:tcBorders>
            <w:shd w:val="clear" w:color="auto" w:fill="auto"/>
            <w:noWrap/>
            <w:vAlign w:val="bottom"/>
            <w:hideMark/>
          </w:tcPr>
          <w:p w14:paraId="41284087" w14:textId="77777777" w:rsidR="003F724E" w:rsidRPr="00850E24" w:rsidRDefault="003F724E" w:rsidP="003F724E">
            <w:pPr>
              <w:pStyle w:val="NoSpacing"/>
              <w:rPr>
                <w:lang w:eastAsia="en-GB"/>
              </w:rPr>
            </w:pPr>
          </w:p>
        </w:tc>
        <w:tc>
          <w:tcPr>
            <w:tcW w:w="1276" w:type="dxa"/>
            <w:tcBorders>
              <w:top w:val="nil"/>
              <w:left w:val="nil"/>
              <w:bottom w:val="nil"/>
              <w:right w:val="nil"/>
            </w:tcBorders>
            <w:shd w:val="clear" w:color="auto" w:fill="auto"/>
            <w:noWrap/>
            <w:vAlign w:val="bottom"/>
            <w:hideMark/>
          </w:tcPr>
          <w:p w14:paraId="40404FA3" w14:textId="77777777" w:rsidR="003F724E" w:rsidRPr="00850E24" w:rsidRDefault="003F724E" w:rsidP="003F724E">
            <w:pPr>
              <w:pStyle w:val="NoSpacing"/>
              <w:rPr>
                <w:lang w:eastAsia="en-GB"/>
              </w:rPr>
            </w:pPr>
          </w:p>
        </w:tc>
        <w:tc>
          <w:tcPr>
            <w:tcW w:w="994" w:type="dxa"/>
            <w:tcBorders>
              <w:top w:val="nil"/>
              <w:left w:val="nil"/>
              <w:bottom w:val="nil"/>
              <w:right w:val="nil"/>
            </w:tcBorders>
            <w:shd w:val="clear" w:color="auto" w:fill="auto"/>
            <w:noWrap/>
            <w:vAlign w:val="bottom"/>
            <w:hideMark/>
          </w:tcPr>
          <w:p w14:paraId="7E3BFCD3" w14:textId="77777777" w:rsidR="003F724E" w:rsidRPr="00850E24" w:rsidRDefault="003F724E" w:rsidP="003F724E">
            <w:pPr>
              <w:pStyle w:val="NoSpacing"/>
              <w:rPr>
                <w:lang w:eastAsia="en-GB"/>
              </w:rPr>
            </w:pPr>
          </w:p>
        </w:tc>
        <w:tc>
          <w:tcPr>
            <w:tcW w:w="425" w:type="dxa"/>
            <w:tcBorders>
              <w:top w:val="nil"/>
              <w:left w:val="nil"/>
              <w:bottom w:val="nil"/>
              <w:right w:val="nil"/>
            </w:tcBorders>
            <w:shd w:val="clear" w:color="auto" w:fill="auto"/>
            <w:noWrap/>
            <w:vAlign w:val="bottom"/>
            <w:hideMark/>
          </w:tcPr>
          <w:p w14:paraId="5E5F17F9" w14:textId="77777777" w:rsidR="003F724E" w:rsidRPr="00850E24" w:rsidRDefault="003F724E" w:rsidP="003F724E">
            <w:pPr>
              <w:pStyle w:val="NoSpacing"/>
              <w:rPr>
                <w:lang w:eastAsia="en-GB"/>
              </w:rPr>
            </w:pPr>
          </w:p>
        </w:tc>
        <w:tc>
          <w:tcPr>
            <w:tcW w:w="1276" w:type="dxa"/>
            <w:tcBorders>
              <w:top w:val="nil"/>
              <w:left w:val="nil"/>
              <w:bottom w:val="nil"/>
              <w:right w:val="nil"/>
            </w:tcBorders>
            <w:shd w:val="clear" w:color="auto" w:fill="auto"/>
            <w:noWrap/>
            <w:vAlign w:val="bottom"/>
            <w:hideMark/>
          </w:tcPr>
          <w:p w14:paraId="012785E6" w14:textId="77777777" w:rsidR="003F724E" w:rsidRPr="00850E24" w:rsidRDefault="003F724E" w:rsidP="003F724E">
            <w:pPr>
              <w:pStyle w:val="NoSpacing"/>
              <w:rPr>
                <w:lang w:eastAsia="en-GB"/>
              </w:rPr>
            </w:pPr>
          </w:p>
        </w:tc>
        <w:tc>
          <w:tcPr>
            <w:tcW w:w="1134" w:type="dxa"/>
            <w:tcBorders>
              <w:top w:val="nil"/>
              <w:left w:val="nil"/>
              <w:bottom w:val="nil"/>
              <w:right w:val="nil"/>
            </w:tcBorders>
            <w:shd w:val="clear" w:color="auto" w:fill="auto"/>
            <w:noWrap/>
            <w:vAlign w:val="bottom"/>
            <w:hideMark/>
          </w:tcPr>
          <w:p w14:paraId="6448853F" w14:textId="77777777" w:rsidR="003F724E" w:rsidRPr="00850E24" w:rsidRDefault="003F724E" w:rsidP="003F724E">
            <w:pPr>
              <w:pStyle w:val="NoSpacing"/>
              <w:rPr>
                <w:lang w:eastAsia="en-GB"/>
              </w:rPr>
            </w:pPr>
          </w:p>
        </w:tc>
        <w:tc>
          <w:tcPr>
            <w:tcW w:w="994" w:type="dxa"/>
            <w:tcBorders>
              <w:top w:val="nil"/>
              <w:left w:val="nil"/>
              <w:bottom w:val="nil"/>
              <w:right w:val="nil"/>
            </w:tcBorders>
            <w:shd w:val="clear" w:color="auto" w:fill="auto"/>
            <w:noWrap/>
            <w:vAlign w:val="bottom"/>
            <w:hideMark/>
          </w:tcPr>
          <w:p w14:paraId="4D2CA0AC" w14:textId="77777777" w:rsidR="003F724E" w:rsidRPr="00850E24" w:rsidRDefault="003F724E" w:rsidP="003F724E">
            <w:pPr>
              <w:pStyle w:val="NoSpacing"/>
              <w:rPr>
                <w:lang w:eastAsia="en-GB"/>
              </w:rPr>
            </w:pPr>
          </w:p>
        </w:tc>
        <w:tc>
          <w:tcPr>
            <w:tcW w:w="426" w:type="dxa"/>
            <w:tcBorders>
              <w:top w:val="nil"/>
              <w:left w:val="nil"/>
              <w:bottom w:val="nil"/>
              <w:right w:val="nil"/>
            </w:tcBorders>
            <w:shd w:val="clear" w:color="auto" w:fill="auto"/>
            <w:noWrap/>
            <w:vAlign w:val="bottom"/>
            <w:hideMark/>
          </w:tcPr>
          <w:p w14:paraId="441CC32C" w14:textId="77777777" w:rsidR="003F724E" w:rsidRPr="00850E24" w:rsidRDefault="003F724E" w:rsidP="003F724E">
            <w:pPr>
              <w:pStyle w:val="NoSpacing"/>
              <w:rPr>
                <w:lang w:eastAsia="en-GB"/>
              </w:rPr>
            </w:pPr>
          </w:p>
        </w:tc>
        <w:tc>
          <w:tcPr>
            <w:tcW w:w="1275" w:type="dxa"/>
            <w:tcBorders>
              <w:top w:val="nil"/>
              <w:left w:val="nil"/>
              <w:bottom w:val="nil"/>
              <w:right w:val="nil"/>
            </w:tcBorders>
            <w:shd w:val="clear" w:color="auto" w:fill="auto"/>
            <w:noWrap/>
            <w:vAlign w:val="bottom"/>
            <w:hideMark/>
          </w:tcPr>
          <w:p w14:paraId="1E783CEA" w14:textId="77777777" w:rsidR="003F724E" w:rsidRPr="00850E24" w:rsidRDefault="003F724E" w:rsidP="003F724E">
            <w:pPr>
              <w:pStyle w:val="NoSpacing"/>
              <w:rPr>
                <w:lang w:eastAsia="en-GB"/>
              </w:rPr>
            </w:pPr>
          </w:p>
        </w:tc>
        <w:tc>
          <w:tcPr>
            <w:tcW w:w="1276" w:type="dxa"/>
            <w:tcBorders>
              <w:top w:val="nil"/>
              <w:left w:val="nil"/>
              <w:bottom w:val="nil"/>
              <w:right w:val="nil"/>
            </w:tcBorders>
            <w:shd w:val="clear" w:color="auto" w:fill="auto"/>
            <w:noWrap/>
            <w:vAlign w:val="bottom"/>
            <w:hideMark/>
          </w:tcPr>
          <w:p w14:paraId="05C58CE4" w14:textId="77777777" w:rsidR="003F724E" w:rsidRPr="00850E24" w:rsidRDefault="003F724E" w:rsidP="003F724E">
            <w:pPr>
              <w:pStyle w:val="NoSpacing"/>
              <w:rPr>
                <w:lang w:eastAsia="en-GB"/>
              </w:rPr>
            </w:pPr>
          </w:p>
        </w:tc>
        <w:tc>
          <w:tcPr>
            <w:tcW w:w="1134" w:type="dxa"/>
            <w:tcBorders>
              <w:top w:val="nil"/>
              <w:left w:val="nil"/>
              <w:bottom w:val="nil"/>
              <w:right w:val="nil"/>
            </w:tcBorders>
            <w:shd w:val="clear" w:color="auto" w:fill="auto"/>
            <w:noWrap/>
            <w:vAlign w:val="bottom"/>
            <w:hideMark/>
          </w:tcPr>
          <w:p w14:paraId="06BABCEE" w14:textId="77777777" w:rsidR="003F724E" w:rsidRPr="00850E24" w:rsidRDefault="003F724E" w:rsidP="003F724E">
            <w:pPr>
              <w:pStyle w:val="NoSpacing"/>
              <w:rPr>
                <w:lang w:eastAsia="en-GB"/>
              </w:rPr>
            </w:pPr>
          </w:p>
        </w:tc>
      </w:tr>
      <w:tr w:rsidR="003F724E" w:rsidRPr="000D1D7B" w14:paraId="74B88D4C" w14:textId="77777777" w:rsidTr="003F724E">
        <w:trPr>
          <w:trHeight w:val="300"/>
        </w:trPr>
        <w:tc>
          <w:tcPr>
            <w:tcW w:w="2268" w:type="dxa"/>
            <w:tcBorders>
              <w:top w:val="nil"/>
              <w:left w:val="nil"/>
              <w:bottom w:val="single" w:sz="4" w:space="0" w:color="auto"/>
              <w:right w:val="nil"/>
            </w:tcBorders>
            <w:shd w:val="clear" w:color="auto" w:fill="auto"/>
            <w:noWrap/>
            <w:vAlign w:val="bottom"/>
            <w:hideMark/>
          </w:tcPr>
          <w:p w14:paraId="13CEE44B" w14:textId="77777777" w:rsidR="003F724E" w:rsidRPr="000D1D7B" w:rsidRDefault="003F724E" w:rsidP="003F724E">
            <w:pPr>
              <w:spacing w:after="0"/>
              <w:rPr>
                <w:b/>
                <w:bCs/>
                <w:color w:val="000000"/>
                <w:lang w:eastAsia="en-GB"/>
              </w:rPr>
            </w:pPr>
            <w:r w:rsidRPr="000D1D7B">
              <w:rPr>
                <w:b/>
                <w:bCs/>
                <w:color w:val="000000"/>
                <w:sz w:val="22"/>
                <w:lang w:eastAsia="en-GB"/>
              </w:rPr>
              <w:t xml:space="preserve">Two Years Growth </w:t>
            </w:r>
            <w:r>
              <w:rPr>
                <w:b/>
                <w:bCs/>
                <w:color w:val="000000"/>
                <w:sz w:val="22"/>
                <w:lang w:eastAsia="en-GB"/>
              </w:rPr>
              <w:t xml:space="preserve"> </w:t>
            </w:r>
          </w:p>
        </w:tc>
        <w:tc>
          <w:tcPr>
            <w:tcW w:w="1134" w:type="dxa"/>
            <w:tcBorders>
              <w:top w:val="nil"/>
              <w:left w:val="nil"/>
              <w:bottom w:val="single" w:sz="4" w:space="0" w:color="auto"/>
              <w:right w:val="nil"/>
            </w:tcBorders>
            <w:shd w:val="clear" w:color="auto" w:fill="auto"/>
            <w:noWrap/>
            <w:vAlign w:val="bottom"/>
            <w:hideMark/>
          </w:tcPr>
          <w:p w14:paraId="0318C639" w14:textId="77777777" w:rsidR="003F724E" w:rsidRPr="001E0CD5" w:rsidRDefault="003F724E" w:rsidP="003F724E">
            <w:pPr>
              <w:spacing w:after="0"/>
              <w:jc w:val="center"/>
              <w:rPr>
                <w:b/>
                <w:bCs/>
                <w:color w:val="000000"/>
                <w:lang w:eastAsia="en-GB"/>
              </w:rPr>
            </w:pPr>
            <w:r w:rsidRPr="001E0CD5">
              <w:rPr>
                <w:b/>
                <w:bCs/>
                <w:color w:val="000000"/>
                <w:sz w:val="22"/>
                <w:lang w:eastAsia="en-GB"/>
              </w:rPr>
              <w:t>78.2</w:t>
            </w:r>
            <w:r w:rsidRPr="001E0CD5">
              <w:rPr>
                <w:b/>
                <w:bCs/>
                <w:color w:val="000000"/>
                <w:sz w:val="18"/>
                <w:szCs w:val="18"/>
                <w:lang w:eastAsia="en-GB"/>
              </w:rPr>
              <w:t>±20.1</w:t>
            </w:r>
          </w:p>
        </w:tc>
        <w:tc>
          <w:tcPr>
            <w:tcW w:w="1276" w:type="dxa"/>
            <w:tcBorders>
              <w:top w:val="nil"/>
              <w:left w:val="nil"/>
              <w:bottom w:val="single" w:sz="4" w:space="0" w:color="auto"/>
              <w:right w:val="nil"/>
            </w:tcBorders>
            <w:shd w:val="clear" w:color="auto" w:fill="auto"/>
            <w:noWrap/>
            <w:vAlign w:val="bottom"/>
            <w:hideMark/>
          </w:tcPr>
          <w:p w14:paraId="68793C4A" w14:textId="77777777" w:rsidR="003F724E" w:rsidRPr="001E0CD5" w:rsidRDefault="003F724E" w:rsidP="003F724E">
            <w:pPr>
              <w:spacing w:after="0"/>
              <w:jc w:val="center"/>
              <w:rPr>
                <w:b/>
                <w:bCs/>
                <w:color w:val="000000"/>
                <w:lang w:eastAsia="en-GB"/>
              </w:rPr>
            </w:pPr>
            <w:r w:rsidRPr="001E0CD5">
              <w:rPr>
                <w:b/>
                <w:bCs/>
                <w:color w:val="000000"/>
                <w:sz w:val="22"/>
                <w:lang w:eastAsia="en-GB"/>
              </w:rPr>
              <w:t>78.0</w:t>
            </w:r>
            <w:r w:rsidRPr="001E0CD5">
              <w:rPr>
                <w:b/>
                <w:bCs/>
                <w:color w:val="000000"/>
                <w:sz w:val="18"/>
                <w:szCs w:val="18"/>
                <w:lang w:eastAsia="en-GB"/>
              </w:rPr>
              <w:t>±16.3</w:t>
            </w:r>
          </w:p>
        </w:tc>
        <w:tc>
          <w:tcPr>
            <w:tcW w:w="994" w:type="dxa"/>
            <w:tcBorders>
              <w:top w:val="nil"/>
              <w:left w:val="nil"/>
              <w:bottom w:val="single" w:sz="4" w:space="0" w:color="auto"/>
              <w:right w:val="nil"/>
            </w:tcBorders>
            <w:shd w:val="clear" w:color="auto" w:fill="auto"/>
            <w:noWrap/>
            <w:vAlign w:val="bottom"/>
            <w:hideMark/>
          </w:tcPr>
          <w:p w14:paraId="0E0ADCF2" w14:textId="77777777" w:rsidR="003F724E" w:rsidRPr="001E0CD5" w:rsidRDefault="003F724E" w:rsidP="003F724E">
            <w:pPr>
              <w:spacing w:after="0"/>
              <w:jc w:val="center"/>
              <w:rPr>
                <w:b/>
                <w:bCs/>
                <w:color w:val="000000"/>
                <w:lang w:eastAsia="en-GB"/>
              </w:rPr>
            </w:pPr>
            <w:r w:rsidRPr="001E0CD5">
              <w:rPr>
                <w:b/>
                <w:bCs/>
                <w:color w:val="000000"/>
                <w:sz w:val="22"/>
                <w:lang w:eastAsia="en-GB"/>
              </w:rPr>
              <w:t>36.9</w:t>
            </w:r>
            <w:r w:rsidRPr="001E0CD5">
              <w:rPr>
                <w:b/>
                <w:bCs/>
                <w:color w:val="000000"/>
                <w:sz w:val="18"/>
                <w:szCs w:val="18"/>
                <w:lang w:eastAsia="en-GB"/>
              </w:rPr>
              <w:t>±6.0</w:t>
            </w:r>
          </w:p>
        </w:tc>
        <w:tc>
          <w:tcPr>
            <w:tcW w:w="425" w:type="dxa"/>
            <w:tcBorders>
              <w:top w:val="nil"/>
              <w:left w:val="nil"/>
              <w:bottom w:val="single" w:sz="4" w:space="0" w:color="auto"/>
              <w:right w:val="nil"/>
            </w:tcBorders>
            <w:shd w:val="clear" w:color="auto" w:fill="auto"/>
            <w:noWrap/>
            <w:vAlign w:val="bottom"/>
            <w:hideMark/>
          </w:tcPr>
          <w:p w14:paraId="51CAF645" w14:textId="77777777" w:rsidR="003F724E" w:rsidRPr="001E0CD5" w:rsidRDefault="003F724E" w:rsidP="003F724E">
            <w:pPr>
              <w:spacing w:after="0"/>
              <w:jc w:val="center"/>
              <w:rPr>
                <w:b/>
                <w:bCs/>
                <w:color w:val="000000"/>
                <w:lang w:eastAsia="en-GB"/>
              </w:rPr>
            </w:pPr>
            <w:r w:rsidRPr="001E0CD5">
              <w:rPr>
                <w:b/>
                <w:bCs/>
                <w:color w:val="000000"/>
                <w:sz w:val="22"/>
                <w:lang w:eastAsia="en-GB"/>
              </w:rPr>
              <w:t> </w:t>
            </w:r>
          </w:p>
        </w:tc>
        <w:tc>
          <w:tcPr>
            <w:tcW w:w="1276" w:type="dxa"/>
            <w:tcBorders>
              <w:top w:val="nil"/>
              <w:left w:val="nil"/>
              <w:bottom w:val="single" w:sz="4" w:space="0" w:color="auto"/>
              <w:right w:val="nil"/>
            </w:tcBorders>
            <w:shd w:val="clear" w:color="auto" w:fill="auto"/>
            <w:noWrap/>
            <w:vAlign w:val="bottom"/>
            <w:hideMark/>
          </w:tcPr>
          <w:p w14:paraId="7256A468" w14:textId="77777777" w:rsidR="003F724E" w:rsidRPr="001E0CD5" w:rsidRDefault="003F724E" w:rsidP="003F724E">
            <w:pPr>
              <w:spacing w:after="0"/>
              <w:jc w:val="center"/>
              <w:rPr>
                <w:b/>
                <w:bCs/>
                <w:color w:val="000000"/>
                <w:lang w:eastAsia="en-GB"/>
              </w:rPr>
            </w:pPr>
            <w:r w:rsidRPr="001E0CD5">
              <w:rPr>
                <w:b/>
                <w:bCs/>
                <w:color w:val="000000"/>
                <w:sz w:val="22"/>
                <w:lang w:eastAsia="en-GB"/>
              </w:rPr>
              <w:t>33.8</w:t>
            </w:r>
            <w:r w:rsidRPr="001E0CD5">
              <w:rPr>
                <w:b/>
                <w:bCs/>
                <w:color w:val="000000"/>
                <w:sz w:val="18"/>
                <w:szCs w:val="18"/>
                <w:lang w:eastAsia="en-GB"/>
              </w:rPr>
              <w:t>±3.7</w:t>
            </w:r>
          </w:p>
        </w:tc>
        <w:tc>
          <w:tcPr>
            <w:tcW w:w="1134" w:type="dxa"/>
            <w:tcBorders>
              <w:top w:val="nil"/>
              <w:left w:val="nil"/>
              <w:bottom w:val="single" w:sz="4" w:space="0" w:color="auto"/>
              <w:right w:val="nil"/>
            </w:tcBorders>
            <w:shd w:val="clear" w:color="auto" w:fill="auto"/>
            <w:noWrap/>
            <w:vAlign w:val="bottom"/>
            <w:hideMark/>
          </w:tcPr>
          <w:p w14:paraId="00EE26D7" w14:textId="77777777" w:rsidR="003F724E" w:rsidRPr="001E0CD5" w:rsidRDefault="003F724E" w:rsidP="003F724E">
            <w:pPr>
              <w:spacing w:after="0"/>
              <w:jc w:val="center"/>
              <w:rPr>
                <w:b/>
                <w:bCs/>
                <w:color w:val="000000"/>
                <w:lang w:eastAsia="en-GB"/>
              </w:rPr>
            </w:pPr>
            <w:r w:rsidRPr="001E0CD5">
              <w:rPr>
                <w:b/>
                <w:bCs/>
                <w:color w:val="000000"/>
                <w:sz w:val="22"/>
                <w:lang w:eastAsia="en-GB"/>
              </w:rPr>
              <w:t>45.4</w:t>
            </w:r>
            <w:r w:rsidRPr="001E0CD5">
              <w:rPr>
                <w:b/>
                <w:bCs/>
                <w:color w:val="000000"/>
                <w:sz w:val="18"/>
                <w:szCs w:val="18"/>
                <w:lang w:eastAsia="en-GB"/>
              </w:rPr>
              <w:t>±7.5</w:t>
            </w:r>
          </w:p>
        </w:tc>
        <w:tc>
          <w:tcPr>
            <w:tcW w:w="994" w:type="dxa"/>
            <w:tcBorders>
              <w:top w:val="nil"/>
              <w:left w:val="nil"/>
              <w:bottom w:val="single" w:sz="4" w:space="0" w:color="auto"/>
              <w:right w:val="nil"/>
            </w:tcBorders>
            <w:shd w:val="clear" w:color="auto" w:fill="auto"/>
            <w:noWrap/>
            <w:vAlign w:val="bottom"/>
            <w:hideMark/>
          </w:tcPr>
          <w:p w14:paraId="4B54BFBA" w14:textId="77777777" w:rsidR="003F724E" w:rsidRPr="001E0CD5" w:rsidRDefault="003F724E" w:rsidP="003F724E">
            <w:pPr>
              <w:spacing w:after="0"/>
              <w:jc w:val="center"/>
              <w:rPr>
                <w:b/>
                <w:bCs/>
                <w:color w:val="000000"/>
                <w:lang w:eastAsia="en-GB"/>
              </w:rPr>
            </w:pPr>
            <w:r w:rsidRPr="001E0CD5">
              <w:rPr>
                <w:b/>
                <w:bCs/>
                <w:color w:val="000000"/>
                <w:sz w:val="22"/>
                <w:lang w:eastAsia="en-GB"/>
              </w:rPr>
              <w:t>37.6</w:t>
            </w:r>
            <w:r w:rsidRPr="001E0CD5">
              <w:rPr>
                <w:b/>
                <w:bCs/>
                <w:color w:val="000000"/>
                <w:sz w:val="18"/>
                <w:szCs w:val="18"/>
                <w:lang w:eastAsia="en-GB"/>
              </w:rPr>
              <w:t>±4.3</w:t>
            </w:r>
          </w:p>
        </w:tc>
        <w:tc>
          <w:tcPr>
            <w:tcW w:w="426" w:type="dxa"/>
            <w:tcBorders>
              <w:top w:val="nil"/>
              <w:left w:val="nil"/>
              <w:bottom w:val="single" w:sz="4" w:space="0" w:color="auto"/>
              <w:right w:val="nil"/>
            </w:tcBorders>
            <w:shd w:val="clear" w:color="auto" w:fill="auto"/>
            <w:noWrap/>
            <w:vAlign w:val="bottom"/>
            <w:hideMark/>
          </w:tcPr>
          <w:p w14:paraId="0D4C1033" w14:textId="77777777" w:rsidR="003F724E" w:rsidRPr="001E0CD5" w:rsidRDefault="003F724E" w:rsidP="003F724E">
            <w:pPr>
              <w:spacing w:after="0"/>
              <w:jc w:val="center"/>
              <w:rPr>
                <w:b/>
                <w:bCs/>
                <w:color w:val="000000"/>
                <w:lang w:eastAsia="en-GB"/>
              </w:rPr>
            </w:pPr>
            <w:r w:rsidRPr="001E0CD5">
              <w:rPr>
                <w:b/>
                <w:bCs/>
                <w:color w:val="000000"/>
                <w:sz w:val="22"/>
                <w:lang w:eastAsia="en-GB"/>
              </w:rPr>
              <w:t> </w:t>
            </w:r>
          </w:p>
        </w:tc>
        <w:tc>
          <w:tcPr>
            <w:tcW w:w="1275" w:type="dxa"/>
            <w:tcBorders>
              <w:top w:val="nil"/>
              <w:left w:val="nil"/>
              <w:bottom w:val="single" w:sz="4" w:space="0" w:color="auto"/>
              <w:right w:val="nil"/>
            </w:tcBorders>
            <w:shd w:val="clear" w:color="auto" w:fill="auto"/>
            <w:noWrap/>
            <w:vAlign w:val="bottom"/>
            <w:hideMark/>
          </w:tcPr>
          <w:p w14:paraId="3A163A5C" w14:textId="77777777" w:rsidR="003F724E" w:rsidRPr="001E0CD5" w:rsidRDefault="003F724E" w:rsidP="003F724E">
            <w:pPr>
              <w:spacing w:after="0"/>
              <w:jc w:val="center"/>
              <w:rPr>
                <w:b/>
                <w:bCs/>
                <w:color w:val="000000"/>
                <w:lang w:eastAsia="en-GB"/>
              </w:rPr>
            </w:pPr>
            <w:r w:rsidRPr="001E0CD5">
              <w:rPr>
                <w:b/>
                <w:bCs/>
                <w:color w:val="000000"/>
                <w:sz w:val="22"/>
                <w:lang w:eastAsia="en-GB"/>
              </w:rPr>
              <w:t>24.2</w:t>
            </w:r>
            <w:r w:rsidRPr="001E0CD5">
              <w:rPr>
                <w:b/>
                <w:bCs/>
                <w:color w:val="000000"/>
                <w:sz w:val="18"/>
                <w:szCs w:val="18"/>
                <w:lang w:eastAsia="en-GB"/>
              </w:rPr>
              <w:t>±1.7</w:t>
            </w:r>
          </w:p>
        </w:tc>
        <w:tc>
          <w:tcPr>
            <w:tcW w:w="1276" w:type="dxa"/>
            <w:tcBorders>
              <w:top w:val="nil"/>
              <w:left w:val="nil"/>
              <w:bottom w:val="single" w:sz="4" w:space="0" w:color="auto"/>
              <w:right w:val="nil"/>
            </w:tcBorders>
            <w:shd w:val="clear" w:color="auto" w:fill="auto"/>
            <w:noWrap/>
            <w:vAlign w:val="bottom"/>
            <w:hideMark/>
          </w:tcPr>
          <w:p w14:paraId="01C9C05B" w14:textId="77777777" w:rsidR="003F724E" w:rsidRPr="001E0CD5" w:rsidRDefault="003F724E" w:rsidP="003F724E">
            <w:pPr>
              <w:spacing w:after="0"/>
              <w:jc w:val="center"/>
              <w:rPr>
                <w:b/>
                <w:bCs/>
                <w:color w:val="000000"/>
                <w:lang w:eastAsia="en-GB"/>
              </w:rPr>
            </w:pPr>
            <w:r w:rsidRPr="001E0CD5">
              <w:rPr>
                <w:b/>
                <w:bCs/>
                <w:color w:val="000000"/>
                <w:sz w:val="22"/>
                <w:lang w:eastAsia="en-GB"/>
              </w:rPr>
              <w:t>25.1</w:t>
            </w:r>
            <w:r w:rsidRPr="001E0CD5">
              <w:rPr>
                <w:b/>
                <w:bCs/>
                <w:color w:val="000000"/>
                <w:sz w:val="18"/>
                <w:szCs w:val="18"/>
                <w:lang w:eastAsia="en-GB"/>
              </w:rPr>
              <w:t>±2.0</w:t>
            </w:r>
          </w:p>
        </w:tc>
        <w:tc>
          <w:tcPr>
            <w:tcW w:w="1134" w:type="dxa"/>
            <w:tcBorders>
              <w:top w:val="nil"/>
              <w:left w:val="nil"/>
              <w:bottom w:val="single" w:sz="4" w:space="0" w:color="auto"/>
              <w:right w:val="nil"/>
            </w:tcBorders>
            <w:shd w:val="clear" w:color="auto" w:fill="auto"/>
            <w:noWrap/>
            <w:vAlign w:val="bottom"/>
            <w:hideMark/>
          </w:tcPr>
          <w:p w14:paraId="33E509DF" w14:textId="77777777" w:rsidR="003F724E" w:rsidRPr="001E0CD5" w:rsidRDefault="003F724E" w:rsidP="003F724E">
            <w:pPr>
              <w:spacing w:after="0"/>
              <w:jc w:val="center"/>
              <w:rPr>
                <w:b/>
                <w:bCs/>
                <w:color w:val="000000"/>
                <w:lang w:eastAsia="en-GB"/>
              </w:rPr>
            </w:pPr>
            <w:r w:rsidRPr="001E0CD5">
              <w:rPr>
                <w:b/>
                <w:bCs/>
                <w:color w:val="000000"/>
                <w:sz w:val="22"/>
                <w:lang w:eastAsia="en-GB"/>
              </w:rPr>
              <w:t>23.9</w:t>
            </w:r>
            <w:r w:rsidRPr="001E0CD5">
              <w:rPr>
                <w:b/>
                <w:bCs/>
                <w:color w:val="000000"/>
                <w:sz w:val="18"/>
                <w:szCs w:val="18"/>
                <w:lang w:eastAsia="en-GB"/>
              </w:rPr>
              <w:t>±2.6</w:t>
            </w:r>
          </w:p>
        </w:tc>
      </w:tr>
    </w:tbl>
    <w:p w14:paraId="671192EB" w14:textId="77777777" w:rsidR="003F724E" w:rsidRDefault="003F724E" w:rsidP="003F724E">
      <w:pPr>
        <w:jc w:val="both"/>
        <w:rPr>
          <w:u w:val="single"/>
        </w:rPr>
        <w:sectPr w:rsidR="003F724E" w:rsidSect="00997FBA">
          <w:pgSz w:w="16838" w:h="11906" w:orient="landscape"/>
          <w:pgMar w:top="2268" w:right="1418" w:bottom="1134" w:left="1418" w:header="709" w:footer="709" w:gutter="0"/>
          <w:cols w:space="708"/>
          <w:docGrid w:linePitch="360"/>
        </w:sectPr>
      </w:pPr>
    </w:p>
    <w:p w14:paraId="283E3A62" w14:textId="77777777" w:rsidR="003F724E" w:rsidRPr="008B78A8" w:rsidRDefault="003F724E" w:rsidP="003F724E">
      <w:pPr>
        <w:jc w:val="both"/>
        <w:rPr>
          <w:u w:val="single"/>
        </w:rPr>
      </w:pPr>
      <w:r w:rsidRPr="008B78A8">
        <w:rPr>
          <w:u w:val="single"/>
        </w:rPr>
        <w:t>Sapling shoot growth increment (lateral extension)</w:t>
      </w:r>
    </w:p>
    <w:p w14:paraId="7652827D" w14:textId="0AA41E72" w:rsidR="003F724E" w:rsidRPr="00B330C0" w:rsidRDefault="003F724E" w:rsidP="00C9471C">
      <w:pPr>
        <w:jc w:val="both"/>
        <w:rPr>
          <w:color w:val="000000"/>
          <w:szCs w:val="24"/>
        </w:rPr>
      </w:pPr>
      <w:r>
        <w:t xml:space="preserve">The overall </w:t>
      </w:r>
      <w:r w:rsidR="00C9471C">
        <w:t xml:space="preserve">two-year </w:t>
      </w:r>
      <w:r>
        <w:t>l</w:t>
      </w:r>
      <w:r w:rsidRPr="00367A71">
        <w:t xml:space="preserve">ateral growth was </w:t>
      </w:r>
      <w:r>
        <w:t xml:space="preserve">significantly </w:t>
      </w:r>
      <w:r w:rsidRPr="00367A71">
        <w:t xml:space="preserve">influenced by both altitude and </w:t>
      </w:r>
      <w:r>
        <w:t>irrigation</w:t>
      </w:r>
      <w:r w:rsidRPr="00367A71">
        <w:t xml:space="preserve"> </w:t>
      </w:r>
      <w:r>
        <w:t>(</w:t>
      </w:r>
      <w:r w:rsidRPr="00441105">
        <w:rPr>
          <w:i/>
          <w:iCs/>
        </w:rPr>
        <w:t>P</w:t>
      </w:r>
      <w:r>
        <w:t>&lt; 0.001), no significant interaction (</w:t>
      </w:r>
      <w:r w:rsidRPr="008A454B">
        <w:rPr>
          <w:i/>
          <w:iCs/>
        </w:rPr>
        <w:t>P</w:t>
      </w:r>
      <w:r>
        <w:t xml:space="preserve">= 0.3, </w:t>
      </w:r>
      <w:r w:rsidRPr="00B330C0">
        <w:rPr>
          <w:szCs w:val="24"/>
        </w:rPr>
        <w:fldChar w:fldCharType="begin"/>
      </w:r>
      <w:r w:rsidRPr="00B330C0">
        <w:rPr>
          <w:szCs w:val="24"/>
        </w:rPr>
        <w:instrText xml:space="preserve"> REF _Ref488757996 \h </w:instrText>
      </w:r>
      <w:r>
        <w:rPr>
          <w:szCs w:val="24"/>
        </w:rPr>
        <w:instrText xml:space="preserve"> \* MERGEFORMAT </w:instrText>
      </w:r>
      <w:r w:rsidRPr="00B330C0">
        <w:rPr>
          <w:szCs w:val="24"/>
        </w:rPr>
      </w:r>
      <w:r w:rsidRPr="00B330C0">
        <w:rPr>
          <w:szCs w:val="24"/>
        </w:rPr>
        <w:fldChar w:fldCharType="separate"/>
      </w:r>
      <w:r w:rsidR="00A22348" w:rsidRPr="00A22348">
        <w:rPr>
          <w:color w:val="000000"/>
          <w:szCs w:val="24"/>
        </w:rPr>
        <w:t xml:space="preserve">Figure </w:t>
      </w:r>
      <w:r w:rsidR="00A22348" w:rsidRPr="00A22348">
        <w:rPr>
          <w:noProof/>
          <w:color w:val="000000"/>
          <w:szCs w:val="24"/>
          <w:cs/>
        </w:rPr>
        <w:t>‎</w:t>
      </w:r>
      <w:r w:rsidR="00A22348" w:rsidRPr="00A22348">
        <w:rPr>
          <w:noProof/>
          <w:color w:val="000000"/>
          <w:szCs w:val="24"/>
        </w:rPr>
        <w:t>7.7</w:t>
      </w:r>
      <w:r w:rsidRPr="00B330C0">
        <w:rPr>
          <w:szCs w:val="24"/>
        </w:rPr>
        <w:fldChar w:fldCharType="end"/>
      </w:r>
      <w:r>
        <w:rPr>
          <w:szCs w:val="24"/>
        </w:rPr>
        <w:t xml:space="preserve">, </w:t>
      </w:r>
      <w:r w:rsidRPr="003C7807">
        <w:rPr>
          <w:color w:val="000000"/>
          <w:szCs w:val="24"/>
        </w:rPr>
        <w:fldChar w:fldCharType="begin"/>
      </w:r>
      <w:r w:rsidRPr="003C7807">
        <w:rPr>
          <w:color w:val="000000"/>
          <w:szCs w:val="24"/>
        </w:rPr>
        <w:instrText xml:space="preserve"> REF _Ref475885432 \h  \* MERGEFORMAT </w:instrText>
      </w:r>
      <w:r w:rsidRPr="003C7807">
        <w:rPr>
          <w:color w:val="000000"/>
          <w:szCs w:val="24"/>
        </w:rPr>
      </w:r>
      <w:r w:rsidRPr="003C7807">
        <w:rPr>
          <w:color w:val="000000"/>
          <w:szCs w:val="24"/>
        </w:rPr>
        <w:fldChar w:fldCharType="separate"/>
      </w:r>
      <w:r w:rsidR="00A22348" w:rsidRPr="00A22348">
        <w:rPr>
          <w:color w:val="000000"/>
          <w:szCs w:val="24"/>
        </w:rPr>
        <w:t xml:space="preserve">Table </w:t>
      </w:r>
      <w:r w:rsidR="00A22348" w:rsidRPr="00A22348">
        <w:rPr>
          <w:color w:val="000000"/>
          <w:szCs w:val="24"/>
          <w:cs/>
        </w:rPr>
        <w:t>‎</w:t>
      </w:r>
      <w:r w:rsidR="00A22348" w:rsidRPr="00A22348">
        <w:rPr>
          <w:color w:val="000000"/>
          <w:szCs w:val="24"/>
        </w:rPr>
        <w:t>7.2</w:t>
      </w:r>
      <w:r w:rsidRPr="003C7807">
        <w:rPr>
          <w:color w:val="000000"/>
          <w:szCs w:val="24"/>
        </w:rPr>
        <w:fldChar w:fldCharType="end"/>
      </w:r>
      <w:r w:rsidRPr="006434AF">
        <w:rPr>
          <w:color w:val="000000"/>
        </w:rPr>
        <w:t>);</w:t>
      </w:r>
      <w:r>
        <w:t xml:space="preserve"> total extension ranged between 15.2 mm to 38 mm over 24 months</w:t>
      </w:r>
      <w:r w:rsidRPr="00367A71">
        <w:t>. Saplings grown at high altitude had significantly less shoot extension than those planted at low and mid altitude (</w:t>
      </w:r>
      <w:r w:rsidRPr="008A454B">
        <w:rPr>
          <w:i/>
          <w:iCs/>
        </w:rPr>
        <w:t>P</w:t>
      </w:r>
      <w:r w:rsidRPr="00367A71">
        <w:t>&lt;</w:t>
      </w:r>
      <w:r>
        <w:t xml:space="preserve"> 0.05, </w:t>
      </w:r>
      <w:r w:rsidRPr="00B330C0">
        <w:rPr>
          <w:szCs w:val="24"/>
        </w:rPr>
        <w:fldChar w:fldCharType="begin"/>
      </w:r>
      <w:r w:rsidRPr="00B330C0">
        <w:rPr>
          <w:szCs w:val="24"/>
        </w:rPr>
        <w:instrText xml:space="preserve"> REF _Ref488757996 \h </w:instrText>
      </w:r>
      <w:r>
        <w:rPr>
          <w:szCs w:val="24"/>
        </w:rPr>
        <w:instrText xml:space="preserve"> \* MERGEFORMAT </w:instrText>
      </w:r>
      <w:r w:rsidRPr="00B330C0">
        <w:rPr>
          <w:szCs w:val="24"/>
        </w:rPr>
      </w:r>
      <w:r w:rsidRPr="00B330C0">
        <w:rPr>
          <w:szCs w:val="24"/>
        </w:rPr>
        <w:fldChar w:fldCharType="separate"/>
      </w:r>
      <w:r w:rsidR="00A22348" w:rsidRPr="00A22348">
        <w:rPr>
          <w:color w:val="000000"/>
          <w:szCs w:val="24"/>
        </w:rPr>
        <w:t xml:space="preserve">Figure </w:t>
      </w:r>
      <w:r w:rsidR="00A22348" w:rsidRPr="00A22348">
        <w:rPr>
          <w:noProof/>
          <w:color w:val="000000"/>
          <w:szCs w:val="24"/>
          <w:cs/>
        </w:rPr>
        <w:t>‎</w:t>
      </w:r>
      <w:r w:rsidR="00A22348" w:rsidRPr="00A22348">
        <w:rPr>
          <w:noProof/>
          <w:color w:val="000000"/>
          <w:szCs w:val="24"/>
        </w:rPr>
        <w:t>7.7</w:t>
      </w:r>
      <w:r w:rsidRPr="00B330C0">
        <w:rPr>
          <w:szCs w:val="24"/>
        </w:rPr>
        <w:fldChar w:fldCharType="end"/>
      </w:r>
      <w:r w:rsidRPr="00C10AA3">
        <w:rPr>
          <w:szCs w:val="24"/>
        </w:rPr>
        <w:t>)</w:t>
      </w:r>
      <w:r>
        <w:t>. Applying artificial irrigation at low altitude strongly increased lateral growth (</w:t>
      </w:r>
      <w:r w:rsidRPr="00C2686C">
        <w:rPr>
          <w:i/>
          <w:iCs/>
        </w:rPr>
        <w:t>P</w:t>
      </w:r>
      <w:r>
        <w:t xml:space="preserve">&lt; 0.05). There was also a positive influence of applying artificial irrigation on branch extension on mid and high altitude </w:t>
      </w:r>
      <w:r w:rsidRPr="00B330C0">
        <w:t>(</w:t>
      </w:r>
      <w:r w:rsidRPr="00B330C0">
        <w:rPr>
          <w:i/>
          <w:iCs/>
          <w:szCs w:val="24"/>
        </w:rPr>
        <w:t>P</w:t>
      </w:r>
      <w:r w:rsidRPr="00B330C0">
        <w:rPr>
          <w:szCs w:val="24"/>
        </w:rPr>
        <w:t xml:space="preserve">&lt; 0.05, </w:t>
      </w:r>
      <w:r w:rsidRPr="00B330C0">
        <w:rPr>
          <w:szCs w:val="24"/>
        </w:rPr>
        <w:fldChar w:fldCharType="begin"/>
      </w:r>
      <w:r w:rsidRPr="00B330C0">
        <w:rPr>
          <w:szCs w:val="24"/>
        </w:rPr>
        <w:instrText xml:space="preserve"> REF _Ref488757996 \h  \* MERGEFORMAT </w:instrText>
      </w:r>
      <w:r w:rsidRPr="00B330C0">
        <w:rPr>
          <w:szCs w:val="24"/>
        </w:rPr>
      </w:r>
      <w:r w:rsidRPr="00B330C0">
        <w:rPr>
          <w:szCs w:val="24"/>
        </w:rPr>
        <w:fldChar w:fldCharType="separate"/>
      </w:r>
      <w:r w:rsidR="00A22348" w:rsidRPr="00A22348">
        <w:rPr>
          <w:color w:val="000000"/>
          <w:szCs w:val="24"/>
        </w:rPr>
        <w:t xml:space="preserve">Figure </w:t>
      </w:r>
      <w:r w:rsidR="00A22348" w:rsidRPr="00A22348">
        <w:rPr>
          <w:noProof/>
          <w:color w:val="000000"/>
          <w:szCs w:val="24"/>
          <w:cs/>
        </w:rPr>
        <w:t>‎</w:t>
      </w:r>
      <w:r w:rsidR="00A22348" w:rsidRPr="00A22348">
        <w:rPr>
          <w:noProof/>
          <w:color w:val="000000"/>
          <w:szCs w:val="24"/>
        </w:rPr>
        <w:t>7.7</w:t>
      </w:r>
      <w:r w:rsidRPr="00B330C0">
        <w:rPr>
          <w:szCs w:val="24"/>
        </w:rPr>
        <w:fldChar w:fldCharType="end"/>
      </w:r>
      <w:r w:rsidRPr="00B330C0">
        <w:rPr>
          <w:szCs w:val="24"/>
        </w:rPr>
        <w:t xml:space="preserve">, </w:t>
      </w:r>
      <w:r w:rsidRPr="00B330C0">
        <w:rPr>
          <w:szCs w:val="24"/>
        </w:rPr>
        <w:fldChar w:fldCharType="begin"/>
      </w:r>
      <w:r w:rsidRPr="00B330C0">
        <w:rPr>
          <w:szCs w:val="24"/>
        </w:rPr>
        <w:instrText xml:space="preserve"> REF _Ref475885432 \h  \* MERGEFORMAT </w:instrText>
      </w:r>
      <w:r w:rsidRPr="00B330C0">
        <w:rPr>
          <w:szCs w:val="24"/>
        </w:rPr>
      </w:r>
      <w:r w:rsidRPr="00B330C0">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7.2</w:t>
      </w:r>
      <w:r w:rsidRPr="00B330C0">
        <w:rPr>
          <w:szCs w:val="24"/>
        </w:rPr>
        <w:fldChar w:fldCharType="end"/>
      </w:r>
      <w:r>
        <w:t>).</w:t>
      </w:r>
      <w:r w:rsidR="00C9471C">
        <w:t xml:space="preserve"> </w:t>
      </w:r>
      <w:r w:rsidR="00C9471C" w:rsidRPr="00C22B8C">
        <w:t xml:space="preserve">No significant effect of altitude in </w:t>
      </w:r>
      <w:r w:rsidR="002721B2" w:rsidRPr="00C22B8C">
        <w:t xml:space="preserve">non-irrigated </w:t>
      </w:r>
      <w:r w:rsidR="00E5363D" w:rsidRPr="00C22B8C">
        <w:t>saplings was indicated.</w:t>
      </w:r>
    </w:p>
    <w:p w14:paraId="5664DAC9" w14:textId="77777777" w:rsidR="003F724E" w:rsidRDefault="003F724E" w:rsidP="003F724E">
      <w:pPr>
        <w:pStyle w:val="NoSpacing"/>
        <w:spacing w:line="480" w:lineRule="auto"/>
        <w:jc w:val="both"/>
      </w:pPr>
    </w:p>
    <w:p w14:paraId="762A4814" w14:textId="77777777" w:rsidR="003F724E" w:rsidRDefault="003F724E" w:rsidP="003F724E">
      <w:pPr>
        <w:pStyle w:val="NoSpacing"/>
        <w:rPr>
          <w:color w:val="000000"/>
        </w:rPr>
      </w:pPr>
      <w:bookmarkStart w:id="402" w:name="_Ref474324704"/>
      <w:r>
        <w:rPr>
          <w:noProof/>
          <w:color w:val="000000"/>
          <w:lang w:val="en-GB" w:eastAsia="zh-CN"/>
        </w:rPr>
        <w:drawing>
          <wp:inline distT="0" distB="0" distL="0" distR="0" wp14:anchorId="0940F101" wp14:editId="1B6A5D7A">
            <wp:extent cx="5328000" cy="3020400"/>
            <wp:effectExtent l="0" t="0" r="6350" b="889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328000" cy="3020400"/>
                    </a:xfrm>
                    <a:prstGeom prst="rect">
                      <a:avLst/>
                    </a:prstGeom>
                    <a:noFill/>
                  </pic:spPr>
                </pic:pic>
              </a:graphicData>
            </a:graphic>
          </wp:inline>
        </w:drawing>
      </w:r>
    </w:p>
    <w:p w14:paraId="4F1C1928" w14:textId="2489C537" w:rsidR="003F724E" w:rsidRPr="00E12F39" w:rsidRDefault="003F724E" w:rsidP="00E12F39">
      <w:pPr>
        <w:pStyle w:val="NoSpacing"/>
      </w:pPr>
      <w:bookmarkStart w:id="403" w:name="_Ref488756974"/>
    </w:p>
    <w:p w14:paraId="03FDF0F9" w14:textId="44E4B556" w:rsidR="003F724E" w:rsidRPr="00F014EE" w:rsidRDefault="003F724E" w:rsidP="003F724E">
      <w:pPr>
        <w:pStyle w:val="NoSpacing"/>
        <w:spacing w:line="360" w:lineRule="auto"/>
        <w:jc w:val="both"/>
        <w:rPr>
          <w:rFonts w:asciiTheme="minorBidi" w:hAnsiTheme="minorBidi"/>
        </w:rPr>
        <w:sectPr w:rsidR="003F724E" w:rsidRPr="00F014EE" w:rsidSect="00997FBA">
          <w:pgSz w:w="11906" w:h="16838"/>
          <w:pgMar w:top="1418" w:right="1134" w:bottom="1418" w:left="2268" w:header="709" w:footer="709" w:gutter="0"/>
          <w:cols w:space="708"/>
          <w:docGrid w:linePitch="360"/>
        </w:sectPr>
      </w:pPr>
      <w:bookmarkStart w:id="404" w:name="_Ref488757996"/>
      <w:bookmarkStart w:id="405" w:name="_Toc491176735"/>
      <w:r w:rsidRPr="00F014EE">
        <w:rPr>
          <w:rFonts w:asciiTheme="minorBidi" w:hAnsiTheme="minorBidi"/>
          <w:color w:val="000000"/>
        </w:rPr>
        <w:t xml:space="preserve">Figure </w:t>
      </w:r>
      <w:r w:rsidRPr="00F014EE">
        <w:rPr>
          <w:rFonts w:asciiTheme="minorBidi" w:hAnsiTheme="minorBidi"/>
          <w:color w:val="000000"/>
        </w:rPr>
        <w:fldChar w:fldCharType="begin"/>
      </w:r>
      <w:r w:rsidRPr="00F014EE">
        <w:rPr>
          <w:rFonts w:asciiTheme="minorBidi" w:hAnsiTheme="minorBidi"/>
          <w:color w:val="000000"/>
        </w:rPr>
        <w:instrText xml:space="preserve"> STYLEREF 1 \s </w:instrText>
      </w:r>
      <w:r w:rsidRPr="00F014EE">
        <w:rPr>
          <w:rFonts w:asciiTheme="minorBidi" w:hAnsiTheme="minorBidi"/>
          <w:color w:val="000000"/>
        </w:rPr>
        <w:fldChar w:fldCharType="separate"/>
      </w:r>
      <w:r w:rsidR="00A22348">
        <w:rPr>
          <w:rFonts w:asciiTheme="minorBidi" w:hAnsiTheme="minorBidi"/>
          <w:noProof/>
          <w:color w:val="000000"/>
          <w:cs/>
        </w:rPr>
        <w:t>‎</w:t>
      </w:r>
      <w:r w:rsidR="00A22348">
        <w:rPr>
          <w:rFonts w:asciiTheme="minorBidi" w:hAnsiTheme="minorBidi"/>
          <w:noProof/>
          <w:color w:val="000000"/>
        </w:rPr>
        <w:t>7</w:t>
      </w:r>
      <w:r w:rsidRPr="00F014EE">
        <w:rPr>
          <w:rFonts w:asciiTheme="minorBidi" w:hAnsiTheme="minorBidi"/>
          <w:color w:val="000000"/>
        </w:rPr>
        <w:fldChar w:fldCharType="end"/>
      </w:r>
      <w:r w:rsidRPr="00F014EE">
        <w:rPr>
          <w:rFonts w:asciiTheme="minorBidi" w:hAnsiTheme="minorBidi"/>
          <w:color w:val="000000"/>
        </w:rPr>
        <w:t>.</w:t>
      </w:r>
      <w:r w:rsidRPr="00F014EE">
        <w:rPr>
          <w:rFonts w:asciiTheme="minorBidi" w:hAnsiTheme="minorBidi"/>
          <w:color w:val="000000"/>
        </w:rPr>
        <w:fldChar w:fldCharType="begin"/>
      </w:r>
      <w:r w:rsidRPr="00F014EE">
        <w:rPr>
          <w:rFonts w:asciiTheme="minorBidi" w:hAnsiTheme="minorBidi"/>
          <w:color w:val="000000"/>
        </w:rPr>
        <w:instrText xml:space="preserve"> SEQ Figure \* ARABIC \s 1 </w:instrText>
      </w:r>
      <w:r w:rsidRPr="00F014EE">
        <w:rPr>
          <w:rFonts w:asciiTheme="minorBidi" w:hAnsiTheme="minorBidi"/>
          <w:color w:val="000000"/>
        </w:rPr>
        <w:fldChar w:fldCharType="separate"/>
      </w:r>
      <w:r w:rsidR="00A22348">
        <w:rPr>
          <w:rFonts w:asciiTheme="minorBidi" w:hAnsiTheme="minorBidi"/>
          <w:noProof/>
          <w:color w:val="000000"/>
        </w:rPr>
        <w:t>7</w:t>
      </w:r>
      <w:r w:rsidRPr="00F014EE">
        <w:rPr>
          <w:rFonts w:asciiTheme="minorBidi" w:hAnsiTheme="minorBidi"/>
          <w:color w:val="000000"/>
        </w:rPr>
        <w:fldChar w:fldCharType="end"/>
      </w:r>
      <w:bookmarkEnd w:id="402"/>
      <w:bookmarkEnd w:id="403"/>
      <w:bookmarkEnd w:id="404"/>
      <w:r w:rsidRPr="00F014EE">
        <w:rPr>
          <w:rFonts w:asciiTheme="minorBidi" w:hAnsiTheme="minorBidi"/>
          <w:color w:val="000000"/>
        </w:rPr>
        <w:t xml:space="preserve"> Lateral shoot increment (mm) over two years (24 months) in 5-year-old </w:t>
      </w:r>
      <w:r w:rsidRPr="00F014EE">
        <w:rPr>
          <w:rFonts w:asciiTheme="minorBidi" w:hAnsiTheme="minorBidi"/>
          <w:i/>
          <w:iCs/>
          <w:color w:val="000000"/>
        </w:rPr>
        <w:t>J. seravschanica</w:t>
      </w:r>
      <w:r w:rsidRPr="00F014EE">
        <w:rPr>
          <w:rFonts w:asciiTheme="minorBidi" w:hAnsiTheme="minorBidi"/>
          <w:color w:val="000000"/>
        </w:rPr>
        <w:t xml:space="preserve"> planted at three altitudes (Low, Mid and High) and under three irrigation treatments (Irrig.15d, Irrig.30d, and no artificial irrigation (Control)). </w:t>
      </w:r>
      <w:r w:rsidRPr="00F014EE">
        <w:rPr>
          <w:rFonts w:asciiTheme="minorBidi" w:hAnsiTheme="minorBidi"/>
          <w:color w:val="000000"/>
          <w:lang w:eastAsia="en-GB"/>
        </w:rPr>
        <w:t xml:space="preserve">Data was square root transformed for statistical analysis. </w:t>
      </w:r>
      <w:proofErr w:type="gramStart"/>
      <w:r w:rsidRPr="00F014EE">
        <w:rPr>
          <w:rFonts w:asciiTheme="minorBidi" w:hAnsiTheme="minorBidi"/>
          <w:color w:val="000000"/>
        </w:rPr>
        <w:t>LSD(</w:t>
      </w:r>
      <w:proofErr w:type="gramEnd"/>
      <w:r w:rsidRPr="00F014EE">
        <w:rPr>
          <w:rFonts w:asciiTheme="minorBidi" w:hAnsiTheme="minorBidi"/>
          <w:color w:val="000000"/>
        </w:rPr>
        <w:t xml:space="preserve">0.05, DF 120, n=15)= 0.6 </w:t>
      </w:r>
      <w:r w:rsidRPr="00F014EE">
        <w:rPr>
          <w:rFonts w:asciiTheme="minorBidi" w:hAnsiTheme="minorBidi"/>
        </w:rPr>
        <w:t>and standard errors of the mean are presented</w:t>
      </w:r>
      <w:r w:rsidRPr="00F014EE">
        <w:rPr>
          <w:rFonts w:asciiTheme="minorBidi" w:hAnsiTheme="minorBidi"/>
          <w:color w:val="000000"/>
        </w:rPr>
        <w:t>.</w:t>
      </w:r>
      <w:bookmarkEnd w:id="405"/>
      <w:r w:rsidRPr="00F014EE">
        <w:rPr>
          <w:rFonts w:asciiTheme="minorBidi" w:hAnsiTheme="minorBidi"/>
          <w:color w:val="000000"/>
        </w:rPr>
        <w:t xml:space="preserve"> </w:t>
      </w:r>
      <w:r w:rsidRPr="00F014EE">
        <w:rPr>
          <w:rFonts w:asciiTheme="minorBidi" w:hAnsiTheme="minorBidi"/>
          <w:color w:val="FF0000"/>
        </w:rPr>
        <w:tab/>
      </w:r>
    </w:p>
    <w:p w14:paraId="401220FA" w14:textId="15A59E12" w:rsidR="003F724E" w:rsidRPr="006434AF" w:rsidRDefault="003F724E" w:rsidP="003F724E">
      <w:pPr>
        <w:pStyle w:val="Caption"/>
        <w:spacing w:line="360" w:lineRule="auto"/>
        <w:jc w:val="both"/>
        <w:rPr>
          <w:i w:val="0"/>
          <w:iCs w:val="0"/>
          <w:color w:val="auto"/>
          <w:sz w:val="22"/>
          <w:szCs w:val="22"/>
        </w:rPr>
      </w:pPr>
      <w:bookmarkStart w:id="406" w:name="_Ref475885432"/>
      <w:bookmarkStart w:id="407" w:name="_Toc491176525"/>
      <w:r w:rsidRPr="006434AF">
        <w:rPr>
          <w:i w:val="0"/>
          <w:iCs w:val="0"/>
          <w:color w:val="auto"/>
          <w:sz w:val="22"/>
          <w:szCs w:val="22"/>
        </w:rPr>
        <w:t xml:space="preserve">Table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Table \* ARABIC \s 1 </w:instrText>
      </w:r>
      <w:r>
        <w:rPr>
          <w:i w:val="0"/>
          <w:iCs w:val="0"/>
          <w:color w:val="auto"/>
          <w:sz w:val="22"/>
          <w:szCs w:val="22"/>
        </w:rPr>
        <w:fldChar w:fldCharType="separate"/>
      </w:r>
      <w:r w:rsidR="00A22348">
        <w:rPr>
          <w:i w:val="0"/>
          <w:iCs w:val="0"/>
          <w:noProof/>
          <w:color w:val="auto"/>
          <w:sz w:val="22"/>
          <w:szCs w:val="22"/>
        </w:rPr>
        <w:t>2</w:t>
      </w:r>
      <w:r>
        <w:rPr>
          <w:i w:val="0"/>
          <w:iCs w:val="0"/>
          <w:color w:val="auto"/>
          <w:sz w:val="22"/>
          <w:szCs w:val="22"/>
        </w:rPr>
        <w:fldChar w:fldCharType="end"/>
      </w:r>
      <w:bookmarkEnd w:id="406"/>
      <w:r>
        <w:rPr>
          <w:i w:val="0"/>
          <w:iCs w:val="0"/>
          <w:color w:val="auto"/>
          <w:sz w:val="22"/>
          <w:szCs w:val="22"/>
        </w:rPr>
        <w:t xml:space="preserve"> </w:t>
      </w:r>
      <w:r w:rsidRPr="006434AF">
        <w:rPr>
          <w:i w:val="0"/>
          <w:iCs w:val="0"/>
          <w:color w:val="auto"/>
          <w:sz w:val="22"/>
          <w:szCs w:val="22"/>
        </w:rPr>
        <w:t>Lateral shoot growth increment (mm) over two years (growth increment every six month</w:t>
      </w:r>
      <w:r>
        <w:rPr>
          <w:i w:val="0"/>
          <w:iCs w:val="0"/>
          <w:color w:val="auto"/>
          <w:sz w:val="22"/>
          <w:szCs w:val="22"/>
        </w:rPr>
        <w:t>s</w:t>
      </w:r>
      <w:r w:rsidRPr="006434AF">
        <w:rPr>
          <w:i w:val="0"/>
          <w:iCs w:val="0"/>
          <w:color w:val="auto"/>
          <w:sz w:val="22"/>
          <w:szCs w:val="22"/>
        </w:rPr>
        <w:t xml:space="preserve">) in 5-year-old </w:t>
      </w:r>
      <w:r w:rsidRPr="006434AF">
        <w:rPr>
          <w:color w:val="auto"/>
          <w:sz w:val="22"/>
          <w:szCs w:val="22"/>
        </w:rPr>
        <w:t>J. seravschanica</w:t>
      </w:r>
      <w:r w:rsidRPr="006434AF">
        <w:rPr>
          <w:i w:val="0"/>
          <w:iCs w:val="0"/>
          <w:color w:val="auto"/>
          <w:sz w:val="22"/>
          <w:szCs w:val="22"/>
        </w:rPr>
        <w:t xml:space="preserve"> saplings planted at three altitudes (Low, Mid and High) and under three irrigation treatments (Irrig.15d, Irrig.30d, and no artificial Irrigation (Control)).</w:t>
      </w:r>
      <w:r>
        <w:rPr>
          <w:i w:val="0"/>
          <w:iCs w:val="0"/>
          <w:color w:val="auto"/>
          <w:sz w:val="22"/>
          <w:szCs w:val="22"/>
        </w:rPr>
        <w:t xml:space="preserve"> Data is mean ± SE (n=15)</w:t>
      </w:r>
      <w:r w:rsidRPr="004857A2">
        <w:rPr>
          <w:i w:val="0"/>
          <w:iCs w:val="0"/>
          <w:color w:val="auto"/>
          <w:sz w:val="22"/>
          <w:szCs w:val="22"/>
        </w:rPr>
        <w:t>.</w:t>
      </w:r>
      <w:bookmarkEnd w:id="407"/>
    </w:p>
    <w:tbl>
      <w:tblPr>
        <w:tblW w:w="13500" w:type="dxa"/>
        <w:tblInd w:w="250" w:type="dxa"/>
        <w:tblLook w:val="04A0" w:firstRow="1" w:lastRow="0" w:firstColumn="1" w:lastColumn="0" w:noHBand="0" w:noVBand="1"/>
      </w:tblPr>
      <w:tblGrid>
        <w:gridCol w:w="2410"/>
        <w:gridCol w:w="1276"/>
        <w:gridCol w:w="1024"/>
        <w:gridCol w:w="1134"/>
        <w:gridCol w:w="425"/>
        <w:gridCol w:w="1134"/>
        <w:gridCol w:w="1134"/>
        <w:gridCol w:w="994"/>
        <w:gridCol w:w="426"/>
        <w:gridCol w:w="1275"/>
        <w:gridCol w:w="1134"/>
        <w:gridCol w:w="1134"/>
      </w:tblGrid>
      <w:tr w:rsidR="003F724E" w:rsidRPr="000D1D7B" w14:paraId="07E847FA" w14:textId="77777777" w:rsidTr="003F724E">
        <w:trPr>
          <w:trHeight w:val="300"/>
        </w:trPr>
        <w:tc>
          <w:tcPr>
            <w:tcW w:w="2410" w:type="dxa"/>
            <w:tcBorders>
              <w:top w:val="single" w:sz="4" w:space="0" w:color="auto"/>
              <w:left w:val="nil"/>
              <w:bottom w:val="nil"/>
              <w:right w:val="nil"/>
            </w:tcBorders>
            <w:shd w:val="clear" w:color="auto" w:fill="auto"/>
            <w:noWrap/>
            <w:vAlign w:val="bottom"/>
            <w:hideMark/>
          </w:tcPr>
          <w:p w14:paraId="1287EA38" w14:textId="77777777" w:rsidR="003F724E" w:rsidRPr="000D1D7B" w:rsidRDefault="003F724E" w:rsidP="003F724E">
            <w:pPr>
              <w:spacing w:after="0"/>
              <w:jc w:val="right"/>
              <w:rPr>
                <w:color w:val="000000"/>
                <w:lang w:eastAsia="en-GB"/>
              </w:rPr>
            </w:pPr>
            <w:r w:rsidRPr="000D1D7B">
              <w:rPr>
                <w:color w:val="000000"/>
                <w:sz w:val="22"/>
                <w:lang w:eastAsia="en-GB"/>
              </w:rPr>
              <w:t>Altitude</w:t>
            </w:r>
          </w:p>
        </w:tc>
        <w:tc>
          <w:tcPr>
            <w:tcW w:w="3434" w:type="dxa"/>
            <w:gridSpan w:val="3"/>
            <w:tcBorders>
              <w:top w:val="single" w:sz="4" w:space="0" w:color="auto"/>
              <w:left w:val="nil"/>
              <w:bottom w:val="single" w:sz="4" w:space="0" w:color="auto"/>
              <w:right w:val="nil"/>
            </w:tcBorders>
            <w:shd w:val="clear" w:color="auto" w:fill="auto"/>
            <w:noWrap/>
            <w:vAlign w:val="bottom"/>
            <w:hideMark/>
          </w:tcPr>
          <w:p w14:paraId="03312031" w14:textId="77777777" w:rsidR="003F724E" w:rsidRPr="000D1D7B" w:rsidRDefault="003F724E" w:rsidP="003F724E">
            <w:pPr>
              <w:spacing w:after="0"/>
              <w:jc w:val="center"/>
              <w:rPr>
                <w:color w:val="000000"/>
                <w:lang w:eastAsia="en-GB"/>
              </w:rPr>
            </w:pPr>
            <w:r w:rsidRPr="000D1D7B">
              <w:rPr>
                <w:color w:val="000000"/>
                <w:sz w:val="22"/>
                <w:lang w:eastAsia="en-GB"/>
              </w:rPr>
              <w:t>Low</w:t>
            </w:r>
          </w:p>
        </w:tc>
        <w:tc>
          <w:tcPr>
            <w:tcW w:w="425" w:type="dxa"/>
            <w:tcBorders>
              <w:top w:val="single" w:sz="4" w:space="0" w:color="auto"/>
              <w:left w:val="nil"/>
              <w:bottom w:val="nil"/>
              <w:right w:val="nil"/>
            </w:tcBorders>
            <w:shd w:val="clear" w:color="auto" w:fill="auto"/>
            <w:noWrap/>
            <w:vAlign w:val="bottom"/>
            <w:hideMark/>
          </w:tcPr>
          <w:p w14:paraId="0EACB3F9" w14:textId="77777777" w:rsidR="003F724E" w:rsidRPr="000D1D7B" w:rsidRDefault="003F724E" w:rsidP="003F724E">
            <w:pPr>
              <w:spacing w:after="0"/>
              <w:rPr>
                <w:color w:val="000000"/>
                <w:lang w:eastAsia="en-GB"/>
              </w:rPr>
            </w:pPr>
            <w:r w:rsidRPr="000D1D7B">
              <w:rPr>
                <w:color w:val="000000"/>
                <w:sz w:val="22"/>
                <w:lang w:eastAsia="en-GB"/>
              </w:rPr>
              <w:t> </w:t>
            </w:r>
          </w:p>
        </w:tc>
        <w:tc>
          <w:tcPr>
            <w:tcW w:w="3262" w:type="dxa"/>
            <w:gridSpan w:val="3"/>
            <w:tcBorders>
              <w:top w:val="single" w:sz="4" w:space="0" w:color="auto"/>
              <w:left w:val="nil"/>
              <w:bottom w:val="single" w:sz="4" w:space="0" w:color="auto"/>
              <w:right w:val="nil"/>
            </w:tcBorders>
            <w:shd w:val="clear" w:color="auto" w:fill="auto"/>
            <w:noWrap/>
            <w:vAlign w:val="bottom"/>
            <w:hideMark/>
          </w:tcPr>
          <w:p w14:paraId="12810578" w14:textId="77777777" w:rsidR="003F724E" w:rsidRPr="000D1D7B" w:rsidRDefault="003F724E" w:rsidP="003F724E">
            <w:pPr>
              <w:spacing w:after="0"/>
              <w:jc w:val="center"/>
              <w:rPr>
                <w:color w:val="000000"/>
                <w:lang w:eastAsia="en-GB"/>
              </w:rPr>
            </w:pPr>
            <w:r w:rsidRPr="000D1D7B">
              <w:rPr>
                <w:color w:val="000000"/>
                <w:sz w:val="22"/>
                <w:lang w:eastAsia="en-GB"/>
              </w:rPr>
              <w:t>Mid</w:t>
            </w:r>
          </w:p>
        </w:tc>
        <w:tc>
          <w:tcPr>
            <w:tcW w:w="426" w:type="dxa"/>
            <w:tcBorders>
              <w:top w:val="single" w:sz="4" w:space="0" w:color="auto"/>
              <w:left w:val="nil"/>
              <w:bottom w:val="nil"/>
              <w:right w:val="nil"/>
            </w:tcBorders>
            <w:shd w:val="clear" w:color="auto" w:fill="auto"/>
            <w:noWrap/>
            <w:vAlign w:val="bottom"/>
            <w:hideMark/>
          </w:tcPr>
          <w:p w14:paraId="7ABB84F0" w14:textId="77777777" w:rsidR="003F724E" w:rsidRPr="000D1D7B" w:rsidRDefault="003F724E" w:rsidP="003F724E">
            <w:pPr>
              <w:spacing w:after="0"/>
              <w:rPr>
                <w:color w:val="000000"/>
                <w:lang w:eastAsia="en-GB"/>
              </w:rPr>
            </w:pPr>
            <w:r w:rsidRPr="000D1D7B">
              <w:rPr>
                <w:color w:val="000000"/>
                <w:sz w:val="22"/>
                <w:lang w:eastAsia="en-GB"/>
              </w:rPr>
              <w:t> </w:t>
            </w:r>
          </w:p>
        </w:tc>
        <w:tc>
          <w:tcPr>
            <w:tcW w:w="3543" w:type="dxa"/>
            <w:gridSpan w:val="3"/>
            <w:tcBorders>
              <w:top w:val="single" w:sz="4" w:space="0" w:color="auto"/>
              <w:left w:val="nil"/>
              <w:bottom w:val="single" w:sz="4" w:space="0" w:color="auto"/>
              <w:right w:val="nil"/>
            </w:tcBorders>
            <w:shd w:val="clear" w:color="auto" w:fill="auto"/>
            <w:noWrap/>
            <w:vAlign w:val="bottom"/>
            <w:hideMark/>
          </w:tcPr>
          <w:p w14:paraId="06E7DBCF" w14:textId="77777777" w:rsidR="003F724E" w:rsidRPr="000D1D7B" w:rsidRDefault="003F724E" w:rsidP="003F724E">
            <w:pPr>
              <w:spacing w:after="0"/>
              <w:jc w:val="center"/>
              <w:rPr>
                <w:color w:val="000000"/>
                <w:lang w:eastAsia="en-GB"/>
              </w:rPr>
            </w:pPr>
            <w:r w:rsidRPr="000D1D7B">
              <w:rPr>
                <w:color w:val="000000"/>
                <w:sz w:val="22"/>
                <w:lang w:eastAsia="en-GB"/>
              </w:rPr>
              <w:t>High</w:t>
            </w:r>
          </w:p>
        </w:tc>
      </w:tr>
      <w:tr w:rsidR="003F724E" w:rsidRPr="000D1D7B" w14:paraId="03C8FE6C" w14:textId="77777777" w:rsidTr="003F724E">
        <w:trPr>
          <w:trHeight w:val="300"/>
        </w:trPr>
        <w:tc>
          <w:tcPr>
            <w:tcW w:w="2410" w:type="dxa"/>
            <w:tcBorders>
              <w:top w:val="nil"/>
              <w:left w:val="nil"/>
              <w:bottom w:val="single" w:sz="4" w:space="0" w:color="auto"/>
              <w:right w:val="nil"/>
            </w:tcBorders>
            <w:shd w:val="clear" w:color="auto" w:fill="auto"/>
            <w:noWrap/>
            <w:vAlign w:val="bottom"/>
            <w:hideMark/>
          </w:tcPr>
          <w:p w14:paraId="751E0900" w14:textId="77777777" w:rsidR="003F724E" w:rsidRPr="000D1D7B" w:rsidRDefault="003F724E" w:rsidP="003F724E">
            <w:pPr>
              <w:spacing w:after="0"/>
              <w:jc w:val="right"/>
              <w:rPr>
                <w:color w:val="000000"/>
                <w:lang w:eastAsia="en-GB"/>
              </w:rPr>
            </w:pPr>
            <w:r w:rsidRPr="000D1D7B">
              <w:rPr>
                <w:color w:val="000000"/>
                <w:sz w:val="22"/>
                <w:lang w:eastAsia="en-GB"/>
              </w:rPr>
              <w:t>Water treatment</w:t>
            </w:r>
          </w:p>
        </w:tc>
        <w:tc>
          <w:tcPr>
            <w:tcW w:w="1276" w:type="dxa"/>
            <w:tcBorders>
              <w:top w:val="nil"/>
              <w:left w:val="nil"/>
              <w:bottom w:val="single" w:sz="4" w:space="0" w:color="auto"/>
              <w:right w:val="nil"/>
            </w:tcBorders>
            <w:shd w:val="clear" w:color="auto" w:fill="auto"/>
            <w:noWrap/>
            <w:vAlign w:val="bottom"/>
            <w:hideMark/>
          </w:tcPr>
          <w:p w14:paraId="1C4C3445" w14:textId="77777777" w:rsidR="003F724E" w:rsidRPr="000D1D7B" w:rsidRDefault="003F724E" w:rsidP="003F724E">
            <w:pPr>
              <w:spacing w:after="0"/>
              <w:jc w:val="center"/>
              <w:rPr>
                <w:color w:val="000000"/>
                <w:lang w:eastAsia="en-GB"/>
              </w:rPr>
            </w:pPr>
            <w:r w:rsidRPr="000D1D7B">
              <w:rPr>
                <w:color w:val="000000"/>
                <w:sz w:val="22"/>
                <w:lang w:eastAsia="en-GB"/>
              </w:rPr>
              <w:t>Irrig.15d</w:t>
            </w:r>
          </w:p>
        </w:tc>
        <w:tc>
          <w:tcPr>
            <w:tcW w:w="1024" w:type="dxa"/>
            <w:tcBorders>
              <w:top w:val="nil"/>
              <w:left w:val="nil"/>
              <w:bottom w:val="single" w:sz="4" w:space="0" w:color="auto"/>
              <w:right w:val="nil"/>
            </w:tcBorders>
            <w:shd w:val="clear" w:color="auto" w:fill="auto"/>
            <w:noWrap/>
            <w:vAlign w:val="bottom"/>
            <w:hideMark/>
          </w:tcPr>
          <w:p w14:paraId="327E0ADE" w14:textId="77777777" w:rsidR="003F724E" w:rsidRPr="000D1D7B" w:rsidRDefault="003F724E" w:rsidP="003F724E">
            <w:pPr>
              <w:spacing w:after="0"/>
              <w:jc w:val="center"/>
              <w:rPr>
                <w:color w:val="000000"/>
                <w:lang w:eastAsia="en-GB"/>
              </w:rPr>
            </w:pPr>
            <w:r w:rsidRPr="000D1D7B">
              <w:rPr>
                <w:color w:val="000000"/>
                <w:sz w:val="22"/>
                <w:lang w:eastAsia="en-GB"/>
              </w:rPr>
              <w:t>Irrig.30d</w:t>
            </w:r>
          </w:p>
        </w:tc>
        <w:tc>
          <w:tcPr>
            <w:tcW w:w="1134" w:type="dxa"/>
            <w:tcBorders>
              <w:top w:val="nil"/>
              <w:left w:val="nil"/>
              <w:bottom w:val="single" w:sz="4" w:space="0" w:color="auto"/>
              <w:right w:val="nil"/>
            </w:tcBorders>
            <w:shd w:val="clear" w:color="auto" w:fill="auto"/>
            <w:noWrap/>
            <w:vAlign w:val="bottom"/>
            <w:hideMark/>
          </w:tcPr>
          <w:p w14:paraId="2873AB49" w14:textId="77777777" w:rsidR="003F724E" w:rsidRPr="000D1D7B" w:rsidRDefault="003F724E" w:rsidP="003F724E">
            <w:pPr>
              <w:spacing w:after="0"/>
              <w:jc w:val="center"/>
              <w:rPr>
                <w:color w:val="000000"/>
                <w:lang w:eastAsia="en-GB"/>
              </w:rPr>
            </w:pPr>
            <w:r w:rsidRPr="000D1D7B">
              <w:rPr>
                <w:color w:val="000000"/>
                <w:sz w:val="22"/>
                <w:lang w:eastAsia="en-GB"/>
              </w:rPr>
              <w:t>Control</w:t>
            </w:r>
          </w:p>
        </w:tc>
        <w:tc>
          <w:tcPr>
            <w:tcW w:w="425" w:type="dxa"/>
            <w:tcBorders>
              <w:top w:val="nil"/>
              <w:left w:val="nil"/>
              <w:bottom w:val="single" w:sz="4" w:space="0" w:color="auto"/>
              <w:right w:val="nil"/>
            </w:tcBorders>
            <w:shd w:val="clear" w:color="auto" w:fill="auto"/>
            <w:noWrap/>
            <w:vAlign w:val="bottom"/>
            <w:hideMark/>
          </w:tcPr>
          <w:p w14:paraId="787ED1AE" w14:textId="77777777" w:rsidR="003F724E" w:rsidRPr="000D1D7B" w:rsidRDefault="003F724E" w:rsidP="003F724E">
            <w:pPr>
              <w:spacing w:after="0"/>
              <w:rPr>
                <w:color w:val="000000"/>
                <w:lang w:eastAsia="en-GB"/>
              </w:rPr>
            </w:pPr>
            <w:r w:rsidRPr="000D1D7B">
              <w:rPr>
                <w:color w:val="000000"/>
                <w:sz w:val="22"/>
                <w:lang w:eastAsia="en-GB"/>
              </w:rPr>
              <w:t> </w:t>
            </w:r>
          </w:p>
        </w:tc>
        <w:tc>
          <w:tcPr>
            <w:tcW w:w="1134" w:type="dxa"/>
            <w:tcBorders>
              <w:top w:val="nil"/>
              <w:left w:val="nil"/>
              <w:bottom w:val="single" w:sz="4" w:space="0" w:color="auto"/>
              <w:right w:val="nil"/>
            </w:tcBorders>
            <w:shd w:val="clear" w:color="auto" w:fill="auto"/>
            <w:noWrap/>
            <w:vAlign w:val="bottom"/>
            <w:hideMark/>
          </w:tcPr>
          <w:p w14:paraId="343EE8F6" w14:textId="77777777" w:rsidR="003F724E" w:rsidRPr="000D1D7B" w:rsidRDefault="003F724E" w:rsidP="003F724E">
            <w:pPr>
              <w:spacing w:after="0"/>
              <w:jc w:val="center"/>
              <w:rPr>
                <w:color w:val="000000"/>
                <w:lang w:eastAsia="en-GB"/>
              </w:rPr>
            </w:pPr>
            <w:r w:rsidRPr="000D1D7B">
              <w:rPr>
                <w:color w:val="000000"/>
                <w:sz w:val="22"/>
                <w:lang w:eastAsia="en-GB"/>
              </w:rPr>
              <w:t>Irrig.15d</w:t>
            </w:r>
          </w:p>
        </w:tc>
        <w:tc>
          <w:tcPr>
            <w:tcW w:w="1134" w:type="dxa"/>
            <w:tcBorders>
              <w:top w:val="nil"/>
              <w:left w:val="nil"/>
              <w:bottom w:val="single" w:sz="4" w:space="0" w:color="auto"/>
              <w:right w:val="nil"/>
            </w:tcBorders>
            <w:shd w:val="clear" w:color="auto" w:fill="auto"/>
            <w:noWrap/>
            <w:vAlign w:val="bottom"/>
            <w:hideMark/>
          </w:tcPr>
          <w:p w14:paraId="6C7BFCCE" w14:textId="77777777" w:rsidR="003F724E" w:rsidRPr="000D1D7B" w:rsidRDefault="003F724E" w:rsidP="003F724E">
            <w:pPr>
              <w:spacing w:after="0"/>
              <w:jc w:val="center"/>
              <w:rPr>
                <w:color w:val="000000"/>
                <w:lang w:eastAsia="en-GB"/>
              </w:rPr>
            </w:pPr>
            <w:r w:rsidRPr="000D1D7B">
              <w:rPr>
                <w:color w:val="000000"/>
                <w:sz w:val="22"/>
                <w:lang w:eastAsia="en-GB"/>
              </w:rPr>
              <w:t>Irrig.30d</w:t>
            </w:r>
          </w:p>
        </w:tc>
        <w:tc>
          <w:tcPr>
            <w:tcW w:w="994" w:type="dxa"/>
            <w:tcBorders>
              <w:top w:val="nil"/>
              <w:left w:val="nil"/>
              <w:bottom w:val="single" w:sz="4" w:space="0" w:color="auto"/>
              <w:right w:val="nil"/>
            </w:tcBorders>
            <w:shd w:val="clear" w:color="auto" w:fill="auto"/>
            <w:noWrap/>
            <w:vAlign w:val="bottom"/>
            <w:hideMark/>
          </w:tcPr>
          <w:p w14:paraId="6B9E6A10" w14:textId="77777777" w:rsidR="003F724E" w:rsidRPr="000D1D7B" w:rsidRDefault="003F724E" w:rsidP="003F724E">
            <w:pPr>
              <w:spacing w:after="0"/>
              <w:jc w:val="center"/>
              <w:rPr>
                <w:color w:val="000000"/>
                <w:lang w:eastAsia="en-GB"/>
              </w:rPr>
            </w:pPr>
            <w:r w:rsidRPr="000D1D7B">
              <w:rPr>
                <w:color w:val="000000"/>
                <w:sz w:val="22"/>
                <w:lang w:eastAsia="en-GB"/>
              </w:rPr>
              <w:t>Control</w:t>
            </w:r>
          </w:p>
        </w:tc>
        <w:tc>
          <w:tcPr>
            <w:tcW w:w="426" w:type="dxa"/>
            <w:tcBorders>
              <w:top w:val="nil"/>
              <w:left w:val="nil"/>
              <w:bottom w:val="single" w:sz="4" w:space="0" w:color="auto"/>
              <w:right w:val="nil"/>
            </w:tcBorders>
            <w:shd w:val="clear" w:color="auto" w:fill="auto"/>
            <w:noWrap/>
            <w:vAlign w:val="bottom"/>
            <w:hideMark/>
          </w:tcPr>
          <w:p w14:paraId="3757D223" w14:textId="77777777" w:rsidR="003F724E" w:rsidRPr="000D1D7B" w:rsidRDefault="003F724E" w:rsidP="003F724E">
            <w:pPr>
              <w:spacing w:after="0"/>
              <w:rPr>
                <w:color w:val="000000"/>
                <w:lang w:eastAsia="en-GB"/>
              </w:rPr>
            </w:pPr>
            <w:r w:rsidRPr="000D1D7B">
              <w:rPr>
                <w:color w:val="000000"/>
                <w:sz w:val="22"/>
                <w:lang w:eastAsia="en-GB"/>
              </w:rPr>
              <w:t> </w:t>
            </w:r>
          </w:p>
        </w:tc>
        <w:tc>
          <w:tcPr>
            <w:tcW w:w="1275" w:type="dxa"/>
            <w:tcBorders>
              <w:top w:val="nil"/>
              <w:left w:val="nil"/>
              <w:bottom w:val="single" w:sz="4" w:space="0" w:color="auto"/>
              <w:right w:val="nil"/>
            </w:tcBorders>
            <w:shd w:val="clear" w:color="auto" w:fill="auto"/>
            <w:noWrap/>
            <w:vAlign w:val="bottom"/>
            <w:hideMark/>
          </w:tcPr>
          <w:p w14:paraId="3F2558F7" w14:textId="77777777" w:rsidR="003F724E" w:rsidRPr="000D1D7B" w:rsidRDefault="003F724E" w:rsidP="003F724E">
            <w:pPr>
              <w:spacing w:after="0"/>
              <w:jc w:val="center"/>
              <w:rPr>
                <w:color w:val="000000"/>
                <w:lang w:eastAsia="en-GB"/>
              </w:rPr>
            </w:pPr>
            <w:r w:rsidRPr="000D1D7B">
              <w:rPr>
                <w:color w:val="000000"/>
                <w:sz w:val="22"/>
                <w:lang w:eastAsia="en-GB"/>
              </w:rPr>
              <w:t>Irrig.15d</w:t>
            </w:r>
          </w:p>
        </w:tc>
        <w:tc>
          <w:tcPr>
            <w:tcW w:w="1134" w:type="dxa"/>
            <w:tcBorders>
              <w:top w:val="nil"/>
              <w:left w:val="nil"/>
              <w:bottom w:val="single" w:sz="4" w:space="0" w:color="auto"/>
              <w:right w:val="nil"/>
            </w:tcBorders>
            <w:shd w:val="clear" w:color="auto" w:fill="auto"/>
            <w:noWrap/>
            <w:vAlign w:val="bottom"/>
            <w:hideMark/>
          </w:tcPr>
          <w:p w14:paraId="16D2C3D0" w14:textId="77777777" w:rsidR="003F724E" w:rsidRPr="000D1D7B" w:rsidRDefault="003F724E" w:rsidP="003F724E">
            <w:pPr>
              <w:spacing w:after="0"/>
              <w:jc w:val="center"/>
              <w:rPr>
                <w:color w:val="000000"/>
                <w:lang w:eastAsia="en-GB"/>
              </w:rPr>
            </w:pPr>
            <w:r w:rsidRPr="000D1D7B">
              <w:rPr>
                <w:color w:val="000000"/>
                <w:sz w:val="22"/>
                <w:lang w:eastAsia="en-GB"/>
              </w:rPr>
              <w:t>Irrig.30d</w:t>
            </w:r>
          </w:p>
        </w:tc>
        <w:tc>
          <w:tcPr>
            <w:tcW w:w="1134" w:type="dxa"/>
            <w:tcBorders>
              <w:top w:val="nil"/>
              <w:left w:val="nil"/>
              <w:bottom w:val="single" w:sz="4" w:space="0" w:color="auto"/>
              <w:right w:val="nil"/>
            </w:tcBorders>
            <w:shd w:val="clear" w:color="auto" w:fill="auto"/>
            <w:noWrap/>
            <w:vAlign w:val="bottom"/>
            <w:hideMark/>
          </w:tcPr>
          <w:p w14:paraId="2EAED25D" w14:textId="77777777" w:rsidR="003F724E" w:rsidRPr="000D1D7B" w:rsidRDefault="003F724E" w:rsidP="003F724E">
            <w:pPr>
              <w:spacing w:after="0"/>
              <w:jc w:val="center"/>
              <w:rPr>
                <w:color w:val="000000"/>
                <w:lang w:eastAsia="en-GB"/>
              </w:rPr>
            </w:pPr>
            <w:r w:rsidRPr="000D1D7B">
              <w:rPr>
                <w:color w:val="000000"/>
                <w:sz w:val="22"/>
                <w:lang w:eastAsia="en-GB"/>
              </w:rPr>
              <w:t>Control</w:t>
            </w:r>
          </w:p>
        </w:tc>
      </w:tr>
      <w:tr w:rsidR="003F724E" w:rsidRPr="000D1D7B" w14:paraId="145F8853" w14:textId="77777777" w:rsidTr="003F724E">
        <w:trPr>
          <w:trHeight w:val="300"/>
        </w:trPr>
        <w:tc>
          <w:tcPr>
            <w:tcW w:w="2410" w:type="dxa"/>
            <w:tcBorders>
              <w:top w:val="nil"/>
              <w:left w:val="nil"/>
              <w:bottom w:val="nil"/>
              <w:right w:val="nil"/>
            </w:tcBorders>
            <w:shd w:val="clear" w:color="auto" w:fill="auto"/>
            <w:noWrap/>
            <w:vAlign w:val="bottom"/>
            <w:hideMark/>
          </w:tcPr>
          <w:p w14:paraId="50D53765" w14:textId="77777777" w:rsidR="003F724E" w:rsidRPr="000D1D7B" w:rsidRDefault="003F724E" w:rsidP="003F724E">
            <w:pPr>
              <w:spacing w:after="0"/>
              <w:jc w:val="center"/>
              <w:rPr>
                <w:color w:val="000000"/>
                <w:lang w:eastAsia="en-GB"/>
              </w:rPr>
            </w:pPr>
            <w:r w:rsidRPr="000D1D7B">
              <w:rPr>
                <w:color w:val="000000"/>
                <w:sz w:val="22"/>
                <w:lang w:eastAsia="en-GB"/>
              </w:rPr>
              <w:t>Sep14-April15</w:t>
            </w:r>
          </w:p>
        </w:tc>
        <w:tc>
          <w:tcPr>
            <w:tcW w:w="1276" w:type="dxa"/>
            <w:tcBorders>
              <w:top w:val="nil"/>
              <w:left w:val="nil"/>
              <w:bottom w:val="nil"/>
              <w:right w:val="nil"/>
            </w:tcBorders>
            <w:shd w:val="clear" w:color="auto" w:fill="auto"/>
            <w:noWrap/>
            <w:vAlign w:val="center"/>
          </w:tcPr>
          <w:p w14:paraId="1EBB0672" w14:textId="77777777" w:rsidR="003F724E" w:rsidRPr="00024524" w:rsidRDefault="003F724E" w:rsidP="003F724E">
            <w:pPr>
              <w:spacing w:after="0"/>
              <w:jc w:val="center"/>
              <w:rPr>
                <w:color w:val="000000"/>
                <w:sz w:val="18"/>
                <w:szCs w:val="18"/>
                <w:lang w:eastAsia="en-GB"/>
              </w:rPr>
            </w:pPr>
            <w:r w:rsidRPr="000D1D7B">
              <w:rPr>
                <w:color w:val="000000"/>
                <w:sz w:val="22"/>
                <w:lang w:eastAsia="en-GB"/>
              </w:rPr>
              <w:t>4.4</w:t>
            </w:r>
            <w:r>
              <w:rPr>
                <w:color w:val="000000"/>
                <w:sz w:val="18"/>
                <w:szCs w:val="18"/>
                <w:lang w:eastAsia="en-GB"/>
              </w:rPr>
              <w:t>±0.7</w:t>
            </w:r>
          </w:p>
        </w:tc>
        <w:tc>
          <w:tcPr>
            <w:tcW w:w="1024" w:type="dxa"/>
            <w:tcBorders>
              <w:top w:val="nil"/>
              <w:left w:val="nil"/>
              <w:bottom w:val="nil"/>
              <w:right w:val="nil"/>
            </w:tcBorders>
            <w:shd w:val="clear" w:color="auto" w:fill="auto"/>
            <w:noWrap/>
            <w:vAlign w:val="center"/>
          </w:tcPr>
          <w:p w14:paraId="07F2F459" w14:textId="77777777" w:rsidR="003F724E" w:rsidRPr="000D1D7B" w:rsidRDefault="003F724E" w:rsidP="003F724E">
            <w:pPr>
              <w:spacing w:after="0"/>
              <w:jc w:val="center"/>
              <w:rPr>
                <w:color w:val="000000"/>
                <w:lang w:eastAsia="en-GB"/>
              </w:rPr>
            </w:pPr>
            <w:r w:rsidRPr="000D1D7B">
              <w:rPr>
                <w:color w:val="000000"/>
                <w:sz w:val="22"/>
                <w:lang w:eastAsia="en-GB"/>
              </w:rPr>
              <w:t>6.2</w:t>
            </w:r>
            <w:r>
              <w:rPr>
                <w:color w:val="000000"/>
                <w:sz w:val="18"/>
                <w:szCs w:val="18"/>
                <w:lang w:eastAsia="en-GB"/>
              </w:rPr>
              <w:t>±0.8</w:t>
            </w:r>
          </w:p>
        </w:tc>
        <w:tc>
          <w:tcPr>
            <w:tcW w:w="1134" w:type="dxa"/>
            <w:tcBorders>
              <w:top w:val="nil"/>
              <w:left w:val="nil"/>
              <w:bottom w:val="nil"/>
              <w:right w:val="nil"/>
            </w:tcBorders>
            <w:shd w:val="clear" w:color="auto" w:fill="auto"/>
            <w:noWrap/>
            <w:vAlign w:val="center"/>
          </w:tcPr>
          <w:p w14:paraId="0E949EE6" w14:textId="77777777" w:rsidR="003F724E" w:rsidRPr="000D1D7B" w:rsidRDefault="003F724E" w:rsidP="003F724E">
            <w:pPr>
              <w:spacing w:after="0"/>
              <w:jc w:val="center"/>
              <w:rPr>
                <w:color w:val="000000"/>
                <w:lang w:eastAsia="en-GB"/>
              </w:rPr>
            </w:pPr>
            <w:r w:rsidRPr="000D1D7B">
              <w:rPr>
                <w:color w:val="000000"/>
                <w:sz w:val="22"/>
                <w:lang w:eastAsia="en-GB"/>
              </w:rPr>
              <w:t>4.9</w:t>
            </w:r>
            <w:r>
              <w:rPr>
                <w:color w:val="000000"/>
                <w:sz w:val="18"/>
                <w:szCs w:val="18"/>
                <w:lang w:eastAsia="en-GB"/>
              </w:rPr>
              <w:t>±0.5</w:t>
            </w:r>
          </w:p>
        </w:tc>
        <w:tc>
          <w:tcPr>
            <w:tcW w:w="425" w:type="dxa"/>
            <w:tcBorders>
              <w:top w:val="nil"/>
              <w:left w:val="nil"/>
              <w:bottom w:val="nil"/>
              <w:right w:val="nil"/>
            </w:tcBorders>
            <w:shd w:val="clear" w:color="auto" w:fill="auto"/>
            <w:noWrap/>
            <w:vAlign w:val="bottom"/>
          </w:tcPr>
          <w:p w14:paraId="76A0A99B"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center"/>
          </w:tcPr>
          <w:p w14:paraId="0C97872A" w14:textId="77777777" w:rsidR="003F724E" w:rsidRPr="000D1D7B" w:rsidRDefault="003F724E" w:rsidP="003F724E">
            <w:pPr>
              <w:spacing w:after="0"/>
              <w:jc w:val="center"/>
              <w:rPr>
                <w:color w:val="000000"/>
                <w:lang w:eastAsia="en-GB"/>
              </w:rPr>
            </w:pPr>
            <w:r w:rsidRPr="000D1D7B">
              <w:rPr>
                <w:color w:val="000000"/>
                <w:sz w:val="22"/>
                <w:lang w:eastAsia="en-GB"/>
              </w:rPr>
              <w:t>8.3</w:t>
            </w:r>
            <w:r>
              <w:rPr>
                <w:color w:val="000000"/>
                <w:sz w:val="18"/>
                <w:szCs w:val="18"/>
                <w:lang w:eastAsia="en-GB"/>
              </w:rPr>
              <w:t>±1.1</w:t>
            </w:r>
          </w:p>
        </w:tc>
        <w:tc>
          <w:tcPr>
            <w:tcW w:w="1134" w:type="dxa"/>
            <w:tcBorders>
              <w:top w:val="nil"/>
              <w:left w:val="nil"/>
              <w:bottom w:val="nil"/>
              <w:right w:val="nil"/>
            </w:tcBorders>
            <w:shd w:val="clear" w:color="auto" w:fill="auto"/>
            <w:noWrap/>
            <w:vAlign w:val="center"/>
          </w:tcPr>
          <w:p w14:paraId="2C290072" w14:textId="77777777" w:rsidR="003F724E" w:rsidRPr="000D1D7B" w:rsidRDefault="003F724E" w:rsidP="003F724E">
            <w:pPr>
              <w:spacing w:after="0"/>
              <w:jc w:val="center"/>
              <w:rPr>
                <w:color w:val="000000"/>
                <w:lang w:eastAsia="en-GB"/>
              </w:rPr>
            </w:pPr>
            <w:r w:rsidRPr="000D1D7B">
              <w:rPr>
                <w:color w:val="000000"/>
                <w:sz w:val="22"/>
                <w:lang w:eastAsia="en-GB"/>
              </w:rPr>
              <w:t>7.5</w:t>
            </w:r>
            <w:r>
              <w:rPr>
                <w:color w:val="000000"/>
                <w:sz w:val="18"/>
                <w:szCs w:val="18"/>
                <w:lang w:eastAsia="en-GB"/>
              </w:rPr>
              <w:t>±1.0</w:t>
            </w:r>
          </w:p>
        </w:tc>
        <w:tc>
          <w:tcPr>
            <w:tcW w:w="994" w:type="dxa"/>
            <w:tcBorders>
              <w:top w:val="nil"/>
              <w:left w:val="nil"/>
              <w:bottom w:val="nil"/>
              <w:right w:val="nil"/>
            </w:tcBorders>
            <w:shd w:val="clear" w:color="auto" w:fill="auto"/>
            <w:noWrap/>
            <w:vAlign w:val="center"/>
          </w:tcPr>
          <w:p w14:paraId="3C02D301" w14:textId="77777777" w:rsidR="003F724E" w:rsidRPr="000D1D7B" w:rsidRDefault="003F724E" w:rsidP="003F724E">
            <w:pPr>
              <w:spacing w:after="0"/>
              <w:jc w:val="center"/>
              <w:rPr>
                <w:color w:val="000000"/>
                <w:lang w:eastAsia="en-GB"/>
              </w:rPr>
            </w:pPr>
            <w:r w:rsidRPr="000D1D7B">
              <w:rPr>
                <w:color w:val="000000"/>
                <w:sz w:val="22"/>
                <w:lang w:eastAsia="en-GB"/>
              </w:rPr>
              <w:t>6.2</w:t>
            </w:r>
            <w:r>
              <w:rPr>
                <w:color w:val="000000"/>
                <w:sz w:val="18"/>
                <w:szCs w:val="18"/>
                <w:lang w:eastAsia="en-GB"/>
              </w:rPr>
              <w:t>±0.9</w:t>
            </w:r>
          </w:p>
        </w:tc>
        <w:tc>
          <w:tcPr>
            <w:tcW w:w="426" w:type="dxa"/>
            <w:tcBorders>
              <w:top w:val="nil"/>
              <w:left w:val="nil"/>
              <w:bottom w:val="nil"/>
              <w:right w:val="nil"/>
            </w:tcBorders>
            <w:shd w:val="clear" w:color="auto" w:fill="auto"/>
            <w:noWrap/>
            <w:vAlign w:val="bottom"/>
          </w:tcPr>
          <w:p w14:paraId="5365B30A"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tcPr>
          <w:p w14:paraId="7F927320" w14:textId="77777777" w:rsidR="003F724E" w:rsidRPr="000D1D7B" w:rsidRDefault="003F724E" w:rsidP="003F724E">
            <w:pPr>
              <w:spacing w:after="0"/>
              <w:jc w:val="center"/>
              <w:rPr>
                <w:color w:val="000000"/>
                <w:lang w:eastAsia="en-GB"/>
              </w:rPr>
            </w:pPr>
            <w:r w:rsidRPr="000D1D7B">
              <w:rPr>
                <w:color w:val="000000"/>
                <w:sz w:val="22"/>
                <w:lang w:eastAsia="en-GB"/>
              </w:rPr>
              <w:t>5.4</w:t>
            </w:r>
            <w:r>
              <w:rPr>
                <w:color w:val="000000"/>
                <w:sz w:val="18"/>
                <w:szCs w:val="18"/>
                <w:lang w:eastAsia="en-GB"/>
              </w:rPr>
              <w:t>±0.4</w:t>
            </w:r>
          </w:p>
        </w:tc>
        <w:tc>
          <w:tcPr>
            <w:tcW w:w="1134" w:type="dxa"/>
            <w:tcBorders>
              <w:top w:val="nil"/>
              <w:left w:val="nil"/>
              <w:bottom w:val="nil"/>
              <w:right w:val="nil"/>
            </w:tcBorders>
            <w:shd w:val="clear" w:color="auto" w:fill="auto"/>
            <w:noWrap/>
            <w:vAlign w:val="center"/>
          </w:tcPr>
          <w:p w14:paraId="3057936E" w14:textId="77777777" w:rsidR="003F724E" w:rsidRPr="000D1D7B" w:rsidRDefault="003F724E" w:rsidP="003F724E">
            <w:pPr>
              <w:spacing w:after="0"/>
              <w:jc w:val="center"/>
              <w:rPr>
                <w:color w:val="000000"/>
                <w:lang w:eastAsia="en-GB"/>
              </w:rPr>
            </w:pPr>
            <w:r w:rsidRPr="000D1D7B">
              <w:rPr>
                <w:color w:val="000000"/>
                <w:sz w:val="22"/>
                <w:lang w:eastAsia="en-GB"/>
              </w:rPr>
              <w:t>4.9</w:t>
            </w:r>
            <w:r>
              <w:rPr>
                <w:color w:val="000000"/>
                <w:sz w:val="18"/>
                <w:szCs w:val="18"/>
                <w:lang w:eastAsia="en-GB"/>
              </w:rPr>
              <w:t>±0.4</w:t>
            </w:r>
          </w:p>
        </w:tc>
        <w:tc>
          <w:tcPr>
            <w:tcW w:w="1134" w:type="dxa"/>
            <w:tcBorders>
              <w:top w:val="nil"/>
              <w:left w:val="nil"/>
              <w:bottom w:val="nil"/>
              <w:right w:val="nil"/>
            </w:tcBorders>
            <w:shd w:val="clear" w:color="auto" w:fill="auto"/>
            <w:noWrap/>
            <w:vAlign w:val="center"/>
          </w:tcPr>
          <w:p w14:paraId="2ABF9FBB" w14:textId="77777777" w:rsidR="003F724E" w:rsidRPr="000D1D7B" w:rsidRDefault="003F724E" w:rsidP="003F724E">
            <w:pPr>
              <w:spacing w:after="0"/>
              <w:jc w:val="center"/>
              <w:rPr>
                <w:color w:val="000000"/>
                <w:lang w:eastAsia="en-GB"/>
              </w:rPr>
            </w:pPr>
            <w:r w:rsidRPr="000D1D7B">
              <w:rPr>
                <w:color w:val="000000"/>
                <w:sz w:val="22"/>
                <w:lang w:eastAsia="en-GB"/>
              </w:rPr>
              <w:t>4.2</w:t>
            </w:r>
            <w:r>
              <w:rPr>
                <w:color w:val="000000"/>
                <w:sz w:val="18"/>
                <w:szCs w:val="18"/>
                <w:lang w:eastAsia="en-GB"/>
              </w:rPr>
              <w:t>±0.4</w:t>
            </w:r>
          </w:p>
        </w:tc>
      </w:tr>
      <w:tr w:rsidR="003F724E" w:rsidRPr="000D1D7B" w14:paraId="0B457D1D" w14:textId="77777777" w:rsidTr="003F724E">
        <w:trPr>
          <w:trHeight w:val="300"/>
        </w:trPr>
        <w:tc>
          <w:tcPr>
            <w:tcW w:w="2410" w:type="dxa"/>
            <w:tcBorders>
              <w:top w:val="nil"/>
              <w:left w:val="nil"/>
              <w:bottom w:val="nil"/>
              <w:right w:val="nil"/>
            </w:tcBorders>
            <w:shd w:val="clear" w:color="auto" w:fill="auto"/>
            <w:noWrap/>
            <w:vAlign w:val="bottom"/>
            <w:hideMark/>
          </w:tcPr>
          <w:p w14:paraId="2FFDA541" w14:textId="77777777" w:rsidR="003F724E" w:rsidRPr="000D1D7B" w:rsidRDefault="003F724E" w:rsidP="003F724E">
            <w:pPr>
              <w:spacing w:after="0"/>
              <w:jc w:val="center"/>
              <w:rPr>
                <w:color w:val="000000"/>
                <w:lang w:eastAsia="en-GB"/>
              </w:rPr>
            </w:pPr>
            <w:r w:rsidRPr="000D1D7B">
              <w:rPr>
                <w:color w:val="000000"/>
                <w:sz w:val="22"/>
                <w:lang w:eastAsia="en-GB"/>
              </w:rPr>
              <w:t>April-Sep15</w:t>
            </w:r>
          </w:p>
        </w:tc>
        <w:tc>
          <w:tcPr>
            <w:tcW w:w="1276" w:type="dxa"/>
            <w:tcBorders>
              <w:top w:val="nil"/>
              <w:left w:val="nil"/>
              <w:bottom w:val="nil"/>
              <w:right w:val="nil"/>
            </w:tcBorders>
            <w:shd w:val="clear" w:color="auto" w:fill="auto"/>
            <w:noWrap/>
            <w:vAlign w:val="center"/>
          </w:tcPr>
          <w:p w14:paraId="30B984EF" w14:textId="77777777" w:rsidR="003F724E" w:rsidRPr="000D1D7B" w:rsidRDefault="003F724E" w:rsidP="003F724E">
            <w:pPr>
              <w:spacing w:after="0"/>
              <w:jc w:val="center"/>
              <w:rPr>
                <w:color w:val="000000"/>
                <w:lang w:eastAsia="en-GB"/>
              </w:rPr>
            </w:pPr>
            <w:r w:rsidRPr="000D1D7B">
              <w:rPr>
                <w:color w:val="000000"/>
                <w:sz w:val="22"/>
                <w:lang w:eastAsia="en-GB"/>
              </w:rPr>
              <w:t>12.6</w:t>
            </w:r>
            <w:r>
              <w:rPr>
                <w:color w:val="000000"/>
                <w:sz w:val="18"/>
                <w:szCs w:val="18"/>
                <w:lang w:eastAsia="en-GB"/>
              </w:rPr>
              <w:t>±2.1</w:t>
            </w:r>
          </w:p>
        </w:tc>
        <w:tc>
          <w:tcPr>
            <w:tcW w:w="1024" w:type="dxa"/>
            <w:tcBorders>
              <w:top w:val="nil"/>
              <w:left w:val="nil"/>
              <w:bottom w:val="nil"/>
              <w:right w:val="nil"/>
            </w:tcBorders>
            <w:shd w:val="clear" w:color="auto" w:fill="auto"/>
            <w:noWrap/>
            <w:vAlign w:val="center"/>
          </w:tcPr>
          <w:p w14:paraId="582D81E4" w14:textId="77777777" w:rsidR="003F724E" w:rsidRPr="000D1D7B" w:rsidRDefault="003F724E" w:rsidP="003F724E">
            <w:pPr>
              <w:spacing w:after="0"/>
              <w:jc w:val="center"/>
              <w:rPr>
                <w:color w:val="000000"/>
                <w:lang w:eastAsia="en-GB"/>
              </w:rPr>
            </w:pPr>
            <w:r w:rsidRPr="000D1D7B">
              <w:rPr>
                <w:color w:val="000000"/>
                <w:sz w:val="22"/>
                <w:lang w:eastAsia="en-GB"/>
              </w:rPr>
              <w:t>11.6</w:t>
            </w:r>
            <w:r>
              <w:rPr>
                <w:color w:val="000000"/>
                <w:sz w:val="18"/>
                <w:szCs w:val="18"/>
                <w:lang w:eastAsia="en-GB"/>
              </w:rPr>
              <w:t>±1.7</w:t>
            </w:r>
          </w:p>
        </w:tc>
        <w:tc>
          <w:tcPr>
            <w:tcW w:w="1134" w:type="dxa"/>
            <w:tcBorders>
              <w:top w:val="nil"/>
              <w:left w:val="nil"/>
              <w:bottom w:val="nil"/>
              <w:right w:val="nil"/>
            </w:tcBorders>
            <w:shd w:val="clear" w:color="auto" w:fill="auto"/>
            <w:noWrap/>
            <w:vAlign w:val="center"/>
          </w:tcPr>
          <w:p w14:paraId="64DCE317" w14:textId="77777777" w:rsidR="003F724E" w:rsidRPr="000D1D7B" w:rsidRDefault="003F724E" w:rsidP="003F724E">
            <w:pPr>
              <w:spacing w:after="0"/>
              <w:jc w:val="center"/>
              <w:rPr>
                <w:color w:val="000000"/>
                <w:lang w:eastAsia="en-GB"/>
              </w:rPr>
            </w:pPr>
            <w:r w:rsidRPr="000D1D7B">
              <w:rPr>
                <w:color w:val="000000"/>
                <w:sz w:val="22"/>
                <w:lang w:eastAsia="en-GB"/>
              </w:rPr>
              <w:t>6.8</w:t>
            </w:r>
            <w:r>
              <w:rPr>
                <w:color w:val="000000"/>
                <w:sz w:val="18"/>
                <w:szCs w:val="18"/>
                <w:lang w:eastAsia="en-GB"/>
              </w:rPr>
              <w:t>±1.0</w:t>
            </w:r>
          </w:p>
        </w:tc>
        <w:tc>
          <w:tcPr>
            <w:tcW w:w="425" w:type="dxa"/>
            <w:tcBorders>
              <w:top w:val="nil"/>
              <w:left w:val="nil"/>
              <w:bottom w:val="nil"/>
              <w:right w:val="nil"/>
            </w:tcBorders>
            <w:shd w:val="clear" w:color="auto" w:fill="auto"/>
            <w:noWrap/>
            <w:vAlign w:val="bottom"/>
          </w:tcPr>
          <w:p w14:paraId="0900CC57"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center"/>
          </w:tcPr>
          <w:p w14:paraId="7EABD70E" w14:textId="77777777" w:rsidR="003F724E" w:rsidRPr="000D1D7B" w:rsidRDefault="003F724E" w:rsidP="003F724E">
            <w:pPr>
              <w:spacing w:after="0"/>
              <w:jc w:val="center"/>
              <w:rPr>
                <w:color w:val="000000"/>
                <w:lang w:eastAsia="en-GB"/>
              </w:rPr>
            </w:pPr>
            <w:r w:rsidRPr="000D1D7B">
              <w:rPr>
                <w:color w:val="000000"/>
                <w:sz w:val="22"/>
                <w:lang w:eastAsia="en-GB"/>
              </w:rPr>
              <w:t>9.3</w:t>
            </w:r>
            <w:r>
              <w:rPr>
                <w:color w:val="000000"/>
                <w:sz w:val="18"/>
                <w:szCs w:val="18"/>
                <w:lang w:eastAsia="en-GB"/>
              </w:rPr>
              <w:t>±1.7</w:t>
            </w:r>
          </w:p>
        </w:tc>
        <w:tc>
          <w:tcPr>
            <w:tcW w:w="1134" w:type="dxa"/>
            <w:tcBorders>
              <w:top w:val="nil"/>
              <w:left w:val="nil"/>
              <w:bottom w:val="nil"/>
              <w:right w:val="nil"/>
            </w:tcBorders>
            <w:shd w:val="clear" w:color="auto" w:fill="auto"/>
            <w:noWrap/>
            <w:vAlign w:val="center"/>
          </w:tcPr>
          <w:p w14:paraId="21662FCB" w14:textId="77777777" w:rsidR="003F724E" w:rsidRPr="000D1D7B" w:rsidRDefault="003F724E" w:rsidP="003F724E">
            <w:pPr>
              <w:spacing w:after="0"/>
              <w:jc w:val="center"/>
              <w:rPr>
                <w:color w:val="000000"/>
                <w:lang w:eastAsia="en-GB"/>
              </w:rPr>
            </w:pPr>
            <w:r w:rsidRPr="000D1D7B">
              <w:rPr>
                <w:color w:val="000000"/>
                <w:sz w:val="22"/>
                <w:lang w:eastAsia="en-GB"/>
              </w:rPr>
              <w:t>11.1</w:t>
            </w:r>
            <w:r>
              <w:rPr>
                <w:color w:val="000000"/>
                <w:sz w:val="18"/>
                <w:szCs w:val="18"/>
                <w:lang w:eastAsia="en-GB"/>
              </w:rPr>
              <w:t>±1.6</w:t>
            </w:r>
          </w:p>
        </w:tc>
        <w:tc>
          <w:tcPr>
            <w:tcW w:w="994" w:type="dxa"/>
            <w:tcBorders>
              <w:top w:val="nil"/>
              <w:left w:val="nil"/>
              <w:bottom w:val="nil"/>
              <w:right w:val="nil"/>
            </w:tcBorders>
            <w:shd w:val="clear" w:color="auto" w:fill="auto"/>
            <w:noWrap/>
            <w:vAlign w:val="center"/>
          </w:tcPr>
          <w:p w14:paraId="68445463" w14:textId="77777777" w:rsidR="003F724E" w:rsidRPr="000D1D7B" w:rsidRDefault="003F724E" w:rsidP="003F724E">
            <w:pPr>
              <w:spacing w:after="0"/>
              <w:jc w:val="center"/>
              <w:rPr>
                <w:color w:val="000000"/>
                <w:lang w:eastAsia="en-GB"/>
              </w:rPr>
            </w:pPr>
            <w:r w:rsidRPr="000D1D7B">
              <w:rPr>
                <w:color w:val="000000"/>
                <w:sz w:val="22"/>
                <w:lang w:eastAsia="en-GB"/>
              </w:rPr>
              <w:t>8.2</w:t>
            </w:r>
            <w:r>
              <w:rPr>
                <w:color w:val="000000"/>
                <w:sz w:val="18"/>
                <w:szCs w:val="18"/>
                <w:lang w:eastAsia="en-GB"/>
              </w:rPr>
              <w:t>±0.9</w:t>
            </w:r>
          </w:p>
        </w:tc>
        <w:tc>
          <w:tcPr>
            <w:tcW w:w="426" w:type="dxa"/>
            <w:tcBorders>
              <w:top w:val="nil"/>
              <w:left w:val="nil"/>
              <w:bottom w:val="nil"/>
              <w:right w:val="nil"/>
            </w:tcBorders>
            <w:shd w:val="clear" w:color="auto" w:fill="auto"/>
            <w:noWrap/>
            <w:vAlign w:val="bottom"/>
          </w:tcPr>
          <w:p w14:paraId="20664B69"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tcPr>
          <w:p w14:paraId="0F67AEC6" w14:textId="77777777" w:rsidR="003F724E" w:rsidRPr="000D1D7B" w:rsidRDefault="003F724E" w:rsidP="003F724E">
            <w:pPr>
              <w:spacing w:after="0"/>
              <w:jc w:val="center"/>
              <w:rPr>
                <w:color w:val="000000"/>
                <w:lang w:eastAsia="en-GB"/>
              </w:rPr>
            </w:pPr>
            <w:r w:rsidRPr="000D1D7B">
              <w:rPr>
                <w:color w:val="000000"/>
                <w:sz w:val="22"/>
                <w:lang w:eastAsia="en-GB"/>
              </w:rPr>
              <w:t>8.6</w:t>
            </w:r>
            <w:r>
              <w:rPr>
                <w:color w:val="000000"/>
                <w:sz w:val="18"/>
                <w:szCs w:val="18"/>
                <w:lang w:eastAsia="en-GB"/>
              </w:rPr>
              <w:t>±1.7</w:t>
            </w:r>
          </w:p>
        </w:tc>
        <w:tc>
          <w:tcPr>
            <w:tcW w:w="1134" w:type="dxa"/>
            <w:tcBorders>
              <w:top w:val="nil"/>
              <w:left w:val="nil"/>
              <w:bottom w:val="nil"/>
              <w:right w:val="nil"/>
            </w:tcBorders>
            <w:shd w:val="clear" w:color="auto" w:fill="auto"/>
            <w:noWrap/>
            <w:vAlign w:val="center"/>
          </w:tcPr>
          <w:p w14:paraId="17A89B2D" w14:textId="77777777" w:rsidR="003F724E" w:rsidRPr="000D1D7B" w:rsidRDefault="003F724E" w:rsidP="003F724E">
            <w:pPr>
              <w:spacing w:after="0"/>
              <w:jc w:val="center"/>
              <w:rPr>
                <w:color w:val="000000"/>
                <w:lang w:eastAsia="en-GB"/>
              </w:rPr>
            </w:pPr>
            <w:r w:rsidRPr="000D1D7B">
              <w:rPr>
                <w:color w:val="000000"/>
                <w:sz w:val="22"/>
                <w:lang w:eastAsia="en-GB"/>
              </w:rPr>
              <w:t>4.9</w:t>
            </w:r>
            <w:r>
              <w:rPr>
                <w:color w:val="000000"/>
                <w:sz w:val="18"/>
                <w:szCs w:val="18"/>
                <w:lang w:eastAsia="en-GB"/>
              </w:rPr>
              <w:t>±0.5</w:t>
            </w:r>
          </w:p>
        </w:tc>
        <w:tc>
          <w:tcPr>
            <w:tcW w:w="1134" w:type="dxa"/>
            <w:tcBorders>
              <w:top w:val="nil"/>
              <w:left w:val="nil"/>
              <w:bottom w:val="nil"/>
              <w:right w:val="nil"/>
            </w:tcBorders>
            <w:shd w:val="clear" w:color="auto" w:fill="auto"/>
            <w:noWrap/>
            <w:vAlign w:val="center"/>
          </w:tcPr>
          <w:p w14:paraId="3A55DE7F" w14:textId="77777777" w:rsidR="003F724E" w:rsidRPr="000D1D7B" w:rsidRDefault="003F724E" w:rsidP="003F724E">
            <w:pPr>
              <w:spacing w:after="0"/>
              <w:jc w:val="center"/>
              <w:rPr>
                <w:color w:val="000000"/>
                <w:lang w:eastAsia="en-GB"/>
              </w:rPr>
            </w:pPr>
            <w:r w:rsidRPr="000D1D7B">
              <w:rPr>
                <w:color w:val="000000"/>
                <w:sz w:val="22"/>
                <w:lang w:eastAsia="en-GB"/>
              </w:rPr>
              <w:t>4.5</w:t>
            </w:r>
            <w:r>
              <w:rPr>
                <w:color w:val="000000"/>
                <w:sz w:val="18"/>
                <w:szCs w:val="18"/>
                <w:lang w:eastAsia="en-GB"/>
              </w:rPr>
              <w:t>±0.5</w:t>
            </w:r>
          </w:p>
        </w:tc>
      </w:tr>
      <w:tr w:rsidR="003F724E" w:rsidRPr="000D1D7B" w14:paraId="538A0B68" w14:textId="77777777" w:rsidTr="003F724E">
        <w:trPr>
          <w:trHeight w:val="300"/>
        </w:trPr>
        <w:tc>
          <w:tcPr>
            <w:tcW w:w="2410" w:type="dxa"/>
            <w:tcBorders>
              <w:top w:val="nil"/>
              <w:left w:val="nil"/>
              <w:bottom w:val="nil"/>
              <w:right w:val="nil"/>
            </w:tcBorders>
            <w:shd w:val="clear" w:color="auto" w:fill="auto"/>
            <w:noWrap/>
            <w:vAlign w:val="bottom"/>
            <w:hideMark/>
          </w:tcPr>
          <w:p w14:paraId="03DD8640" w14:textId="77777777" w:rsidR="003F724E" w:rsidRPr="000D1D7B" w:rsidRDefault="003F724E" w:rsidP="003F724E">
            <w:pPr>
              <w:spacing w:after="0"/>
              <w:jc w:val="center"/>
              <w:rPr>
                <w:b/>
                <w:bCs/>
                <w:color w:val="000000"/>
                <w:lang w:eastAsia="en-GB"/>
              </w:rPr>
            </w:pPr>
            <w:r w:rsidRPr="000D1D7B">
              <w:rPr>
                <w:b/>
                <w:bCs/>
                <w:color w:val="000000"/>
                <w:sz w:val="22"/>
                <w:lang w:eastAsia="en-GB"/>
              </w:rPr>
              <w:t>Year 1</w:t>
            </w:r>
          </w:p>
        </w:tc>
        <w:tc>
          <w:tcPr>
            <w:tcW w:w="1276" w:type="dxa"/>
            <w:tcBorders>
              <w:top w:val="nil"/>
              <w:left w:val="nil"/>
              <w:bottom w:val="nil"/>
              <w:right w:val="nil"/>
            </w:tcBorders>
            <w:shd w:val="clear" w:color="auto" w:fill="auto"/>
            <w:noWrap/>
            <w:vAlign w:val="center"/>
          </w:tcPr>
          <w:p w14:paraId="6473E804" w14:textId="77777777" w:rsidR="003F724E" w:rsidRPr="004857A2" w:rsidRDefault="003F724E" w:rsidP="003F724E">
            <w:pPr>
              <w:spacing w:after="0"/>
              <w:jc w:val="center"/>
              <w:rPr>
                <w:b/>
                <w:bCs/>
                <w:color w:val="000000"/>
                <w:lang w:eastAsia="en-GB"/>
              </w:rPr>
            </w:pPr>
            <w:r w:rsidRPr="004857A2">
              <w:rPr>
                <w:b/>
                <w:bCs/>
                <w:color w:val="000000"/>
                <w:sz w:val="22"/>
                <w:lang w:eastAsia="en-GB"/>
              </w:rPr>
              <w:t>17.1</w:t>
            </w:r>
            <w:r w:rsidRPr="004857A2">
              <w:rPr>
                <w:b/>
                <w:bCs/>
                <w:color w:val="000000"/>
                <w:sz w:val="18"/>
                <w:szCs w:val="18"/>
                <w:lang w:eastAsia="en-GB"/>
              </w:rPr>
              <w:t>±2.8</w:t>
            </w:r>
          </w:p>
        </w:tc>
        <w:tc>
          <w:tcPr>
            <w:tcW w:w="1024" w:type="dxa"/>
            <w:tcBorders>
              <w:top w:val="nil"/>
              <w:left w:val="nil"/>
              <w:bottom w:val="nil"/>
              <w:right w:val="nil"/>
            </w:tcBorders>
            <w:shd w:val="clear" w:color="auto" w:fill="auto"/>
            <w:noWrap/>
            <w:vAlign w:val="center"/>
          </w:tcPr>
          <w:p w14:paraId="4D98C615" w14:textId="77777777" w:rsidR="003F724E" w:rsidRPr="004857A2" w:rsidRDefault="003F724E" w:rsidP="003F724E">
            <w:pPr>
              <w:spacing w:after="0"/>
              <w:jc w:val="center"/>
              <w:rPr>
                <w:b/>
                <w:bCs/>
                <w:color w:val="000000"/>
                <w:lang w:eastAsia="en-GB"/>
              </w:rPr>
            </w:pPr>
            <w:r w:rsidRPr="004857A2">
              <w:rPr>
                <w:b/>
                <w:bCs/>
                <w:color w:val="000000"/>
                <w:sz w:val="22"/>
                <w:lang w:eastAsia="en-GB"/>
              </w:rPr>
              <w:t>17.8</w:t>
            </w:r>
            <w:r w:rsidRPr="004857A2">
              <w:rPr>
                <w:b/>
                <w:bCs/>
                <w:color w:val="000000"/>
                <w:sz w:val="18"/>
                <w:szCs w:val="18"/>
                <w:lang w:eastAsia="en-GB"/>
              </w:rPr>
              <w:t>±1.9</w:t>
            </w:r>
          </w:p>
        </w:tc>
        <w:tc>
          <w:tcPr>
            <w:tcW w:w="1134" w:type="dxa"/>
            <w:tcBorders>
              <w:top w:val="nil"/>
              <w:left w:val="nil"/>
              <w:bottom w:val="nil"/>
              <w:right w:val="nil"/>
            </w:tcBorders>
            <w:shd w:val="clear" w:color="auto" w:fill="auto"/>
            <w:noWrap/>
            <w:vAlign w:val="center"/>
          </w:tcPr>
          <w:p w14:paraId="78F3EB4B" w14:textId="77777777" w:rsidR="003F724E" w:rsidRPr="004857A2" w:rsidRDefault="003F724E" w:rsidP="003F724E">
            <w:pPr>
              <w:spacing w:after="0"/>
              <w:jc w:val="center"/>
              <w:rPr>
                <w:b/>
                <w:bCs/>
                <w:color w:val="000000"/>
                <w:lang w:eastAsia="en-GB"/>
              </w:rPr>
            </w:pPr>
            <w:r w:rsidRPr="004857A2">
              <w:rPr>
                <w:b/>
                <w:bCs/>
                <w:color w:val="000000"/>
                <w:sz w:val="22"/>
                <w:lang w:eastAsia="en-GB"/>
              </w:rPr>
              <w:t>11.7</w:t>
            </w:r>
            <w:r w:rsidRPr="004857A2">
              <w:rPr>
                <w:b/>
                <w:bCs/>
                <w:color w:val="000000"/>
                <w:sz w:val="18"/>
                <w:szCs w:val="18"/>
                <w:lang w:eastAsia="en-GB"/>
              </w:rPr>
              <w:t>±1.2</w:t>
            </w:r>
          </w:p>
        </w:tc>
        <w:tc>
          <w:tcPr>
            <w:tcW w:w="425" w:type="dxa"/>
            <w:tcBorders>
              <w:top w:val="nil"/>
              <w:left w:val="nil"/>
              <w:bottom w:val="nil"/>
              <w:right w:val="nil"/>
            </w:tcBorders>
            <w:shd w:val="clear" w:color="auto" w:fill="auto"/>
            <w:noWrap/>
            <w:vAlign w:val="center"/>
          </w:tcPr>
          <w:p w14:paraId="40968A04" w14:textId="77777777" w:rsidR="003F724E" w:rsidRPr="004857A2"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center"/>
          </w:tcPr>
          <w:p w14:paraId="6A399956" w14:textId="77777777" w:rsidR="003F724E" w:rsidRPr="004857A2" w:rsidRDefault="003F724E" w:rsidP="003F724E">
            <w:pPr>
              <w:spacing w:after="0"/>
              <w:jc w:val="center"/>
              <w:rPr>
                <w:b/>
                <w:bCs/>
                <w:color w:val="000000"/>
                <w:lang w:eastAsia="en-GB"/>
              </w:rPr>
            </w:pPr>
            <w:r w:rsidRPr="004857A2">
              <w:rPr>
                <w:b/>
                <w:bCs/>
                <w:color w:val="000000"/>
                <w:sz w:val="22"/>
                <w:lang w:eastAsia="en-GB"/>
              </w:rPr>
              <w:t>17.6</w:t>
            </w:r>
            <w:r w:rsidRPr="004857A2">
              <w:rPr>
                <w:b/>
                <w:bCs/>
                <w:color w:val="000000"/>
                <w:sz w:val="18"/>
                <w:szCs w:val="18"/>
                <w:lang w:eastAsia="en-GB"/>
              </w:rPr>
              <w:t>±2.0</w:t>
            </w:r>
          </w:p>
        </w:tc>
        <w:tc>
          <w:tcPr>
            <w:tcW w:w="1134" w:type="dxa"/>
            <w:tcBorders>
              <w:top w:val="nil"/>
              <w:left w:val="nil"/>
              <w:bottom w:val="nil"/>
              <w:right w:val="nil"/>
            </w:tcBorders>
            <w:shd w:val="clear" w:color="auto" w:fill="auto"/>
            <w:noWrap/>
            <w:vAlign w:val="center"/>
          </w:tcPr>
          <w:p w14:paraId="3EBC68EF" w14:textId="77777777" w:rsidR="003F724E" w:rsidRPr="004857A2" w:rsidRDefault="003F724E" w:rsidP="003F724E">
            <w:pPr>
              <w:spacing w:after="0"/>
              <w:jc w:val="center"/>
              <w:rPr>
                <w:b/>
                <w:bCs/>
                <w:color w:val="000000"/>
                <w:lang w:eastAsia="en-GB"/>
              </w:rPr>
            </w:pPr>
            <w:r w:rsidRPr="004857A2">
              <w:rPr>
                <w:b/>
                <w:bCs/>
                <w:color w:val="000000"/>
                <w:sz w:val="22"/>
                <w:lang w:eastAsia="en-GB"/>
              </w:rPr>
              <w:t>18.6</w:t>
            </w:r>
            <w:r w:rsidRPr="004857A2">
              <w:rPr>
                <w:b/>
                <w:bCs/>
                <w:color w:val="000000"/>
                <w:sz w:val="18"/>
                <w:szCs w:val="18"/>
                <w:lang w:eastAsia="en-GB"/>
              </w:rPr>
              <w:t>±1.6</w:t>
            </w:r>
          </w:p>
        </w:tc>
        <w:tc>
          <w:tcPr>
            <w:tcW w:w="994" w:type="dxa"/>
            <w:tcBorders>
              <w:top w:val="nil"/>
              <w:left w:val="nil"/>
              <w:bottom w:val="nil"/>
              <w:right w:val="nil"/>
            </w:tcBorders>
            <w:shd w:val="clear" w:color="auto" w:fill="auto"/>
            <w:noWrap/>
            <w:vAlign w:val="center"/>
          </w:tcPr>
          <w:p w14:paraId="5D1279DB" w14:textId="77777777" w:rsidR="003F724E" w:rsidRPr="004857A2" w:rsidRDefault="003F724E" w:rsidP="003F724E">
            <w:pPr>
              <w:spacing w:after="0"/>
              <w:jc w:val="center"/>
              <w:rPr>
                <w:b/>
                <w:bCs/>
                <w:color w:val="000000"/>
                <w:lang w:eastAsia="en-GB"/>
              </w:rPr>
            </w:pPr>
            <w:r w:rsidRPr="004857A2">
              <w:rPr>
                <w:b/>
                <w:bCs/>
                <w:color w:val="000000"/>
                <w:sz w:val="22"/>
                <w:lang w:eastAsia="en-GB"/>
              </w:rPr>
              <w:t>14.4</w:t>
            </w:r>
            <w:r w:rsidRPr="004857A2">
              <w:rPr>
                <w:b/>
                <w:bCs/>
                <w:color w:val="000000"/>
                <w:sz w:val="18"/>
                <w:szCs w:val="18"/>
                <w:lang w:eastAsia="en-GB"/>
              </w:rPr>
              <w:t>±1.0</w:t>
            </w:r>
          </w:p>
        </w:tc>
        <w:tc>
          <w:tcPr>
            <w:tcW w:w="426" w:type="dxa"/>
            <w:tcBorders>
              <w:top w:val="nil"/>
              <w:left w:val="nil"/>
              <w:bottom w:val="nil"/>
              <w:right w:val="nil"/>
            </w:tcBorders>
            <w:shd w:val="clear" w:color="auto" w:fill="auto"/>
            <w:noWrap/>
            <w:vAlign w:val="center"/>
          </w:tcPr>
          <w:p w14:paraId="28D9A904" w14:textId="77777777" w:rsidR="003F724E" w:rsidRPr="004857A2" w:rsidRDefault="003F724E" w:rsidP="003F724E">
            <w:pPr>
              <w:spacing w:after="0"/>
              <w:jc w:val="center"/>
              <w:rPr>
                <w:b/>
                <w:bCs/>
                <w:color w:val="000000"/>
                <w:lang w:eastAsia="en-GB"/>
              </w:rPr>
            </w:pPr>
          </w:p>
        </w:tc>
        <w:tc>
          <w:tcPr>
            <w:tcW w:w="1275" w:type="dxa"/>
            <w:tcBorders>
              <w:top w:val="nil"/>
              <w:left w:val="nil"/>
              <w:bottom w:val="nil"/>
              <w:right w:val="nil"/>
            </w:tcBorders>
            <w:shd w:val="clear" w:color="auto" w:fill="auto"/>
            <w:noWrap/>
            <w:vAlign w:val="center"/>
          </w:tcPr>
          <w:p w14:paraId="4135CBDB" w14:textId="77777777" w:rsidR="003F724E" w:rsidRPr="004857A2" w:rsidRDefault="003F724E" w:rsidP="003F724E">
            <w:pPr>
              <w:spacing w:after="0"/>
              <w:jc w:val="center"/>
              <w:rPr>
                <w:b/>
                <w:bCs/>
                <w:color w:val="000000"/>
                <w:lang w:eastAsia="en-GB"/>
              </w:rPr>
            </w:pPr>
            <w:r w:rsidRPr="004857A2">
              <w:rPr>
                <w:b/>
                <w:bCs/>
                <w:color w:val="000000"/>
                <w:sz w:val="22"/>
                <w:lang w:eastAsia="en-GB"/>
              </w:rPr>
              <w:t>14.0</w:t>
            </w:r>
            <w:r w:rsidRPr="004857A2">
              <w:rPr>
                <w:b/>
                <w:bCs/>
                <w:color w:val="000000"/>
                <w:sz w:val="18"/>
                <w:szCs w:val="18"/>
                <w:lang w:eastAsia="en-GB"/>
              </w:rPr>
              <w:t>±2.0</w:t>
            </w:r>
          </w:p>
        </w:tc>
        <w:tc>
          <w:tcPr>
            <w:tcW w:w="1134" w:type="dxa"/>
            <w:tcBorders>
              <w:top w:val="nil"/>
              <w:left w:val="nil"/>
              <w:bottom w:val="nil"/>
              <w:right w:val="nil"/>
            </w:tcBorders>
            <w:shd w:val="clear" w:color="auto" w:fill="auto"/>
            <w:noWrap/>
            <w:vAlign w:val="center"/>
          </w:tcPr>
          <w:p w14:paraId="47DA5C63" w14:textId="77777777" w:rsidR="003F724E" w:rsidRPr="004857A2" w:rsidRDefault="003F724E" w:rsidP="003F724E">
            <w:pPr>
              <w:spacing w:after="0"/>
              <w:jc w:val="center"/>
              <w:rPr>
                <w:b/>
                <w:bCs/>
                <w:color w:val="000000"/>
                <w:lang w:eastAsia="en-GB"/>
              </w:rPr>
            </w:pPr>
            <w:r w:rsidRPr="004857A2">
              <w:rPr>
                <w:b/>
                <w:bCs/>
                <w:color w:val="000000"/>
                <w:sz w:val="22"/>
                <w:lang w:eastAsia="en-GB"/>
              </w:rPr>
              <w:t>9.9</w:t>
            </w:r>
            <w:r w:rsidRPr="004857A2">
              <w:rPr>
                <w:b/>
                <w:bCs/>
                <w:color w:val="000000"/>
                <w:sz w:val="18"/>
                <w:szCs w:val="18"/>
                <w:lang w:eastAsia="en-GB"/>
              </w:rPr>
              <w:t>±0.6</w:t>
            </w:r>
          </w:p>
        </w:tc>
        <w:tc>
          <w:tcPr>
            <w:tcW w:w="1134" w:type="dxa"/>
            <w:tcBorders>
              <w:top w:val="nil"/>
              <w:left w:val="nil"/>
              <w:bottom w:val="nil"/>
              <w:right w:val="nil"/>
            </w:tcBorders>
            <w:shd w:val="clear" w:color="auto" w:fill="auto"/>
            <w:noWrap/>
            <w:vAlign w:val="center"/>
          </w:tcPr>
          <w:p w14:paraId="1F1714EA" w14:textId="77777777" w:rsidR="003F724E" w:rsidRPr="004857A2" w:rsidRDefault="003F724E" w:rsidP="003F724E">
            <w:pPr>
              <w:spacing w:after="0"/>
              <w:jc w:val="center"/>
              <w:rPr>
                <w:b/>
                <w:bCs/>
                <w:color w:val="000000"/>
                <w:lang w:eastAsia="en-GB"/>
              </w:rPr>
            </w:pPr>
            <w:r w:rsidRPr="004857A2">
              <w:rPr>
                <w:b/>
                <w:bCs/>
                <w:color w:val="000000"/>
                <w:sz w:val="22"/>
                <w:lang w:eastAsia="en-GB"/>
              </w:rPr>
              <w:t>8.7</w:t>
            </w:r>
            <w:r w:rsidRPr="004857A2">
              <w:rPr>
                <w:b/>
                <w:bCs/>
                <w:color w:val="000000"/>
                <w:sz w:val="18"/>
                <w:szCs w:val="18"/>
                <w:lang w:eastAsia="en-GB"/>
              </w:rPr>
              <w:t>±0.7</w:t>
            </w:r>
          </w:p>
        </w:tc>
      </w:tr>
      <w:tr w:rsidR="003F724E" w:rsidRPr="000D1D7B" w14:paraId="544EBF04" w14:textId="77777777" w:rsidTr="003F724E">
        <w:trPr>
          <w:trHeight w:val="157"/>
        </w:trPr>
        <w:tc>
          <w:tcPr>
            <w:tcW w:w="2410" w:type="dxa"/>
            <w:tcBorders>
              <w:top w:val="nil"/>
              <w:left w:val="nil"/>
              <w:bottom w:val="nil"/>
              <w:right w:val="nil"/>
            </w:tcBorders>
            <w:shd w:val="clear" w:color="auto" w:fill="auto"/>
            <w:noWrap/>
            <w:vAlign w:val="bottom"/>
            <w:hideMark/>
          </w:tcPr>
          <w:p w14:paraId="71E469AC" w14:textId="77777777" w:rsidR="003F724E" w:rsidRPr="000D1D7B" w:rsidRDefault="003F724E" w:rsidP="003F724E">
            <w:pPr>
              <w:spacing w:after="0"/>
              <w:jc w:val="center"/>
              <w:rPr>
                <w:b/>
                <w:bCs/>
                <w:color w:val="000000"/>
                <w:lang w:eastAsia="en-GB"/>
              </w:rPr>
            </w:pPr>
          </w:p>
        </w:tc>
        <w:tc>
          <w:tcPr>
            <w:tcW w:w="1276" w:type="dxa"/>
            <w:tcBorders>
              <w:top w:val="nil"/>
              <w:left w:val="nil"/>
              <w:bottom w:val="nil"/>
              <w:right w:val="nil"/>
            </w:tcBorders>
            <w:shd w:val="clear" w:color="auto" w:fill="auto"/>
            <w:noWrap/>
            <w:vAlign w:val="bottom"/>
          </w:tcPr>
          <w:p w14:paraId="62B6E3F8" w14:textId="77777777" w:rsidR="003F724E" w:rsidRPr="000D1D7B" w:rsidRDefault="003F724E" w:rsidP="003F724E">
            <w:pPr>
              <w:spacing w:after="0"/>
              <w:jc w:val="center"/>
              <w:rPr>
                <w:color w:val="000000"/>
                <w:lang w:eastAsia="en-GB"/>
              </w:rPr>
            </w:pPr>
          </w:p>
        </w:tc>
        <w:tc>
          <w:tcPr>
            <w:tcW w:w="1024" w:type="dxa"/>
            <w:tcBorders>
              <w:top w:val="nil"/>
              <w:left w:val="nil"/>
              <w:bottom w:val="nil"/>
              <w:right w:val="nil"/>
            </w:tcBorders>
            <w:shd w:val="clear" w:color="auto" w:fill="auto"/>
            <w:noWrap/>
            <w:vAlign w:val="bottom"/>
          </w:tcPr>
          <w:p w14:paraId="1D547DEF"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bottom"/>
          </w:tcPr>
          <w:p w14:paraId="4D6FEF53" w14:textId="77777777" w:rsidR="003F724E" w:rsidRPr="000D1D7B" w:rsidRDefault="003F724E" w:rsidP="003F724E">
            <w:pPr>
              <w:spacing w:after="0"/>
              <w:jc w:val="center"/>
              <w:rPr>
                <w:color w:val="000000"/>
                <w:lang w:eastAsia="en-GB"/>
              </w:rPr>
            </w:pPr>
          </w:p>
        </w:tc>
        <w:tc>
          <w:tcPr>
            <w:tcW w:w="425" w:type="dxa"/>
            <w:tcBorders>
              <w:top w:val="nil"/>
              <w:left w:val="nil"/>
              <w:bottom w:val="nil"/>
              <w:right w:val="nil"/>
            </w:tcBorders>
            <w:shd w:val="clear" w:color="auto" w:fill="auto"/>
            <w:noWrap/>
            <w:vAlign w:val="bottom"/>
          </w:tcPr>
          <w:p w14:paraId="5A3D1127"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bottom"/>
          </w:tcPr>
          <w:p w14:paraId="73C7E260"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bottom"/>
          </w:tcPr>
          <w:p w14:paraId="56447B94" w14:textId="77777777" w:rsidR="003F724E" w:rsidRPr="000D1D7B" w:rsidRDefault="003F724E" w:rsidP="003F724E">
            <w:pPr>
              <w:spacing w:after="0"/>
              <w:jc w:val="center"/>
              <w:rPr>
                <w:color w:val="000000"/>
                <w:lang w:eastAsia="en-GB"/>
              </w:rPr>
            </w:pPr>
          </w:p>
        </w:tc>
        <w:tc>
          <w:tcPr>
            <w:tcW w:w="994" w:type="dxa"/>
            <w:tcBorders>
              <w:top w:val="nil"/>
              <w:left w:val="nil"/>
              <w:bottom w:val="nil"/>
              <w:right w:val="nil"/>
            </w:tcBorders>
            <w:shd w:val="clear" w:color="auto" w:fill="auto"/>
            <w:noWrap/>
            <w:vAlign w:val="bottom"/>
          </w:tcPr>
          <w:p w14:paraId="1C45BC9A" w14:textId="77777777" w:rsidR="003F724E" w:rsidRPr="000D1D7B" w:rsidRDefault="003F724E" w:rsidP="003F724E">
            <w:pPr>
              <w:spacing w:after="0"/>
              <w:jc w:val="center"/>
              <w:rPr>
                <w:color w:val="000000"/>
                <w:lang w:eastAsia="en-GB"/>
              </w:rPr>
            </w:pPr>
          </w:p>
        </w:tc>
        <w:tc>
          <w:tcPr>
            <w:tcW w:w="426" w:type="dxa"/>
            <w:tcBorders>
              <w:top w:val="nil"/>
              <w:left w:val="nil"/>
              <w:bottom w:val="nil"/>
              <w:right w:val="nil"/>
            </w:tcBorders>
            <w:shd w:val="clear" w:color="auto" w:fill="auto"/>
            <w:noWrap/>
            <w:vAlign w:val="bottom"/>
          </w:tcPr>
          <w:p w14:paraId="3A611FA3"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bottom"/>
          </w:tcPr>
          <w:p w14:paraId="3B0772D4"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bottom"/>
          </w:tcPr>
          <w:p w14:paraId="27CCF4DA"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bottom"/>
          </w:tcPr>
          <w:p w14:paraId="7CDA0DC2" w14:textId="77777777" w:rsidR="003F724E" w:rsidRPr="000D1D7B" w:rsidRDefault="003F724E" w:rsidP="003F724E">
            <w:pPr>
              <w:spacing w:after="0"/>
              <w:jc w:val="center"/>
              <w:rPr>
                <w:color w:val="000000"/>
                <w:lang w:eastAsia="en-GB"/>
              </w:rPr>
            </w:pPr>
          </w:p>
        </w:tc>
      </w:tr>
      <w:tr w:rsidR="003F724E" w:rsidRPr="000D1D7B" w14:paraId="7A4C0BBB" w14:textId="77777777" w:rsidTr="003F724E">
        <w:trPr>
          <w:trHeight w:val="300"/>
        </w:trPr>
        <w:tc>
          <w:tcPr>
            <w:tcW w:w="2410" w:type="dxa"/>
            <w:tcBorders>
              <w:top w:val="nil"/>
              <w:left w:val="nil"/>
              <w:bottom w:val="nil"/>
              <w:right w:val="nil"/>
            </w:tcBorders>
            <w:shd w:val="clear" w:color="auto" w:fill="auto"/>
            <w:noWrap/>
            <w:vAlign w:val="bottom"/>
            <w:hideMark/>
          </w:tcPr>
          <w:p w14:paraId="6C02D9E3" w14:textId="77777777" w:rsidR="003F724E" w:rsidRPr="000D1D7B" w:rsidRDefault="003F724E" w:rsidP="003F724E">
            <w:pPr>
              <w:spacing w:after="0"/>
              <w:rPr>
                <w:color w:val="000000"/>
                <w:lang w:eastAsia="en-GB"/>
              </w:rPr>
            </w:pPr>
            <w:r w:rsidRPr="000D1D7B">
              <w:rPr>
                <w:color w:val="000000"/>
                <w:sz w:val="22"/>
                <w:lang w:eastAsia="en-GB"/>
              </w:rPr>
              <w:t>Sep15-April16</w:t>
            </w:r>
          </w:p>
        </w:tc>
        <w:tc>
          <w:tcPr>
            <w:tcW w:w="1276" w:type="dxa"/>
            <w:tcBorders>
              <w:top w:val="nil"/>
              <w:left w:val="nil"/>
              <w:bottom w:val="nil"/>
              <w:right w:val="nil"/>
            </w:tcBorders>
            <w:shd w:val="clear" w:color="auto" w:fill="auto"/>
            <w:noWrap/>
            <w:vAlign w:val="center"/>
          </w:tcPr>
          <w:p w14:paraId="446DC6B6" w14:textId="77777777" w:rsidR="003F724E" w:rsidRPr="000D1D7B" w:rsidRDefault="003F724E" w:rsidP="003F724E">
            <w:pPr>
              <w:spacing w:after="0"/>
              <w:jc w:val="center"/>
              <w:rPr>
                <w:color w:val="000000"/>
                <w:lang w:eastAsia="en-GB"/>
              </w:rPr>
            </w:pPr>
            <w:r w:rsidRPr="000D1D7B">
              <w:rPr>
                <w:color w:val="000000"/>
                <w:sz w:val="22"/>
                <w:lang w:eastAsia="en-GB"/>
              </w:rPr>
              <w:t>6.9</w:t>
            </w:r>
            <w:r>
              <w:rPr>
                <w:color w:val="000000"/>
                <w:sz w:val="18"/>
                <w:szCs w:val="18"/>
                <w:lang w:eastAsia="en-GB"/>
              </w:rPr>
              <w:t>±1.2</w:t>
            </w:r>
          </w:p>
        </w:tc>
        <w:tc>
          <w:tcPr>
            <w:tcW w:w="1024" w:type="dxa"/>
            <w:tcBorders>
              <w:top w:val="nil"/>
              <w:left w:val="nil"/>
              <w:bottom w:val="nil"/>
              <w:right w:val="nil"/>
            </w:tcBorders>
            <w:shd w:val="clear" w:color="auto" w:fill="auto"/>
            <w:noWrap/>
            <w:vAlign w:val="center"/>
          </w:tcPr>
          <w:p w14:paraId="426D07AA" w14:textId="77777777" w:rsidR="003F724E" w:rsidRPr="000D1D7B" w:rsidRDefault="003F724E" w:rsidP="003F724E">
            <w:pPr>
              <w:spacing w:after="0"/>
              <w:jc w:val="center"/>
              <w:rPr>
                <w:color w:val="000000"/>
                <w:lang w:eastAsia="en-GB"/>
              </w:rPr>
            </w:pPr>
            <w:r w:rsidRPr="000D1D7B">
              <w:rPr>
                <w:color w:val="000000"/>
                <w:sz w:val="22"/>
                <w:lang w:eastAsia="en-GB"/>
              </w:rPr>
              <w:t>6.6</w:t>
            </w:r>
            <w:r>
              <w:rPr>
                <w:color w:val="000000"/>
                <w:sz w:val="18"/>
                <w:szCs w:val="18"/>
                <w:lang w:eastAsia="en-GB"/>
              </w:rPr>
              <w:t>±0.7</w:t>
            </w:r>
          </w:p>
        </w:tc>
        <w:tc>
          <w:tcPr>
            <w:tcW w:w="1134" w:type="dxa"/>
            <w:tcBorders>
              <w:top w:val="nil"/>
              <w:left w:val="nil"/>
              <w:bottom w:val="nil"/>
              <w:right w:val="nil"/>
            </w:tcBorders>
            <w:shd w:val="clear" w:color="auto" w:fill="auto"/>
            <w:noWrap/>
            <w:vAlign w:val="center"/>
          </w:tcPr>
          <w:p w14:paraId="6BCBCC89" w14:textId="77777777" w:rsidR="003F724E" w:rsidRPr="000D1D7B" w:rsidRDefault="003F724E" w:rsidP="003F724E">
            <w:pPr>
              <w:spacing w:after="0"/>
              <w:jc w:val="center"/>
              <w:rPr>
                <w:color w:val="000000"/>
                <w:lang w:eastAsia="en-GB"/>
              </w:rPr>
            </w:pPr>
            <w:r w:rsidRPr="000D1D7B">
              <w:rPr>
                <w:color w:val="000000"/>
                <w:sz w:val="22"/>
                <w:lang w:eastAsia="en-GB"/>
              </w:rPr>
              <w:t>3.5</w:t>
            </w:r>
            <w:r>
              <w:rPr>
                <w:color w:val="000000"/>
                <w:sz w:val="18"/>
                <w:szCs w:val="18"/>
                <w:lang w:eastAsia="en-GB"/>
              </w:rPr>
              <w:t>±0.4</w:t>
            </w:r>
          </w:p>
        </w:tc>
        <w:tc>
          <w:tcPr>
            <w:tcW w:w="425" w:type="dxa"/>
            <w:tcBorders>
              <w:top w:val="nil"/>
              <w:left w:val="nil"/>
              <w:bottom w:val="nil"/>
              <w:right w:val="nil"/>
            </w:tcBorders>
            <w:shd w:val="clear" w:color="auto" w:fill="auto"/>
            <w:noWrap/>
            <w:vAlign w:val="bottom"/>
          </w:tcPr>
          <w:p w14:paraId="0472A46D"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center"/>
          </w:tcPr>
          <w:p w14:paraId="3D1A986E" w14:textId="77777777" w:rsidR="003F724E" w:rsidRPr="000D1D7B" w:rsidRDefault="003F724E" w:rsidP="003F724E">
            <w:pPr>
              <w:spacing w:after="0"/>
              <w:jc w:val="center"/>
              <w:rPr>
                <w:color w:val="000000"/>
                <w:lang w:eastAsia="en-GB"/>
              </w:rPr>
            </w:pPr>
            <w:r w:rsidRPr="000D1D7B">
              <w:rPr>
                <w:color w:val="000000"/>
                <w:sz w:val="22"/>
                <w:lang w:eastAsia="en-GB"/>
              </w:rPr>
              <w:t>4.0</w:t>
            </w:r>
            <w:r>
              <w:rPr>
                <w:color w:val="000000"/>
                <w:sz w:val="18"/>
                <w:szCs w:val="18"/>
                <w:lang w:eastAsia="en-GB"/>
              </w:rPr>
              <w:t>±0.4</w:t>
            </w:r>
          </w:p>
        </w:tc>
        <w:tc>
          <w:tcPr>
            <w:tcW w:w="1134" w:type="dxa"/>
            <w:tcBorders>
              <w:top w:val="nil"/>
              <w:left w:val="nil"/>
              <w:bottom w:val="nil"/>
              <w:right w:val="nil"/>
            </w:tcBorders>
            <w:shd w:val="clear" w:color="auto" w:fill="auto"/>
            <w:noWrap/>
            <w:vAlign w:val="center"/>
          </w:tcPr>
          <w:p w14:paraId="40567B98" w14:textId="77777777" w:rsidR="003F724E" w:rsidRPr="000D1D7B" w:rsidRDefault="003F724E" w:rsidP="003F724E">
            <w:pPr>
              <w:spacing w:after="0"/>
              <w:jc w:val="center"/>
              <w:rPr>
                <w:color w:val="000000"/>
                <w:lang w:eastAsia="en-GB"/>
              </w:rPr>
            </w:pPr>
            <w:r w:rsidRPr="000D1D7B">
              <w:rPr>
                <w:color w:val="000000"/>
                <w:sz w:val="22"/>
                <w:lang w:eastAsia="en-GB"/>
              </w:rPr>
              <w:t>5.1</w:t>
            </w:r>
            <w:r>
              <w:rPr>
                <w:color w:val="000000"/>
                <w:sz w:val="18"/>
                <w:szCs w:val="18"/>
                <w:lang w:eastAsia="en-GB"/>
              </w:rPr>
              <w:t>±0.4</w:t>
            </w:r>
          </w:p>
        </w:tc>
        <w:tc>
          <w:tcPr>
            <w:tcW w:w="994" w:type="dxa"/>
            <w:tcBorders>
              <w:top w:val="nil"/>
              <w:left w:val="nil"/>
              <w:bottom w:val="nil"/>
              <w:right w:val="nil"/>
            </w:tcBorders>
            <w:shd w:val="clear" w:color="auto" w:fill="auto"/>
            <w:noWrap/>
            <w:vAlign w:val="center"/>
          </w:tcPr>
          <w:p w14:paraId="50D04292" w14:textId="77777777" w:rsidR="003F724E" w:rsidRPr="000D1D7B" w:rsidRDefault="003F724E" w:rsidP="003F724E">
            <w:pPr>
              <w:spacing w:after="0"/>
              <w:jc w:val="center"/>
              <w:rPr>
                <w:color w:val="000000"/>
                <w:lang w:eastAsia="en-GB"/>
              </w:rPr>
            </w:pPr>
            <w:r w:rsidRPr="000D1D7B">
              <w:rPr>
                <w:color w:val="000000"/>
                <w:sz w:val="22"/>
                <w:lang w:eastAsia="en-GB"/>
              </w:rPr>
              <w:t>3.9</w:t>
            </w:r>
            <w:r>
              <w:rPr>
                <w:color w:val="000000"/>
                <w:sz w:val="18"/>
                <w:szCs w:val="18"/>
                <w:lang w:eastAsia="en-GB"/>
              </w:rPr>
              <w:t>±0.6</w:t>
            </w:r>
          </w:p>
        </w:tc>
        <w:tc>
          <w:tcPr>
            <w:tcW w:w="426" w:type="dxa"/>
            <w:tcBorders>
              <w:top w:val="nil"/>
              <w:left w:val="nil"/>
              <w:bottom w:val="nil"/>
              <w:right w:val="nil"/>
            </w:tcBorders>
            <w:shd w:val="clear" w:color="auto" w:fill="auto"/>
            <w:noWrap/>
            <w:vAlign w:val="bottom"/>
          </w:tcPr>
          <w:p w14:paraId="6096B866"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tcPr>
          <w:p w14:paraId="112D0756" w14:textId="77777777" w:rsidR="003F724E" w:rsidRPr="000D1D7B" w:rsidRDefault="003F724E" w:rsidP="003F724E">
            <w:pPr>
              <w:spacing w:after="0"/>
              <w:jc w:val="center"/>
              <w:rPr>
                <w:color w:val="000000"/>
                <w:lang w:eastAsia="en-GB"/>
              </w:rPr>
            </w:pPr>
            <w:r w:rsidRPr="000D1D7B">
              <w:rPr>
                <w:color w:val="000000"/>
                <w:sz w:val="22"/>
                <w:lang w:eastAsia="en-GB"/>
              </w:rPr>
              <w:t>3.1</w:t>
            </w:r>
            <w:r>
              <w:rPr>
                <w:color w:val="000000"/>
                <w:sz w:val="18"/>
                <w:szCs w:val="18"/>
                <w:lang w:eastAsia="en-GB"/>
              </w:rPr>
              <w:t>±0.3</w:t>
            </w:r>
          </w:p>
        </w:tc>
        <w:tc>
          <w:tcPr>
            <w:tcW w:w="1134" w:type="dxa"/>
            <w:tcBorders>
              <w:top w:val="nil"/>
              <w:left w:val="nil"/>
              <w:bottom w:val="nil"/>
              <w:right w:val="nil"/>
            </w:tcBorders>
            <w:shd w:val="clear" w:color="auto" w:fill="auto"/>
            <w:noWrap/>
            <w:vAlign w:val="center"/>
          </w:tcPr>
          <w:p w14:paraId="077F1F66" w14:textId="77777777" w:rsidR="003F724E" w:rsidRPr="000D1D7B" w:rsidRDefault="003F724E" w:rsidP="003F724E">
            <w:pPr>
              <w:spacing w:after="0"/>
              <w:jc w:val="center"/>
              <w:rPr>
                <w:color w:val="000000"/>
                <w:lang w:eastAsia="en-GB"/>
              </w:rPr>
            </w:pPr>
            <w:r w:rsidRPr="000D1D7B">
              <w:rPr>
                <w:color w:val="000000"/>
                <w:sz w:val="22"/>
                <w:lang w:eastAsia="en-GB"/>
              </w:rPr>
              <w:t>4.2</w:t>
            </w:r>
            <w:r>
              <w:rPr>
                <w:color w:val="000000"/>
                <w:sz w:val="18"/>
                <w:szCs w:val="18"/>
                <w:lang w:eastAsia="en-GB"/>
              </w:rPr>
              <w:t>±0.5</w:t>
            </w:r>
          </w:p>
        </w:tc>
        <w:tc>
          <w:tcPr>
            <w:tcW w:w="1134" w:type="dxa"/>
            <w:tcBorders>
              <w:top w:val="nil"/>
              <w:left w:val="nil"/>
              <w:bottom w:val="nil"/>
              <w:right w:val="nil"/>
            </w:tcBorders>
            <w:shd w:val="clear" w:color="auto" w:fill="auto"/>
            <w:noWrap/>
            <w:vAlign w:val="center"/>
          </w:tcPr>
          <w:p w14:paraId="32E44587" w14:textId="77777777" w:rsidR="003F724E" w:rsidRPr="000D1D7B" w:rsidRDefault="003F724E" w:rsidP="003F724E">
            <w:pPr>
              <w:spacing w:after="0"/>
              <w:jc w:val="center"/>
              <w:rPr>
                <w:color w:val="000000"/>
                <w:lang w:eastAsia="en-GB"/>
              </w:rPr>
            </w:pPr>
            <w:r w:rsidRPr="000D1D7B">
              <w:rPr>
                <w:color w:val="000000"/>
                <w:sz w:val="22"/>
                <w:lang w:eastAsia="en-GB"/>
              </w:rPr>
              <w:t>2.6</w:t>
            </w:r>
            <w:r>
              <w:rPr>
                <w:color w:val="000000"/>
                <w:sz w:val="18"/>
                <w:szCs w:val="18"/>
                <w:lang w:eastAsia="en-GB"/>
              </w:rPr>
              <w:t>±0.4</w:t>
            </w:r>
          </w:p>
        </w:tc>
      </w:tr>
      <w:tr w:rsidR="003F724E" w:rsidRPr="000D1D7B" w14:paraId="53FA0641" w14:textId="77777777" w:rsidTr="003F724E">
        <w:trPr>
          <w:trHeight w:val="300"/>
        </w:trPr>
        <w:tc>
          <w:tcPr>
            <w:tcW w:w="2410" w:type="dxa"/>
            <w:tcBorders>
              <w:top w:val="nil"/>
              <w:left w:val="nil"/>
              <w:bottom w:val="nil"/>
              <w:right w:val="nil"/>
            </w:tcBorders>
            <w:shd w:val="clear" w:color="auto" w:fill="auto"/>
            <w:noWrap/>
            <w:vAlign w:val="bottom"/>
            <w:hideMark/>
          </w:tcPr>
          <w:p w14:paraId="526AEDE8" w14:textId="77777777" w:rsidR="003F724E" w:rsidRPr="000D1D7B" w:rsidRDefault="003F724E" w:rsidP="003F724E">
            <w:pPr>
              <w:spacing w:after="0"/>
              <w:rPr>
                <w:color w:val="000000"/>
                <w:lang w:eastAsia="en-GB"/>
              </w:rPr>
            </w:pPr>
            <w:r w:rsidRPr="000D1D7B">
              <w:rPr>
                <w:color w:val="000000"/>
                <w:sz w:val="22"/>
                <w:lang w:eastAsia="en-GB"/>
              </w:rPr>
              <w:t>March-August16</w:t>
            </w:r>
          </w:p>
        </w:tc>
        <w:tc>
          <w:tcPr>
            <w:tcW w:w="1276" w:type="dxa"/>
            <w:tcBorders>
              <w:top w:val="nil"/>
              <w:left w:val="nil"/>
              <w:bottom w:val="nil"/>
              <w:right w:val="nil"/>
            </w:tcBorders>
            <w:shd w:val="clear" w:color="auto" w:fill="auto"/>
            <w:noWrap/>
            <w:vAlign w:val="center"/>
          </w:tcPr>
          <w:p w14:paraId="6B35C98D" w14:textId="77777777" w:rsidR="003F724E" w:rsidRPr="000D1D7B" w:rsidRDefault="003F724E" w:rsidP="003F724E">
            <w:pPr>
              <w:spacing w:after="0"/>
              <w:jc w:val="center"/>
              <w:rPr>
                <w:color w:val="000000"/>
                <w:lang w:eastAsia="en-GB"/>
              </w:rPr>
            </w:pPr>
            <w:r w:rsidRPr="000D1D7B">
              <w:rPr>
                <w:color w:val="000000"/>
                <w:sz w:val="22"/>
                <w:lang w:eastAsia="en-GB"/>
              </w:rPr>
              <w:t>11.6</w:t>
            </w:r>
            <w:r>
              <w:rPr>
                <w:color w:val="000000"/>
                <w:sz w:val="18"/>
                <w:szCs w:val="18"/>
                <w:lang w:eastAsia="en-GB"/>
              </w:rPr>
              <w:t>±1.2</w:t>
            </w:r>
          </w:p>
        </w:tc>
        <w:tc>
          <w:tcPr>
            <w:tcW w:w="1024" w:type="dxa"/>
            <w:tcBorders>
              <w:top w:val="nil"/>
              <w:left w:val="nil"/>
              <w:bottom w:val="nil"/>
              <w:right w:val="nil"/>
            </w:tcBorders>
            <w:shd w:val="clear" w:color="auto" w:fill="auto"/>
            <w:noWrap/>
            <w:vAlign w:val="center"/>
          </w:tcPr>
          <w:p w14:paraId="0982121F" w14:textId="77777777" w:rsidR="003F724E" w:rsidRPr="000D1D7B" w:rsidRDefault="003F724E" w:rsidP="003F724E">
            <w:pPr>
              <w:spacing w:after="0"/>
              <w:jc w:val="center"/>
              <w:rPr>
                <w:color w:val="000000"/>
                <w:lang w:eastAsia="en-GB"/>
              </w:rPr>
            </w:pPr>
            <w:r w:rsidRPr="000D1D7B">
              <w:rPr>
                <w:color w:val="000000"/>
                <w:sz w:val="22"/>
                <w:lang w:eastAsia="en-GB"/>
              </w:rPr>
              <w:t>13.7</w:t>
            </w:r>
            <w:r>
              <w:rPr>
                <w:color w:val="000000"/>
                <w:sz w:val="18"/>
                <w:szCs w:val="18"/>
                <w:lang w:eastAsia="en-GB"/>
              </w:rPr>
              <w:t>±2.5</w:t>
            </w:r>
          </w:p>
        </w:tc>
        <w:tc>
          <w:tcPr>
            <w:tcW w:w="1134" w:type="dxa"/>
            <w:tcBorders>
              <w:top w:val="nil"/>
              <w:left w:val="nil"/>
              <w:bottom w:val="nil"/>
              <w:right w:val="nil"/>
            </w:tcBorders>
            <w:shd w:val="clear" w:color="auto" w:fill="auto"/>
            <w:noWrap/>
            <w:vAlign w:val="center"/>
          </w:tcPr>
          <w:p w14:paraId="5DFDF851" w14:textId="77777777" w:rsidR="003F724E" w:rsidRPr="000D1D7B" w:rsidRDefault="003F724E" w:rsidP="003F724E">
            <w:pPr>
              <w:spacing w:after="0"/>
              <w:jc w:val="center"/>
              <w:rPr>
                <w:color w:val="000000"/>
                <w:lang w:eastAsia="en-GB"/>
              </w:rPr>
            </w:pPr>
            <w:r w:rsidRPr="000D1D7B">
              <w:rPr>
                <w:color w:val="000000"/>
                <w:sz w:val="22"/>
                <w:lang w:eastAsia="en-GB"/>
              </w:rPr>
              <w:t>8.2</w:t>
            </w:r>
            <w:r>
              <w:rPr>
                <w:color w:val="000000"/>
                <w:sz w:val="18"/>
                <w:szCs w:val="18"/>
                <w:lang w:eastAsia="en-GB"/>
              </w:rPr>
              <w:t>±1.7</w:t>
            </w:r>
          </w:p>
        </w:tc>
        <w:tc>
          <w:tcPr>
            <w:tcW w:w="425" w:type="dxa"/>
            <w:tcBorders>
              <w:top w:val="nil"/>
              <w:left w:val="nil"/>
              <w:bottom w:val="nil"/>
              <w:right w:val="nil"/>
            </w:tcBorders>
            <w:shd w:val="clear" w:color="auto" w:fill="auto"/>
            <w:noWrap/>
            <w:vAlign w:val="bottom"/>
          </w:tcPr>
          <w:p w14:paraId="732C1915" w14:textId="77777777" w:rsidR="003F724E" w:rsidRPr="000D1D7B" w:rsidRDefault="003F724E" w:rsidP="003F724E">
            <w:pPr>
              <w:spacing w:after="0"/>
              <w:jc w:val="center"/>
              <w:rPr>
                <w:color w:val="000000"/>
                <w:lang w:eastAsia="en-GB"/>
              </w:rPr>
            </w:pPr>
          </w:p>
        </w:tc>
        <w:tc>
          <w:tcPr>
            <w:tcW w:w="1134" w:type="dxa"/>
            <w:tcBorders>
              <w:top w:val="nil"/>
              <w:left w:val="nil"/>
              <w:bottom w:val="nil"/>
              <w:right w:val="nil"/>
            </w:tcBorders>
            <w:shd w:val="clear" w:color="auto" w:fill="auto"/>
            <w:noWrap/>
            <w:vAlign w:val="center"/>
          </w:tcPr>
          <w:p w14:paraId="7DCB3CC7" w14:textId="77777777" w:rsidR="003F724E" w:rsidRPr="000D1D7B" w:rsidRDefault="003F724E" w:rsidP="003F724E">
            <w:pPr>
              <w:spacing w:after="0"/>
              <w:jc w:val="center"/>
              <w:rPr>
                <w:color w:val="000000"/>
                <w:lang w:eastAsia="en-GB"/>
              </w:rPr>
            </w:pPr>
            <w:r w:rsidRPr="000D1D7B">
              <w:rPr>
                <w:color w:val="000000"/>
                <w:sz w:val="22"/>
                <w:lang w:eastAsia="en-GB"/>
              </w:rPr>
              <w:t>7.5</w:t>
            </w:r>
            <w:r>
              <w:rPr>
                <w:color w:val="000000"/>
                <w:sz w:val="18"/>
                <w:szCs w:val="18"/>
                <w:lang w:eastAsia="en-GB"/>
              </w:rPr>
              <w:t>±1.0</w:t>
            </w:r>
          </w:p>
        </w:tc>
        <w:tc>
          <w:tcPr>
            <w:tcW w:w="1134" w:type="dxa"/>
            <w:tcBorders>
              <w:top w:val="nil"/>
              <w:left w:val="nil"/>
              <w:bottom w:val="nil"/>
              <w:right w:val="nil"/>
            </w:tcBorders>
            <w:shd w:val="clear" w:color="auto" w:fill="auto"/>
            <w:noWrap/>
            <w:vAlign w:val="center"/>
          </w:tcPr>
          <w:p w14:paraId="78E78BC3" w14:textId="77777777" w:rsidR="003F724E" w:rsidRPr="000D1D7B" w:rsidRDefault="003F724E" w:rsidP="003F724E">
            <w:pPr>
              <w:spacing w:after="0"/>
              <w:jc w:val="center"/>
              <w:rPr>
                <w:color w:val="000000"/>
                <w:lang w:eastAsia="en-GB"/>
              </w:rPr>
            </w:pPr>
            <w:r w:rsidRPr="000D1D7B">
              <w:rPr>
                <w:color w:val="000000"/>
                <w:sz w:val="22"/>
                <w:lang w:eastAsia="en-GB"/>
              </w:rPr>
              <w:t>6.4</w:t>
            </w:r>
            <w:r>
              <w:rPr>
                <w:color w:val="000000"/>
                <w:sz w:val="18"/>
                <w:szCs w:val="18"/>
                <w:lang w:eastAsia="en-GB"/>
              </w:rPr>
              <w:t>±1.1</w:t>
            </w:r>
          </w:p>
        </w:tc>
        <w:tc>
          <w:tcPr>
            <w:tcW w:w="994" w:type="dxa"/>
            <w:tcBorders>
              <w:top w:val="nil"/>
              <w:left w:val="nil"/>
              <w:bottom w:val="nil"/>
              <w:right w:val="nil"/>
            </w:tcBorders>
            <w:shd w:val="clear" w:color="auto" w:fill="auto"/>
            <w:noWrap/>
            <w:vAlign w:val="center"/>
          </w:tcPr>
          <w:p w14:paraId="65E9A037" w14:textId="77777777" w:rsidR="003F724E" w:rsidRPr="000D1D7B" w:rsidRDefault="003F724E" w:rsidP="003F724E">
            <w:pPr>
              <w:spacing w:after="0"/>
              <w:jc w:val="center"/>
              <w:rPr>
                <w:color w:val="000000"/>
                <w:lang w:eastAsia="en-GB"/>
              </w:rPr>
            </w:pPr>
            <w:r w:rsidRPr="000D1D7B">
              <w:rPr>
                <w:color w:val="000000"/>
                <w:sz w:val="22"/>
                <w:lang w:eastAsia="en-GB"/>
              </w:rPr>
              <w:t>5.1</w:t>
            </w:r>
            <w:r>
              <w:rPr>
                <w:color w:val="000000"/>
                <w:sz w:val="18"/>
                <w:szCs w:val="18"/>
                <w:lang w:eastAsia="en-GB"/>
              </w:rPr>
              <w:t>±0.8</w:t>
            </w:r>
          </w:p>
        </w:tc>
        <w:tc>
          <w:tcPr>
            <w:tcW w:w="426" w:type="dxa"/>
            <w:tcBorders>
              <w:top w:val="nil"/>
              <w:left w:val="nil"/>
              <w:bottom w:val="nil"/>
              <w:right w:val="nil"/>
            </w:tcBorders>
            <w:shd w:val="clear" w:color="auto" w:fill="auto"/>
            <w:noWrap/>
            <w:vAlign w:val="bottom"/>
          </w:tcPr>
          <w:p w14:paraId="4EB438DE" w14:textId="77777777" w:rsidR="003F724E" w:rsidRPr="000D1D7B" w:rsidRDefault="003F724E" w:rsidP="003F724E">
            <w:pPr>
              <w:spacing w:after="0"/>
              <w:jc w:val="center"/>
              <w:rPr>
                <w:color w:val="000000"/>
                <w:lang w:eastAsia="en-GB"/>
              </w:rPr>
            </w:pPr>
          </w:p>
        </w:tc>
        <w:tc>
          <w:tcPr>
            <w:tcW w:w="1275" w:type="dxa"/>
            <w:tcBorders>
              <w:top w:val="nil"/>
              <w:left w:val="nil"/>
              <w:bottom w:val="nil"/>
              <w:right w:val="nil"/>
            </w:tcBorders>
            <w:shd w:val="clear" w:color="auto" w:fill="auto"/>
            <w:noWrap/>
            <w:vAlign w:val="center"/>
          </w:tcPr>
          <w:p w14:paraId="72F68326" w14:textId="77777777" w:rsidR="003F724E" w:rsidRPr="000D1D7B" w:rsidRDefault="003F724E" w:rsidP="003F724E">
            <w:pPr>
              <w:spacing w:after="0"/>
              <w:jc w:val="center"/>
              <w:rPr>
                <w:color w:val="000000"/>
                <w:lang w:eastAsia="en-GB"/>
              </w:rPr>
            </w:pPr>
            <w:r w:rsidRPr="000D1D7B">
              <w:rPr>
                <w:color w:val="000000"/>
                <w:sz w:val="22"/>
                <w:lang w:eastAsia="en-GB"/>
              </w:rPr>
              <w:t>5.5</w:t>
            </w:r>
            <w:r>
              <w:rPr>
                <w:color w:val="000000"/>
                <w:sz w:val="18"/>
                <w:szCs w:val="18"/>
                <w:lang w:eastAsia="en-GB"/>
              </w:rPr>
              <w:t>±0.6</w:t>
            </w:r>
          </w:p>
        </w:tc>
        <w:tc>
          <w:tcPr>
            <w:tcW w:w="1134" w:type="dxa"/>
            <w:tcBorders>
              <w:top w:val="nil"/>
              <w:left w:val="nil"/>
              <w:bottom w:val="nil"/>
              <w:right w:val="nil"/>
            </w:tcBorders>
            <w:shd w:val="clear" w:color="auto" w:fill="auto"/>
            <w:noWrap/>
            <w:vAlign w:val="center"/>
          </w:tcPr>
          <w:p w14:paraId="76123539" w14:textId="77777777" w:rsidR="003F724E" w:rsidRPr="000D1D7B" w:rsidRDefault="003F724E" w:rsidP="003F724E">
            <w:pPr>
              <w:spacing w:after="0"/>
              <w:jc w:val="center"/>
              <w:rPr>
                <w:color w:val="000000"/>
                <w:lang w:eastAsia="en-GB"/>
              </w:rPr>
            </w:pPr>
            <w:r w:rsidRPr="000D1D7B">
              <w:rPr>
                <w:color w:val="000000"/>
                <w:sz w:val="22"/>
                <w:lang w:eastAsia="en-GB"/>
              </w:rPr>
              <w:t>5.0</w:t>
            </w:r>
            <w:r>
              <w:rPr>
                <w:color w:val="000000"/>
                <w:sz w:val="18"/>
                <w:szCs w:val="18"/>
                <w:lang w:eastAsia="en-GB"/>
              </w:rPr>
              <w:t>±0.7</w:t>
            </w:r>
          </w:p>
        </w:tc>
        <w:tc>
          <w:tcPr>
            <w:tcW w:w="1134" w:type="dxa"/>
            <w:tcBorders>
              <w:top w:val="nil"/>
              <w:left w:val="nil"/>
              <w:bottom w:val="nil"/>
              <w:right w:val="nil"/>
            </w:tcBorders>
            <w:shd w:val="clear" w:color="auto" w:fill="auto"/>
            <w:noWrap/>
            <w:vAlign w:val="center"/>
          </w:tcPr>
          <w:p w14:paraId="3390C59E" w14:textId="77777777" w:rsidR="003F724E" w:rsidRPr="000D1D7B" w:rsidRDefault="003F724E" w:rsidP="003F724E">
            <w:pPr>
              <w:spacing w:after="0"/>
              <w:jc w:val="center"/>
              <w:rPr>
                <w:color w:val="000000"/>
                <w:lang w:eastAsia="en-GB"/>
              </w:rPr>
            </w:pPr>
            <w:r w:rsidRPr="000D1D7B">
              <w:rPr>
                <w:color w:val="000000"/>
                <w:sz w:val="22"/>
                <w:lang w:eastAsia="en-GB"/>
              </w:rPr>
              <w:t>3.9</w:t>
            </w:r>
            <w:r>
              <w:rPr>
                <w:color w:val="000000"/>
                <w:sz w:val="18"/>
                <w:szCs w:val="18"/>
                <w:lang w:eastAsia="en-GB"/>
              </w:rPr>
              <w:t>±0.7</w:t>
            </w:r>
          </w:p>
        </w:tc>
      </w:tr>
      <w:tr w:rsidR="003F724E" w:rsidRPr="000D1D7B" w14:paraId="7B8F7681" w14:textId="77777777" w:rsidTr="003F724E">
        <w:trPr>
          <w:trHeight w:val="300"/>
        </w:trPr>
        <w:tc>
          <w:tcPr>
            <w:tcW w:w="2410" w:type="dxa"/>
            <w:tcBorders>
              <w:top w:val="nil"/>
              <w:left w:val="nil"/>
              <w:bottom w:val="nil"/>
              <w:right w:val="nil"/>
            </w:tcBorders>
            <w:shd w:val="clear" w:color="auto" w:fill="auto"/>
            <w:noWrap/>
            <w:vAlign w:val="bottom"/>
            <w:hideMark/>
          </w:tcPr>
          <w:p w14:paraId="39CECCDF" w14:textId="77777777" w:rsidR="003F724E" w:rsidRPr="000D1D7B" w:rsidRDefault="003F724E" w:rsidP="003F724E">
            <w:pPr>
              <w:spacing w:after="0"/>
              <w:jc w:val="center"/>
              <w:rPr>
                <w:b/>
                <w:bCs/>
                <w:color w:val="000000"/>
                <w:lang w:eastAsia="en-GB"/>
              </w:rPr>
            </w:pPr>
            <w:r w:rsidRPr="000D1D7B">
              <w:rPr>
                <w:b/>
                <w:bCs/>
                <w:color w:val="000000"/>
                <w:sz w:val="22"/>
                <w:lang w:eastAsia="en-GB"/>
              </w:rPr>
              <w:t>Year 2</w:t>
            </w:r>
          </w:p>
        </w:tc>
        <w:tc>
          <w:tcPr>
            <w:tcW w:w="1276" w:type="dxa"/>
            <w:tcBorders>
              <w:top w:val="nil"/>
              <w:left w:val="nil"/>
              <w:bottom w:val="nil"/>
              <w:right w:val="nil"/>
            </w:tcBorders>
            <w:shd w:val="clear" w:color="auto" w:fill="auto"/>
            <w:noWrap/>
            <w:vAlign w:val="bottom"/>
          </w:tcPr>
          <w:p w14:paraId="4D965802" w14:textId="77777777" w:rsidR="003F724E" w:rsidRPr="004857A2" w:rsidRDefault="003F724E" w:rsidP="003F724E">
            <w:pPr>
              <w:spacing w:after="0"/>
              <w:jc w:val="center"/>
              <w:rPr>
                <w:b/>
                <w:bCs/>
                <w:color w:val="000000"/>
                <w:lang w:eastAsia="en-GB"/>
              </w:rPr>
            </w:pPr>
            <w:r w:rsidRPr="004857A2">
              <w:rPr>
                <w:b/>
                <w:bCs/>
                <w:color w:val="000000"/>
                <w:sz w:val="22"/>
                <w:lang w:eastAsia="en-GB"/>
              </w:rPr>
              <w:t>18.5</w:t>
            </w:r>
            <w:r w:rsidRPr="004857A2">
              <w:rPr>
                <w:b/>
                <w:bCs/>
                <w:color w:val="000000"/>
                <w:sz w:val="18"/>
                <w:szCs w:val="18"/>
                <w:lang w:eastAsia="en-GB"/>
              </w:rPr>
              <w:t>±2.2</w:t>
            </w:r>
          </w:p>
        </w:tc>
        <w:tc>
          <w:tcPr>
            <w:tcW w:w="1024" w:type="dxa"/>
            <w:tcBorders>
              <w:top w:val="nil"/>
              <w:left w:val="nil"/>
              <w:bottom w:val="nil"/>
              <w:right w:val="nil"/>
            </w:tcBorders>
            <w:shd w:val="clear" w:color="auto" w:fill="auto"/>
            <w:noWrap/>
            <w:vAlign w:val="bottom"/>
          </w:tcPr>
          <w:p w14:paraId="1BBB2C21" w14:textId="77777777" w:rsidR="003F724E" w:rsidRPr="004857A2" w:rsidRDefault="003F724E" w:rsidP="003F724E">
            <w:pPr>
              <w:spacing w:after="0"/>
              <w:jc w:val="center"/>
              <w:rPr>
                <w:b/>
                <w:bCs/>
                <w:color w:val="000000"/>
                <w:lang w:eastAsia="en-GB"/>
              </w:rPr>
            </w:pPr>
            <w:r w:rsidRPr="004857A2">
              <w:rPr>
                <w:b/>
                <w:bCs/>
                <w:color w:val="000000"/>
                <w:sz w:val="22"/>
                <w:lang w:eastAsia="en-GB"/>
              </w:rPr>
              <w:t>20.3</w:t>
            </w:r>
            <w:r w:rsidRPr="004857A2">
              <w:rPr>
                <w:b/>
                <w:bCs/>
                <w:color w:val="000000"/>
                <w:sz w:val="18"/>
                <w:szCs w:val="18"/>
                <w:lang w:eastAsia="en-GB"/>
              </w:rPr>
              <w:t>±3.1</w:t>
            </w:r>
          </w:p>
        </w:tc>
        <w:tc>
          <w:tcPr>
            <w:tcW w:w="1134" w:type="dxa"/>
            <w:tcBorders>
              <w:top w:val="nil"/>
              <w:left w:val="nil"/>
              <w:bottom w:val="nil"/>
              <w:right w:val="nil"/>
            </w:tcBorders>
            <w:shd w:val="clear" w:color="auto" w:fill="auto"/>
            <w:noWrap/>
            <w:vAlign w:val="bottom"/>
          </w:tcPr>
          <w:p w14:paraId="7698BAF0" w14:textId="77777777" w:rsidR="003F724E" w:rsidRPr="004857A2" w:rsidRDefault="003F724E" w:rsidP="003F724E">
            <w:pPr>
              <w:spacing w:after="0"/>
              <w:jc w:val="center"/>
              <w:rPr>
                <w:b/>
                <w:bCs/>
                <w:color w:val="000000"/>
                <w:lang w:eastAsia="en-GB"/>
              </w:rPr>
            </w:pPr>
            <w:r w:rsidRPr="004857A2">
              <w:rPr>
                <w:b/>
                <w:bCs/>
                <w:color w:val="000000"/>
                <w:sz w:val="22"/>
                <w:lang w:eastAsia="en-GB"/>
              </w:rPr>
              <w:t>11.7</w:t>
            </w:r>
            <w:r w:rsidRPr="004857A2">
              <w:rPr>
                <w:b/>
                <w:bCs/>
                <w:color w:val="000000"/>
                <w:sz w:val="18"/>
                <w:szCs w:val="18"/>
                <w:lang w:eastAsia="en-GB"/>
              </w:rPr>
              <w:t>±2.0</w:t>
            </w:r>
          </w:p>
        </w:tc>
        <w:tc>
          <w:tcPr>
            <w:tcW w:w="425" w:type="dxa"/>
            <w:tcBorders>
              <w:top w:val="nil"/>
              <w:left w:val="nil"/>
              <w:bottom w:val="nil"/>
              <w:right w:val="nil"/>
            </w:tcBorders>
            <w:shd w:val="clear" w:color="auto" w:fill="auto"/>
            <w:noWrap/>
            <w:vAlign w:val="bottom"/>
          </w:tcPr>
          <w:p w14:paraId="5C4877EE" w14:textId="77777777" w:rsidR="003F724E" w:rsidRPr="004857A2"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bottom"/>
          </w:tcPr>
          <w:p w14:paraId="632DD148" w14:textId="77777777" w:rsidR="003F724E" w:rsidRPr="004857A2" w:rsidRDefault="003F724E" w:rsidP="003F724E">
            <w:pPr>
              <w:spacing w:after="0"/>
              <w:jc w:val="center"/>
              <w:rPr>
                <w:b/>
                <w:bCs/>
                <w:color w:val="000000"/>
                <w:lang w:eastAsia="en-GB"/>
              </w:rPr>
            </w:pPr>
            <w:r w:rsidRPr="004857A2">
              <w:rPr>
                <w:b/>
                <w:bCs/>
                <w:color w:val="000000"/>
                <w:sz w:val="22"/>
                <w:lang w:eastAsia="en-GB"/>
              </w:rPr>
              <w:t>11.5</w:t>
            </w:r>
            <w:r w:rsidRPr="004857A2">
              <w:rPr>
                <w:b/>
                <w:bCs/>
                <w:color w:val="000000"/>
                <w:sz w:val="18"/>
                <w:szCs w:val="18"/>
                <w:lang w:eastAsia="en-GB"/>
              </w:rPr>
              <w:t>±1.1</w:t>
            </w:r>
          </w:p>
        </w:tc>
        <w:tc>
          <w:tcPr>
            <w:tcW w:w="1134" w:type="dxa"/>
            <w:tcBorders>
              <w:top w:val="nil"/>
              <w:left w:val="nil"/>
              <w:bottom w:val="nil"/>
              <w:right w:val="nil"/>
            </w:tcBorders>
            <w:shd w:val="clear" w:color="auto" w:fill="auto"/>
            <w:noWrap/>
            <w:vAlign w:val="bottom"/>
          </w:tcPr>
          <w:p w14:paraId="6FC29F9B" w14:textId="77777777" w:rsidR="003F724E" w:rsidRPr="004857A2" w:rsidRDefault="003F724E" w:rsidP="003F724E">
            <w:pPr>
              <w:spacing w:after="0"/>
              <w:jc w:val="center"/>
              <w:rPr>
                <w:b/>
                <w:bCs/>
                <w:color w:val="000000"/>
                <w:lang w:eastAsia="en-GB"/>
              </w:rPr>
            </w:pPr>
            <w:r w:rsidRPr="004857A2">
              <w:rPr>
                <w:b/>
                <w:bCs/>
                <w:color w:val="000000"/>
                <w:sz w:val="22"/>
                <w:lang w:eastAsia="en-GB"/>
              </w:rPr>
              <w:t>11.4</w:t>
            </w:r>
            <w:r w:rsidRPr="004857A2">
              <w:rPr>
                <w:b/>
                <w:bCs/>
                <w:color w:val="000000"/>
                <w:sz w:val="18"/>
                <w:szCs w:val="18"/>
                <w:lang w:eastAsia="en-GB"/>
              </w:rPr>
              <w:t>±1.5</w:t>
            </w:r>
          </w:p>
        </w:tc>
        <w:tc>
          <w:tcPr>
            <w:tcW w:w="994" w:type="dxa"/>
            <w:tcBorders>
              <w:top w:val="nil"/>
              <w:left w:val="nil"/>
              <w:bottom w:val="nil"/>
              <w:right w:val="nil"/>
            </w:tcBorders>
            <w:shd w:val="clear" w:color="auto" w:fill="auto"/>
            <w:noWrap/>
            <w:vAlign w:val="bottom"/>
          </w:tcPr>
          <w:p w14:paraId="1871DF18" w14:textId="77777777" w:rsidR="003F724E" w:rsidRPr="004857A2" w:rsidRDefault="003F724E" w:rsidP="003F724E">
            <w:pPr>
              <w:spacing w:after="0"/>
              <w:jc w:val="center"/>
              <w:rPr>
                <w:b/>
                <w:bCs/>
                <w:color w:val="000000"/>
                <w:lang w:eastAsia="en-GB"/>
              </w:rPr>
            </w:pPr>
            <w:r w:rsidRPr="004857A2">
              <w:rPr>
                <w:b/>
                <w:bCs/>
                <w:color w:val="000000"/>
                <w:sz w:val="22"/>
                <w:lang w:eastAsia="en-GB"/>
              </w:rPr>
              <w:t>9.0</w:t>
            </w:r>
            <w:r w:rsidRPr="004857A2">
              <w:rPr>
                <w:b/>
                <w:bCs/>
                <w:color w:val="000000"/>
                <w:sz w:val="18"/>
                <w:szCs w:val="18"/>
                <w:lang w:eastAsia="en-GB"/>
              </w:rPr>
              <w:t>±1.2</w:t>
            </w:r>
          </w:p>
        </w:tc>
        <w:tc>
          <w:tcPr>
            <w:tcW w:w="426" w:type="dxa"/>
            <w:tcBorders>
              <w:top w:val="nil"/>
              <w:left w:val="nil"/>
              <w:bottom w:val="nil"/>
              <w:right w:val="nil"/>
            </w:tcBorders>
            <w:shd w:val="clear" w:color="auto" w:fill="auto"/>
            <w:noWrap/>
            <w:vAlign w:val="bottom"/>
          </w:tcPr>
          <w:p w14:paraId="638850D7" w14:textId="77777777" w:rsidR="003F724E" w:rsidRPr="004857A2" w:rsidRDefault="003F724E" w:rsidP="003F724E">
            <w:pPr>
              <w:spacing w:after="0"/>
              <w:jc w:val="center"/>
              <w:rPr>
                <w:b/>
                <w:bCs/>
                <w:color w:val="000000"/>
                <w:lang w:eastAsia="en-GB"/>
              </w:rPr>
            </w:pPr>
          </w:p>
        </w:tc>
        <w:tc>
          <w:tcPr>
            <w:tcW w:w="1275" w:type="dxa"/>
            <w:tcBorders>
              <w:top w:val="nil"/>
              <w:left w:val="nil"/>
              <w:bottom w:val="nil"/>
              <w:right w:val="nil"/>
            </w:tcBorders>
            <w:shd w:val="clear" w:color="auto" w:fill="auto"/>
            <w:noWrap/>
            <w:vAlign w:val="bottom"/>
          </w:tcPr>
          <w:p w14:paraId="7F923FFD" w14:textId="77777777" w:rsidR="003F724E" w:rsidRPr="004857A2" w:rsidRDefault="003F724E" w:rsidP="003F724E">
            <w:pPr>
              <w:spacing w:after="0"/>
              <w:jc w:val="center"/>
              <w:rPr>
                <w:b/>
                <w:bCs/>
                <w:color w:val="000000"/>
                <w:lang w:eastAsia="en-GB"/>
              </w:rPr>
            </w:pPr>
            <w:r w:rsidRPr="004857A2">
              <w:rPr>
                <w:b/>
                <w:bCs/>
                <w:color w:val="000000"/>
                <w:sz w:val="22"/>
                <w:lang w:eastAsia="en-GB"/>
              </w:rPr>
              <w:t>8.6</w:t>
            </w:r>
            <w:r w:rsidRPr="004857A2">
              <w:rPr>
                <w:b/>
                <w:bCs/>
                <w:color w:val="000000"/>
                <w:sz w:val="18"/>
                <w:szCs w:val="18"/>
                <w:lang w:eastAsia="en-GB"/>
              </w:rPr>
              <w:t>±0.8</w:t>
            </w:r>
          </w:p>
        </w:tc>
        <w:tc>
          <w:tcPr>
            <w:tcW w:w="1134" w:type="dxa"/>
            <w:tcBorders>
              <w:top w:val="nil"/>
              <w:left w:val="nil"/>
              <w:bottom w:val="nil"/>
              <w:right w:val="nil"/>
            </w:tcBorders>
            <w:shd w:val="clear" w:color="auto" w:fill="auto"/>
            <w:noWrap/>
            <w:vAlign w:val="bottom"/>
          </w:tcPr>
          <w:p w14:paraId="28ADBEBA" w14:textId="77777777" w:rsidR="003F724E" w:rsidRPr="004857A2" w:rsidRDefault="003F724E" w:rsidP="003F724E">
            <w:pPr>
              <w:spacing w:after="0"/>
              <w:jc w:val="center"/>
              <w:rPr>
                <w:b/>
                <w:bCs/>
                <w:color w:val="000000"/>
                <w:lang w:eastAsia="en-GB"/>
              </w:rPr>
            </w:pPr>
            <w:r w:rsidRPr="004857A2">
              <w:rPr>
                <w:b/>
                <w:bCs/>
                <w:color w:val="000000"/>
                <w:sz w:val="22"/>
                <w:lang w:eastAsia="en-GB"/>
              </w:rPr>
              <w:t>9.1</w:t>
            </w:r>
            <w:r w:rsidRPr="004857A2">
              <w:rPr>
                <w:b/>
                <w:bCs/>
                <w:color w:val="000000"/>
                <w:sz w:val="18"/>
                <w:szCs w:val="18"/>
                <w:lang w:eastAsia="en-GB"/>
              </w:rPr>
              <w:t>±0.9</w:t>
            </w:r>
          </w:p>
        </w:tc>
        <w:tc>
          <w:tcPr>
            <w:tcW w:w="1134" w:type="dxa"/>
            <w:tcBorders>
              <w:top w:val="nil"/>
              <w:left w:val="nil"/>
              <w:bottom w:val="nil"/>
              <w:right w:val="nil"/>
            </w:tcBorders>
            <w:shd w:val="clear" w:color="auto" w:fill="auto"/>
            <w:noWrap/>
            <w:vAlign w:val="bottom"/>
          </w:tcPr>
          <w:p w14:paraId="2C7ABC1D" w14:textId="77777777" w:rsidR="003F724E" w:rsidRPr="004857A2" w:rsidRDefault="003F724E" w:rsidP="003F724E">
            <w:pPr>
              <w:spacing w:after="0"/>
              <w:jc w:val="center"/>
              <w:rPr>
                <w:b/>
                <w:bCs/>
                <w:color w:val="000000"/>
                <w:lang w:eastAsia="en-GB"/>
              </w:rPr>
            </w:pPr>
            <w:r w:rsidRPr="004857A2">
              <w:rPr>
                <w:b/>
                <w:bCs/>
                <w:color w:val="000000"/>
                <w:sz w:val="22"/>
                <w:lang w:eastAsia="en-GB"/>
              </w:rPr>
              <w:t>6.5</w:t>
            </w:r>
            <w:r w:rsidRPr="004857A2">
              <w:rPr>
                <w:b/>
                <w:bCs/>
                <w:color w:val="000000"/>
                <w:sz w:val="18"/>
                <w:szCs w:val="18"/>
                <w:lang w:eastAsia="en-GB"/>
              </w:rPr>
              <w:t>±0.9</w:t>
            </w:r>
          </w:p>
        </w:tc>
      </w:tr>
      <w:tr w:rsidR="003F724E" w:rsidRPr="000D1D7B" w14:paraId="764F39EB" w14:textId="77777777" w:rsidTr="003F724E">
        <w:trPr>
          <w:trHeight w:val="240"/>
        </w:trPr>
        <w:tc>
          <w:tcPr>
            <w:tcW w:w="2410" w:type="dxa"/>
            <w:tcBorders>
              <w:top w:val="nil"/>
              <w:left w:val="nil"/>
              <w:bottom w:val="nil"/>
              <w:right w:val="nil"/>
            </w:tcBorders>
            <w:shd w:val="clear" w:color="auto" w:fill="auto"/>
            <w:noWrap/>
            <w:vAlign w:val="bottom"/>
            <w:hideMark/>
          </w:tcPr>
          <w:p w14:paraId="49C22820" w14:textId="77777777" w:rsidR="003F724E" w:rsidRPr="000D1D7B" w:rsidRDefault="003F724E" w:rsidP="003F724E">
            <w:pPr>
              <w:spacing w:after="0"/>
              <w:jc w:val="center"/>
              <w:rPr>
                <w:b/>
                <w:bCs/>
                <w:color w:val="000000"/>
                <w:lang w:eastAsia="en-GB"/>
              </w:rPr>
            </w:pPr>
          </w:p>
        </w:tc>
        <w:tc>
          <w:tcPr>
            <w:tcW w:w="1276" w:type="dxa"/>
            <w:tcBorders>
              <w:top w:val="nil"/>
              <w:left w:val="nil"/>
              <w:bottom w:val="nil"/>
              <w:right w:val="nil"/>
            </w:tcBorders>
            <w:shd w:val="clear" w:color="auto" w:fill="auto"/>
            <w:noWrap/>
            <w:vAlign w:val="bottom"/>
          </w:tcPr>
          <w:p w14:paraId="388A37CE" w14:textId="77777777" w:rsidR="003F724E" w:rsidRPr="000D1D7B" w:rsidRDefault="003F724E" w:rsidP="003F724E">
            <w:pPr>
              <w:spacing w:after="0"/>
              <w:jc w:val="center"/>
              <w:rPr>
                <w:b/>
                <w:bCs/>
                <w:color w:val="000000"/>
                <w:lang w:eastAsia="en-GB"/>
              </w:rPr>
            </w:pPr>
          </w:p>
        </w:tc>
        <w:tc>
          <w:tcPr>
            <w:tcW w:w="1024" w:type="dxa"/>
            <w:tcBorders>
              <w:top w:val="nil"/>
              <w:left w:val="nil"/>
              <w:bottom w:val="nil"/>
              <w:right w:val="nil"/>
            </w:tcBorders>
            <w:shd w:val="clear" w:color="auto" w:fill="auto"/>
            <w:noWrap/>
            <w:vAlign w:val="bottom"/>
          </w:tcPr>
          <w:p w14:paraId="298BAE0F" w14:textId="77777777" w:rsidR="003F724E" w:rsidRPr="000D1D7B"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bottom"/>
          </w:tcPr>
          <w:p w14:paraId="6EA12F37" w14:textId="77777777" w:rsidR="003F724E" w:rsidRPr="000D1D7B" w:rsidRDefault="003F724E" w:rsidP="003F724E">
            <w:pPr>
              <w:spacing w:after="0"/>
              <w:jc w:val="center"/>
              <w:rPr>
                <w:b/>
                <w:bCs/>
                <w:color w:val="000000"/>
                <w:lang w:eastAsia="en-GB"/>
              </w:rPr>
            </w:pPr>
          </w:p>
        </w:tc>
        <w:tc>
          <w:tcPr>
            <w:tcW w:w="425" w:type="dxa"/>
            <w:tcBorders>
              <w:top w:val="nil"/>
              <w:left w:val="nil"/>
              <w:bottom w:val="nil"/>
              <w:right w:val="nil"/>
            </w:tcBorders>
            <w:shd w:val="clear" w:color="auto" w:fill="auto"/>
            <w:noWrap/>
            <w:vAlign w:val="bottom"/>
          </w:tcPr>
          <w:p w14:paraId="389D52E8" w14:textId="77777777" w:rsidR="003F724E" w:rsidRPr="000D1D7B"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bottom"/>
          </w:tcPr>
          <w:p w14:paraId="068266ED" w14:textId="77777777" w:rsidR="003F724E" w:rsidRPr="000D1D7B"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bottom"/>
          </w:tcPr>
          <w:p w14:paraId="53B34100" w14:textId="77777777" w:rsidR="003F724E" w:rsidRPr="000D1D7B" w:rsidRDefault="003F724E" w:rsidP="003F724E">
            <w:pPr>
              <w:spacing w:after="0"/>
              <w:jc w:val="center"/>
              <w:rPr>
                <w:b/>
                <w:bCs/>
                <w:color w:val="000000"/>
                <w:lang w:eastAsia="en-GB"/>
              </w:rPr>
            </w:pPr>
          </w:p>
        </w:tc>
        <w:tc>
          <w:tcPr>
            <w:tcW w:w="994" w:type="dxa"/>
            <w:tcBorders>
              <w:top w:val="nil"/>
              <w:left w:val="nil"/>
              <w:bottom w:val="nil"/>
              <w:right w:val="nil"/>
            </w:tcBorders>
            <w:shd w:val="clear" w:color="auto" w:fill="auto"/>
            <w:noWrap/>
            <w:vAlign w:val="bottom"/>
          </w:tcPr>
          <w:p w14:paraId="1ED191F7" w14:textId="77777777" w:rsidR="003F724E" w:rsidRPr="000D1D7B" w:rsidRDefault="003F724E" w:rsidP="003F724E">
            <w:pPr>
              <w:spacing w:after="0"/>
              <w:jc w:val="center"/>
              <w:rPr>
                <w:b/>
                <w:bCs/>
                <w:color w:val="000000"/>
                <w:lang w:eastAsia="en-GB"/>
              </w:rPr>
            </w:pPr>
          </w:p>
        </w:tc>
        <w:tc>
          <w:tcPr>
            <w:tcW w:w="426" w:type="dxa"/>
            <w:tcBorders>
              <w:top w:val="nil"/>
              <w:left w:val="nil"/>
              <w:bottom w:val="nil"/>
              <w:right w:val="nil"/>
            </w:tcBorders>
            <w:shd w:val="clear" w:color="auto" w:fill="auto"/>
            <w:noWrap/>
            <w:vAlign w:val="bottom"/>
          </w:tcPr>
          <w:p w14:paraId="68D978F6" w14:textId="77777777" w:rsidR="003F724E" w:rsidRPr="000D1D7B" w:rsidRDefault="003F724E" w:rsidP="003F724E">
            <w:pPr>
              <w:spacing w:after="0"/>
              <w:jc w:val="center"/>
              <w:rPr>
                <w:b/>
                <w:bCs/>
                <w:color w:val="000000"/>
                <w:lang w:eastAsia="en-GB"/>
              </w:rPr>
            </w:pPr>
          </w:p>
        </w:tc>
        <w:tc>
          <w:tcPr>
            <w:tcW w:w="1275" w:type="dxa"/>
            <w:tcBorders>
              <w:top w:val="nil"/>
              <w:left w:val="nil"/>
              <w:bottom w:val="nil"/>
              <w:right w:val="nil"/>
            </w:tcBorders>
            <w:shd w:val="clear" w:color="auto" w:fill="auto"/>
            <w:noWrap/>
            <w:vAlign w:val="bottom"/>
          </w:tcPr>
          <w:p w14:paraId="7A025319" w14:textId="77777777" w:rsidR="003F724E" w:rsidRPr="000D1D7B"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bottom"/>
          </w:tcPr>
          <w:p w14:paraId="463AEF33" w14:textId="77777777" w:rsidR="003F724E" w:rsidRPr="000D1D7B" w:rsidRDefault="003F724E" w:rsidP="003F724E">
            <w:pPr>
              <w:spacing w:after="0"/>
              <w:jc w:val="center"/>
              <w:rPr>
                <w:b/>
                <w:bCs/>
                <w:color w:val="000000"/>
                <w:lang w:eastAsia="en-GB"/>
              </w:rPr>
            </w:pPr>
          </w:p>
        </w:tc>
        <w:tc>
          <w:tcPr>
            <w:tcW w:w="1134" w:type="dxa"/>
            <w:tcBorders>
              <w:top w:val="nil"/>
              <w:left w:val="nil"/>
              <w:bottom w:val="nil"/>
              <w:right w:val="nil"/>
            </w:tcBorders>
            <w:shd w:val="clear" w:color="auto" w:fill="auto"/>
            <w:noWrap/>
            <w:vAlign w:val="bottom"/>
          </w:tcPr>
          <w:p w14:paraId="5DF760F3" w14:textId="77777777" w:rsidR="003F724E" w:rsidRPr="000D1D7B" w:rsidRDefault="003F724E" w:rsidP="003F724E">
            <w:pPr>
              <w:spacing w:after="0"/>
              <w:jc w:val="center"/>
              <w:rPr>
                <w:b/>
                <w:bCs/>
                <w:color w:val="000000"/>
                <w:lang w:eastAsia="en-GB"/>
              </w:rPr>
            </w:pPr>
          </w:p>
        </w:tc>
      </w:tr>
      <w:tr w:rsidR="003F724E" w:rsidRPr="000D1D7B" w14:paraId="1AC5D6F0" w14:textId="77777777" w:rsidTr="003F724E">
        <w:trPr>
          <w:trHeight w:val="300"/>
        </w:trPr>
        <w:tc>
          <w:tcPr>
            <w:tcW w:w="2410" w:type="dxa"/>
            <w:tcBorders>
              <w:top w:val="nil"/>
              <w:left w:val="nil"/>
              <w:bottom w:val="single" w:sz="4" w:space="0" w:color="auto"/>
              <w:right w:val="nil"/>
            </w:tcBorders>
            <w:shd w:val="clear" w:color="auto" w:fill="auto"/>
            <w:noWrap/>
            <w:vAlign w:val="bottom"/>
            <w:hideMark/>
          </w:tcPr>
          <w:p w14:paraId="586DDEEF" w14:textId="77777777" w:rsidR="003F724E" w:rsidRPr="000D1D7B" w:rsidRDefault="003F724E" w:rsidP="003F724E">
            <w:pPr>
              <w:spacing w:after="0"/>
              <w:rPr>
                <w:b/>
                <w:bCs/>
                <w:color w:val="000000"/>
                <w:lang w:eastAsia="en-GB"/>
              </w:rPr>
            </w:pPr>
            <w:r w:rsidRPr="000D1D7B">
              <w:rPr>
                <w:b/>
                <w:bCs/>
                <w:color w:val="000000"/>
                <w:sz w:val="22"/>
                <w:lang w:eastAsia="en-GB"/>
              </w:rPr>
              <w:t xml:space="preserve">Two Years Growth </w:t>
            </w:r>
          </w:p>
        </w:tc>
        <w:tc>
          <w:tcPr>
            <w:tcW w:w="1276" w:type="dxa"/>
            <w:tcBorders>
              <w:top w:val="nil"/>
              <w:left w:val="nil"/>
              <w:bottom w:val="single" w:sz="4" w:space="0" w:color="auto"/>
              <w:right w:val="nil"/>
            </w:tcBorders>
            <w:shd w:val="clear" w:color="auto" w:fill="auto"/>
            <w:noWrap/>
            <w:vAlign w:val="bottom"/>
          </w:tcPr>
          <w:p w14:paraId="0A0E6CB1" w14:textId="77777777" w:rsidR="003F724E" w:rsidRPr="004857A2" w:rsidRDefault="003F724E" w:rsidP="003F724E">
            <w:pPr>
              <w:spacing w:after="0"/>
              <w:jc w:val="center"/>
              <w:rPr>
                <w:b/>
                <w:bCs/>
                <w:color w:val="000000"/>
                <w:lang w:eastAsia="en-GB"/>
              </w:rPr>
            </w:pPr>
            <w:r w:rsidRPr="004857A2">
              <w:rPr>
                <w:b/>
                <w:bCs/>
                <w:color w:val="000000"/>
                <w:sz w:val="22"/>
                <w:lang w:eastAsia="en-GB"/>
              </w:rPr>
              <w:t>35.5</w:t>
            </w:r>
            <w:r w:rsidRPr="004857A2">
              <w:rPr>
                <w:b/>
                <w:bCs/>
                <w:color w:val="000000"/>
                <w:sz w:val="18"/>
                <w:szCs w:val="18"/>
                <w:lang w:eastAsia="en-GB"/>
              </w:rPr>
              <w:t>±4.5</w:t>
            </w:r>
          </w:p>
        </w:tc>
        <w:tc>
          <w:tcPr>
            <w:tcW w:w="1024" w:type="dxa"/>
            <w:tcBorders>
              <w:top w:val="nil"/>
              <w:left w:val="nil"/>
              <w:bottom w:val="single" w:sz="4" w:space="0" w:color="auto"/>
              <w:right w:val="nil"/>
            </w:tcBorders>
            <w:shd w:val="clear" w:color="auto" w:fill="auto"/>
            <w:noWrap/>
            <w:vAlign w:val="bottom"/>
          </w:tcPr>
          <w:p w14:paraId="666C6B0F" w14:textId="77777777" w:rsidR="003F724E" w:rsidRPr="004857A2" w:rsidRDefault="003F724E" w:rsidP="003F724E">
            <w:pPr>
              <w:spacing w:after="0"/>
              <w:jc w:val="center"/>
              <w:rPr>
                <w:b/>
                <w:bCs/>
                <w:color w:val="000000"/>
                <w:lang w:eastAsia="en-GB"/>
              </w:rPr>
            </w:pPr>
            <w:r w:rsidRPr="004857A2">
              <w:rPr>
                <w:b/>
                <w:bCs/>
                <w:color w:val="000000"/>
                <w:sz w:val="22"/>
                <w:lang w:eastAsia="en-GB"/>
              </w:rPr>
              <w:t>38.0</w:t>
            </w:r>
            <w:r w:rsidRPr="004857A2">
              <w:rPr>
                <w:b/>
                <w:bCs/>
                <w:color w:val="000000"/>
                <w:sz w:val="18"/>
                <w:szCs w:val="18"/>
                <w:lang w:eastAsia="en-GB"/>
              </w:rPr>
              <w:t>±3.8</w:t>
            </w:r>
          </w:p>
        </w:tc>
        <w:tc>
          <w:tcPr>
            <w:tcW w:w="1134" w:type="dxa"/>
            <w:tcBorders>
              <w:top w:val="nil"/>
              <w:left w:val="nil"/>
              <w:bottom w:val="single" w:sz="4" w:space="0" w:color="auto"/>
              <w:right w:val="nil"/>
            </w:tcBorders>
            <w:shd w:val="clear" w:color="auto" w:fill="auto"/>
            <w:noWrap/>
            <w:vAlign w:val="bottom"/>
          </w:tcPr>
          <w:p w14:paraId="68541775" w14:textId="77777777" w:rsidR="003F724E" w:rsidRPr="004857A2" w:rsidRDefault="003F724E" w:rsidP="003F724E">
            <w:pPr>
              <w:spacing w:after="0"/>
              <w:jc w:val="center"/>
              <w:rPr>
                <w:b/>
                <w:bCs/>
                <w:color w:val="000000"/>
                <w:lang w:eastAsia="en-GB"/>
              </w:rPr>
            </w:pPr>
            <w:r w:rsidRPr="004857A2">
              <w:rPr>
                <w:b/>
                <w:bCs/>
                <w:color w:val="000000"/>
                <w:sz w:val="22"/>
                <w:lang w:eastAsia="en-GB"/>
              </w:rPr>
              <w:t>23.4</w:t>
            </w:r>
            <w:r w:rsidRPr="004857A2">
              <w:rPr>
                <w:b/>
                <w:bCs/>
                <w:color w:val="000000"/>
                <w:sz w:val="18"/>
                <w:szCs w:val="18"/>
                <w:lang w:eastAsia="en-GB"/>
              </w:rPr>
              <w:t>±3.0</w:t>
            </w:r>
          </w:p>
        </w:tc>
        <w:tc>
          <w:tcPr>
            <w:tcW w:w="425" w:type="dxa"/>
            <w:tcBorders>
              <w:top w:val="nil"/>
              <w:left w:val="nil"/>
              <w:bottom w:val="single" w:sz="4" w:space="0" w:color="auto"/>
              <w:right w:val="nil"/>
            </w:tcBorders>
            <w:shd w:val="clear" w:color="auto" w:fill="auto"/>
            <w:noWrap/>
            <w:vAlign w:val="bottom"/>
          </w:tcPr>
          <w:p w14:paraId="7D14CAC0" w14:textId="77777777" w:rsidR="003F724E" w:rsidRPr="004857A2" w:rsidRDefault="003F724E" w:rsidP="003F724E">
            <w:pPr>
              <w:spacing w:after="0"/>
              <w:jc w:val="center"/>
              <w:rPr>
                <w:b/>
                <w:bCs/>
                <w:color w:val="000000"/>
                <w:lang w:eastAsia="en-GB"/>
              </w:rPr>
            </w:pPr>
            <w:r w:rsidRPr="004857A2">
              <w:rPr>
                <w:b/>
                <w:bCs/>
                <w:color w:val="000000"/>
                <w:sz w:val="22"/>
                <w:lang w:eastAsia="en-GB"/>
              </w:rPr>
              <w:t> </w:t>
            </w:r>
          </w:p>
        </w:tc>
        <w:tc>
          <w:tcPr>
            <w:tcW w:w="1134" w:type="dxa"/>
            <w:tcBorders>
              <w:top w:val="nil"/>
              <w:left w:val="nil"/>
              <w:bottom w:val="single" w:sz="4" w:space="0" w:color="auto"/>
              <w:right w:val="nil"/>
            </w:tcBorders>
            <w:shd w:val="clear" w:color="auto" w:fill="auto"/>
            <w:noWrap/>
            <w:vAlign w:val="bottom"/>
          </w:tcPr>
          <w:p w14:paraId="21B3337E" w14:textId="77777777" w:rsidR="003F724E" w:rsidRPr="004857A2" w:rsidRDefault="003F724E" w:rsidP="003F724E">
            <w:pPr>
              <w:spacing w:after="0"/>
              <w:jc w:val="center"/>
              <w:rPr>
                <w:b/>
                <w:bCs/>
                <w:color w:val="000000"/>
                <w:lang w:eastAsia="en-GB"/>
              </w:rPr>
            </w:pPr>
            <w:r w:rsidRPr="004857A2">
              <w:rPr>
                <w:b/>
                <w:bCs/>
                <w:color w:val="000000"/>
                <w:sz w:val="22"/>
                <w:lang w:eastAsia="en-GB"/>
              </w:rPr>
              <w:t>29.1</w:t>
            </w:r>
            <w:r w:rsidRPr="004857A2">
              <w:rPr>
                <w:b/>
                <w:bCs/>
                <w:color w:val="000000"/>
                <w:sz w:val="18"/>
                <w:szCs w:val="18"/>
                <w:lang w:eastAsia="en-GB"/>
              </w:rPr>
              <w:t>±2.7</w:t>
            </w:r>
          </w:p>
        </w:tc>
        <w:tc>
          <w:tcPr>
            <w:tcW w:w="1134" w:type="dxa"/>
            <w:tcBorders>
              <w:top w:val="nil"/>
              <w:left w:val="nil"/>
              <w:bottom w:val="single" w:sz="4" w:space="0" w:color="auto"/>
              <w:right w:val="nil"/>
            </w:tcBorders>
            <w:shd w:val="clear" w:color="auto" w:fill="auto"/>
            <w:noWrap/>
            <w:vAlign w:val="bottom"/>
          </w:tcPr>
          <w:p w14:paraId="72CB3978" w14:textId="77777777" w:rsidR="003F724E" w:rsidRPr="004857A2" w:rsidRDefault="003F724E" w:rsidP="003F724E">
            <w:pPr>
              <w:spacing w:after="0"/>
              <w:jc w:val="center"/>
              <w:rPr>
                <w:b/>
                <w:bCs/>
                <w:color w:val="000000"/>
                <w:lang w:eastAsia="en-GB"/>
              </w:rPr>
            </w:pPr>
            <w:r w:rsidRPr="004857A2">
              <w:rPr>
                <w:b/>
                <w:bCs/>
                <w:color w:val="000000"/>
                <w:sz w:val="22"/>
                <w:lang w:eastAsia="en-GB"/>
              </w:rPr>
              <w:t>30.0</w:t>
            </w:r>
            <w:r w:rsidRPr="004857A2">
              <w:rPr>
                <w:b/>
                <w:bCs/>
                <w:color w:val="000000"/>
                <w:sz w:val="18"/>
                <w:szCs w:val="18"/>
                <w:lang w:eastAsia="en-GB"/>
              </w:rPr>
              <w:t>±2.7</w:t>
            </w:r>
          </w:p>
        </w:tc>
        <w:tc>
          <w:tcPr>
            <w:tcW w:w="994" w:type="dxa"/>
            <w:tcBorders>
              <w:top w:val="nil"/>
              <w:left w:val="nil"/>
              <w:bottom w:val="single" w:sz="4" w:space="0" w:color="auto"/>
              <w:right w:val="nil"/>
            </w:tcBorders>
            <w:shd w:val="clear" w:color="auto" w:fill="auto"/>
            <w:noWrap/>
            <w:vAlign w:val="bottom"/>
          </w:tcPr>
          <w:p w14:paraId="7968A27B" w14:textId="77777777" w:rsidR="003F724E" w:rsidRPr="004857A2" w:rsidRDefault="003F724E" w:rsidP="003F724E">
            <w:pPr>
              <w:spacing w:after="0"/>
              <w:jc w:val="center"/>
              <w:rPr>
                <w:b/>
                <w:bCs/>
                <w:color w:val="000000"/>
                <w:lang w:eastAsia="en-GB"/>
              </w:rPr>
            </w:pPr>
            <w:r w:rsidRPr="004857A2">
              <w:rPr>
                <w:b/>
                <w:bCs/>
                <w:color w:val="000000"/>
                <w:sz w:val="22"/>
                <w:lang w:eastAsia="en-GB"/>
              </w:rPr>
              <w:t>23.4</w:t>
            </w:r>
            <w:r w:rsidRPr="004857A2">
              <w:rPr>
                <w:b/>
                <w:bCs/>
                <w:color w:val="000000"/>
                <w:sz w:val="18"/>
                <w:szCs w:val="18"/>
                <w:lang w:eastAsia="en-GB"/>
              </w:rPr>
              <w:t>±1.5</w:t>
            </w:r>
          </w:p>
        </w:tc>
        <w:tc>
          <w:tcPr>
            <w:tcW w:w="426" w:type="dxa"/>
            <w:tcBorders>
              <w:top w:val="nil"/>
              <w:left w:val="nil"/>
              <w:bottom w:val="single" w:sz="4" w:space="0" w:color="auto"/>
              <w:right w:val="nil"/>
            </w:tcBorders>
            <w:shd w:val="clear" w:color="auto" w:fill="auto"/>
            <w:noWrap/>
            <w:vAlign w:val="bottom"/>
          </w:tcPr>
          <w:p w14:paraId="3E2E4C7C" w14:textId="77777777" w:rsidR="003F724E" w:rsidRPr="004857A2" w:rsidRDefault="003F724E" w:rsidP="003F724E">
            <w:pPr>
              <w:spacing w:after="0"/>
              <w:jc w:val="center"/>
              <w:rPr>
                <w:b/>
                <w:bCs/>
                <w:color w:val="000000"/>
                <w:lang w:eastAsia="en-GB"/>
              </w:rPr>
            </w:pPr>
            <w:r w:rsidRPr="004857A2">
              <w:rPr>
                <w:b/>
                <w:bCs/>
                <w:color w:val="000000"/>
                <w:sz w:val="22"/>
                <w:lang w:eastAsia="en-GB"/>
              </w:rPr>
              <w:t> </w:t>
            </w:r>
          </w:p>
        </w:tc>
        <w:tc>
          <w:tcPr>
            <w:tcW w:w="1275" w:type="dxa"/>
            <w:tcBorders>
              <w:top w:val="nil"/>
              <w:left w:val="nil"/>
              <w:bottom w:val="single" w:sz="4" w:space="0" w:color="auto"/>
              <w:right w:val="nil"/>
            </w:tcBorders>
            <w:shd w:val="clear" w:color="auto" w:fill="auto"/>
            <w:noWrap/>
            <w:vAlign w:val="bottom"/>
          </w:tcPr>
          <w:p w14:paraId="1138F802" w14:textId="77777777" w:rsidR="003F724E" w:rsidRPr="004857A2" w:rsidRDefault="003F724E" w:rsidP="003F724E">
            <w:pPr>
              <w:spacing w:after="0"/>
              <w:jc w:val="center"/>
              <w:rPr>
                <w:b/>
                <w:bCs/>
                <w:color w:val="000000"/>
                <w:lang w:eastAsia="en-GB"/>
              </w:rPr>
            </w:pPr>
            <w:r w:rsidRPr="004857A2">
              <w:rPr>
                <w:b/>
                <w:bCs/>
                <w:color w:val="000000"/>
                <w:sz w:val="22"/>
                <w:lang w:eastAsia="en-GB"/>
              </w:rPr>
              <w:t>22.6</w:t>
            </w:r>
            <w:r w:rsidRPr="004857A2">
              <w:rPr>
                <w:b/>
                <w:bCs/>
                <w:color w:val="000000"/>
                <w:sz w:val="18"/>
                <w:szCs w:val="18"/>
                <w:lang w:eastAsia="en-GB"/>
              </w:rPr>
              <w:t>±2.5</w:t>
            </w:r>
          </w:p>
        </w:tc>
        <w:tc>
          <w:tcPr>
            <w:tcW w:w="1134" w:type="dxa"/>
            <w:tcBorders>
              <w:top w:val="nil"/>
              <w:left w:val="nil"/>
              <w:bottom w:val="single" w:sz="4" w:space="0" w:color="auto"/>
              <w:right w:val="nil"/>
            </w:tcBorders>
            <w:shd w:val="clear" w:color="auto" w:fill="auto"/>
            <w:noWrap/>
            <w:vAlign w:val="bottom"/>
          </w:tcPr>
          <w:p w14:paraId="518F18BA" w14:textId="77777777" w:rsidR="003F724E" w:rsidRPr="004857A2" w:rsidRDefault="003F724E" w:rsidP="003F724E">
            <w:pPr>
              <w:spacing w:after="0"/>
              <w:jc w:val="center"/>
              <w:rPr>
                <w:b/>
                <w:bCs/>
                <w:color w:val="000000"/>
                <w:lang w:eastAsia="en-GB"/>
              </w:rPr>
            </w:pPr>
            <w:r w:rsidRPr="004857A2">
              <w:rPr>
                <w:b/>
                <w:bCs/>
                <w:color w:val="000000"/>
                <w:sz w:val="22"/>
                <w:lang w:eastAsia="en-GB"/>
              </w:rPr>
              <w:t>19.0</w:t>
            </w:r>
            <w:r w:rsidRPr="004857A2">
              <w:rPr>
                <w:b/>
                <w:bCs/>
                <w:color w:val="000000"/>
                <w:sz w:val="18"/>
                <w:szCs w:val="18"/>
                <w:lang w:eastAsia="en-GB"/>
              </w:rPr>
              <w:t>±1.3</w:t>
            </w:r>
          </w:p>
        </w:tc>
        <w:tc>
          <w:tcPr>
            <w:tcW w:w="1134" w:type="dxa"/>
            <w:tcBorders>
              <w:top w:val="nil"/>
              <w:left w:val="nil"/>
              <w:bottom w:val="single" w:sz="4" w:space="0" w:color="auto"/>
              <w:right w:val="nil"/>
            </w:tcBorders>
            <w:shd w:val="clear" w:color="auto" w:fill="auto"/>
            <w:noWrap/>
            <w:vAlign w:val="bottom"/>
          </w:tcPr>
          <w:p w14:paraId="79B473A7" w14:textId="77777777" w:rsidR="003F724E" w:rsidRPr="004857A2" w:rsidRDefault="003F724E" w:rsidP="003F724E">
            <w:pPr>
              <w:spacing w:after="0"/>
              <w:jc w:val="center"/>
              <w:rPr>
                <w:b/>
                <w:bCs/>
                <w:color w:val="000000"/>
                <w:lang w:eastAsia="en-GB"/>
              </w:rPr>
            </w:pPr>
            <w:r w:rsidRPr="004857A2">
              <w:rPr>
                <w:b/>
                <w:bCs/>
                <w:color w:val="000000"/>
                <w:sz w:val="22"/>
                <w:lang w:eastAsia="en-GB"/>
              </w:rPr>
              <w:t>15.2</w:t>
            </w:r>
            <w:r w:rsidRPr="004857A2">
              <w:rPr>
                <w:b/>
                <w:bCs/>
                <w:color w:val="000000"/>
                <w:sz w:val="18"/>
                <w:szCs w:val="18"/>
                <w:lang w:eastAsia="en-GB"/>
              </w:rPr>
              <w:t>±1.1</w:t>
            </w:r>
          </w:p>
        </w:tc>
      </w:tr>
    </w:tbl>
    <w:p w14:paraId="32D38609" w14:textId="77777777" w:rsidR="003F724E" w:rsidRDefault="003F724E" w:rsidP="003F724E">
      <w:pPr>
        <w:jc w:val="both"/>
        <w:rPr>
          <w:u w:val="single"/>
        </w:rPr>
      </w:pPr>
    </w:p>
    <w:p w14:paraId="77C9E0BB" w14:textId="77777777" w:rsidR="003F724E" w:rsidRDefault="003F724E" w:rsidP="003F724E">
      <w:pPr>
        <w:jc w:val="both"/>
        <w:rPr>
          <w:u w:val="single"/>
        </w:rPr>
      </w:pPr>
    </w:p>
    <w:p w14:paraId="16BF617E" w14:textId="77777777" w:rsidR="003F724E" w:rsidRDefault="003F724E" w:rsidP="003F724E">
      <w:pPr>
        <w:jc w:val="both"/>
        <w:rPr>
          <w:u w:val="single"/>
        </w:rPr>
      </w:pPr>
    </w:p>
    <w:p w14:paraId="470BE67B" w14:textId="77777777" w:rsidR="003F724E" w:rsidRDefault="003F724E" w:rsidP="003F724E">
      <w:pPr>
        <w:jc w:val="both"/>
        <w:rPr>
          <w:u w:val="single"/>
        </w:rPr>
      </w:pPr>
    </w:p>
    <w:p w14:paraId="2E95D001" w14:textId="77777777" w:rsidR="003F724E" w:rsidRDefault="003F724E" w:rsidP="003F724E">
      <w:pPr>
        <w:jc w:val="both"/>
        <w:rPr>
          <w:u w:val="single"/>
        </w:rPr>
        <w:sectPr w:rsidR="003F724E" w:rsidSect="00997FBA">
          <w:pgSz w:w="16838" w:h="11906" w:orient="landscape"/>
          <w:pgMar w:top="2268" w:right="1418" w:bottom="1134" w:left="1418" w:header="709" w:footer="709" w:gutter="0"/>
          <w:cols w:space="708"/>
          <w:docGrid w:linePitch="360"/>
        </w:sectPr>
      </w:pPr>
    </w:p>
    <w:p w14:paraId="44598F9A" w14:textId="77777777" w:rsidR="003F724E" w:rsidRDefault="003F724E" w:rsidP="003F724E">
      <w:pPr>
        <w:spacing w:line="276" w:lineRule="auto"/>
        <w:rPr>
          <w:u w:val="single"/>
        </w:rPr>
      </w:pPr>
      <w:r>
        <w:rPr>
          <w:u w:val="single"/>
        </w:rPr>
        <w:t xml:space="preserve">Influence of environmental factors on sapling growth </w:t>
      </w:r>
    </w:p>
    <w:p w14:paraId="3AE6ED99" w14:textId="06CA0030" w:rsidR="003F724E" w:rsidRDefault="003F724E" w:rsidP="00094654">
      <w:pPr>
        <w:jc w:val="both"/>
        <w:rPr>
          <w:szCs w:val="24"/>
        </w:rPr>
      </w:pPr>
      <w:r>
        <w:t>Bimonthly apical and lateral increments were significantly associated with soil moisture availability and minimum air temperature (</w:t>
      </w:r>
      <w:r w:rsidRPr="00C2686C">
        <w:rPr>
          <w:i/>
          <w:iCs/>
        </w:rPr>
        <w:t>P</w:t>
      </w:r>
      <w:r>
        <w:t>&lt; 0.01</w:t>
      </w:r>
      <w:r>
        <w:rPr>
          <w:szCs w:val="24"/>
        </w:rPr>
        <w:t xml:space="preserve">, </w:t>
      </w:r>
      <w:r w:rsidR="009E757F" w:rsidRPr="009E757F">
        <w:rPr>
          <w:szCs w:val="24"/>
        </w:rPr>
        <w:fldChar w:fldCharType="begin"/>
      </w:r>
      <w:r w:rsidR="009E757F" w:rsidRPr="009E757F">
        <w:rPr>
          <w:szCs w:val="24"/>
        </w:rPr>
        <w:instrText xml:space="preserve"> REF _Ref489459863 \h  \* MERGEFORMAT </w:instrText>
      </w:r>
      <w:r w:rsidR="009E757F" w:rsidRPr="009E757F">
        <w:rPr>
          <w:szCs w:val="24"/>
        </w:rPr>
      </w:r>
      <w:r w:rsidR="009E757F" w:rsidRPr="009E757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7.3</w:t>
      </w:r>
      <w:r w:rsidR="009E757F" w:rsidRPr="009E757F">
        <w:rPr>
          <w:szCs w:val="24"/>
        </w:rPr>
        <w:fldChar w:fldCharType="end"/>
      </w:r>
      <w:r w:rsidR="00094654" w:rsidRPr="009E757F">
        <w:rPr>
          <w:szCs w:val="24"/>
        </w:rPr>
        <w:t>)</w:t>
      </w:r>
      <w:r w:rsidR="009E757F">
        <w:rPr>
          <w:szCs w:val="24"/>
        </w:rPr>
        <w:t xml:space="preserve"> </w:t>
      </w:r>
      <w:r>
        <w:rPr>
          <w:szCs w:val="24"/>
        </w:rPr>
        <w:t xml:space="preserve">mean or highest temperature showed no correlation with plant growth. The availability of high soil moisture was more important than the amount of rainfall and minimum temperature for plant growth (regression coefficient was high for VWC than minimum temperature); however, this was strongly dependent on the planting site / altitude </w:t>
      </w:r>
      <w:r w:rsidRPr="00CB4242">
        <w:rPr>
          <w:szCs w:val="24"/>
        </w:rPr>
        <w:t>(</w:t>
      </w:r>
      <w:r w:rsidRPr="00CB4242">
        <w:rPr>
          <w:szCs w:val="24"/>
        </w:rPr>
        <w:fldChar w:fldCharType="begin"/>
      </w:r>
      <w:r w:rsidRPr="00CB4242">
        <w:rPr>
          <w:szCs w:val="24"/>
        </w:rPr>
        <w:instrText xml:space="preserve"> REF _Ref477437096 \h  \* MERGEFORMAT </w:instrText>
      </w:r>
      <w:r w:rsidRPr="00CB4242">
        <w:rPr>
          <w:szCs w:val="24"/>
        </w:rPr>
      </w:r>
      <w:r w:rsidRPr="00CB424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7.8</w:t>
      </w:r>
      <w:r w:rsidRPr="00CB4242">
        <w:rPr>
          <w:szCs w:val="24"/>
        </w:rPr>
        <w:fldChar w:fldCharType="end"/>
      </w:r>
      <w:r w:rsidRPr="00CB4242">
        <w:rPr>
          <w:szCs w:val="24"/>
        </w:rPr>
        <w:t>).</w:t>
      </w:r>
      <w:r>
        <w:rPr>
          <w:szCs w:val="24"/>
        </w:rPr>
        <w:t xml:space="preserve"> High soil moisture was more important for plants growth at low altitude; R</w:t>
      </w:r>
      <w:r w:rsidRPr="00A10E0B">
        <w:rPr>
          <w:szCs w:val="24"/>
          <w:vertAlign w:val="superscript"/>
        </w:rPr>
        <w:t>2</w:t>
      </w:r>
      <w:r>
        <w:rPr>
          <w:szCs w:val="24"/>
        </w:rPr>
        <w:t xml:space="preserve"> value at low altitude was 0.57 (</w:t>
      </w:r>
      <w:r w:rsidRPr="00CB4242">
        <w:rPr>
          <w:szCs w:val="24"/>
        </w:rPr>
        <w:fldChar w:fldCharType="begin"/>
      </w:r>
      <w:r w:rsidRPr="00CB4242">
        <w:rPr>
          <w:szCs w:val="24"/>
        </w:rPr>
        <w:instrText xml:space="preserve"> REF _Ref477437096 \h  \* MERGEFORMAT </w:instrText>
      </w:r>
      <w:r w:rsidRPr="00CB4242">
        <w:rPr>
          <w:szCs w:val="24"/>
        </w:rPr>
      </w:r>
      <w:r w:rsidRPr="00CB424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7.8</w:t>
      </w:r>
      <w:r w:rsidRPr="00CB4242">
        <w:rPr>
          <w:szCs w:val="24"/>
        </w:rPr>
        <w:fldChar w:fldCharType="end"/>
      </w:r>
      <w:r w:rsidRPr="001A66C2">
        <w:rPr>
          <w:szCs w:val="24"/>
        </w:rPr>
        <w:t xml:space="preserve"> A</w:t>
      </w:r>
      <w:r>
        <w:rPr>
          <w:szCs w:val="24"/>
        </w:rPr>
        <w:t>), so 57% of the variation in lateral growth was explained by soil moisture content, whereas at mid and high altitude R</w:t>
      </w:r>
      <w:r w:rsidRPr="00A10E0B">
        <w:rPr>
          <w:szCs w:val="24"/>
          <w:vertAlign w:val="superscript"/>
        </w:rPr>
        <w:t xml:space="preserve">2 </w:t>
      </w:r>
      <w:r w:rsidR="00F417B5">
        <w:rPr>
          <w:szCs w:val="24"/>
        </w:rPr>
        <w:t>was 0.2 and 0.26</w:t>
      </w:r>
      <w:r>
        <w:rPr>
          <w:szCs w:val="24"/>
        </w:rPr>
        <w:t>, respectively (</w:t>
      </w:r>
      <w:r w:rsidRPr="00CB4242">
        <w:rPr>
          <w:szCs w:val="24"/>
        </w:rPr>
        <w:fldChar w:fldCharType="begin"/>
      </w:r>
      <w:r w:rsidRPr="00CB4242">
        <w:rPr>
          <w:szCs w:val="24"/>
        </w:rPr>
        <w:instrText xml:space="preserve"> REF _Ref477437096 \h  \* MERGEFORMAT </w:instrText>
      </w:r>
      <w:r w:rsidRPr="00CB4242">
        <w:rPr>
          <w:szCs w:val="24"/>
        </w:rPr>
      </w:r>
      <w:r w:rsidRPr="00CB424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7.8</w:t>
      </w:r>
      <w:r w:rsidRPr="00CB4242">
        <w:rPr>
          <w:szCs w:val="24"/>
        </w:rPr>
        <w:fldChar w:fldCharType="end"/>
      </w:r>
      <w:r>
        <w:rPr>
          <w:szCs w:val="24"/>
        </w:rPr>
        <w:t xml:space="preserve"> B and C). The effect of low temperature, however, did not follow a constant trend along the three altitudes; significant effect of low temperature on lateral growth increment was only detected at mid-altitude [</w:t>
      </w:r>
      <w:proofErr w:type="gramStart"/>
      <w:r>
        <w:rPr>
          <w:szCs w:val="24"/>
        </w:rPr>
        <w:t>F(</w:t>
      </w:r>
      <w:proofErr w:type="gramEnd"/>
      <w:r>
        <w:rPr>
          <w:szCs w:val="24"/>
        </w:rPr>
        <w:t xml:space="preserve">1,25)= 8.3, </w:t>
      </w:r>
      <w:r w:rsidRPr="001F5647">
        <w:rPr>
          <w:i/>
          <w:iCs/>
          <w:szCs w:val="24"/>
        </w:rPr>
        <w:t>P</w:t>
      </w:r>
      <w:r>
        <w:rPr>
          <w:szCs w:val="24"/>
        </w:rPr>
        <w:t>&lt; 0.05, R</w:t>
      </w:r>
      <w:r w:rsidRPr="00527B35">
        <w:rPr>
          <w:szCs w:val="24"/>
          <w:vertAlign w:val="superscript"/>
        </w:rPr>
        <w:t>2</w:t>
      </w:r>
      <w:r>
        <w:rPr>
          <w:szCs w:val="24"/>
        </w:rPr>
        <w:t>= 0.25, R</w:t>
      </w:r>
      <w:r w:rsidRPr="00527B35">
        <w:rPr>
          <w:szCs w:val="24"/>
          <w:vertAlign w:val="superscript"/>
        </w:rPr>
        <w:t>2</w:t>
      </w:r>
      <w:r w:rsidRPr="00527B35">
        <w:rPr>
          <w:szCs w:val="24"/>
          <w:vertAlign w:val="subscript"/>
        </w:rPr>
        <w:t>Adjusted</w:t>
      </w:r>
      <w:r>
        <w:rPr>
          <w:szCs w:val="24"/>
        </w:rPr>
        <w:t>= 0.22].</w:t>
      </w:r>
    </w:p>
    <w:p w14:paraId="4835DA94" w14:textId="77777777" w:rsidR="003F724E" w:rsidRPr="00527B35" w:rsidRDefault="003F724E" w:rsidP="003F724E">
      <w:pPr>
        <w:jc w:val="both"/>
        <w:rPr>
          <w:szCs w:val="24"/>
        </w:rPr>
      </w:pPr>
    </w:p>
    <w:tbl>
      <w:tblPr>
        <w:tblpPr w:leftFromText="180" w:rightFromText="180" w:vertAnchor="text" w:horzAnchor="margin" w:tblpXSpec="center" w:tblpY="962"/>
        <w:tblW w:w="7938" w:type="dxa"/>
        <w:tblLayout w:type="fixed"/>
        <w:tblLook w:val="0000" w:firstRow="0" w:lastRow="0" w:firstColumn="0" w:lastColumn="0" w:noHBand="0" w:noVBand="0"/>
      </w:tblPr>
      <w:tblGrid>
        <w:gridCol w:w="1843"/>
        <w:gridCol w:w="1418"/>
        <w:gridCol w:w="1984"/>
        <w:gridCol w:w="1418"/>
        <w:gridCol w:w="1275"/>
      </w:tblGrid>
      <w:tr w:rsidR="003F724E" w:rsidRPr="000D1D7B" w14:paraId="273726BF" w14:textId="77777777" w:rsidTr="003F724E">
        <w:trPr>
          <w:trHeight w:val="319"/>
        </w:trPr>
        <w:tc>
          <w:tcPr>
            <w:tcW w:w="1843" w:type="dxa"/>
            <w:tcBorders>
              <w:top w:val="single" w:sz="6" w:space="0" w:color="000000"/>
              <w:bottom w:val="single" w:sz="6" w:space="0" w:color="000000"/>
            </w:tcBorders>
          </w:tcPr>
          <w:p w14:paraId="550F2AFE" w14:textId="77777777" w:rsidR="003F724E" w:rsidRPr="000D1D7B" w:rsidRDefault="003F724E" w:rsidP="003F724E">
            <w:pPr>
              <w:tabs>
                <w:tab w:val="left" w:pos="8789"/>
              </w:tabs>
              <w:spacing w:after="0"/>
              <w:ind w:right="46"/>
              <w:rPr>
                <w:color w:val="000000"/>
              </w:rPr>
            </w:pPr>
            <w:bookmarkStart w:id="408" w:name="_Ref475885118"/>
          </w:p>
        </w:tc>
        <w:tc>
          <w:tcPr>
            <w:tcW w:w="1418" w:type="dxa"/>
            <w:tcBorders>
              <w:top w:val="single" w:sz="6" w:space="0" w:color="000000"/>
              <w:bottom w:val="single" w:sz="6" w:space="0" w:color="000000"/>
            </w:tcBorders>
            <w:shd w:val="clear" w:color="auto" w:fill="auto"/>
          </w:tcPr>
          <w:p w14:paraId="41F13A33" w14:textId="77777777" w:rsidR="003F724E" w:rsidRPr="000D1D7B" w:rsidRDefault="003F724E" w:rsidP="003F724E">
            <w:pPr>
              <w:tabs>
                <w:tab w:val="left" w:pos="8789"/>
              </w:tabs>
              <w:spacing w:after="0"/>
              <w:ind w:right="46"/>
              <w:rPr>
                <w:color w:val="000000"/>
              </w:rPr>
            </w:pPr>
            <w:r w:rsidRPr="000D1D7B">
              <w:rPr>
                <w:color w:val="000000"/>
                <w:sz w:val="22"/>
              </w:rPr>
              <w:t>Variable</w:t>
            </w:r>
          </w:p>
        </w:tc>
        <w:tc>
          <w:tcPr>
            <w:tcW w:w="1984" w:type="dxa"/>
            <w:tcBorders>
              <w:top w:val="single" w:sz="6" w:space="0" w:color="000000"/>
              <w:bottom w:val="single" w:sz="6" w:space="0" w:color="000000"/>
            </w:tcBorders>
            <w:shd w:val="clear" w:color="auto" w:fill="auto"/>
          </w:tcPr>
          <w:p w14:paraId="5E528DE4" w14:textId="77777777" w:rsidR="003F724E" w:rsidRPr="000D1D7B" w:rsidRDefault="003F724E" w:rsidP="003F724E">
            <w:pPr>
              <w:tabs>
                <w:tab w:val="left" w:pos="8789"/>
              </w:tabs>
              <w:spacing w:after="0"/>
              <w:ind w:right="46"/>
              <w:jc w:val="center"/>
              <w:rPr>
                <w:i/>
                <w:iCs/>
                <w:color w:val="000000"/>
              </w:rPr>
            </w:pPr>
            <w:r w:rsidRPr="000D1D7B">
              <w:rPr>
                <w:color w:val="000000"/>
                <w:sz w:val="22"/>
              </w:rPr>
              <w:t>Coefficients (SE)</w:t>
            </w:r>
          </w:p>
        </w:tc>
        <w:tc>
          <w:tcPr>
            <w:tcW w:w="1418" w:type="dxa"/>
            <w:tcBorders>
              <w:top w:val="single" w:sz="6" w:space="0" w:color="000000"/>
              <w:bottom w:val="single" w:sz="6" w:space="0" w:color="000000"/>
            </w:tcBorders>
            <w:shd w:val="clear" w:color="auto" w:fill="auto"/>
          </w:tcPr>
          <w:p w14:paraId="201A5C17" w14:textId="77777777" w:rsidR="003F724E" w:rsidRPr="000D1D7B" w:rsidRDefault="003F724E" w:rsidP="003F724E">
            <w:pPr>
              <w:tabs>
                <w:tab w:val="left" w:pos="8789"/>
              </w:tabs>
              <w:spacing w:after="0"/>
              <w:ind w:right="46"/>
              <w:jc w:val="center"/>
              <w:rPr>
                <w:i/>
                <w:iCs/>
                <w:color w:val="000000"/>
              </w:rPr>
            </w:pPr>
            <w:r w:rsidRPr="000D1D7B">
              <w:rPr>
                <w:i/>
                <w:iCs/>
                <w:color w:val="000000"/>
                <w:sz w:val="22"/>
              </w:rPr>
              <w:t xml:space="preserve">t </w:t>
            </w:r>
            <w:r w:rsidRPr="000D1D7B">
              <w:rPr>
                <w:color w:val="000000"/>
                <w:sz w:val="22"/>
              </w:rPr>
              <w:t>value</w:t>
            </w:r>
          </w:p>
        </w:tc>
        <w:tc>
          <w:tcPr>
            <w:tcW w:w="1275" w:type="dxa"/>
            <w:tcBorders>
              <w:top w:val="single" w:sz="6" w:space="0" w:color="000000"/>
              <w:bottom w:val="single" w:sz="6" w:space="0" w:color="000000"/>
            </w:tcBorders>
            <w:shd w:val="clear" w:color="auto" w:fill="auto"/>
          </w:tcPr>
          <w:p w14:paraId="2E4BA64A" w14:textId="77777777" w:rsidR="003F724E" w:rsidRPr="000D1D7B" w:rsidRDefault="003F724E" w:rsidP="003F724E">
            <w:pPr>
              <w:tabs>
                <w:tab w:val="left" w:pos="8789"/>
              </w:tabs>
              <w:spacing w:after="0"/>
              <w:ind w:right="46"/>
              <w:jc w:val="center"/>
            </w:pPr>
            <w:r w:rsidRPr="000D1D7B">
              <w:rPr>
                <w:i/>
                <w:iCs/>
                <w:color w:val="000000"/>
                <w:sz w:val="22"/>
              </w:rPr>
              <w:t>P</w:t>
            </w:r>
          </w:p>
        </w:tc>
      </w:tr>
      <w:tr w:rsidR="003F724E" w:rsidRPr="000D1D7B" w14:paraId="0B5B5DE4" w14:textId="77777777" w:rsidTr="003F724E">
        <w:trPr>
          <w:trHeight w:val="290"/>
        </w:trPr>
        <w:tc>
          <w:tcPr>
            <w:tcW w:w="1843" w:type="dxa"/>
          </w:tcPr>
          <w:p w14:paraId="09D63A44" w14:textId="77777777" w:rsidR="003F724E" w:rsidRPr="000D1D7B" w:rsidRDefault="003F724E" w:rsidP="003F724E">
            <w:pPr>
              <w:tabs>
                <w:tab w:val="left" w:pos="8789"/>
              </w:tabs>
              <w:spacing w:after="0"/>
              <w:ind w:right="46"/>
              <w:rPr>
                <w:color w:val="000000"/>
              </w:rPr>
            </w:pPr>
            <w:r w:rsidRPr="000D1D7B">
              <w:rPr>
                <w:color w:val="000000"/>
                <w:sz w:val="22"/>
              </w:rPr>
              <w:t>Apical growth</w:t>
            </w:r>
          </w:p>
        </w:tc>
        <w:tc>
          <w:tcPr>
            <w:tcW w:w="1418" w:type="dxa"/>
            <w:shd w:val="clear" w:color="auto" w:fill="auto"/>
          </w:tcPr>
          <w:p w14:paraId="7A86041D" w14:textId="77777777" w:rsidR="003F724E" w:rsidRPr="000D1D7B" w:rsidRDefault="003F724E" w:rsidP="003F724E">
            <w:pPr>
              <w:tabs>
                <w:tab w:val="left" w:pos="8789"/>
              </w:tabs>
              <w:spacing w:after="0"/>
              <w:ind w:right="46"/>
              <w:rPr>
                <w:color w:val="000000"/>
              </w:rPr>
            </w:pPr>
            <w:r w:rsidRPr="000D1D7B">
              <w:rPr>
                <w:color w:val="000000"/>
                <w:sz w:val="22"/>
              </w:rPr>
              <w:t>Constant</w:t>
            </w:r>
          </w:p>
        </w:tc>
        <w:tc>
          <w:tcPr>
            <w:tcW w:w="1984" w:type="dxa"/>
            <w:shd w:val="clear" w:color="auto" w:fill="auto"/>
          </w:tcPr>
          <w:p w14:paraId="0258BC55" w14:textId="77777777" w:rsidR="003F724E" w:rsidRPr="000D1D7B" w:rsidRDefault="003F724E" w:rsidP="003F724E">
            <w:pPr>
              <w:tabs>
                <w:tab w:val="left" w:pos="8789"/>
              </w:tabs>
              <w:spacing w:after="0"/>
              <w:ind w:right="46"/>
              <w:jc w:val="center"/>
              <w:rPr>
                <w:color w:val="000000"/>
              </w:rPr>
            </w:pPr>
            <w:r w:rsidRPr="000D1D7B">
              <w:rPr>
                <w:color w:val="000000"/>
                <w:sz w:val="22"/>
              </w:rPr>
              <w:t>-3.5</w:t>
            </w:r>
            <w:r>
              <w:rPr>
                <w:color w:val="000000"/>
                <w:sz w:val="22"/>
              </w:rPr>
              <w:t>(1.2)</w:t>
            </w:r>
          </w:p>
        </w:tc>
        <w:tc>
          <w:tcPr>
            <w:tcW w:w="1418" w:type="dxa"/>
            <w:shd w:val="clear" w:color="auto" w:fill="auto"/>
          </w:tcPr>
          <w:p w14:paraId="213DBCA8" w14:textId="77777777" w:rsidR="003F724E" w:rsidRPr="000D1D7B" w:rsidRDefault="003F724E" w:rsidP="003F724E">
            <w:pPr>
              <w:tabs>
                <w:tab w:val="left" w:pos="8789"/>
              </w:tabs>
              <w:spacing w:after="0"/>
              <w:ind w:right="46"/>
              <w:jc w:val="center"/>
            </w:pPr>
            <w:r w:rsidRPr="000D1D7B">
              <w:rPr>
                <w:color w:val="000000"/>
                <w:sz w:val="22"/>
              </w:rPr>
              <w:t>-3.0</w:t>
            </w:r>
          </w:p>
        </w:tc>
        <w:tc>
          <w:tcPr>
            <w:tcW w:w="1275" w:type="dxa"/>
            <w:shd w:val="clear" w:color="auto" w:fill="auto"/>
          </w:tcPr>
          <w:p w14:paraId="587B4037" w14:textId="77777777" w:rsidR="003F724E" w:rsidRPr="000D1D7B" w:rsidRDefault="003F724E" w:rsidP="003F724E">
            <w:pPr>
              <w:tabs>
                <w:tab w:val="left" w:pos="8789"/>
              </w:tabs>
              <w:spacing w:after="0"/>
              <w:ind w:right="46"/>
              <w:jc w:val="center"/>
            </w:pPr>
            <w:r w:rsidRPr="000D1D7B">
              <w:rPr>
                <w:sz w:val="22"/>
              </w:rPr>
              <w:t>&lt;0.01</w:t>
            </w:r>
          </w:p>
        </w:tc>
      </w:tr>
      <w:tr w:rsidR="003F724E" w:rsidRPr="000D1D7B" w14:paraId="68C40843" w14:textId="77777777" w:rsidTr="003F724E">
        <w:trPr>
          <w:trHeight w:val="290"/>
        </w:trPr>
        <w:tc>
          <w:tcPr>
            <w:tcW w:w="1843" w:type="dxa"/>
          </w:tcPr>
          <w:p w14:paraId="4B2DBA7C" w14:textId="77777777" w:rsidR="003F724E" w:rsidRPr="000D1D7B" w:rsidRDefault="003F724E" w:rsidP="003F724E">
            <w:pPr>
              <w:tabs>
                <w:tab w:val="left" w:pos="8789"/>
              </w:tabs>
              <w:spacing w:after="0"/>
              <w:ind w:right="46"/>
              <w:rPr>
                <w:color w:val="000000"/>
              </w:rPr>
            </w:pPr>
          </w:p>
        </w:tc>
        <w:tc>
          <w:tcPr>
            <w:tcW w:w="1418" w:type="dxa"/>
            <w:shd w:val="clear" w:color="auto" w:fill="auto"/>
          </w:tcPr>
          <w:p w14:paraId="34580BE7" w14:textId="77777777" w:rsidR="003F724E" w:rsidRPr="000D1D7B" w:rsidRDefault="003F724E" w:rsidP="003F724E">
            <w:pPr>
              <w:tabs>
                <w:tab w:val="left" w:pos="8789"/>
              </w:tabs>
              <w:spacing w:after="0"/>
              <w:ind w:right="46"/>
              <w:rPr>
                <w:color w:val="000000"/>
              </w:rPr>
            </w:pPr>
            <w:r w:rsidRPr="000D1D7B">
              <w:rPr>
                <w:color w:val="000000"/>
                <w:sz w:val="22"/>
              </w:rPr>
              <w:t>VWC (%)</w:t>
            </w:r>
          </w:p>
        </w:tc>
        <w:tc>
          <w:tcPr>
            <w:tcW w:w="1984" w:type="dxa"/>
            <w:shd w:val="clear" w:color="auto" w:fill="auto"/>
          </w:tcPr>
          <w:p w14:paraId="30CD6321" w14:textId="77777777" w:rsidR="003F724E" w:rsidRPr="000D1D7B" w:rsidRDefault="003F724E" w:rsidP="003F724E">
            <w:pPr>
              <w:tabs>
                <w:tab w:val="left" w:pos="8789"/>
              </w:tabs>
              <w:spacing w:after="0"/>
              <w:ind w:right="46"/>
              <w:jc w:val="center"/>
              <w:rPr>
                <w:color w:val="000000"/>
              </w:rPr>
            </w:pPr>
            <w:r w:rsidRPr="000D1D7B">
              <w:rPr>
                <w:color w:val="000000"/>
                <w:sz w:val="22"/>
              </w:rPr>
              <w:t>0.53 (0.08)</w:t>
            </w:r>
          </w:p>
        </w:tc>
        <w:tc>
          <w:tcPr>
            <w:tcW w:w="1418" w:type="dxa"/>
            <w:shd w:val="clear" w:color="auto" w:fill="auto"/>
          </w:tcPr>
          <w:p w14:paraId="5260A408" w14:textId="77777777" w:rsidR="003F724E" w:rsidRPr="000D1D7B" w:rsidRDefault="003F724E" w:rsidP="003F724E">
            <w:pPr>
              <w:tabs>
                <w:tab w:val="left" w:pos="8789"/>
              </w:tabs>
              <w:spacing w:after="0"/>
              <w:ind w:right="46"/>
              <w:jc w:val="center"/>
            </w:pPr>
            <w:r w:rsidRPr="000D1D7B">
              <w:rPr>
                <w:color w:val="000000"/>
                <w:sz w:val="22"/>
              </w:rPr>
              <w:t>6.3</w:t>
            </w:r>
          </w:p>
        </w:tc>
        <w:tc>
          <w:tcPr>
            <w:tcW w:w="1275" w:type="dxa"/>
            <w:shd w:val="clear" w:color="auto" w:fill="auto"/>
          </w:tcPr>
          <w:p w14:paraId="6081A5D7" w14:textId="77777777" w:rsidR="003F724E" w:rsidRPr="000D1D7B" w:rsidRDefault="003F724E" w:rsidP="003F724E">
            <w:pPr>
              <w:tabs>
                <w:tab w:val="left" w:pos="8789"/>
              </w:tabs>
              <w:spacing w:after="0"/>
              <w:ind w:right="46"/>
              <w:jc w:val="center"/>
            </w:pPr>
            <w:r w:rsidRPr="000D1D7B">
              <w:rPr>
                <w:sz w:val="22"/>
              </w:rPr>
              <w:t>&lt;0.01</w:t>
            </w:r>
          </w:p>
        </w:tc>
      </w:tr>
      <w:tr w:rsidR="003F724E" w:rsidRPr="000D1D7B" w14:paraId="2BD73CD9" w14:textId="77777777" w:rsidTr="003F724E">
        <w:trPr>
          <w:trHeight w:val="290"/>
        </w:trPr>
        <w:tc>
          <w:tcPr>
            <w:tcW w:w="1843" w:type="dxa"/>
          </w:tcPr>
          <w:p w14:paraId="437DE667" w14:textId="77777777" w:rsidR="003F724E" w:rsidRPr="000D1D7B" w:rsidRDefault="003F724E" w:rsidP="003F724E">
            <w:pPr>
              <w:tabs>
                <w:tab w:val="left" w:pos="8789"/>
              </w:tabs>
              <w:spacing w:after="0"/>
              <w:ind w:right="46"/>
              <w:rPr>
                <w:color w:val="000000"/>
              </w:rPr>
            </w:pPr>
          </w:p>
        </w:tc>
        <w:tc>
          <w:tcPr>
            <w:tcW w:w="1418" w:type="dxa"/>
            <w:shd w:val="clear" w:color="auto" w:fill="auto"/>
          </w:tcPr>
          <w:p w14:paraId="4FFCE51E" w14:textId="77777777" w:rsidR="003F724E" w:rsidRPr="000D1D7B" w:rsidRDefault="003F724E" w:rsidP="003F724E">
            <w:pPr>
              <w:tabs>
                <w:tab w:val="left" w:pos="8789"/>
              </w:tabs>
              <w:spacing w:after="0"/>
              <w:ind w:right="46"/>
              <w:rPr>
                <w:color w:val="000000"/>
              </w:rPr>
            </w:pPr>
            <w:r w:rsidRPr="000D1D7B">
              <w:rPr>
                <w:color w:val="000000"/>
                <w:sz w:val="22"/>
              </w:rPr>
              <w:t>Min. temp.</w:t>
            </w:r>
          </w:p>
        </w:tc>
        <w:tc>
          <w:tcPr>
            <w:tcW w:w="1984" w:type="dxa"/>
            <w:shd w:val="clear" w:color="auto" w:fill="auto"/>
          </w:tcPr>
          <w:p w14:paraId="33EE98B9" w14:textId="77777777" w:rsidR="003F724E" w:rsidRPr="000D1D7B" w:rsidRDefault="003F724E" w:rsidP="003F724E">
            <w:pPr>
              <w:tabs>
                <w:tab w:val="left" w:pos="8789"/>
              </w:tabs>
              <w:spacing w:after="0"/>
              <w:ind w:right="46"/>
              <w:jc w:val="center"/>
              <w:rPr>
                <w:color w:val="000000"/>
              </w:rPr>
            </w:pPr>
            <w:r w:rsidRPr="000D1D7B">
              <w:rPr>
                <w:color w:val="000000"/>
                <w:sz w:val="22"/>
              </w:rPr>
              <w:t>0.33 (0.07)</w:t>
            </w:r>
          </w:p>
        </w:tc>
        <w:tc>
          <w:tcPr>
            <w:tcW w:w="1418" w:type="dxa"/>
            <w:shd w:val="clear" w:color="auto" w:fill="auto"/>
          </w:tcPr>
          <w:p w14:paraId="6365CF77" w14:textId="77777777" w:rsidR="003F724E" w:rsidRPr="000D1D7B" w:rsidRDefault="003F724E" w:rsidP="003F724E">
            <w:pPr>
              <w:tabs>
                <w:tab w:val="left" w:pos="8789"/>
              </w:tabs>
              <w:spacing w:after="0"/>
              <w:ind w:right="46"/>
              <w:jc w:val="center"/>
            </w:pPr>
            <w:r w:rsidRPr="000D1D7B">
              <w:rPr>
                <w:color w:val="000000"/>
                <w:sz w:val="22"/>
              </w:rPr>
              <w:t>4.8</w:t>
            </w:r>
          </w:p>
        </w:tc>
        <w:tc>
          <w:tcPr>
            <w:tcW w:w="1275" w:type="dxa"/>
            <w:shd w:val="clear" w:color="auto" w:fill="auto"/>
          </w:tcPr>
          <w:p w14:paraId="53D4F566" w14:textId="77777777" w:rsidR="003F724E" w:rsidRPr="000D1D7B" w:rsidRDefault="003F724E" w:rsidP="003F724E">
            <w:pPr>
              <w:tabs>
                <w:tab w:val="left" w:pos="8789"/>
              </w:tabs>
              <w:spacing w:after="0"/>
              <w:ind w:right="46"/>
              <w:jc w:val="center"/>
            </w:pPr>
            <w:r w:rsidRPr="000D1D7B">
              <w:rPr>
                <w:sz w:val="22"/>
              </w:rPr>
              <w:t>&lt;0.01</w:t>
            </w:r>
          </w:p>
        </w:tc>
      </w:tr>
      <w:tr w:rsidR="003F724E" w:rsidRPr="000D1D7B" w14:paraId="038F2D74" w14:textId="77777777" w:rsidTr="003F724E">
        <w:trPr>
          <w:trHeight w:val="290"/>
        </w:trPr>
        <w:tc>
          <w:tcPr>
            <w:tcW w:w="1843" w:type="dxa"/>
            <w:tcBorders>
              <w:bottom w:val="single" w:sz="4" w:space="0" w:color="auto"/>
            </w:tcBorders>
          </w:tcPr>
          <w:p w14:paraId="7B460ECB" w14:textId="77777777" w:rsidR="003F724E" w:rsidRPr="000D1D7B" w:rsidRDefault="003F724E" w:rsidP="003F724E">
            <w:pPr>
              <w:tabs>
                <w:tab w:val="left" w:pos="8789"/>
              </w:tabs>
              <w:spacing w:after="0"/>
              <w:ind w:right="46"/>
              <w:rPr>
                <w:color w:val="000000"/>
              </w:rPr>
            </w:pPr>
          </w:p>
        </w:tc>
        <w:tc>
          <w:tcPr>
            <w:tcW w:w="1418" w:type="dxa"/>
            <w:tcBorders>
              <w:bottom w:val="single" w:sz="4" w:space="0" w:color="auto"/>
            </w:tcBorders>
            <w:shd w:val="clear" w:color="auto" w:fill="auto"/>
          </w:tcPr>
          <w:p w14:paraId="49B28A44" w14:textId="77777777" w:rsidR="003F724E" w:rsidRPr="000D1D7B" w:rsidRDefault="003F724E" w:rsidP="003F724E">
            <w:pPr>
              <w:tabs>
                <w:tab w:val="left" w:pos="8789"/>
              </w:tabs>
              <w:spacing w:after="0"/>
              <w:ind w:right="46"/>
              <w:rPr>
                <w:color w:val="000000"/>
              </w:rPr>
            </w:pPr>
            <w:r w:rsidRPr="000D1D7B">
              <w:rPr>
                <w:color w:val="000000"/>
                <w:sz w:val="22"/>
              </w:rPr>
              <w:t>Rainfall</w:t>
            </w:r>
          </w:p>
        </w:tc>
        <w:tc>
          <w:tcPr>
            <w:tcW w:w="1984" w:type="dxa"/>
            <w:tcBorders>
              <w:bottom w:val="single" w:sz="4" w:space="0" w:color="auto"/>
            </w:tcBorders>
            <w:shd w:val="clear" w:color="auto" w:fill="auto"/>
          </w:tcPr>
          <w:p w14:paraId="616F2ABE" w14:textId="77777777" w:rsidR="003F724E" w:rsidRPr="000D1D7B" w:rsidRDefault="003F724E" w:rsidP="003F724E">
            <w:pPr>
              <w:tabs>
                <w:tab w:val="left" w:pos="8789"/>
              </w:tabs>
              <w:spacing w:after="0"/>
              <w:ind w:right="46"/>
              <w:jc w:val="center"/>
              <w:rPr>
                <w:color w:val="000000"/>
              </w:rPr>
            </w:pPr>
            <w:r w:rsidRPr="000D1D7B">
              <w:rPr>
                <w:color w:val="000000"/>
                <w:sz w:val="22"/>
              </w:rPr>
              <w:t>-0.02 (0.008)</w:t>
            </w:r>
          </w:p>
        </w:tc>
        <w:tc>
          <w:tcPr>
            <w:tcW w:w="1418" w:type="dxa"/>
            <w:tcBorders>
              <w:bottom w:val="single" w:sz="4" w:space="0" w:color="auto"/>
            </w:tcBorders>
            <w:shd w:val="clear" w:color="auto" w:fill="auto"/>
          </w:tcPr>
          <w:p w14:paraId="00C7A547" w14:textId="77777777" w:rsidR="003F724E" w:rsidRPr="000D1D7B" w:rsidRDefault="003F724E" w:rsidP="003F724E">
            <w:pPr>
              <w:tabs>
                <w:tab w:val="left" w:pos="8789"/>
              </w:tabs>
              <w:spacing w:after="0"/>
              <w:ind w:right="46"/>
              <w:jc w:val="center"/>
            </w:pPr>
            <w:r w:rsidRPr="000D1D7B">
              <w:rPr>
                <w:color w:val="000000"/>
                <w:sz w:val="22"/>
              </w:rPr>
              <w:t>-2.9</w:t>
            </w:r>
          </w:p>
        </w:tc>
        <w:tc>
          <w:tcPr>
            <w:tcW w:w="1275" w:type="dxa"/>
            <w:tcBorders>
              <w:bottom w:val="single" w:sz="4" w:space="0" w:color="auto"/>
            </w:tcBorders>
            <w:shd w:val="clear" w:color="auto" w:fill="auto"/>
          </w:tcPr>
          <w:p w14:paraId="061C37A3" w14:textId="77777777" w:rsidR="003F724E" w:rsidRPr="000D1D7B" w:rsidRDefault="003F724E" w:rsidP="003F724E">
            <w:pPr>
              <w:tabs>
                <w:tab w:val="left" w:pos="8789"/>
              </w:tabs>
              <w:spacing w:after="0"/>
              <w:ind w:right="46"/>
              <w:jc w:val="center"/>
            </w:pPr>
            <w:r w:rsidRPr="000D1D7B">
              <w:rPr>
                <w:sz w:val="22"/>
              </w:rPr>
              <w:t>&lt;0.01</w:t>
            </w:r>
          </w:p>
        </w:tc>
      </w:tr>
      <w:tr w:rsidR="003F724E" w:rsidRPr="000D1D7B" w14:paraId="0606A3D6" w14:textId="77777777" w:rsidTr="003F724E">
        <w:trPr>
          <w:trHeight w:val="290"/>
        </w:trPr>
        <w:tc>
          <w:tcPr>
            <w:tcW w:w="1843" w:type="dxa"/>
            <w:tcBorders>
              <w:top w:val="single" w:sz="4" w:space="0" w:color="auto"/>
            </w:tcBorders>
          </w:tcPr>
          <w:p w14:paraId="26CF73D2" w14:textId="77777777" w:rsidR="003F724E" w:rsidRPr="000D1D7B" w:rsidRDefault="003F724E" w:rsidP="003F724E">
            <w:pPr>
              <w:tabs>
                <w:tab w:val="left" w:pos="8789"/>
              </w:tabs>
              <w:spacing w:after="0"/>
              <w:ind w:right="46"/>
              <w:rPr>
                <w:color w:val="000000"/>
              </w:rPr>
            </w:pPr>
            <w:r w:rsidRPr="000D1D7B">
              <w:rPr>
                <w:color w:val="000000"/>
                <w:sz w:val="22"/>
              </w:rPr>
              <w:t>Lateral growth</w:t>
            </w:r>
          </w:p>
        </w:tc>
        <w:tc>
          <w:tcPr>
            <w:tcW w:w="1418" w:type="dxa"/>
            <w:tcBorders>
              <w:top w:val="single" w:sz="4" w:space="0" w:color="auto"/>
            </w:tcBorders>
            <w:shd w:val="clear" w:color="auto" w:fill="auto"/>
          </w:tcPr>
          <w:p w14:paraId="7F9B0E16" w14:textId="77777777" w:rsidR="003F724E" w:rsidRPr="000D1D7B" w:rsidRDefault="003F724E" w:rsidP="003F724E">
            <w:pPr>
              <w:tabs>
                <w:tab w:val="left" w:pos="8789"/>
              </w:tabs>
              <w:spacing w:after="0"/>
              <w:ind w:right="46"/>
              <w:rPr>
                <w:color w:val="000000"/>
              </w:rPr>
            </w:pPr>
            <w:r w:rsidRPr="000D1D7B">
              <w:rPr>
                <w:color w:val="000000"/>
                <w:sz w:val="22"/>
              </w:rPr>
              <w:t>Constant</w:t>
            </w:r>
          </w:p>
        </w:tc>
        <w:tc>
          <w:tcPr>
            <w:tcW w:w="1984" w:type="dxa"/>
            <w:tcBorders>
              <w:top w:val="single" w:sz="4" w:space="0" w:color="auto"/>
            </w:tcBorders>
            <w:shd w:val="clear" w:color="auto" w:fill="auto"/>
          </w:tcPr>
          <w:p w14:paraId="7A7865B7" w14:textId="77777777" w:rsidR="003F724E" w:rsidRPr="000D1D7B" w:rsidRDefault="003F724E" w:rsidP="003F724E">
            <w:pPr>
              <w:tabs>
                <w:tab w:val="left" w:pos="8789"/>
              </w:tabs>
              <w:spacing w:after="0"/>
              <w:ind w:right="46"/>
              <w:jc w:val="center"/>
              <w:rPr>
                <w:color w:val="000000"/>
              </w:rPr>
            </w:pPr>
            <w:r w:rsidRPr="000D1D7B">
              <w:rPr>
                <w:color w:val="000000"/>
                <w:sz w:val="22"/>
              </w:rPr>
              <w:t>-1.5</w:t>
            </w:r>
            <w:r>
              <w:rPr>
                <w:color w:val="000000"/>
                <w:sz w:val="22"/>
              </w:rPr>
              <w:t xml:space="preserve"> (0.51)</w:t>
            </w:r>
          </w:p>
        </w:tc>
        <w:tc>
          <w:tcPr>
            <w:tcW w:w="1418" w:type="dxa"/>
            <w:tcBorders>
              <w:top w:val="single" w:sz="4" w:space="0" w:color="auto"/>
            </w:tcBorders>
            <w:shd w:val="clear" w:color="auto" w:fill="auto"/>
          </w:tcPr>
          <w:p w14:paraId="77E303E8" w14:textId="77777777" w:rsidR="003F724E" w:rsidRPr="000D1D7B" w:rsidRDefault="003F724E" w:rsidP="003F724E">
            <w:pPr>
              <w:tabs>
                <w:tab w:val="left" w:pos="8789"/>
              </w:tabs>
              <w:spacing w:after="0"/>
              <w:ind w:right="46"/>
              <w:jc w:val="center"/>
            </w:pPr>
            <w:r w:rsidRPr="000D1D7B">
              <w:rPr>
                <w:color w:val="000000"/>
                <w:sz w:val="22"/>
              </w:rPr>
              <w:t>-2.9</w:t>
            </w:r>
          </w:p>
        </w:tc>
        <w:tc>
          <w:tcPr>
            <w:tcW w:w="1275" w:type="dxa"/>
            <w:tcBorders>
              <w:top w:val="single" w:sz="4" w:space="0" w:color="auto"/>
            </w:tcBorders>
            <w:shd w:val="clear" w:color="auto" w:fill="auto"/>
          </w:tcPr>
          <w:p w14:paraId="5B19C0CF" w14:textId="77777777" w:rsidR="003F724E" w:rsidRPr="000D1D7B" w:rsidRDefault="003F724E" w:rsidP="003F724E">
            <w:pPr>
              <w:tabs>
                <w:tab w:val="left" w:pos="8789"/>
              </w:tabs>
              <w:spacing w:after="0"/>
              <w:ind w:right="46"/>
              <w:jc w:val="center"/>
            </w:pPr>
            <w:r w:rsidRPr="000D1D7B">
              <w:rPr>
                <w:sz w:val="22"/>
              </w:rPr>
              <w:t>0.0</w:t>
            </w:r>
            <w:r>
              <w:rPr>
                <w:sz w:val="22"/>
              </w:rPr>
              <w:t>04</w:t>
            </w:r>
          </w:p>
        </w:tc>
      </w:tr>
      <w:tr w:rsidR="003F724E" w:rsidRPr="000D1D7B" w14:paraId="0112C59D" w14:textId="77777777" w:rsidTr="003F724E">
        <w:trPr>
          <w:trHeight w:val="290"/>
        </w:trPr>
        <w:tc>
          <w:tcPr>
            <w:tcW w:w="1843" w:type="dxa"/>
          </w:tcPr>
          <w:p w14:paraId="47C80C07" w14:textId="77777777" w:rsidR="003F724E" w:rsidRPr="000D1D7B" w:rsidRDefault="003F724E" w:rsidP="003F724E">
            <w:pPr>
              <w:tabs>
                <w:tab w:val="left" w:pos="8789"/>
              </w:tabs>
              <w:spacing w:after="0"/>
              <w:ind w:right="46"/>
              <w:rPr>
                <w:color w:val="000000"/>
              </w:rPr>
            </w:pPr>
          </w:p>
        </w:tc>
        <w:tc>
          <w:tcPr>
            <w:tcW w:w="1418" w:type="dxa"/>
            <w:shd w:val="clear" w:color="auto" w:fill="auto"/>
          </w:tcPr>
          <w:p w14:paraId="608246BA" w14:textId="77777777" w:rsidR="003F724E" w:rsidRPr="000D1D7B" w:rsidRDefault="003F724E" w:rsidP="003F724E">
            <w:pPr>
              <w:tabs>
                <w:tab w:val="left" w:pos="8789"/>
              </w:tabs>
              <w:spacing w:after="0"/>
              <w:ind w:right="46"/>
              <w:rPr>
                <w:color w:val="000000"/>
              </w:rPr>
            </w:pPr>
            <w:r w:rsidRPr="000D1D7B">
              <w:rPr>
                <w:color w:val="000000"/>
                <w:sz w:val="22"/>
              </w:rPr>
              <w:t>VWC (%)</w:t>
            </w:r>
          </w:p>
        </w:tc>
        <w:tc>
          <w:tcPr>
            <w:tcW w:w="1984" w:type="dxa"/>
            <w:shd w:val="clear" w:color="auto" w:fill="auto"/>
          </w:tcPr>
          <w:p w14:paraId="00E033C7" w14:textId="77777777" w:rsidR="003F724E" w:rsidRPr="000D1D7B" w:rsidRDefault="003F724E" w:rsidP="003F724E">
            <w:pPr>
              <w:tabs>
                <w:tab w:val="left" w:pos="8789"/>
              </w:tabs>
              <w:spacing w:after="0"/>
              <w:ind w:right="46"/>
              <w:jc w:val="center"/>
              <w:rPr>
                <w:color w:val="000000"/>
              </w:rPr>
            </w:pPr>
            <w:r w:rsidRPr="000D1D7B">
              <w:rPr>
                <w:color w:val="000000"/>
                <w:sz w:val="22"/>
              </w:rPr>
              <w:t>0.28 (0.40)</w:t>
            </w:r>
          </w:p>
        </w:tc>
        <w:tc>
          <w:tcPr>
            <w:tcW w:w="1418" w:type="dxa"/>
            <w:shd w:val="clear" w:color="auto" w:fill="auto"/>
          </w:tcPr>
          <w:p w14:paraId="342F037B" w14:textId="77777777" w:rsidR="003F724E" w:rsidRPr="000D1D7B" w:rsidRDefault="003F724E" w:rsidP="003F724E">
            <w:pPr>
              <w:tabs>
                <w:tab w:val="left" w:pos="8789"/>
              </w:tabs>
              <w:spacing w:after="0"/>
              <w:ind w:right="46"/>
              <w:jc w:val="center"/>
            </w:pPr>
            <w:r w:rsidRPr="000D1D7B">
              <w:rPr>
                <w:color w:val="000000"/>
                <w:sz w:val="22"/>
              </w:rPr>
              <w:t>7.5</w:t>
            </w:r>
          </w:p>
        </w:tc>
        <w:tc>
          <w:tcPr>
            <w:tcW w:w="1275" w:type="dxa"/>
            <w:shd w:val="clear" w:color="auto" w:fill="auto"/>
          </w:tcPr>
          <w:p w14:paraId="0AA54348" w14:textId="77777777" w:rsidR="003F724E" w:rsidRPr="000D1D7B" w:rsidRDefault="003F724E" w:rsidP="003F724E">
            <w:pPr>
              <w:tabs>
                <w:tab w:val="left" w:pos="8789"/>
              </w:tabs>
              <w:spacing w:after="0"/>
              <w:ind w:right="46"/>
              <w:jc w:val="center"/>
            </w:pPr>
            <w:r w:rsidRPr="000D1D7B">
              <w:rPr>
                <w:sz w:val="22"/>
              </w:rPr>
              <w:t>&lt;0.01</w:t>
            </w:r>
          </w:p>
        </w:tc>
      </w:tr>
      <w:tr w:rsidR="003F724E" w:rsidRPr="000D1D7B" w14:paraId="7819044B" w14:textId="77777777" w:rsidTr="003F724E">
        <w:trPr>
          <w:trHeight w:val="290"/>
        </w:trPr>
        <w:tc>
          <w:tcPr>
            <w:tcW w:w="1843" w:type="dxa"/>
          </w:tcPr>
          <w:p w14:paraId="4833C674" w14:textId="77777777" w:rsidR="003F724E" w:rsidRPr="000D1D7B" w:rsidRDefault="003F724E" w:rsidP="003F724E">
            <w:pPr>
              <w:tabs>
                <w:tab w:val="left" w:pos="8789"/>
              </w:tabs>
              <w:spacing w:after="0"/>
              <w:ind w:right="46"/>
              <w:rPr>
                <w:color w:val="000000"/>
              </w:rPr>
            </w:pPr>
          </w:p>
        </w:tc>
        <w:tc>
          <w:tcPr>
            <w:tcW w:w="1418" w:type="dxa"/>
            <w:shd w:val="clear" w:color="auto" w:fill="auto"/>
          </w:tcPr>
          <w:p w14:paraId="05512AFF" w14:textId="77777777" w:rsidR="003F724E" w:rsidRPr="000D1D7B" w:rsidRDefault="003F724E" w:rsidP="003F724E">
            <w:pPr>
              <w:tabs>
                <w:tab w:val="left" w:pos="8789"/>
              </w:tabs>
              <w:spacing w:after="0"/>
              <w:ind w:right="46"/>
              <w:rPr>
                <w:color w:val="000000"/>
              </w:rPr>
            </w:pPr>
            <w:r w:rsidRPr="000D1D7B">
              <w:rPr>
                <w:color w:val="000000"/>
                <w:sz w:val="22"/>
              </w:rPr>
              <w:t>Min. temp.</w:t>
            </w:r>
          </w:p>
        </w:tc>
        <w:tc>
          <w:tcPr>
            <w:tcW w:w="1984" w:type="dxa"/>
            <w:shd w:val="clear" w:color="auto" w:fill="auto"/>
          </w:tcPr>
          <w:p w14:paraId="15EB2D9D" w14:textId="77777777" w:rsidR="003F724E" w:rsidRPr="000D1D7B" w:rsidRDefault="003F724E" w:rsidP="003F724E">
            <w:pPr>
              <w:tabs>
                <w:tab w:val="left" w:pos="8789"/>
              </w:tabs>
              <w:spacing w:after="0"/>
              <w:ind w:right="46"/>
              <w:jc w:val="center"/>
              <w:rPr>
                <w:color w:val="000000"/>
              </w:rPr>
            </w:pPr>
            <w:r w:rsidRPr="000D1D7B">
              <w:rPr>
                <w:color w:val="000000"/>
                <w:sz w:val="22"/>
              </w:rPr>
              <w:t>0.18 (0.03)</w:t>
            </w:r>
          </w:p>
        </w:tc>
        <w:tc>
          <w:tcPr>
            <w:tcW w:w="1418" w:type="dxa"/>
            <w:shd w:val="clear" w:color="auto" w:fill="auto"/>
          </w:tcPr>
          <w:p w14:paraId="7A41A39E" w14:textId="77777777" w:rsidR="003F724E" w:rsidRPr="000D1D7B" w:rsidRDefault="003F724E" w:rsidP="003F724E">
            <w:pPr>
              <w:tabs>
                <w:tab w:val="left" w:pos="8789"/>
              </w:tabs>
              <w:spacing w:after="0"/>
              <w:ind w:right="46"/>
              <w:jc w:val="center"/>
            </w:pPr>
            <w:r w:rsidRPr="000D1D7B">
              <w:rPr>
                <w:color w:val="000000"/>
                <w:sz w:val="22"/>
              </w:rPr>
              <w:t>5.9</w:t>
            </w:r>
          </w:p>
        </w:tc>
        <w:tc>
          <w:tcPr>
            <w:tcW w:w="1275" w:type="dxa"/>
            <w:shd w:val="clear" w:color="auto" w:fill="auto"/>
          </w:tcPr>
          <w:p w14:paraId="432EDE75" w14:textId="77777777" w:rsidR="003F724E" w:rsidRPr="000D1D7B" w:rsidRDefault="003F724E" w:rsidP="003F724E">
            <w:pPr>
              <w:tabs>
                <w:tab w:val="left" w:pos="8789"/>
              </w:tabs>
              <w:spacing w:after="0"/>
              <w:ind w:right="46"/>
              <w:jc w:val="center"/>
            </w:pPr>
            <w:r w:rsidRPr="000D1D7B">
              <w:rPr>
                <w:sz w:val="22"/>
              </w:rPr>
              <w:t>&lt;0.01</w:t>
            </w:r>
          </w:p>
        </w:tc>
      </w:tr>
      <w:tr w:rsidR="003F724E" w:rsidRPr="000D1D7B" w14:paraId="3FB020B4" w14:textId="77777777" w:rsidTr="003F724E">
        <w:trPr>
          <w:trHeight w:val="290"/>
        </w:trPr>
        <w:tc>
          <w:tcPr>
            <w:tcW w:w="1843" w:type="dxa"/>
            <w:tcBorders>
              <w:bottom w:val="single" w:sz="4" w:space="0" w:color="auto"/>
            </w:tcBorders>
          </w:tcPr>
          <w:p w14:paraId="72C6B09F" w14:textId="77777777" w:rsidR="003F724E" w:rsidRPr="000D1D7B" w:rsidRDefault="003F724E" w:rsidP="003F724E">
            <w:pPr>
              <w:tabs>
                <w:tab w:val="left" w:pos="8789"/>
              </w:tabs>
              <w:spacing w:after="0"/>
              <w:ind w:right="46"/>
              <w:rPr>
                <w:color w:val="000000"/>
              </w:rPr>
            </w:pPr>
          </w:p>
        </w:tc>
        <w:tc>
          <w:tcPr>
            <w:tcW w:w="1418" w:type="dxa"/>
            <w:tcBorders>
              <w:bottom w:val="single" w:sz="4" w:space="0" w:color="auto"/>
            </w:tcBorders>
            <w:shd w:val="clear" w:color="auto" w:fill="auto"/>
          </w:tcPr>
          <w:p w14:paraId="4B72BBDF" w14:textId="77777777" w:rsidR="003F724E" w:rsidRPr="000D1D7B" w:rsidRDefault="003F724E" w:rsidP="003F724E">
            <w:pPr>
              <w:tabs>
                <w:tab w:val="left" w:pos="8789"/>
              </w:tabs>
              <w:spacing w:after="0"/>
              <w:ind w:right="46"/>
              <w:rPr>
                <w:color w:val="000000"/>
              </w:rPr>
            </w:pPr>
            <w:r w:rsidRPr="000D1D7B">
              <w:rPr>
                <w:color w:val="000000"/>
                <w:sz w:val="22"/>
              </w:rPr>
              <w:t>Rainfall</w:t>
            </w:r>
          </w:p>
        </w:tc>
        <w:tc>
          <w:tcPr>
            <w:tcW w:w="1984" w:type="dxa"/>
            <w:tcBorders>
              <w:bottom w:val="single" w:sz="4" w:space="0" w:color="auto"/>
            </w:tcBorders>
            <w:shd w:val="clear" w:color="auto" w:fill="auto"/>
          </w:tcPr>
          <w:p w14:paraId="0B9E3A73" w14:textId="77777777" w:rsidR="003F724E" w:rsidRPr="000D1D7B" w:rsidRDefault="003F724E" w:rsidP="003F724E">
            <w:pPr>
              <w:tabs>
                <w:tab w:val="left" w:pos="8789"/>
              </w:tabs>
              <w:spacing w:after="0"/>
              <w:ind w:right="46"/>
              <w:jc w:val="center"/>
              <w:rPr>
                <w:color w:val="000000"/>
              </w:rPr>
            </w:pPr>
            <w:r w:rsidRPr="000D1D7B">
              <w:rPr>
                <w:color w:val="000000"/>
                <w:sz w:val="22"/>
              </w:rPr>
              <w:t>-0.01 (0.004)</w:t>
            </w:r>
          </w:p>
        </w:tc>
        <w:tc>
          <w:tcPr>
            <w:tcW w:w="1418" w:type="dxa"/>
            <w:tcBorders>
              <w:bottom w:val="single" w:sz="4" w:space="0" w:color="auto"/>
            </w:tcBorders>
            <w:shd w:val="clear" w:color="auto" w:fill="auto"/>
          </w:tcPr>
          <w:p w14:paraId="5034F87C" w14:textId="77777777" w:rsidR="003F724E" w:rsidRPr="000D1D7B" w:rsidRDefault="003F724E" w:rsidP="003F724E">
            <w:pPr>
              <w:tabs>
                <w:tab w:val="left" w:pos="8789"/>
              </w:tabs>
              <w:spacing w:after="0"/>
              <w:ind w:right="46"/>
              <w:jc w:val="center"/>
            </w:pPr>
            <w:r w:rsidRPr="000D1D7B">
              <w:rPr>
                <w:color w:val="000000"/>
                <w:sz w:val="22"/>
              </w:rPr>
              <w:t>-2.8</w:t>
            </w:r>
          </w:p>
        </w:tc>
        <w:tc>
          <w:tcPr>
            <w:tcW w:w="1275" w:type="dxa"/>
            <w:tcBorders>
              <w:bottom w:val="single" w:sz="4" w:space="0" w:color="auto"/>
            </w:tcBorders>
            <w:shd w:val="clear" w:color="auto" w:fill="auto"/>
          </w:tcPr>
          <w:p w14:paraId="1B2D9B6B" w14:textId="77777777" w:rsidR="003F724E" w:rsidRPr="000D1D7B" w:rsidRDefault="003F724E" w:rsidP="003F724E">
            <w:pPr>
              <w:tabs>
                <w:tab w:val="left" w:pos="8789"/>
              </w:tabs>
              <w:spacing w:after="0"/>
              <w:ind w:right="46"/>
              <w:jc w:val="center"/>
            </w:pPr>
            <w:r w:rsidRPr="000D1D7B">
              <w:rPr>
                <w:sz w:val="22"/>
              </w:rPr>
              <w:t>&lt;0.01</w:t>
            </w:r>
          </w:p>
        </w:tc>
      </w:tr>
    </w:tbl>
    <w:p w14:paraId="62E36225" w14:textId="0F28AD37" w:rsidR="003F724E" w:rsidRPr="00527B35" w:rsidRDefault="003F724E" w:rsidP="003F724E">
      <w:pPr>
        <w:pStyle w:val="Caption"/>
        <w:spacing w:line="360" w:lineRule="auto"/>
        <w:jc w:val="both"/>
        <w:rPr>
          <w:i w:val="0"/>
          <w:iCs w:val="0"/>
          <w:color w:val="auto"/>
          <w:sz w:val="22"/>
          <w:szCs w:val="22"/>
        </w:rPr>
      </w:pPr>
      <w:bookmarkStart w:id="409" w:name="_Ref489459863"/>
      <w:bookmarkStart w:id="410" w:name="_Toc491176526"/>
      <w:r w:rsidRPr="006434AF">
        <w:rPr>
          <w:i w:val="0"/>
          <w:iCs w:val="0"/>
          <w:color w:val="auto"/>
          <w:sz w:val="22"/>
          <w:szCs w:val="22"/>
        </w:rPr>
        <w:t xml:space="preserve">Table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Table \* ARABIC \s 1 </w:instrText>
      </w:r>
      <w:r>
        <w:rPr>
          <w:i w:val="0"/>
          <w:iCs w:val="0"/>
          <w:color w:val="auto"/>
          <w:sz w:val="22"/>
          <w:szCs w:val="22"/>
        </w:rPr>
        <w:fldChar w:fldCharType="separate"/>
      </w:r>
      <w:r w:rsidR="00A22348">
        <w:rPr>
          <w:i w:val="0"/>
          <w:iCs w:val="0"/>
          <w:noProof/>
          <w:color w:val="auto"/>
          <w:sz w:val="22"/>
          <w:szCs w:val="22"/>
        </w:rPr>
        <w:t>3</w:t>
      </w:r>
      <w:r>
        <w:rPr>
          <w:i w:val="0"/>
          <w:iCs w:val="0"/>
          <w:color w:val="auto"/>
          <w:sz w:val="22"/>
          <w:szCs w:val="22"/>
        </w:rPr>
        <w:fldChar w:fldCharType="end"/>
      </w:r>
      <w:bookmarkEnd w:id="409"/>
      <w:r>
        <w:rPr>
          <w:i w:val="0"/>
          <w:iCs w:val="0"/>
          <w:color w:val="auto"/>
          <w:sz w:val="22"/>
          <w:szCs w:val="22"/>
        </w:rPr>
        <w:t xml:space="preserve"> </w:t>
      </w:r>
      <w:r w:rsidRPr="006434AF">
        <w:rPr>
          <w:i w:val="0"/>
          <w:iCs w:val="0"/>
          <w:color w:val="auto"/>
          <w:sz w:val="22"/>
          <w:szCs w:val="22"/>
        </w:rPr>
        <w:t xml:space="preserve">Regression model of the effect of volumetric soil water content, minimum temperature and rainfall on 5-year-old </w:t>
      </w:r>
      <w:r w:rsidRPr="006434AF">
        <w:rPr>
          <w:color w:val="auto"/>
          <w:sz w:val="22"/>
          <w:szCs w:val="22"/>
        </w:rPr>
        <w:t>J. seravschanica</w:t>
      </w:r>
      <w:r>
        <w:rPr>
          <w:color w:val="auto"/>
          <w:sz w:val="22"/>
          <w:szCs w:val="22"/>
        </w:rPr>
        <w:t xml:space="preserve"> </w:t>
      </w:r>
      <w:r w:rsidRPr="006434AF">
        <w:rPr>
          <w:i w:val="0"/>
          <w:iCs w:val="0"/>
          <w:color w:val="auto"/>
          <w:sz w:val="22"/>
          <w:szCs w:val="22"/>
        </w:rPr>
        <w:t>apical and lateral growth</w:t>
      </w:r>
      <w:bookmarkEnd w:id="408"/>
      <w:r>
        <w:rPr>
          <w:i w:val="0"/>
          <w:iCs w:val="0"/>
          <w:color w:val="auto"/>
          <w:sz w:val="22"/>
          <w:szCs w:val="22"/>
        </w:rPr>
        <w:t>.</w:t>
      </w:r>
      <w:bookmarkEnd w:id="410"/>
    </w:p>
    <w:p w14:paraId="48390D97" w14:textId="22ACEC65" w:rsidR="003F724E" w:rsidRDefault="003F724E" w:rsidP="003F724E">
      <w:pPr>
        <w:pStyle w:val="NoSpacing"/>
        <w:rPr>
          <w:noProof/>
        </w:rPr>
      </w:pPr>
    </w:p>
    <w:p w14:paraId="5EF5B4DB" w14:textId="36CC5B3E" w:rsidR="002531D3" w:rsidRDefault="002531D3" w:rsidP="003F724E">
      <w:pPr>
        <w:pStyle w:val="NoSpacing"/>
      </w:pPr>
      <w:r>
        <w:rPr>
          <w:noProof/>
          <w:lang w:val="en-GB" w:eastAsia="zh-CN"/>
        </w:rPr>
        <w:drawing>
          <wp:inline distT="0" distB="0" distL="0" distR="0" wp14:anchorId="28DFB9D9" wp14:editId="4BD14838">
            <wp:extent cx="5328285" cy="7132955"/>
            <wp:effectExtent l="0" t="0" r="571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28285" cy="7132955"/>
                    </a:xfrm>
                    <a:prstGeom prst="rect">
                      <a:avLst/>
                    </a:prstGeom>
                    <a:noFill/>
                  </pic:spPr>
                </pic:pic>
              </a:graphicData>
            </a:graphic>
          </wp:inline>
        </w:drawing>
      </w:r>
    </w:p>
    <w:p w14:paraId="4FCB4620" w14:textId="77777777" w:rsidR="003F724E" w:rsidRDefault="003F724E" w:rsidP="003F724E">
      <w:pPr>
        <w:pStyle w:val="NoSpacing"/>
      </w:pPr>
      <w:bookmarkStart w:id="411" w:name="_Ref475885496"/>
    </w:p>
    <w:p w14:paraId="444E2586" w14:textId="5AB622BA" w:rsidR="003F724E" w:rsidRPr="00A10E0B" w:rsidRDefault="003F724E" w:rsidP="003F724E">
      <w:pPr>
        <w:pStyle w:val="Caption"/>
        <w:spacing w:line="360" w:lineRule="auto"/>
        <w:jc w:val="both"/>
        <w:rPr>
          <w:i w:val="0"/>
          <w:iCs w:val="0"/>
          <w:color w:val="auto"/>
          <w:sz w:val="22"/>
          <w:szCs w:val="22"/>
        </w:rPr>
      </w:pPr>
      <w:bookmarkStart w:id="412" w:name="_Ref477437096"/>
      <w:bookmarkStart w:id="413" w:name="_Toc491176736"/>
      <w:r w:rsidRPr="00A10E0B">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8</w:t>
      </w:r>
      <w:r>
        <w:rPr>
          <w:i w:val="0"/>
          <w:iCs w:val="0"/>
          <w:color w:val="auto"/>
          <w:sz w:val="22"/>
          <w:szCs w:val="22"/>
        </w:rPr>
        <w:fldChar w:fldCharType="end"/>
      </w:r>
      <w:bookmarkEnd w:id="411"/>
      <w:bookmarkEnd w:id="412"/>
      <w:r w:rsidRPr="00A10E0B">
        <w:rPr>
          <w:i w:val="0"/>
          <w:iCs w:val="0"/>
          <w:color w:val="auto"/>
          <w:sz w:val="22"/>
          <w:szCs w:val="22"/>
        </w:rPr>
        <w:t xml:space="preserve"> The relationship between volumetric soil water content (VWC%) and lateral shoot increment (mm) of 5-year-old </w:t>
      </w:r>
      <w:r w:rsidRPr="00A10E0B">
        <w:rPr>
          <w:color w:val="auto"/>
          <w:sz w:val="22"/>
          <w:szCs w:val="22"/>
        </w:rPr>
        <w:t>J. seravschanica</w:t>
      </w:r>
      <w:r w:rsidRPr="00A10E0B">
        <w:rPr>
          <w:i w:val="0"/>
          <w:iCs w:val="0"/>
          <w:color w:val="auto"/>
          <w:sz w:val="22"/>
          <w:szCs w:val="22"/>
        </w:rPr>
        <w:t xml:space="preserve"> planted at Low (A), Mid (B) and High altitude (C), and irrigated with three water treatments (Control, Irrig.15d, and Irrig.30d). Regression equation, R</w:t>
      </w:r>
      <w:r w:rsidRPr="00A24437">
        <w:rPr>
          <w:i w:val="0"/>
          <w:iCs w:val="0"/>
          <w:color w:val="auto"/>
          <w:sz w:val="22"/>
          <w:szCs w:val="22"/>
          <w:vertAlign w:val="superscript"/>
        </w:rPr>
        <w:t>2</w:t>
      </w:r>
      <w:r w:rsidRPr="00A10E0B">
        <w:rPr>
          <w:i w:val="0"/>
          <w:iCs w:val="0"/>
          <w:color w:val="auto"/>
          <w:sz w:val="22"/>
          <w:szCs w:val="22"/>
        </w:rPr>
        <w:t xml:space="preserve"> and correlation coefficient are </w:t>
      </w:r>
      <w:r>
        <w:rPr>
          <w:i w:val="0"/>
          <w:iCs w:val="0"/>
          <w:color w:val="auto"/>
          <w:sz w:val="22"/>
          <w:szCs w:val="22"/>
        </w:rPr>
        <w:t>presented.</w:t>
      </w:r>
      <w:bookmarkEnd w:id="413"/>
    </w:p>
    <w:p w14:paraId="05024EBD" w14:textId="77777777" w:rsidR="003F724E" w:rsidRPr="00A10E0B" w:rsidRDefault="003F724E" w:rsidP="003F724E"/>
    <w:p w14:paraId="44935FF5" w14:textId="77777777" w:rsidR="003F724E" w:rsidRDefault="003F724E" w:rsidP="003F724E">
      <w:pPr>
        <w:jc w:val="both"/>
        <w:rPr>
          <w:u w:val="single"/>
        </w:rPr>
      </w:pPr>
      <w:r>
        <w:rPr>
          <w:u w:val="single"/>
        </w:rPr>
        <w:t xml:space="preserve">Chlorophyll fluorescence </w:t>
      </w:r>
    </w:p>
    <w:p w14:paraId="64D515CA" w14:textId="57C3CDB1" w:rsidR="003F724E" w:rsidRDefault="003F724E" w:rsidP="003F724E">
      <w:pPr>
        <w:jc w:val="both"/>
        <w:rPr>
          <w:szCs w:val="24"/>
        </w:rPr>
      </w:pPr>
      <w:r w:rsidRPr="004C5627">
        <w:rPr>
          <w:szCs w:val="24"/>
        </w:rPr>
        <w:t>Chlorophyll fluorescence values (Fv/Fm) were varied throughout the experimental period with strong seasonal pattern</w:t>
      </w:r>
      <w:r>
        <w:rPr>
          <w:szCs w:val="24"/>
        </w:rPr>
        <w:t>s</w:t>
      </w:r>
      <w:r w:rsidRPr="004C5627">
        <w:rPr>
          <w:szCs w:val="24"/>
        </w:rPr>
        <w:t xml:space="preserve"> observed (</w:t>
      </w:r>
      <w:r w:rsidRPr="00CB4242">
        <w:rPr>
          <w:szCs w:val="24"/>
        </w:rPr>
        <w:fldChar w:fldCharType="begin"/>
      </w:r>
      <w:r w:rsidRPr="00CB4242">
        <w:rPr>
          <w:szCs w:val="24"/>
        </w:rPr>
        <w:instrText xml:space="preserve"> REF _Ref487565250 \h  \* MERGEFORMAT </w:instrText>
      </w:r>
      <w:r w:rsidRPr="00CB4242">
        <w:rPr>
          <w:szCs w:val="24"/>
        </w:rPr>
      </w:r>
      <w:r w:rsidRPr="00CB424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7.9</w:t>
      </w:r>
      <w:r w:rsidRPr="00CB4242">
        <w:rPr>
          <w:szCs w:val="24"/>
        </w:rPr>
        <w:fldChar w:fldCharType="end"/>
      </w:r>
      <w:r>
        <w:rPr>
          <w:szCs w:val="24"/>
        </w:rPr>
        <w:t>,</w:t>
      </w:r>
      <w:r w:rsidRPr="00CB4242">
        <w:rPr>
          <w:szCs w:val="24"/>
        </w:rPr>
        <w:t xml:space="preserve"> </w:t>
      </w:r>
      <w:r w:rsidRPr="00CB4242">
        <w:rPr>
          <w:szCs w:val="24"/>
        </w:rPr>
        <w:fldChar w:fldCharType="begin"/>
      </w:r>
      <w:r w:rsidRPr="00CB4242">
        <w:rPr>
          <w:szCs w:val="24"/>
        </w:rPr>
        <w:instrText xml:space="preserve"> REF _Ref488760318 \h  \* MERGEFORMAT </w:instrText>
      </w:r>
      <w:r w:rsidRPr="00CB4242">
        <w:rPr>
          <w:szCs w:val="24"/>
        </w:rPr>
      </w:r>
      <w:r w:rsidRPr="00CB424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7.10</w:t>
      </w:r>
      <w:r w:rsidRPr="00CB4242">
        <w:rPr>
          <w:szCs w:val="24"/>
        </w:rPr>
        <w:fldChar w:fldCharType="end"/>
      </w:r>
      <w:r w:rsidRPr="004C5627">
        <w:rPr>
          <w:szCs w:val="24"/>
        </w:rPr>
        <w:t xml:space="preserve">). Strong reduction in Fv/Fm values were </w:t>
      </w:r>
      <w:r>
        <w:rPr>
          <w:szCs w:val="24"/>
        </w:rPr>
        <w:t>recorded</w:t>
      </w:r>
      <w:r w:rsidRPr="004C5627">
        <w:rPr>
          <w:szCs w:val="24"/>
        </w:rPr>
        <w:t xml:space="preserve"> during winter and summer. Winter stress was </w:t>
      </w:r>
      <w:r>
        <w:rPr>
          <w:szCs w:val="24"/>
        </w:rPr>
        <w:t>not related to altitude</w:t>
      </w:r>
      <w:r w:rsidRPr="004C5627">
        <w:rPr>
          <w:szCs w:val="24"/>
        </w:rPr>
        <w:t xml:space="preserve"> (reduction observed in all altitude</w:t>
      </w:r>
      <w:r>
        <w:rPr>
          <w:szCs w:val="24"/>
        </w:rPr>
        <w:t>s</w:t>
      </w:r>
      <w:r w:rsidRPr="004C5627">
        <w:rPr>
          <w:szCs w:val="24"/>
        </w:rPr>
        <w:t>)</w:t>
      </w:r>
      <w:r>
        <w:rPr>
          <w:szCs w:val="24"/>
        </w:rPr>
        <w:t>,</w:t>
      </w:r>
      <w:r w:rsidRPr="004C5627">
        <w:rPr>
          <w:szCs w:val="24"/>
        </w:rPr>
        <w:t xml:space="preserve"> </w:t>
      </w:r>
      <w:r>
        <w:rPr>
          <w:szCs w:val="24"/>
        </w:rPr>
        <w:t>though there was a marginal effect observed in the winter of 2016.</w:t>
      </w:r>
      <w:r w:rsidRPr="004C5627">
        <w:rPr>
          <w:szCs w:val="24"/>
        </w:rPr>
        <w:t xml:space="preserve"> </w:t>
      </w:r>
      <w:r>
        <w:rPr>
          <w:szCs w:val="24"/>
        </w:rPr>
        <w:t>H</w:t>
      </w:r>
      <w:r w:rsidRPr="004C5627">
        <w:rPr>
          <w:szCs w:val="24"/>
        </w:rPr>
        <w:t xml:space="preserve">owever, summer stress </w:t>
      </w:r>
      <w:r>
        <w:rPr>
          <w:szCs w:val="24"/>
        </w:rPr>
        <w:t>was associated with altitude</w:t>
      </w:r>
      <w:r w:rsidRPr="004C5627">
        <w:rPr>
          <w:szCs w:val="24"/>
        </w:rPr>
        <w:t xml:space="preserve"> (strong reduction at low altit</w:t>
      </w:r>
      <w:r>
        <w:rPr>
          <w:szCs w:val="24"/>
        </w:rPr>
        <w:t>ude) and observed in both summers</w:t>
      </w:r>
      <w:r w:rsidRPr="004C5627">
        <w:rPr>
          <w:szCs w:val="24"/>
        </w:rPr>
        <w:t xml:space="preserve">. </w:t>
      </w:r>
      <w:r>
        <w:rPr>
          <w:szCs w:val="24"/>
        </w:rPr>
        <w:t xml:space="preserve">A significant effect of water treatment was indicated in fall with </w:t>
      </w:r>
      <w:r w:rsidRPr="004C5627">
        <w:rPr>
          <w:szCs w:val="24"/>
        </w:rPr>
        <w:t xml:space="preserve">significant </w:t>
      </w:r>
      <w:r>
        <w:rPr>
          <w:szCs w:val="24"/>
        </w:rPr>
        <w:t>rise</w:t>
      </w:r>
      <w:r w:rsidRPr="004C5627">
        <w:rPr>
          <w:szCs w:val="24"/>
        </w:rPr>
        <w:t xml:space="preserve"> in Fv/Fm value</w:t>
      </w:r>
      <w:r>
        <w:rPr>
          <w:szCs w:val="24"/>
        </w:rPr>
        <w:t>s</w:t>
      </w:r>
      <w:r w:rsidRPr="004C5627">
        <w:rPr>
          <w:szCs w:val="24"/>
        </w:rPr>
        <w:t xml:space="preserve"> when high frequency of </w:t>
      </w:r>
      <w:r>
        <w:rPr>
          <w:szCs w:val="24"/>
        </w:rPr>
        <w:t xml:space="preserve">irrigation </w:t>
      </w:r>
      <w:r w:rsidRPr="004C5627">
        <w:rPr>
          <w:szCs w:val="24"/>
        </w:rPr>
        <w:t xml:space="preserve">(Irrig.15d) </w:t>
      </w:r>
      <w:r>
        <w:rPr>
          <w:szCs w:val="24"/>
        </w:rPr>
        <w:t>was applied, particularly at low and high altitudes (</w:t>
      </w:r>
      <w:r w:rsidRPr="003C51E0">
        <w:rPr>
          <w:i/>
          <w:iCs/>
          <w:szCs w:val="24"/>
        </w:rPr>
        <w:t>P</w:t>
      </w:r>
      <w:r>
        <w:rPr>
          <w:szCs w:val="24"/>
        </w:rPr>
        <w:t xml:space="preserve">= 0.009). </w:t>
      </w:r>
      <w:r w:rsidRPr="003C51E0">
        <w:rPr>
          <w:szCs w:val="24"/>
        </w:rPr>
        <w:t>ANOVA indicated a significant interaction of both factors in winter (</w:t>
      </w:r>
      <w:r w:rsidRPr="003C51E0">
        <w:rPr>
          <w:i/>
          <w:iCs/>
          <w:szCs w:val="24"/>
        </w:rPr>
        <w:t>P</w:t>
      </w:r>
      <w:r w:rsidRPr="003C51E0">
        <w:rPr>
          <w:szCs w:val="24"/>
        </w:rPr>
        <w:t xml:space="preserve">= 0.03) with strong decline in Fv/Fm value in non-irrigated plants at low altitude to those </w:t>
      </w:r>
      <w:r>
        <w:rPr>
          <w:szCs w:val="24"/>
        </w:rPr>
        <w:t xml:space="preserve">that </w:t>
      </w:r>
      <w:r w:rsidRPr="003C51E0">
        <w:rPr>
          <w:szCs w:val="24"/>
        </w:rPr>
        <w:t xml:space="preserve">received artificial irrigation at </w:t>
      </w:r>
      <w:r>
        <w:rPr>
          <w:szCs w:val="24"/>
        </w:rPr>
        <w:t xml:space="preserve">the </w:t>
      </w:r>
      <w:r w:rsidRPr="003C51E0">
        <w:rPr>
          <w:szCs w:val="24"/>
        </w:rPr>
        <w:t xml:space="preserve">same altitude or to non-irrigated plants at mid and high altitude. </w:t>
      </w:r>
      <w:r>
        <w:rPr>
          <w:szCs w:val="24"/>
        </w:rPr>
        <w:t>The most notable reduction in Fv/Fm value was associated with some treatments in summer readings (</w:t>
      </w:r>
      <w:r>
        <w:rPr>
          <w:szCs w:val="24"/>
        </w:rPr>
        <w:fldChar w:fldCharType="begin"/>
      </w:r>
      <w:r>
        <w:rPr>
          <w:szCs w:val="24"/>
        </w:rPr>
        <w:instrText xml:space="preserve"> REF _Ref487565250 \h  \* MERGEFORMAT </w:instrText>
      </w:r>
      <w:r>
        <w:rPr>
          <w:szCs w:val="24"/>
        </w:rPr>
      </w:r>
      <w:r>
        <w:rPr>
          <w:szCs w:val="24"/>
        </w:rPr>
        <w:fldChar w:fldCharType="separate"/>
      </w:r>
      <w:r w:rsidR="00A22348" w:rsidRPr="00A22348">
        <w:rPr>
          <w:szCs w:val="24"/>
        </w:rPr>
        <w:t xml:space="preserve">Figure </w:t>
      </w:r>
      <w:r w:rsidR="00A22348" w:rsidRPr="00A22348">
        <w:rPr>
          <w:szCs w:val="24"/>
          <w:cs/>
        </w:rPr>
        <w:t>‎</w:t>
      </w:r>
      <w:r w:rsidR="00A22348" w:rsidRPr="00A22348">
        <w:rPr>
          <w:szCs w:val="24"/>
        </w:rPr>
        <w:t>7.9</w:t>
      </w:r>
      <w:r>
        <w:rPr>
          <w:szCs w:val="24"/>
        </w:rPr>
        <w:fldChar w:fldCharType="end"/>
      </w:r>
      <w:r>
        <w:rPr>
          <w:szCs w:val="24"/>
        </w:rPr>
        <w:t>), with great effect based on altitude (</w:t>
      </w:r>
      <w:r w:rsidRPr="003C51E0">
        <w:rPr>
          <w:i/>
          <w:iCs/>
          <w:szCs w:val="24"/>
        </w:rPr>
        <w:t>P</w:t>
      </w:r>
      <w:r>
        <w:rPr>
          <w:szCs w:val="24"/>
        </w:rPr>
        <w:t>&lt; 0.001) and less effect of water treatments (</w:t>
      </w:r>
      <w:r w:rsidRPr="003C51E0">
        <w:rPr>
          <w:i/>
          <w:iCs/>
          <w:szCs w:val="24"/>
        </w:rPr>
        <w:t>P</w:t>
      </w:r>
      <w:r>
        <w:rPr>
          <w:szCs w:val="24"/>
        </w:rPr>
        <w:t xml:space="preserve">= 0.04). Plant grown in low and mid-altitude showed suppression in photosynthetic capacity and application of </w:t>
      </w:r>
      <w:r w:rsidRPr="004C5627">
        <w:rPr>
          <w:szCs w:val="24"/>
        </w:rPr>
        <w:t>high</w:t>
      </w:r>
      <w:r>
        <w:rPr>
          <w:szCs w:val="24"/>
        </w:rPr>
        <w:t xml:space="preserve"> level of irrigation at</w:t>
      </w:r>
      <w:r w:rsidRPr="004C5627">
        <w:rPr>
          <w:szCs w:val="24"/>
        </w:rPr>
        <w:t xml:space="preserve"> low altitude was </w:t>
      </w:r>
      <w:r>
        <w:rPr>
          <w:szCs w:val="24"/>
        </w:rPr>
        <w:t xml:space="preserve">important to mitigate the negative influence of water stress, but was </w:t>
      </w:r>
      <w:r w:rsidRPr="004C5627">
        <w:rPr>
          <w:szCs w:val="24"/>
        </w:rPr>
        <w:t xml:space="preserve">not enough to </w:t>
      </w:r>
      <w:r>
        <w:rPr>
          <w:szCs w:val="24"/>
        </w:rPr>
        <w:t xml:space="preserve">promote a positive response </w:t>
      </w:r>
      <w:r w:rsidRPr="004C5627">
        <w:rPr>
          <w:szCs w:val="24"/>
        </w:rPr>
        <w:t>to the stress</w:t>
      </w:r>
      <w:r>
        <w:rPr>
          <w:szCs w:val="24"/>
        </w:rPr>
        <w:t>es</w:t>
      </w:r>
      <w:r w:rsidRPr="004C5627">
        <w:rPr>
          <w:szCs w:val="24"/>
        </w:rPr>
        <w:t xml:space="preserve"> they experienced</w:t>
      </w:r>
      <w:r>
        <w:rPr>
          <w:szCs w:val="24"/>
        </w:rPr>
        <w:t xml:space="preserve"> when compared with plants at high altitude, this resulted in a s</w:t>
      </w:r>
      <w:r w:rsidRPr="004C5627">
        <w:rPr>
          <w:szCs w:val="24"/>
        </w:rPr>
        <w:t xml:space="preserve">uppressed photosynthetic capacity (Fv/Fm value less than 0.5). </w:t>
      </w:r>
    </w:p>
    <w:p w14:paraId="5DB1D3C7" w14:textId="77777777" w:rsidR="003F724E" w:rsidRDefault="003F724E" w:rsidP="003F724E">
      <w:pPr>
        <w:jc w:val="both"/>
        <w:rPr>
          <w:u w:val="single"/>
        </w:rPr>
      </w:pPr>
    </w:p>
    <w:p w14:paraId="0A165AA1" w14:textId="77777777" w:rsidR="003F724E" w:rsidRPr="004C5627" w:rsidRDefault="003F724E" w:rsidP="003F724E">
      <w:pPr>
        <w:jc w:val="both"/>
        <w:rPr>
          <w:szCs w:val="24"/>
        </w:rPr>
      </w:pPr>
    </w:p>
    <w:p w14:paraId="169F8418" w14:textId="77777777" w:rsidR="003F724E" w:rsidRDefault="003F724E" w:rsidP="003F724E">
      <w:pPr>
        <w:spacing w:line="276" w:lineRule="auto"/>
        <w:rPr>
          <w:u w:val="single"/>
        </w:rPr>
      </w:pPr>
    </w:p>
    <w:p w14:paraId="009B49A4" w14:textId="77777777" w:rsidR="003F724E" w:rsidRDefault="003F724E" w:rsidP="003F724E">
      <w:pPr>
        <w:jc w:val="both"/>
        <w:rPr>
          <w:u w:val="single"/>
        </w:rPr>
        <w:sectPr w:rsidR="003F724E" w:rsidSect="00997FBA">
          <w:pgSz w:w="11906" w:h="16838"/>
          <w:pgMar w:top="1418" w:right="1134" w:bottom="1418" w:left="2268" w:header="709" w:footer="709" w:gutter="0"/>
          <w:cols w:space="708"/>
          <w:docGrid w:linePitch="360"/>
        </w:sectPr>
      </w:pPr>
    </w:p>
    <w:p w14:paraId="6064BF8A" w14:textId="77777777" w:rsidR="003F724E" w:rsidRDefault="003F724E" w:rsidP="003F724E">
      <w:pPr>
        <w:pStyle w:val="NoSpacing"/>
      </w:pPr>
      <w:r>
        <w:rPr>
          <w:noProof/>
          <w:lang w:val="en-GB" w:eastAsia="zh-CN"/>
        </w:rPr>
        <w:drawing>
          <wp:inline distT="0" distB="0" distL="0" distR="0" wp14:anchorId="3A8B0C74" wp14:editId="03699C2E">
            <wp:extent cx="8639175" cy="4038600"/>
            <wp:effectExtent l="0" t="0" r="952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8639175" cy="4038600"/>
                    </a:xfrm>
                    <a:prstGeom prst="rect">
                      <a:avLst/>
                    </a:prstGeom>
                    <a:noFill/>
                  </pic:spPr>
                </pic:pic>
              </a:graphicData>
            </a:graphic>
          </wp:inline>
        </w:drawing>
      </w:r>
    </w:p>
    <w:p w14:paraId="1414FC5C" w14:textId="77777777" w:rsidR="003F724E" w:rsidRPr="00693EDC" w:rsidRDefault="003F724E" w:rsidP="003F724E">
      <w:pPr>
        <w:pStyle w:val="NoSpacing"/>
      </w:pPr>
      <w:bookmarkStart w:id="414" w:name="_Ref474331590"/>
    </w:p>
    <w:p w14:paraId="04221198" w14:textId="6B61A8DB" w:rsidR="003F724E" w:rsidRDefault="003F724E" w:rsidP="003F724E">
      <w:pPr>
        <w:pStyle w:val="Caption"/>
        <w:spacing w:line="360" w:lineRule="auto"/>
        <w:jc w:val="both"/>
        <w:rPr>
          <w:i w:val="0"/>
          <w:iCs w:val="0"/>
          <w:color w:val="auto"/>
          <w:sz w:val="22"/>
          <w:szCs w:val="22"/>
        </w:rPr>
      </w:pPr>
      <w:bookmarkStart w:id="415" w:name="_Ref487565250"/>
      <w:bookmarkStart w:id="416" w:name="_Toc491176737"/>
      <w:r w:rsidRPr="006B7C1D">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9</w:t>
      </w:r>
      <w:r>
        <w:rPr>
          <w:i w:val="0"/>
          <w:iCs w:val="0"/>
          <w:color w:val="auto"/>
          <w:sz w:val="22"/>
          <w:szCs w:val="22"/>
        </w:rPr>
        <w:fldChar w:fldCharType="end"/>
      </w:r>
      <w:bookmarkEnd w:id="414"/>
      <w:bookmarkEnd w:id="415"/>
      <w:r w:rsidRPr="006B7C1D">
        <w:rPr>
          <w:i w:val="0"/>
          <w:iCs w:val="0"/>
          <w:color w:val="auto"/>
          <w:sz w:val="22"/>
          <w:szCs w:val="22"/>
        </w:rPr>
        <w:t xml:space="preserve"> Maximum chlorophyll fluorescence (Fv/Fm) of 5-year-old </w:t>
      </w:r>
      <w:r w:rsidRPr="006B7C1D">
        <w:rPr>
          <w:color w:val="auto"/>
          <w:sz w:val="22"/>
          <w:szCs w:val="22"/>
        </w:rPr>
        <w:t>J. seravschanica</w:t>
      </w:r>
      <w:r w:rsidRPr="006B7C1D">
        <w:rPr>
          <w:i w:val="0"/>
          <w:iCs w:val="0"/>
          <w:color w:val="auto"/>
          <w:sz w:val="22"/>
          <w:szCs w:val="22"/>
        </w:rPr>
        <w:t xml:space="preserve"> planted at three altitudes (Low, Mid, and High) and under three different irrigation treatments (Irrig.15d, Irrig.30d, and no artifi</w:t>
      </w:r>
      <w:r>
        <w:rPr>
          <w:i w:val="0"/>
          <w:iCs w:val="0"/>
          <w:color w:val="auto"/>
          <w:sz w:val="22"/>
          <w:szCs w:val="22"/>
        </w:rPr>
        <w:t>cial irrigation (Control)). S</w:t>
      </w:r>
      <w:r w:rsidRPr="004857A2">
        <w:rPr>
          <w:i w:val="0"/>
          <w:iCs w:val="0"/>
          <w:color w:val="auto"/>
          <w:sz w:val="22"/>
          <w:szCs w:val="22"/>
        </w:rPr>
        <w:t>tandard errors of the mean are presented</w:t>
      </w:r>
      <w:r>
        <w:rPr>
          <w:i w:val="0"/>
          <w:iCs w:val="0"/>
          <w:color w:val="auto"/>
          <w:sz w:val="22"/>
          <w:szCs w:val="22"/>
        </w:rPr>
        <w:t xml:space="preserve"> (n=15)</w:t>
      </w:r>
      <w:r w:rsidRPr="004857A2">
        <w:rPr>
          <w:i w:val="0"/>
          <w:iCs w:val="0"/>
          <w:color w:val="auto"/>
          <w:sz w:val="22"/>
          <w:szCs w:val="22"/>
        </w:rPr>
        <w:t>.</w:t>
      </w:r>
      <w:bookmarkEnd w:id="416"/>
      <w:r>
        <w:rPr>
          <w:i w:val="0"/>
          <w:iCs w:val="0"/>
          <w:color w:val="auto"/>
          <w:sz w:val="22"/>
          <w:szCs w:val="22"/>
        </w:rPr>
        <w:tab/>
      </w:r>
    </w:p>
    <w:p w14:paraId="2A09A23A" w14:textId="77777777" w:rsidR="003F724E" w:rsidRDefault="003F724E" w:rsidP="003F724E"/>
    <w:p w14:paraId="4EA152C7" w14:textId="77777777" w:rsidR="003F724E" w:rsidRDefault="003F724E" w:rsidP="003F724E">
      <w:pPr>
        <w:pStyle w:val="NoSpacing"/>
      </w:pPr>
      <w:r>
        <w:rPr>
          <w:noProof/>
          <w:lang w:val="en-GB" w:eastAsia="zh-CN"/>
        </w:rPr>
        <w:drawing>
          <wp:inline distT="0" distB="0" distL="0" distR="0" wp14:anchorId="0599429E" wp14:editId="639D59D3">
            <wp:extent cx="8639175" cy="4038600"/>
            <wp:effectExtent l="0" t="0" r="9525"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8639175" cy="4038600"/>
                    </a:xfrm>
                    <a:prstGeom prst="rect">
                      <a:avLst/>
                    </a:prstGeom>
                    <a:noFill/>
                  </pic:spPr>
                </pic:pic>
              </a:graphicData>
            </a:graphic>
          </wp:inline>
        </w:drawing>
      </w:r>
    </w:p>
    <w:p w14:paraId="1DF16F9E" w14:textId="77777777" w:rsidR="003F724E" w:rsidRDefault="003F724E" w:rsidP="003F724E">
      <w:pPr>
        <w:pStyle w:val="NoSpacing"/>
      </w:pPr>
    </w:p>
    <w:p w14:paraId="5253B346" w14:textId="1C349C5E" w:rsidR="003F724E" w:rsidRPr="0068352D" w:rsidRDefault="003F724E" w:rsidP="003F724E">
      <w:pPr>
        <w:jc w:val="both"/>
        <w:rPr>
          <w:sz w:val="22"/>
        </w:rPr>
        <w:sectPr w:rsidR="003F724E" w:rsidRPr="0068352D" w:rsidSect="00997FBA">
          <w:pgSz w:w="16838" w:h="11906" w:orient="landscape"/>
          <w:pgMar w:top="2268" w:right="1418" w:bottom="1134" w:left="1418" w:header="709" w:footer="709" w:gutter="0"/>
          <w:cols w:space="708"/>
          <w:docGrid w:linePitch="360"/>
        </w:sectPr>
      </w:pPr>
      <w:bookmarkStart w:id="417" w:name="_Ref488760318"/>
      <w:bookmarkStart w:id="418" w:name="_Toc491176738"/>
      <w:r w:rsidRPr="00555F4A">
        <w:rPr>
          <w:sz w:val="22"/>
        </w:rPr>
        <w:t xml:space="preserve">Figure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7</w:t>
      </w:r>
      <w:r>
        <w:rPr>
          <w:sz w:val="22"/>
        </w:rPr>
        <w:fldChar w:fldCharType="end"/>
      </w:r>
      <w:r>
        <w:rPr>
          <w:sz w:val="22"/>
        </w:rPr>
        <w:t>.</w:t>
      </w:r>
      <w:r>
        <w:rPr>
          <w:sz w:val="22"/>
        </w:rPr>
        <w:fldChar w:fldCharType="begin"/>
      </w:r>
      <w:r>
        <w:rPr>
          <w:sz w:val="22"/>
        </w:rPr>
        <w:instrText xml:space="preserve"> SEQ Figure \* ARABIC \s 1 </w:instrText>
      </w:r>
      <w:r>
        <w:rPr>
          <w:sz w:val="22"/>
        </w:rPr>
        <w:fldChar w:fldCharType="separate"/>
      </w:r>
      <w:r w:rsidR="00A22348">
        <w:rPr>
          <w:noProof/>
          <w:sz w:val="22"/>
        </w:rPr>
        <w:t>10</w:t>
      </w:r>
      <w:r>
        <w:rPr>
          <w:sz w:val="22"/>
        </w:rPr>
        <w:fldChar w:fldCharType="end"/>
      </w:r>
      <w:bookmarkEnd w:id="417"/>
      <w:r w:rsidRPr="00555F4A">
        <w:rPr>
          <w:sz w:val="22"/>
        </w:rPr>
        <w:t xml:space="preserve"> Maximum chlorophyll fluorescence (Fv/Fm) of 5-year-old </w:t>
      </w:r>
      <w:r w:rsidRPr="00555F4A">
        <w:rPr>
          <w:i/>
          <w:iCs/>
          <w:sz w:val="22"/>
        </w:rPr>
        <w:t>J. seravschanica</w:t>
      </w:r>
      <w:r w:rsidRPr="00555F4A">
        <w:rPr>
          <w:sz w:val="22"/>
        </w:rPr>
        <w:t xml:space="preserve"> during fall (November 2015), winter (January 2016), spring (May 2016) and summer (July 2016) planted at three altitudes (Low, Mid, and High) and under three irrigation treatments (Irrig.15d, Irrig.30d, and no artificial irrigation (Control). </w:t>
      </w:r>
      <w:proofErr w:type="gramStart"/>
      <w:r w:rsidRPr="00555F4A">
        <w:rPr>
          <w:sz w:val="22"/>
        </w:rPr>
        <w:t>LSDs</w:t>
      </w:r>
      <w:r w:rsidRPr="00CB4242">
        <w:rPr>
          <w:sz w:val="22"/>
        </w:rPr>
        <w:t>(</w:t>
      </w:r>
      <w:proofErr w:type="gramEnd"/>
      <w:r w:rsidRPr="00CB4242">
        <w:rPr>
          <w:sz w:val="22"/>
        </w:rPr>
        <w:t>0.05, DF 121, n=15)</w:t>
      </w:r>
      <w:r w:rsidRPr="00555F4A">
        <w:rPr>
          <w:sz w:val="22"/>
        </w:rPr>
        <w:t xml:space="preserve"> for each month= 0.05, 0.0</w:t>
      </w:r>
      <w:r>
        <w:rPr>
          <w:sz w:val="22"/>
        </w:rPr>
        <w:t>7, 0.04, and 0.1, respectively and s</w:t>
      </w:r>
      <w:r w:rsidRPr="00ED14C2">
        <w:rPr>
          <w:sz w:val="22"/>
        </w:rPr>
        <w:t>tandard error</w:t>
      </w:r>
      <w:r>
        <w:rPr>
          <w:sz w:val="22"/>
        </w:rPr>
        <w:t>s</w:t>
      </w:r>
      <w:r w:rsidRPr="00ED14C2">
        <w:rPr>
          <w:sz w:val="22"/>
        </w:rPr>
        <w:t xml:space="preserve"> of the mean are </w:t>
      </w:r>
      <w:r>
        <w:rPr>
          <w:sz w:val="22"/>
        </w:rPr>
        <w:t>presented.</w:t>
      </w:r>
      <w:bookmarkEnd w:id="418"/>
      <w:r>
        <w:rPr>
          <w:sz w:val="22"/>
        </w:rPr>
        <w:tab/>
      </w:r>
    </w:p>
    <w:p w14:paraId="70116B14" w14:textId="77777777" w:rsidR="003F724E" w:rsidRPr="0068352D" w:rsidRDefault="003F724E" w:rsidP="003F724E">
      <w:pPr>
        <w:spacing w:line="276" w:lineRule="auto"/>
        <w:rPr>
          <w:sz w:val="22"/>
        </w:rPr>
      </w:pPr>
      <w:r w:rsidRPr="003F11C4">
        <w:rPr>
          <w:szCs w:val="24"/>
          <w:u w:val="single"/>
        </w:rPr>
        <w:t>Relative water content</w:t>
      </w:r>
      <w:r>
        <w:rPr>
          <w:szCs w:val="24"/>
          <w:u w:val="single"/>
        </w:rPr>
        <w:t xml:space="preserve"> (RWC)</w:t>
      </w:r>
      <w:r w:rsidRPr="003F11C4">
        <w:rPr>
          <w:szCs w:val="24"/>
          <w:u w:val="single"/>
        </w:rPr>
        <w:t xml:space="preserve"> </w:t>
      </w:r>
    </w:p>
    <w:p w14:paraId="6745D89F" w14:textId="0CB89042" w:rsidR="003F724E" w:rsidRPr="003F5668" w:rsidRDefault="003F724E" w:rsidP="003F724E">
      <w:pPr>
        <w:jc w:val="both"/>
        <w:rPr>
          <w:szCs w:val="24"/>
        </w:rPr>
      </w:pPr>
      <w:r w:rsidRPr="003F5668">
        <w:rPr>
          <w:szCs w:val="24"/>
        </w:rPr>
        <w:t>Results reported a significant effect of altitude in January RWC (</w:t>
      </w:r>
      <w:r w:rsidRPr="003F5668">
        <w:rPr>
          <w:i/>
          <w:iCs/>
          <w:szCs w:val="24"/>
        </w:rPr>
        <w:t>P</w:t>
      </w:r>
      <w:r w:rsidRPr="003F5668">
        <w:rPr>
          <w:szCs w:val="24"/>
        </w:rPr>
        <w:t>= 0.009); with non-irrigated trees at mid</w:t>
      </w:r>
      <w:r>
        <w:rPr>
          <w:szCs w:val="24"/>
        </w:rPr>
        <w:t>-</w:t>
      </w:r>
      <w:r w:rsidRPr="003F5668">
        <w:rPr>
          <w:szCs w:val="24"/>
        </w:rPr>
        <w:t>altitude ha</w:t>
      </w:r>
      <w:r>
        <w:rPr>
          <w:szCs w:val="24"/>
        </w:rPr>
        <w:t>ving</w:t>
      </w:r>
      <w:r w:rsidRPr="003F5668">
        <w:rPr>
          <w:szCs w:val="24"/>
        </w:rPr>
        <w:t xml:space="preserve"> less lea</w:t>
      </w:r>
      <w:r>
        <w:rPr>
          <w:szCs w:val="24"/>
        </w:rPr>
        <w:t>f</w:t>
      </w:r>
      <w:r w:rsidRPr="003F5668">
        <w:rPr>
          <w:szCs w:val="24"/>
        </w:rPr>
        <w:t xml:space="preserve"> water content than those at low or high altitude. There was a marginal increase in RWC on plants which received supplementary irrigation, not significantly different (</w:t>
      </w:r>
      <w:r w:rsidRPr="003F5668">
        <w:rPr>
          <w:i/>
          <w:iCs/>
          <w:szCs w:val="24"/>
        </w:rPr>
        <w:t>P</w:t>
      </w:r>
      <w:r w:rsidRPr="003F5668">
        <w:rPr>
          <w:szCs w:val="24"/>
        </w:rPr>
        <w:t>= 0.05,</w:t>
      </w:r>
      <w:r>
        <w:rPr>
          <w:szCs w:val="24"/>
        </w:rPr>
        <w:t xml:space="preserve"> </w:t>
      </w:r>
      <w:r w:rsidRPr="003F5668">
        <w:rPr>
          <w:szCs w:val="24"/>
        </w:rPr>
        <w:fldChar w:fldCharType="begin"/>
      </w:r>
      <w:r w:rsidRPr="003F5668">
        <w:rPr>
          <w:szCs w:val="24"/>
        </w:rPr>
        <w:instrText xml:space="preserve"> REF _Ref488760784 \h </w:instrText>
      </w:r>
      <w:r>
        <w:rPr>
          <w:szCs w:val="24"/>
        </w:rPr>
        <w:instrText xml:space="preserve"> \* MERGEFORMAT </w:instrText>
      </w:r>
      <w:r w:rsidRPr="003F5668">
        <w:rPr>
          <w:szCs w:val="24"/>
        </w:rPr>
      </w:r>
      <w:r w:rsidRPr="003F5668">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7.11</w:t>
      </w:r>
      <w:r w:rsidRPr="003F5668">
        <w:rPr>
          <w:szCs w:val="24"/>
        </w:rPr>
        <w:fldChar w:fldCharType="end"/>
      </w:r>
      <w:r w:rsidRPr="003F5668">
        <w:rPr>
          <w:szCs w:val="24"/>
        </w:rPr>
        <w:t>). Decline in RWC was recorded in May 2015 (RWC&lt; 80%), however, no significant differences were observed between altitudes nor water treatments. A significant effect of artificial water application on RWC was indicated in May 2016 at low-altitude (</w:t>
      </w:r>
      <w:r w:rsidRPr="003F5668">
        <w:rPr>
          <w:i/>
          <w:iCs/>
          <w:szCs w:val="24"/>
        </w:rPr>
        <w:t>P</w:t>
      </w:r>
      <w:r w:rsidRPr="003F5668">
        <w:rPr>
          <w:szCs w:val="24"/>
        </w:rPr>
        <w:t xml:space="preserve">= 0.03); saplings </w:t>
      </w:r>
      <w:r>
        <w:rPr>
          <w:szCs w:val="24"/>
        </w:rPr>
        <w:t xml:space="preserve">that </w:t>
      </w:r>
      <w:r w:rsidRPr="003F5668">
        <w:rPr>
          <w:szCs w:val="24"/>
        </w:rPr>
        <w:t xml:space="preserve">received artificial water </w:t>
      </w:r>
      <w:r w:rsidR="00D543EA">
        <w:rPr>
          <w:szCs w:val="24"/>
        </w:rPr>
        <w:t xml:space="preserve">(Irrig.30d) </w:t>
      </w:r>
      <w:r w:rsidRPr="003F5668">
        <w:rPr>
          <w:szCs w:val="24"/>
        </w:rPr>
        <w:t>had significantly high</w:t>
      </w:r>
      <w:r>
        <w:rPr>
          <w:szCs w:val="24"/>
        </w:rPr>
        <w:t>er</w:t>
      </w:r>
      <w:r w:rsidRPr="003F5668">
        <w:rPr>
          <w:szCs w:val="24"/>
        </w:rPr>
        <w:t xml:space="preserve"> RWC than non-irrigated</w:t>
      </w:r>
      <w:r w:rsidR="00D543EA">
        <w:rPr>
          <w:szCs w:val="24"/>
        </w:rPr>
        <w:t xml:space="preserve"> once</w:t>
      </w:r>
      <w:r w:rsidRPr="003F5668">
        <w:rPr>
          <w:szCs w:val="24"/>
        </w:rPr>
        <w:t xml:space="preserve"> (</w:t>
      </w:r>
      <w:r w:rsidRPr="003F5668">
        <w:rPr>
          <w:szCs w:val="24"/>
        </w:rPr>
        <w:fldChar w:fldCharType="begin"/>
      </w:r>
      <w:r w:rsidRPr="003F5668">
        <w:rPr>
          <w:szCs w:val="24"/>
        </w:rPr>
        <w:instrText xml:space="preserve"> REF _Ref488760784 \h </w:instrText>
      </w:r>
      <w:r>
        <w:rPr>
          <w:szCs w:val="24"/>
        </w:rPr>
        <w:instrText xml:space="preserve"> \* MERGEFORMAT </w:instrText>
      </w:r>
      <w:r w:rsidRPr="003F5668">
        <w:rPr>
          <w:szCs w:val="24"/>
        </w:rPr>
      </w:r>
      <w:r w:rsidRPr="003F5668">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7.11</w:t>
      </w:r>
      <w:r w:rsidRPr="003F5668">
        <w:rPr>
          <w:szCs w:val="24"/>
        </w:rPr>
        <w:fldChar w:fldCharType="end"/>
      </w:r>
      <w:r w:rsidRPr="003F5668">
        <w:rPr>
          <w:szCs w:val="24"/>
        </w:rPr>
        <w:t xml:space="preserve">).  </w:t>
      </w:r>
    </w:p>
    <w:p w14:paraId="7D943D6D" w14:textId="77777777" w:rsidR="003F724E" w:rsidRPr="00E5196B" w:rsidRDefault="003F724E" w:rsidP="003F724E">
      <w:pPr>
        <w:jc w:val="both"/>
        <w:rPr>
          <w:szCs w:val="24"/>
        </w:rPr>
      </w:pPr>
    </w:p>
    <w:p w14:paraId="3B056D7E" w14:textId="77777777" w:rsidR="003F724E" w:rsidRPr="003F11C4" w:rsidRDefault="003F724E" w:rsidP="003F724E">
      <w:pPr>
        <w:jc w:val="both"/>
        <w:rPr>
          <w:i/>
          <w:iCs/>
          <w:sz w:val="22"/>
        </w:rPr>
      </w:pPr>
    </w:p>
    <w:p w14:paraId="5A464E04" w14:textId="77777777" w:rsidR="003F724E" w:rsidRDefault="003F724E" w:rsidP="003F724E">
      <w:pPr>
        <w:pStyle w:val="NoSpacing"/>
      </w:pPr>
      <w:r>
        <w:rPr>
          <w:noProof/>
          <w:lang w:val="en-GB" w:eastAsia="zh-CN"/>
        </w:rPr>
        <w:drawing>
          <wp:inline distT="0" distB="0" distL="0" distR="0" wp14:anchorId="268BD6DC" wp14:editId="4CA14C1E">
            <wp:extent cx="5328000" cy="3067200"/>
            <wp:effectExtent l="0" t="0" r="6350" b="0"/>
            <wp:docPr id="194" name="Picture 19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328000" cy="3067200"/>
                    </a:xfrm>
                    <a:prstGeom prst="rect">
                      <a:avLst/>
                    </a:prstGeom>
                    <a:noFill/>
                  </pic:spPr>
                </pic:pic>
              </a:graphicData>
            </a:graphic>
          </wp:inline>
        </w:drawing>
      </w:r>
    </w:p>
    <w:p w14:paraId="562BE816" w14:textId="77777777" w:rsidR="003F724E" w:rsidRDefault="003F724E" w:rsidP="003F724E">
      <w:pPr>
        <w:pStyle w:val="NoSpacing"/>
      </w:pPr>
      <w:bookmarkStart w:id="419" w:name="_Ref474409034"/>
    </w:p>
    <w:p w14:paraId="6D737EC3" w14:textId="74B86B19" w:rsidR="003F724E" w:rsidRDefault="003F724E" w:rsidP="003F724E">
      <w:pPr>
        <w:jc w:val="both"/>
        <w:rPr>
          <w:sz w:val="22"/>
        </w:rPr>
      </w:pPr>
      <w:bookmarkStart w:id="420" w:name="_Ref488760784"/>
      <w:bookmarkStart w:id="421" w:name="_Toc491176739"/>
      <w:r w:rsidRPr="008B55DC">
        <w:rPr>
          <w:sz w:val="22"/>
        </w:rPr>
        <w:t xml:space="preserve">Figure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7</w:t>
      </w:r>
      <w:r>
        <w:rPr>
          <w:sz w:val="22"/>
        </w:rPr>
        <w:fldChar w:fldCharType="end"/>
      </w:r>
      <w:r>
        <w:rPr>
          <w:sz w:val="22"/>
        </w:rPr>
        <w:t>.</w:t>
      </w:r>
      <w:r>
        <w:rPr>
          <w:sz w:val="22"/>
        </w:rPr>
        <w:fldChar w:fldCharType="begin"/>
      </w:r>
      <w:r>
        <w:rPr>
          <w:sz w:val="22"/>
        </w:rPr>
        <w:instrText xml:space="preserve"> SEQ Figure \* ARABIC \s 1 </w:instrText>
      </w:r>
      <w:r>
        <w:rPr>
          <w:sz w:val="22"/>
        </w:rPr>
        <w:fldChar w:fldCharType="separate"/>
      </w:r>
      <w:r w:rsidR="00A22348">
        <w:rPr>
          <w:noProof/>
          <w:sz w:val="22"/>
        </w:rPr>
        <w:t>11</w:t>
      </w:r>
      <w:r>
        <w:rPr>
          <w:sz w:val="22"/>
        </w:rPr>
        <w:fldChar w:fldCharType="end"/>
      </w:r>
      <w:bookmarkEnd w:id="419"/>
      <w:bookmarkEnd w:id="420"/>
      <w:r w:rsidRPr="008B55DC">
        <w:rPr>
          <w:sz w:val="22"/>
        </w:rPr>
        <w:t xml:space="preserve"> Relative water content percentage (RWC) of 5-year-old </w:t>
      </w:r>
      <w:r w:rsidRPr="008069E5">
        <w:rPr>
          <w:i/>
          <w:iCs/>
          <w:sz w:val="22"/>
        </w:rPr>
        <w:t>J. seravschanica</w:t>
      </w:r>
      <w:r w:rsidRPr="008B55DC">
        <w:rPr>
          <w:sz w:val="22"/>
        </w:rPr>
        <w:t xml:space="preserve"> planted at three altitudes (Low, Mid, and High) and under three irrigation treatments (Irrig.15d, Irrig.30d, and no artificial irrigation (Control)). </w:t>
      </w:r>
      <w:proofErr w:type="gramStart"/>
      <w:r>
        <w:rPr>
          <w:sz w:val="22"/>
        </w:rPr>
        <w:t>LSDs</w:t>
      </w:r>
      <w:r w:rsidRPr="003F5668">
        <w:rPr>
          <w:sz w:val="22"/>
        </w:rPr>
        <w:t>(</w:t>
      </w:r>
      <w:proofErr w:type="gramEnd"/>
      <w:r w:rsidRPr="003F5668">
        <w:rPr>
          <w:sz w:val="22"/>
        </w:rPr>
        <w:t xml:space="preserve">0.01, and 0.05, DF 18, n=3) </w:t>
      </w:r>
      <w:r>
        <w:rPr>
          <w:sz w:val="22"/>
        </w:rPr>
        <w:t>for each month = 11, and 3.8, respectively and s</w:t>
      </w:r>
      <w:r w:rsidRPr="00ED14C2">
        <w:rPr>
          <w:sz w:val="22"/>
        </w:rPr>
        <w:t>tandard error</w:t>
      </w:r>
      <w:r>
        <w:rPr>
          <w:sz w:val="22"/>
        </w:rPr>
        <w:t>s</w:t>
      </w:r>
      <w:r w:rsidRPr="00ED14C2">
        <w:rPr>
          <w:sz w:val="22"/>
        </w:rPr>
        <w:t xml:space="preserve"> of the mean are </w:t>
      </w:r>
      <w:r>
        <w:rPr>
          <w:sz w:val="22"/>
        </w:rPr>
        <w:t>presented. LSD was not calculated for May 2015 due to non-significant effect</w:t>
      </w:r>
      <w:r w:rsidR="00D543EA">
        <w:rPr>
          <w:sz w:val="22"/>
        </w:rPr>
        <w:t xml:space="preserve"> of both factors</w:t>
      </w:r>
      <w:r>
        <w:rPr>
          <w:sz w:val="22"/>
        </w:rPr>
        <w:t>.</w:t>
      </w:r>
      <w:bookmarkEnd w:id="421"/>
      <w:r>
        <w:rPr>
          <w:sz w:val="22"/>
        </w:rPr>
        <w:t xml:space="preserve"> </w:t>
      </w:r>
    </w:p>
    <w:p w14:paraId="72A08566" w14:textId="44300035" w:rsidR="003F724E" w:rsidRPr="00572183" w:rsidRDefault="003F724E" w:rsidP="003F724E">
      <w:pPr>
        <w:jc w:val="both"/>
        <w:rPr>
          <w:sz w:val="22"/>
        </w:rPr>
      </w:pPr>
    </w:p>
    <w:p w14:paraId="132A9697" w14:textId="77777777" w:rsidR="003F724E" w:rsidRDefault="003F724E" w:rsidP="003F724E">
      <w:pPr>
        <w:jc w:val="both"/>
        <w:rPr>
          <w:u w:val="single"/>
        </w:rPr>
      </w:pPr>
      <w:r>
        <w:rPr>
          <w:u w:val="single"/>
        </w:rPr>
        <w:t xml:space="preserve">Soil sample analysis </w:t>
      </w:r>
    </w:p>
    <w:p w14:paraId="63DFE510" w14:textId="675A3BEE" w:rsidR="003F724E" w:rsidRDefault="003F724E" w:rsidP="003F724E">
      <w:pPr>
        <w:jc w:val="both"/>
        <w:rPr>
          <w:szCs w:val="24"/>
        </w:rPr>
      </w:pPr>
      <w:r w:rsidRPr="00DF52FE">
        <w:rPr>
          <w:szCs w:val="24"/>
        </w:rPr>
        <w:t xml:space="preserve">Soil </w:t>
      </w:r>
      <w:r>
        <w:rPr>
          <w:szCs w:val="24"/>
        </w:rPr>
        <w:t xml:space="preserve">samples collected from the planting sites </w:t>
      </w:r>
      <w:r w:rsidRPr="00DF52FE">
        <w:rPr>
          <w:szCs w:val="24"/>
        </w:rPr>
        <w:t xml:space="preserve">had low soil salinity with pH </w:t>
      </w:r>
      <w:r w:rsidRPr="00F01753">
        <w:rPr>
          <w:szCs w:val="24"/>
        </w:rPr>
        <w:t>value</w:t>
      </w:r>
      <w:r>
        <w:rPr>
          <w:szCs w:val="24"/>
        </w:rPr>
        <w:t xml:space="preserve"> 7.5 </w:t>
      </w:r>
      <w:r w:rsidRPr="00F01753">
        <w:rPr>
          <w:szCs w:val="24"/>
        </w:rPr>
        <w:t>(</w:t>
      </w:r>
      <w:r w:rsidRPr="003F5668">
        <w:rPr>
          <w:szCs w:val="24"/>
        </w:rPr>
        <w:fldChar w:fldCharType="begin"/>
      </w:r>
      <w:r w:rsidRPr="003F5668">
        <w:rPr>
          <w:szCs w:val="24"/>
        </w:rPr>
        <w:instrText xml:space="preserve"> REF _Ref488760881 \h  \* MERGEFORMAT </w:instrText>
      </w:r>
      <w:r w:rsidRPr="003F5668">
        <w:rPr>
          <w:szCs w:val="24"/>
        </w:rPr>
      </w:r>
      <w:r w:rsidRPr="003F5668">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7.4</w:t>
      </w:r>
      <w:r w:rsidRPr="003F5668">
        <w:rPr>
          <w:szCs w:val="24"/>
        </w:rPr>
        <w:fldChar w:fldCharType="end"/>
      </w:r>
      <w:r w:rsidRPr="00F01753">
        <w:rPr>
          <w:szCs w:val="24"/>
        </w:rPr>
        <w:t>).</w:t>
      </w:r>
      <w:r w:rsidRPr="00DF52FE">
        <w:rPr>
          <w:szCs w:val="24"/>
        </w:rPr>
        <w:t xml:space="preserve"> Calcium (Ca) and magnesium (Mg) concentration was low in all soil sam</w:t>
      </w:r>
      <w:r>
        <w:rPr>
          <w:szCs w:val="24"/>
        </w:rPr>
        <w:t>ples. Soil available phosphorus (P)</w:t>
      </w:r>
      <w:r w:rsidRPr="00DF52FE">
        <w:rPr>
          <w:szCs w:val="24"/>
        </w:rPr>
        <w:t xml:space="preserve"> varied between the altitudes and between plots; soil samples collected </w:t>
      </w:r>
      <w:r>
        <w:rPr>
          <w:szCs w:val="24"/>
        </w:rPr>
        <w:t>at</w:t>
      </w:r>
      <w:r w:rsidRPr="00DF52FE">
        <w:rPr>
          <w:szCs w:val="24"/>
        </w:rPr>
        <w:t xml:space="preserve"> low al</w:t>
      </w:r>
      <w:r>
        <w:rPr>
          <w:szCs w:val="24"/>
        </w:rPr>
        <w:t>titude had high values of phosphorus</w:t>
      </w:r>
      <w:r w:rsidRPr="00DF52FE">
        <w:rPr>
          <w:szCs w:val="24"/>
        </w:rPr>
        <w:t>. Planting plots located at low and mid</w:t>
      </w:r>
      <w:r>
        <w:rPr>
          <w:szCs w:val="24"/>
        </w:rPr>
        <w:t>-</w:t>
      </w:r>
      <w:r w:rsidRPr="00DF52FE">
        <w:rPr>
          <w:szCs w:val="24"/>
        </w:rPr>
        <w:t xml:space="preserve">altitude had higher total potassium than high altitude plots. </w:t>
      </w:r>
    </w:p>
    <w:p w14:paraId="1F637839" w14:textId="77777777" w:rsidR="003F724E" w:rsidRPr="00DF52FE" w:rsidRDefault="003F724E" w:rsidP="003F724E">
      <w:pPr>
        <w:jc w:val="both"/>
        <w:rPr>
          <w:szCs w:val="24"/>
        </w:rPr>
      </w:pPr>
    </w:p>
    <w:p w14:paraId="4607DB47" w14:textId="29B1E037" w:rsidR="003F724E" w:rsidRPr="006434AF" w:rsidRDefault="003F724E" w:rsidP="003F724E">
      <w:pPr>
        <w:pStyle w:val="Caption"/>
        <w:spacing w:line="360" w:lineRule="auto"/>
        <w:jc w:val="both"/>
        <w:rPr>
          <w:i w:val="0"/>
          <w:iCs w:val="0"/>
          <w:color w:val="auto"/>
          <w:sz w:val="22"/>
          <w:szCs w:val="22"/>
          <w:u w:val="single"/>
        </w:rPr>
      </w:pPr>
      <w:bookmarkStart w:id="422" w:name="_Ref488760881"/>
      <w:bookmarkStart w:id="423" w:name="_Toc491176527"/>
      <w:r w:rsidRPr="006434AF">
        <w:rPr>
          <w:i w:val="0"/>
          <w:iCs w:val="0"/>
          <w:color w:val="auto"/>
          <w:sz w:val="22"/>
          <w:szCs w:val="22"/>
        </w:rPr>
        <w:t xml:space="preserve">Table </w:t>
      </w:r>
      <w:r w:rsidRPr="006434AF">
        <w:rPr>
          <w:i w:val="0"/>
          <w:iCs w:val="0"/>
          <w:color w:val="auto"/>
          <w:sz w:val="22"/>
          <w:szCs w:val="22"/>
        </w:rPr>
        <w:fldChar w:fldCharType="begin"/>
      </w:r>
      <w:r w:rsidRPr="006434AF">
        <w:rPr>
          <w:i w:val="0"/>
          <w:iCs w:val="0"/>
          <w:color w:val="auto"/>
          <w:sz w:val="22"/>
          <w:szCs w:val="22"/>
        </w:rPr>
        <w:instrText xml:space="preserve"> STYLEREF 1 \s </w:instrText>
      </w:r>
      <w:r w:rsidRPr="006434AF">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sidRPr="006434AF">
        <w:rPr>
          <w:i w:val="0"/>
          <w:iCs w:val="0"/>
          <w:color w:val="auto"/>
          <w:sz w:val="22"/>
          <w:szCs w:val="22"/>
        </w:rPr>
        <w:fldChar w:fldCharType="end"/>
      </w:r>
      <w:r w:rsidRPr="006434AF">
        <w:rPr>
          <w:i w:val="0"/>
          <w:iCs w:val="0"/>
          <w:color w:val="auto"/>
          <w:sz w:val="22"/>
          <w:szCs w:val="22"/>
        </w:rPr>
        <w:t>.</w:t>
      </w:r>
      <w:r w:rsidRPr="006434AF">
        <w:rPr>
          <w:i w:val="0"/>
          <w:iCs w:val="0"/>
          <w:color w:val="auto"/>
          <w:sz w:val="22"/>
          <w:szCs w:val="22"/>
        </w:rPr>
        <w:fldChar w:fldCharType="begin"/>
      </w:r>
      <w:r w:rsidRPr="006434AF">
        <w:rPr>
          <w:i w:val="0"/>
          <w:iCs w:val="0"/>
          <w:color w:val="auto"/>
          <w:sz w:val="22"/>
          <w:szCs w:val="22"/>
        </w:rPr>
        <w:instrText xml:space="preserve"> SEQ Table \* ARABIC \s 1 </w:instrText>
      </w:r>
      <w:r w:rsidRPr="006434AF">
        <w:rPr>
          <w:i w:val="0"/>
          <w:iCs w:val="0"/>
          <w:color w:val="auto"/>
          <w:sz w:val="22"/>
          <w:szCs w:val="22"/>
        </w:rPr>
        <w:fldChar w:fldCharType="separate"/>
      </w:r>
      <w:r w:rsidR="00A22348">
        <w:rPr>
          <w:i w:val="0"/>
          <w:iCs w:val="0"/>
          <w:noProof/>
          <w:color w:val="auto"/>
          <w:sz w:val="22"/>
          <w:szCs w:val="22"/>
        </w:rPr>
        <w:t>4</w:t>
      </w:r>
      <w:r w:rsidRPr="006434AF">
        <w:rPr>
          <w:i w:val="0"/>
          <w:iCs w:val="0"/>
          <w:color w:val="auto"/>
          <w:sz w:val="22"/>
          <w:szCs w:val="22"/>
        </w:rPr>
        <w:fldChar w:fldCharType="end"/>
      </w:r>
      <w:bookmarkEnd w:id="422"/>
      <w:r>
        <w:rPr>
          <w:i w:val="0"/>
          <w:iCs w:val="0"/>
          <w:color w:val="auto"/>
          <w:sz w:val="22"/>
          <w:szCs w:val="22"/>
        </w:rPr>
        <w:t xml:space="preserve"> </w:t>
      </w:r>
      <w:r w:rsidRPr="006434AF">
        <w:rPr>
          <w:i w:val="0"/>
          <w:iCs w:val="0"/>
          <w:color w:val="auto"/>
          <w:sz w:val="22"/>
          <w:szCs w:val="22"/>
        </w:rPr>
        <w:t xml:space="preserve">Chemical properties of soil collected from nine selected plots for </w:t>
      </w:r>
      <w:r w:rsidRPr="006434AF">
        <w:rPr>
          <w:color w:val="auto"/>
          <w:sz w:val="22"/>
          <w:szCs w:val="22"/>
        </w:rPr>
        <w:t>J. seravschanica</w:t>
      </w:r>
      <w:r w:rsidRPr="006434AF">
        <w:rPr>
          <w:i w:val="0"/>
          <w:iCs w:val="0"/>
          <w:color w:val="auto"/>
          <w:sz w:val="22"/>
          <w:szCs w:val="22"/>
        </w:rPr>
        <w:t xml:space="preserve"> establishment at three altitudes (Low, Mid, and High).</w:t>
      </w:r>
      <w:bookmarkEnd w:id="423"/>
    </w:p>
    <w:tbl>
      <w:tblPr>
        <w:tblW w:w="7797" w:type="dxa"/>
        <w:jc w:val="center"/>
        <w:tblLook w:val="04A0" w:firstRow="1" w:lastRow="0" w:firstColumn="1" w:lastColumn="0" w:noHBand="0" w:noVBand="1"/>
      </w:tblPr>
      <w:tblGrid>
        <w:gridCol w:w="960"/>
        <w:gridCol w:w="960"/>
        <w:gridCol w:w="1040"/>
        <w:gridCol w:w="960"/>
        <w:gridCol w:w="960"/>
        <w:gridCol w:w="960"/>
        <w:gridCol w:w="960"/>
        <w:gridCol w:w="997"/>
      </w:tblGrid>
      <w:tr w:rsidR="003F724E" w:rsidRPr="000D1D7B" w14:paraId="65B24986" w14:textId="77777777" w:rsidTr="003F724E">
        <w:trPr>
          <w:trHeight w:val="300"/>
          <w:jc w:val="center"/>
        </w:trPr>
        <w:tc>
          <w:tcPr>
            <w:tcW w:w="960" w:type="dxa"/>
            <w:tcBorders>
              <w:top w:val="single" w:sz="4" w:space="0" w:color="auto"/>
              <w:left w:val="nil"/>
              <w:bottom w:val="single" w:sz="4" w:space="0" w:color="auto"/>
              <w:right w:val="nil"/>
            </w:tcBorders>
            <w:shd w:val="clear" w:color="auto" w:fill="auto"/>
            <w:noWrap/>
            <w:vAlign w:val="bottom"/>
            <w:hideMark/>
          </w:tcPr>
          <w:p w14:paraId="367411F4" w14:textId="77777777" w:rsidR="003F724E" w:rsidRPr="00B533F1" w:rsidRDefault="003F724E" w:rsidP="003F724E">
            <w:pPr>
              <w:spacing w:after="0"/>
              <w:rPr>
                <w:color w:val="000000"/>
                <w:lang w:eastAsia="en-GB"/>
              </w:rPr>
            </w:pPr>
            <w:r w:rsidRPr="00B533F1">
              <w:rPr>
                <w:color w:val="000000"/>
                <w:sz w:val="22"/>
                <w:lang w:eastAsia="en-GB"/>
              </w:rPr>
              <w:t>Altitude</w:t>
            </w:r>
          </w:p>
        </w:tc>
        <w:tc>
          <w:tcPr>
            <w:tcW w:w="960" w:type="dxa"/>
            <w:tcBorders>
              <w:top w:val="single" w:sz="4" w:space="0" w:color="auto"/>
              <w:left w:val="nil"/>
              <w:bottom w:val="single" w:sz="4" w:space="0" w:color="auto"/>
              <w:right w:val="nil"/>
            </w:tcBorders>
            <w:shd w:val="clear" w:color="auto" w:fill="auto"/>
            <w:noWrap/>
            <w:vAlign w:val="bottom"/>
            <w:hideMark/>
          </w:tcPr>
          <w:p w14:paraId="1DE18B58" w14:textId="77777777" w:rsidR="003F724E" w:rsidRPr="00B533F1" w:rsidRDefault="003F724E" w:rsidP="003F724E">
            <w:pPr>
              <w:spacing w:after="0"/>
              <w:jc w:val="center"/>
              <w:rPr>
                <w:color w:val="000000"/>
                <w:lang w:eastAsia="en-GB"/>
              </w:rPr>
            </w:pPr>
            <w:r w:rsidRPr="00B533F1">
              <w:rPr>
                <w:color w:val="000000"/>
                <w:sz w:val="22"/>
                <w:lang w:eastAsia="en-GB"/>
              </w:rPr>
              <w:t>Plot</w:t>
            </w:r>
          </w:p>
        </w:tc>
        <w:tc>
          <w:tcPr>
            <w:tcW w:w="1040" w:type="dxa"/>
            <w:tcBorders>
              <w:top w:val="single" w:sz="4" w:space="0" w:color="auto"/>
              <w:left w:val="nil"/>
              <w:bottom w:val="single" w:sz="4" w:space="0" w:color="auto"/>
              <w:right w:val="nil"/>
            </w:tcBorders>
            <w:shd w:val="clear" w:color="auto" w:fill="auto"/>
            <w:noWrap/>
            <w:vAlign w:val="bottom"/>
            <w:hideMark/>
          </w:tcPr>
          <w:p w14:paraId="70AB704E" w14:textId="77777777" w:rsidR="003F724E" w:rsidRPr="00B533F1" w:rsidRDefault="003F724E" w:rsidP="003F724E">
            <w:pPr>
              <w:spacing w:after="0"/>
              <w:jc w:val="center"/>
              <w:rPr>
                <w:color w:val="000000"/>
                <w:lang w:eastAsia="en-GB"/>
              </w:rPr>
            </w:pPr>
            <w:r w:rsidRPr="00B533F1">
              <w:rPr>
                <w:color w:val="000000"/>
                <w:sz w:val="22"/>
                <w:lang w:eastAsia="en-GB"/>
              </w:rPr>
              <w:t>EC (µs/cm)</w:t>
            </w:r>
          </w:p>
        </w:tc>
        <w:tc>
          <w:tcPr>
            <w:tcW w:w="960" w:type="dxa"/>
            <w:tcBorders>
              <w:top w:val="single" w:sz="4" w:space="0" w:color="auto"/>
              <w:left w:val="nil"/>
              <w:bottom w:val="single" w:sz="4" w:space="0" w:color="auto"/>
              <w:right w:val="nil"/>
            </w:tcBorders>
            <w:shd w:val="clear" w:color="auto" w:fill="auto"/>
            <w:noWrap/>
            <w:vAlign w:val="bottom"/>
            <w:hideMark/>
          </w:tcPr>
          <w:p w14:paraId="7C004928" w14:textId="77777777" w:rsidR="003F724E" w:rsidRPr="00B533F1" w:rsidRDefault="003F724E" w:rsidP="003F724E">
            <w:pPr>
              <w:spacing w:after="0"/>
              <w:jc w:val="center"/>
              <w:rPr>
                <w:color w:val="000000"/>
                <w:lang w:eastAsia="en-GB"/>
              </w:rPr>
            </w:pPr>
            <w:r w:rsidRPr="00B533F1">
              <w:rPr>
                <w:color w:val="000000"/>
                <w:sz w:val="22"/>
                <w:lang w:eastAsia="en-GB"/>
              </w:rPr>
              <w:t>pH</w:t>
            </w:r>
          </w:p>
        </w:tc>
        <w:tc>
          <w:tcPr>
            <w:tcW w:w="960" w:type="dxa"/>
            <w:tcBorders>
              <w:top w:val="single" w:sz="4" w:space="0" w:color="auto"/>
              <w:left w:val="nil"/>
              <w:bottom w:val="single" w:sz="4" w:space="0" w:color="auto"/>
              <w:right w:val="nil"/>
            </w:tcBorders>
            <w:shd w:val="clear" w:color="auto" w:fill="auto"/>
            <w:noWrap/>
            <w:vAlign w:val="bottom"/>
            <w:hideMark/>
          </w:tcPr>
          <w:p w14:paraId="3203883B" w14:textId="77777777" w:rsidR="003F724E" w:rsidRPr="00B533F1" w:rsidRDefault="003F724E" w:rsidP="003F724E">
            <w:pPr>
              <w:spacing w:after="0"/>
              <w:jc w:val="center"/>
              <w:rPr>
                <w:color w:val="000000"/>
                <w:lang w:eastAsia="en-GB"/>
              </w:rPr>
            </w:pPr>
            <w:r w:rsidRPr="00B533F1">
              <w:rPr>
                <w:color w:val="000000"/>
                <w:sz w:val="22"/>
                <w:lang w:eastAsia="en-GB"/>
              </w:rPr>
              <w:t>Ca</w:t>
            </w:r>
            <w:r>
              <w:rPr>
                <w:color w:val="000000"/>
                <w:sz w:val="22"/>
                <w:lang w:eastAsia="en-GB"/>
              </w:rPr>
              <w:t xml:space="preserve"> (meq/l)</w:t>
            </w:r>
          </w:p>
        </w:tc>
        <w:tc>
          <w:tcPr>
            <w:tcW w:w="960" w:type="dxa"/>
            <w:tcBorders>
              <w:top w:val="single" w:sz="4" w:space="0" w:color="auto"/>
              <w:left w:val="nil"/>
              <w:bottom w:val="single" w:sz="4" w:space="0" w:color="auto"/>
              <w:right w:val="nil"/>
            </w:tcBorders>
            <w:shd w:val="clear" w:color="auto" w:fill="auto"/>
            <w:noWrap/>
            <w:vAlign w:val="bottom"/>
            <w:hideMark/>
          </w:tcPr>
          <w:p w14:paraId="4C8E0D49" w14:textId="77777777" w:rsidR="003F724E" w:rsidRPr="00B533F1" w:rsidRDefault="003F724E" w:rsidP="003F724E">
            <w:pPr>
              <w:spacing w:after="0"/>
              <w:jc w:val="center"/>
              <w:rPr>
                <w:color w:val="000000"/>
                <w:lang w:eastAsia="en-GB"/>
              </w:rPr>
            </w:pPr>
            <w:r w:rsidRPr="00B533F1">
              <w:rPr>
                <w:color w:val="000000"/>
                <w:sz w:val="22"/>
                <w:lang w:eastAsia="en-GB"/>
              </w:rPr>
              <w:t>Mg</w:t>
            </w:r>
            <w:r>
              <w:rPr>
                <w:color w:val="000000"/>
                <w:sz w:val="22"/>
                <w:lang w:eastAsia="en-GB"/>
              </w:rPr>
              <w:t xml:space="preserve"> (meq/l)</w:t>
            </w:r>
          </w:p>
        </w:tc>
        <w:tc>
          <w:tcPr>
            <w:tcW w:w="960" w:type="dxa"/>
            <w:tcBorders>
              <w:top w:val="single" w:sz="4" w:space="0" w:color="auto"/>
              <w:left w:val="nil"/>
              <w:bottom w:val="single" w:sz="4" w:space="0" w:color="auto"/>
              <w:right w:val="nil"/>
            </w:tcBorders>
            <w:shd w:val="clear" w:color="auto" w:fill="auto"/>
            <w:noWrap/>
            <w:vAlign w:val="bottom"/>
            <w:hideMark/>
          </w:tcPr>
          <w:p w14:paraId="00A078CC" w14:textId="77777777" w:rsidR="003F724E" w:rsidRPr="00B533F1" w:rsidRDefault="003F724E" w:rsidP="003F724E">
            <w:pPr>
              <w:spacing w:after="0"/>
              <w:jc w:val="center"/>
              <w:rPr>
                <w:color w:val="000000"/>
                <w:lang w:eastAsia="en-GB"/>
              </w:rPr>
            </w:pPr>
            <w:r w:rsidRPr="00B533F1">
              <w:rPr>
                <w:color w:val="000000"/>
                <w:sz w:val="22"/>
                <w:lang w:eastAsia="en-GB"/>
              </w:rPr>
              <w:t>P (ppm)</w:t>
            </w:r>
          </w:p>
        </w:tc>
        <w:tc>
          <w:tcPr>
            <w:tcW w:w="997" w:type="dxa"/>
            <w:tcBorders>
              <w:top w:val="single" w:sz="4" w:space="0" w:color="auto"/>
              <w:left w:val="nil"/>
              <w:bottom w:val="single" w:sz="4" w:space="0" w:color="auto"/>
              <w:right w:val="nil"/>
            </w:tcBorders>
            <w:shd w:val="clear" w:color="auto" w:fill="auto"/>
            <w:noWrap/>
            <w:vAlign w:val="bottom"/>
            <w:hideMark/>
          </w:tcPr>
          <w:p w14:paraId="2746E455" w14:textId="77777777" w:rsidR="003F724E" w:rsidRPr="00B533F1" w:rsidRDefault="003F724E" w:rsidP="003F724E">
            <w:pPr>
              <w:spacing w:after="0"/>
              <w:jc w:val="center"/>
              <w:rPr>
                <w:color w:val="000000"/>
                <w:lang w:eastAsia="en-GB"/>
              </w:rPr>
            </w:pPr>
            <w:r w:rsidRPr="00B533F1">
              <w:rPr>
                <w:color w:val="000000"/>
                <w:sz w:val="22"/>
                <w:lang w:eastAsia="en-GB"/>
              </w:rPr>
              <w:t>K (ppm)</w:t>
            </w:r>
          </w:p>
        </w:tc>
      </w:tr>
      <w:tr w:rsidR="003F724E" w:rsidRPr="000D1D7B" w14:paraId="51627A57"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03BB8B50" w14:textId="77777777" w:rsidR="003F724E" w:rsidRPr="00B533F1" w:rsidRDefault="003F724E" w:rsidP="003F724E">
            <w:pPr>
              <w:spacing w:after="0"/>
              <w:rPr>
                <w:color w:val="000000"/>
                <w:lang w:eastAsia="en-GB"/>
              </w:rPr>
            </w:pPr>
            <w:r w:rsidRPr="00B533F1">
              <w:rPr>
                <w:color w:val="000000"/>
                <w:sz w:val="22"/>
                <w:lang w:eastAsia="en-GB"/>
              </w:rPr>
              <w:t>Low</w:t>
            </w:r>
          </w:p>
        </w:tc>
        <w:tc>
          <w:tcPr>
            <w:tcW w:w="960" w:type="dxa"/>
            <w:tcBorders>
              <w:top w:val="nil"/>
              <w:left w:val="nil"/>
              <w:bottom w:val="nil"/>
              <w:right w:val="nil"/>
            </w:tcBorders>
            <w:shd w:val="clear" w:color="auto" w:fill="auto"/>
            <w:noWrap/>
            <w:vAlign w:val="bottom"/>
            <w:hideMark/>
          </w:tcPr>
          <w:p w14:paraId="4CDC2DF7" w14:textId="77777777" w:rsidR="003F724E" w:rsidRPr="00B533F1" w:rsidRDefault="003F724E" w:rsidP="003F724E">
            <w:pPr>
              <w:spacing w:after="0"/>
              <w:jc w:val="center"/>
              <w:rPr>
                <w:color w:val="000000"/>
                <w:lang w:eastAsia="en-GB"/>
              </w:rPr>
            </w:pPr>
            <w:r w:rsidRPr="00B533F1">
              <w:rPr>
                <w:color w:val="000000"/>
                <w:sz w:val="22"/>
                <w:lang w:eastAsia="en-GB"/>
              </w:rPr>
              <w:t>1</w:t>
            </w:r>
          </w:p>
        </w:tc>
        <w:tc>
          <w:tcPr>
            <w:tcW w:w="1040" w:type="dxa"/>
            <w:tcBorders>
              <w:top w:val="nil"/>
              <w:left w:val="nil"/>
              <w:bottom w:val="nil"/>
              <w:right w:val="nil"/>
            </w:tcBorders>
            <w:shd w:val="clear" w:color="auto" w:fill="auto"/>
            <w:noWrap/>
            <w:vAlign w:val="bottom"/>
            <w:hideMark/>
          </w:tcPr>
          <w:p w14:paraId="35DC3585" w14:textId="77777777" w:rsidR="003F724E" w:rsidRPr="00B533F1" w:rsidRDefault="003F724E" w:rsidP="003F724E">
            <w:pPr>
              <w:spacing w:after="0"/>
              <w:jc w:val="center"/>
              <w:rPr>
                <w:color w:val="000000"/>
                <w:lang w:eastAsia="en-GB"/>
              </w:rPr>
            </w:pPr>
            <w:r>
              <w:rPr>
                <w:color w:val="000000"/>
                <w:sz w:val="22"/>
                <w:lang w:eastAsia="en-GB"/>
              </w:rPr>
              <w:t>1.1</w:t>
            </w:r>
          </w:p>
        </w:tc>
        <w:tc>
          <w:tcPr>
            <w:tcW w:w="960" w:type="dxa"/>
            <w:tcBorders>
              <w:top w:val="nil"/>
              <w:left w:val="nil"/>
              <w:bottom w:val="nil"/>
              <w:right w:val="nil"/>
            </w:tcBorders>
            <w:shd w:val="clear" w:color="auto" w:fill="auto"/>
            <w:noWrap/>
            <w:vAlign w:val="bottom"/>
            <w:hideMark/>
          </w:tcPr>
          <w:p w14:paraId="5BFE1285" w14:textId="77777777" w:rsidR="003F724E" w:rsidRPr="00B533F1" w:rsidRDefault="003F724E" w:rsidP="003F724E">
            <w:pPr>
              <w:spacing w:after="0"/>
              <w:jc w:val="center"/>
              <w:rPr>
                <w:color w:val="000000"/>
                <w:lang w:eastAsia="en-GB"/>
              </w:rPr>
            </w:pPr>
            <w:r>
              <w:rPr>
                <w:color w:val="000000"/>
                <w:sz w:val="22"/>
                <w:lang w:eastAsia="en-GB"/>
              </w:rPr>
              <w:t>7.4</w:t>
            </w:r>
          </w:p>
        </w:tc>
        <w:tc>
          <w:tcPr>
            <w:tcW w:w="960" w:type="dxa"/>
            <w:tcBorders>
              <w:top w:val="nil"/>
              <w:left w:val="nil"/>
              <w:bottom w:val="nil"/>
              <w:right w:val="nil"/>
            </w:tcBorders>
            <w:shd w:val="clear" w:color="auto" w:fill="auto"/>
            <w:noWrap/>
            <w:vAlign w:val="bottom"/>
            <w:hideMark/>
          </w:tcPr>
          <w:p w14:paraId="3D19650A" w14:textId="77777777" w:rsidR="003F724E" w:rsidRPr="00B533F1" w:rsidRDefault="003F724E" w:rsidP="003F724E">
            <w:pPr>
              <w:spacing w:after="0"/>
              <w:jc w:val="center"/>
              <w:rPr>
                <w:color w:val="000000"/>
                <w:lang w:eastAsia="en-GB"/>
              </w:rPr>
            </w:pPr>
            <w:r>
              <w:rPr>
                <w:color w:val="000000"/>
                <w:sz w:val="22"/>
                <w:lang w:eastAsia="en-GB"/>
              </w:rPr>
              <w:t>2.7</w:t>
            </w:r>
          </w:p>
        </w:tc>
        <w:tc>
          <w:tcPr>
            <w:tcW w:w="960" w:type="dxa"/>
            <w:tcBorders>
              <w:top w:val="nil"/>
              <w:left w:val="nil"/>
              <w:bottom w:val="nil"/>
              <w:right w:val="nil"/>
            </w:tcBorders>
            <w:shd w:val="clear" w:color="auto" w:fill="auto"/>
            <w:noWrap/>
            <w:vAlign w:val="bottom"/>
            <w:hideMark/>
          </w:tcPr>
          <w:p w14:paraId="1245F99E" w14:textId="77777777" w:rsidR="003F724E" w:rsidRPr="00B533F1" w:rsidRDefault="003F724E" w:rsidP="003F724E">
            <w:pPr>
              <w:spacing w:after="0"/>
              <w:jc w:val="center"/>
              <w:rPr>
                <w:color w:val="000000"/>
                <w:lang w:eastAsia="en-GB"/>
              </w:rPr>
            </w:pPr>
            <w:r>
              <w:rPr>
                <w:color w:val="000000"/>
                <w:sz w:val="22"/>
                <w:lang w:eastAsia="en-GB"/>
              </w:rPr>
              <w:t>5.8</w:t>
            </w:r>
          </w:p>
        </w:tc>
        <w:tc>
          <w:tcPr>
            <w:tcW w:w="960" w:type="dxa"/>
            <w:tcBorders>
              <w:top w:val="nil"/>
              <w:left w:val="nil"/>
              <w:bottom w:val="nil"/>
              <w:right w:val="nil"/>
            </w:tcBorders>
            <w:shd w:val="clear" w:color="auto" w:fill="auto"/>
            <w:noWrap/>
            <w:vAlign w:val="bottom"/>
            <w:hideMark/>
          </w:tcPr>
          <w:p w14:paraId="2185D2BB" w14:textId="77777777" w:rsidR="003F724E" w:rsidRPr="00B533F1" w:rsidRDefault="003F724E" w:rsidP="003F724E">
            <w:pPr>
              <w:spacing w:after="0"/>
              <w:jc w:val="center"/>
              <w:rPr>
                <w:color w:val="000000"/>
                <w:lang w:eastAsia="en-GB"/>
              </w:rPr>
            </w:pPr>
            <w:r>
              <w:rPr>
                <w:color w:val="000000"/>
                <w:sz w:val="22"/>
                <w:lang w:eastAsia="en-GB"/>
              </w:rPr>
              <w:t>54.4</w:t>
            </w:r>
          </w:p>
        </w:tc>
        <w:tc>
          <w:tcPr>
            <w:tcW w:w="997" w:type="dxa"/>
            <w:tcBorders>
              <w:top w:val="nil"/>
              <w:left w:val="nil"/>
              <w:bottom w:val="nil"/>
              <w:right w:val="nil"/>
            </w:tcBorders>
            <w:shd w:val="clear" w:color="auto" w:fill="auto"/>
            <w:noWrap/>
            <w:vAlign w:val="bottom"/>
            <w:hideMark/>
          </w:tcPr>
          <w:p w14:paraId="25F2097B" w14:textId="77777777" w:rsidR="003F724E" w:rsidRPr="00B533F1" w:rsidRDefault="003F724E" w:rsidP="003F724E">
            <w:pPr>
              <w:spacing w:after="0"/>
              <w:jc w:val="center"/>
              <w:rPr>
                <w:color w:val="000000"/>
                <w:lang w:eastAsia="en-GB"/>
              </w:rPr>
            </w:pPr>
            <w:r>
              <w:rPr>
                <w:color w:val="000000"/>
                <w:sz w:val="22"/>
                <w:lang w:eastAsia="en-GB"/>
              </w:rPr>
              <w:t>176.7</w:t>
            </w:r>
          </w:p>
        </w:tc>
      </w:tr>
      <w:tr w:rsidR="003F724E" w:rsidRPr="000D1D7B" w14:paraId="22BA8567"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49FC4075" w14:textId="77777777" w:rsidR="003F724E" w:rsidRPr="00B533F1" w:rsidRDefault="003F724E" w:rsidP="003F724E">
            <w:pPr>
              <w:spacing w:after="0"/>
              <w:jc w:val="center"/>
              <w:rPr>
                <w:color w:val="000000"/>
                <w:lang w:eastAsia="en-GB"/>
              </w:rPr>
            </w:pPr>
          </w:p>
        </w:tc>
        <w:tc>
          <w:tcPr>
            <w:tcW w:w="960" w:type="dxa"/>
            <w:tcBorders>
              <w:top w:val="nil"/>
              <w:left w:val="nil"/>
              <w:bottom w:val="nil"/>
              <w:right w:val="nil"/>
            </w:tcBorders>
            <w:shd w:val="clear" w:color="auto" w:fill="auto"/>
            <w:noWrap/>
            <w:vAlign w:val="bottom"/>
            <w:hideMark/>
          </w:tcPr>
          <w:p w14:paraId="6D41B513" w14:textId="77777777" w:rsidR="003F724E" w:rsidRPr="00B533F1" w:rsidRDefault="003F724E" w:rsidP="003F724E">
            <w:pPr>
              <w:spacing w:after="0"/>
              <w:jc w:val="center"/>
              <w:rPr>
                <w:color w:val="000000"/>
                <w:lang w:eastAsia="en-GB"/>
              </w:rPr>
            </w:pPr>
            <w:r w:rsidRPr="00B533F1">
              <w:rPr>
                <w:color w:val="000000"/>
                <w:sz w:val="22"/>
                <w:lang w:eastAsia="en-GB"/>
              </w:rPr>
              <w:t>2</w:t>
            </w:r>
          </w:p>
        </w:tc>
        <w:tc>
          <w:tcPr>
            <w:tcW w:w="1040" w:type="dxa"/>
            <w:tcBorders>
              <w:top w:val="nil"/>
              <w:left w:val="nil"/>
              <w:bottom w:val="nil"/>
              <w:right w:val="nil"/>
            </w:tcBorders>
            <w:shd w:val="clear" w:color="auto" w:fill="auto"/>
            <w:noWrap/>
            <w:vAlign w:val="bottom"/>
            <w:hideMark/>
          </w:tcPr>
          <w:p w14:paraId="0CCC7B50" w14:textId="77777777" w:rsidR="003F724E" w:rsidRPr="00B533F1" w:rsidRDefault="003F724E" w:rsidP="003F724E">
            <w:pPr>
              <w:spacing w:after="0"/>
              <w:jc w:val="center"/>
              <w:rPr>
                <w:color w:val="000000"/>
                <w:lang w:eastAsia="en-GB"/>
              </w:rPr>
            </w:pPr>
            <w:r>
              <w:rPr>
                <w:color w:val="000000"/>
                <w:sz w:val="22"/>
                <w:lang w:eastAsia="en-GB"/>
              </w:rPr>
              <w:t>0.9</w:t>
            </w:r>
          </w:p>
        </w:tc>
        <w:tc>
          <w:tcPr>
            <w:tcW w:w="960" w:type="dxa"/>
            <w:tcBorders>
              <w:top w:val="nil"/>
              <w:left w:val="nil"/>
              <w:bottom w:val="nil"/>
              <w:right w:val="nil"/>
            </w:tcBorders>
            <w:shd w:val="clear" w:color="auto" w:fill="auto"/>
            <w:noWrap/>
            <w:vAlign w:val="bottom"/>
            <w:hideMark/>
          </w:tcPr>
          <w:p w14:paraId="1BA364A3"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nil"/>
              <w:right w:val="nil"/>
            </w:tcBorders>
            <w:shd w:val="clear" w:color="auto" w:fill="auto"/>
            <w:noWrap/>
            <w:vAlign w:val="bottom"/>
            <w:hideMark/>
          </w:tcPr>
          <w:p w14:paraId="66587A02" w14:textId="77777777" w:rsidR="003F724E" w:rsidRPr="00B533F1" w:rsidRDefault="003F724E" w:rsidP="003F724E">
            <w:pPr>
              <w:spacing w:after="0"/>
              <w:jc w:val="center"/>
              <w:rPr>
                <w:color w:val="000000"/>
                <w:lang w:eastAsia="en-GB"/>
              </w:rPr>
            </w:pPr>
            <w:r>
              <w:rPr>
                <w:color w:val="000000"/>
                <w:sz w:val="22"/>
                <w:lang w:eastAsia="en-GB"/>
              </w:rPr>
              <w:t>1.7</w:t>
            </w:r>
          </w:p>
        </w:tc>
        <w:tc>
          <w:tcPr>
            <w:tcW w:w="960" w:type="dxa"/>
            <w:tcBorders>
              <w:top w:val="nil"/>
              <w:left w:val="nil"/>
              <w:bottom w:val="nil"/>
              <w:right w:val="nil"/>
            </w:tcBorders>
            <w:shd w:val="clear" w:color="auto" w:fill="auto"/>
            <w:noWrap/>
            <w:vAlign w:val="bottom"/>
            <w:hideMark/>
          </w:tcPr>
          <w:p w14:paraId="6B4D92CA" w14:textId="77777777" w:rsidR="003F724E" w:rsidRPr="00B533F1" w:rsidRDefault="003F724E" w:rsidP="003F724E">
            <w:pPr>
              <w:spacing w:after="0"/>
              <w:jc w:val="center"/>
              <w:rPr>
                <w:color w:val="000000"/>
                <w:lang w:eastAsia="en-GB"/>
              </w:rPr>
            </w:pPr>
            <w:r>
              <w:rPr>
                <w:color w:val="000000"/>
                <w:sz w:val="22"/>
                <w:lang w:eastAsia="en-GB"/>
              </w:rPr>
              <w:t>4.7</w:t>
            </w:r>
          </w:p>
        </w:tc>
        <w:tc>
          <w:tcPr>
            <w:tcW w:w="960" w:type="dxa"/>
            <w:tcBorders>
              <w:top w:val="nil"/>
              <w:left w:val="nil"/>
              <w:bottom w:val="nil"/>
              <w:right w:val="nil"/>
            </w:tcBorders>
            <w:shd w:val="clear" w:color="auto" w:fill="auto"/>
            <w:noWrap/>
            <w:vAlign w:val="bottom"/>
            <w:hideMark/>
          </w:tcPr>
          <w:p w14:paraId="1A053716" w14:textId="77777777" w:rsidR="003F724E" w:rsidRPr="00B533F1" w:rsidRDefault="003F724E" w:rsidP="003F724E">
            <w:pPr>
              <w:spacing w:after="0"/>
              <w:jc w:val="center"/>
              <w:rPr>
                <w:color w:val="000000"/>
                <w:lang w:eastAsia="en-GB"/>
              </w:rPr>
            </w:pPr>
            <w:r>
              <w:rPr>
                <w:color w:val="000000"/>
                <w:sz w:val="22"/>
                <w:lang w:eastAsia="en-GB"/>
              </w:rPr>
              <w:t>47.4</w:t>
            </w:r>
          </w:p>
        </w:tc>
        <w:tc>
          <w:tcPr>
            <w:tcW w:w="997" w:type="dxa"/>
            <w:tcBorders>
              <w:top w:val="nil"/>
              <w:left w:val="nil"/>
              <w:bottom w:val="nil"/>
              <w:right w:val="nil"/>
            </w:tcBorders>
            <w:shd w:val="clear" w:color="auto" w:fill="auto"/>
            <w:noWrap/>
            <w:vAlign w:val="bottom"/>
            <w:hideMark/>
          </w:tcPr>
          <w:p w14:paraId="551F0974" w14:textId="77777777" w:rsidR="003F724E" w:rsidRPr="00B533F1" w:rsidRDefault="003F724E" w:rsidP="003F724E">
            <w:pPr>
              <w:spacing w:after="0"/>
              <w:jc w:val="center"/>
              <w:rPr>
                <w:color w:val="000000"/>
                <w:lang w:eastAsia="en-GB"/>
              </w:rPr>
            </w:pPr>
            <w:r>
              <w:rPr>
                <w:color w:val="000000"/>
                <w:sz w:val="22"/>
                <w:lang w:eastAsia="en-GB"/>
              </w:rPr>
              <w:t>180.0</w:t>
            </w:r>
          </w:p>
        </w:tc>
      </w:tr>
      <w:tr w:rsidR="003F724E" w:rsidRPr="000D1D7B" w14:paraId="4D785727"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689C8739" w14:textId="77777777" w:rsidR="003F724E" w:rsidRPr="00B533F1" w:rsidRDefault="003F724E" w:rsidP="003F724E">
            <w:pPr>
              <w:spacing w:after="0"/>
              <w:jc w:val="center"/>
              <w:rPr>
                <w:color w:val="000000"/>
                <w:lang w:eastAsia="en-GB"/>
              </w:rPr>
            </w:pPr>
          </w:p>
        </w:tc>
        <w:tc>
          <w:tcPr>
            <w:tcW w:w="960" w:type="dxa"/>
            <w:tcBorders>
              <w:top w:val="nil"/>
              <w:left w:val="nil"/>
              <w:bottom w:val="nil"/>
              <w:right w:val="nil"/>
            </w:tcBorders>
            <w:shd w:val="clear" w:color="auto" w:fill="auto"/>
            <w:noWrap/>
            <w:vAlign w:val="bottom"/>
            <w:hideMark/>
          </w:tcPr>
          <w:p w14:paraId="57FC887F" w14:textId="77777777" w:rsidR="003F724E" w:rsidRPr="00B533F1" w:rsidRDefault="003F724E" w:rsidP="003F724E">
            <w:pPr>
              <w:spacing w:after="0"/>
              <w:jc w:val="center"/>
              <w:rPr>
                <w:color w:val="000000"/>
                <w:lang w:eastAsia="en-GB"/>
              </w:rPr>
            </w:pPr>
            <w:r w:rsidRPr="00B533F1">
              <w:rPr>
                <w:color w:val="000000"/>
                <w:sz w:val="22"/>
                <w:lang w:eastAsia="en-GB"/>
              </w:rPr>
              <w:t>3</w:t>
            </w:r>
          </w:p>
        </w:tc>
        <w:tc>
          <w:tcPr>
            <w:tcW w:w="1040" w:type="dxa"/>
            <w:tcBorders>
              <w:top w:val="nil"/>
              <w:left w:val="nil"/>
              <w:bottom w:val="nil"/>
              <w:right w:val="nil"/>
            </w:tcBorders>
            <w:shd w:val="clear" w:color="auto" w:fill="auto"/>
            <w:noWrap/>
            <w:vAlign w:val="bottom"/>
            <w:hideMark/>
          </w:tcPr>
          <w:p w14:paraId="0E0D5478" w14:textId="77777777" w:rsidR="003F724E" w:rsidRPr="00B533F1" w:rsidRDefault="003F724E" w:rsidP="003F724E">
            <w:pPr>
              <w:spacing w:after="0"/>
              <w:jc w:val="center"/>
              <w:rPr>
                <w:color w:val="000000"/>
                <w:lang w:eastAsia="en-GB"/>
              </w:rPr>
            </w:pPr>
            <w:r>
              <w:rPr>
                <w:color w:val="000000"/>
                <w:sz w:val="22"/>
                <w:lang w:eastAsia="en-GB"/>
              </w:rPr>
              <w:t>0.5</w:t>
            </w:r>
          </w:p>
        </w:tc>
        <w:tc>
          <w:tcPr>
            <w:tcW w:w="960" w:type="dxa"/>
            <w:tcBorders>
              <w:top w:val="nil"/>
              <w:left w:val="nil"/>
              <w:bottom w:val="nil"/>
              <w:right w:val="nil"/>
            </w:tcBorders>
            <w:shd w:val="clear" w:color="auto" w:fill="auto"/>
            <w:noWrap/>
            <w:vAlign w:val="bottom"/>
            <w:hideMark/>
          </w:tcPr>
          <w:p w14:paraId="306E3B63"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nil"/>
              <w:right w:val="nil"/>
            </w:tcBorders>
            <w:shd w:val="clear" w:color="auto" w:fill="auto"/>
            <w:noWrap/>
            <w:vAlign w:val="bottom"/>
            <w:hideMark/>
          </w:tcPr>
          <w:p w14:paraId="0FE91CDC" w14:textId="77777777" w:rsidR="003F724E" w:rsidRPr="00B533F1" w:rsidRDefault="003F724E" w:rsidP="003F724E">
            <w:pPr>
              <w:spacing w:after="0"/>
              <w:jc w:val="center"/>
              <w:rPr>
                <w:color w:val="000000"/>
                <w:lang w:eastAsia="en-GB"/>
              </w:rPr>
            </w:pPr>
            <w:r>
              <w:rPr>
                <w:color w:val="000000"/>
                <w:sz w:val="22"/>
                <w:lang w:eastAsia="en-GB"/>
              </w:rPr>
              <w:t>2.7</w:t>
            </w:r>
          </w:p>
        </w:tc>
        <w:tc>
          <w:tcPr>
            <w:tcW w:w="960" w:type="dxa"/>
            <w:tcBorders>
              <w:top w:val="nil"/>
              <w:left w:val="nil"/>
              <w:bottom w:val="nil"/>
              <w:right w:val="nil"/>
            </w:tcBorders>
            <w:shd w:val="clear" w:color="auto" w:fill="auto"/>
            <w:noWrap/>
            <w:vAlign w:val="bottom"/>
            <w:hideMark/>
          </w:tcPr>
          <w:p w14:paraId="7D04D9DE" w14:textId="77777777" w:rsidR="003F724E" w:rsidRPr="00B533F1" w:rsidRDefault="003F724E" w:rsidP="003F724E">
            <w:pPr>
              <w:spacing w:after="0"/>
              <w:jc w:val="center"/>
              <w:rPr>
                <w:color w:val="000000"/>
                <w:lang w:eastAsia="en-GB"/>
              </w:rPr>
            </w:pPr>
            <w:r>
              <w:rPr>
                <w:color w:val="000000"/>
                <w:sz w:val="22"/>
                <w:lang w:eastAsia="en-GB"/>
              </w:rPr>
              <w:t>4.5</w:t>
            </w:r>
          </w:p>
        </w:tc>
        <w:tc>
          <w:tcPr>
            <w:tcW w:w="960" w:type="dxa"/>
            <w:tcBorders>
              <w:top w:val="nil"/>
              <w:left w:val="nil"/>
              <w:bottom w:val="nil"/>
              <w:right w:val="nil"/>
            </w:tcBorders>
            <w:shd w:val="clear" w:color="auto" w:fill="auto"/>
            <w:noWrap/>
            <w:vAlign w:val="bottom"/>
            <w:hideMark/>
          </w:tcPr>
          <w:p w14:paraId="3E271176" w14:textId="77777777" w:rsidR="003F724E" w:rsidRPr="00B533F1" w:rsidRDefault="003F724E" w:rsidP="003F724E">
            <w:pPr>
              <w:spacing w:after="0"/>
              <w:jc w:val="center"/>
              <w:rPr>
                <w:color w:val="000000"/>
                <w:lang w:eastAsia="en-GB"/>
              </w:rPr>
            </w:pPr>
            <w:r>
              <w:rPr>
                <w:color w:val="000000"/>
                <w:sz w:val="22"/>
                <w:lang w:eastAsia="en-GB"/>
              </w:rPr>
              <w:t>21.1</w:t>
            </w:r>
          </w:p>
        </w:tc>
        <w:tc>
          <w:tcPr>
            <w:tcW w:w="997" w:type="dxa"/>
            <w:tcBorders>
              <w:top w:val="nil"/>
              <w:left w:val="nil"/>
              <w:bottom w:val="nil"/>
              <w:right w:val="nil"/>
            </w:tcBorders>
            <w:shd w:val="clear" w:color="auto" w:fill="auto"/>
            <w:noWrap/>
            <w:vAlign w:val="bottom"/>
            <w:hideMark/>
          </w:tcPr>
          <w:p w14:paraId="7BD5A06C" w14:textId="77777777" w:rsidR="003F724E" w:rsidRPr="00B533F1" w:rsidRDefault="003F724E" w:rsidP="003F724E">
            <w:pPr>
              <w:spacing w:after="0"/>
              <w:jc w:val="center"/>
              <w:rPr>
                <w:color w:val="000000"/>
                <w:lang w:eastAsia="en-GB"/>
              </w:rPr>
            </w:pPr>
            <w:r>
              <w:rPr>
                <w:color w:val="000000"/>
                <w:sz w:val="22"/>
                <w:lang w:eastAsia="en-GB"/>
              </w:rPr>
              <w:t>143.3</w:t>
            </w:r>
          </w:p>
        </w:tc>
      </w:tr>
      <w:tr w:rsidR="003F724E" w:rsidRPr="000D1D7B" w14:paraId="7D00AEEC" w14:textId="77777777" w:rsidTr="003F724E">
        <w:trPr>
          <w:trHeight w:val="225"/>
          <w:jc w:val="center"/>
        </w:trPr>
        <w:tc>
          <w:tcPr>
            <w:tcW w:w="960" w:type="dxa"/>
            <w:tcBorders>
              <w:top w:val="nil"/>
              <w:left w:val="nil"/>
              <w:bottom w:val="nil"/>
              <w:right w:val="nil"/>
            </w:tcBorders>
            <w:shd w:val="clear" w:color="auto" w:fill="auto"/>
            <w:noWrap/>
            <w:vAlign w:val="bottom"/>
            <w:hideMark/>
          </w:tcPr>
          <w:p w14:paraId="1CB46031" w14:textId="77777777" w:rsidR="003F724E" w:rsidRPr="00B533F1" w:rsidRDefault="003F724E" w:rsidP="003F724E">
            <w:pPr>
              <w:spacing w:after="0" w:line="240" w:lineRule="auto"/>
              <w:jc w:val="center"/>
              <w:rPr>
                <w:color w:val="000000"/>
                <w:lang w:eastAsia="en-GB"/>
              </w:rPr>
            </w:pPr>
          </w:p>
        </w:tc>
        <w:tc>
          <w:tcPr>
            <w:tcW w:w="960" w:type="dxa"/>
            <w:tcBorders>
              <w:top w:val="nil"/>
              <w:left w:val="nil"/>
              <w:bottom w:val="nil"/>
              <w:right w:val="nil"/>
            </w:tcBorders>
            <w:shd w:val="clear" w:color="auto" w:fill="auto"/>
            <w:noWrap/>
            <w:vAlign w:val="bottom"/>
            <w:hideMark/>
          </w:tcPr>
          <w:p w14:paraId="4EDAF64A" w14:textId="77777777" w:rsidR="003F724E" w:rsidRPr="00B533F1" w:rsidRDefault="003F724E" w:rsidP="003F724E">
            <w:pPr>
              <w:spacing w:after="0" w:line="240" w:lineRule="auto"/>
              <w:jc w:val="center"/>
              <w:rPr>
                <w:lang w:eastAsia="en-GB"/>
              </w:rPr>
            </w:pPr>
          </w:p>
        </w:tc>
        <w:tc>
          <w:tcPr>
            <w:tcW w:w="1040" w:type="dxa"/>
            <w:tcBorders>
              <w:top w:val="nil"/>
              <w:left w:val="nil"/>
              <w:bottom w:val="nil"/>
              <w:right w:val="nil"/>
            </w:tcBorders>
            <w:shd w:val="clear" w:color="auto" w:fill="auto"/>
            <w:noWrap/>
            <w:vAlign w:val="bottom"/>
            <w:hideMark/>
          </w:tcPr>
          <w:p w14:paraId="41276174"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1ED2808D"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0C9A59CC"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18739FE8"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26CA54FC" w14:textId="77777777" w:rsidR="003F724E" w:rsidRPr="00B533F1" w:rsidRDefault="003F724E" w:rsidP="003F724E">
            <w:pPr>
              <w:spacing w:after="0" w:line="240" w:lineRule="auto"/>
              <w:jc w:val="center"/>
              <w:rPr>
                <w:lang w:eastAsia="en-GB"/>
              </w:rPr>
            </w:pPr>
          </w:p>
        </w:tc>
        <w:tc>
          <w:tcPr>
            <w:tcW w:w="997" w:type="dxa"/>
            <w:tcBorders>
              <w:top w:val="nil"/>
              <w:left w:val="nil"/>
              <w:bottom w:val="nil"/>
              <w:right w:val="nil"/>
            </w:tcBorders>
            <w:shd w:val="clear" w:color="auto" w:fill="auto"/>
            <w:noWrap/>
            <w:vAlign w:val="bottom"/>
            <w:hideMark/>
          </w:tcPr>
          <w:p w14:paraId="3B2B08E3" w14:textId="77777777" w:rsidR="003F724E" w:rsidRPr="00B533F1" w:rsidRDefault="003F724E" w:rsidP="003F724E">
            <w:pPr>
              <w:spacing w:after="0" w:line="240" w:lineRule="auto"/>
              <w:jc w:val="center"/>
              <w:rPr>
                <w:lang w:eastAsia="en-GB"/>
              </w:rPr>
            </w:pPr>
          </w:p>
        </w:tc>
      </w:tr>
      <w:tr w:rsidR="003F724E" w:rsidRPr="000D1D7B" w14:paraId="33F675A7"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1E43985C" w14:textId="77777777" w:rsidR="003F724E" w:rsidRPr="00B533F1" w:rsidRDefault="003F724E" w:rsidP="003F724E">
            <w:pPr>
              <w:spacing w:after="0"/>
              <w:rPr>
                <w:color w:val="000000"/>
                <w:lang w:eastAsia="en-GB"/>
              </w:rPr>
            </w:pPr>
            <w:r w:rsidRPr="00B533F1">
              <w:rPr>
                <w:color w:val="000000"/>
                <w:sz w:val="22"/>
                <w:lang w:eastAsia="en-GB"/>
              </w:rPr>
              <w:t>Mid</w:t>
            </w:r>
          </w:p>
        </w:tc>
        <w:tc>
          <w:tcPr>
            <w:tcW w:w="960" w:type="dxa"/>
            <w:tcBorders>
              <w:top w:val="nil"/>
              <w:left w:val="nil"/>
              <w:bottom w:val="nil"/>
              <w:right w:val="nil"/>
            </w:tcBorders>
            <w:shd w:val="clear" w:color="auto" w:fill="auto"/>
            <w:noWrap/>
            <w:vAlign w:val="bottom"/>
            <w:hideMark/>
          </w:tcPr>
          <w:p w14:paraId="2238C862" w14:textId="77777777" w:rsidR="003F724E" w:rsidRPr="00B533F1" w:rsidRDefault="003F724E" w:rsidP="003F724E">
            <w:pPr>
              <w:spacing w:after="0"/>
              <w:jc w:val="center"/>
              <w:rPr>
                <w:color w:val="000000"/>
                <w:lang w:eastAsia="en-GB"/>
              </w:rPr>
            </w:pPr>
            <w:r w:rsidRPr="00B533F1">
              <w:rPr>
                <w:color w:val="000000"/>
                <w:sz w:val="22"/>
                <w:lang w:eastAsia="en-GB"/>
              </w:rPr>
              <w:t>1</w:t>
            </w:r>
          </w:p>
        </w:tc>
        <w:tc>
          <w:tcPr>
            <w:tcW w:w="1040" w:type="dxa"/>
            <w:tcBorders>
              <w:top w:val="nil"/>
              <w:left w:val="nil"/>
              <w:bottom w:val="nil"/>
              <w:right w:val="nil"/>
            </w:tcBorders>
            <w:shd w:val="clear" w:color="auto" w:fill="auto"/>
            <w:noWrap/>
            <w:vAlign w:val="bottom"/>
            <w:hideMark/>
          </w:tcPr>
          <w:p w14:paraId="776C0B99" w14:textId="77777777" w:rsidR="003F724E" w:rsidRPr="00B533F1" w:rsidRDefault="003F724E" w:rsidP="003F724E">
            <w:pPr>
              <w:spacing w:after="0"/>
              <w:jc w:val="center"/>
              <w:rPr>
                <w:color w:val="000000"/>
                <w:lang w:eastAsia="en-GB"/>
              </w:rPr>
            </w:pPr>
            <w:r>
              <w:rPr>
                <w:color w:val="000000"/>
                <w:sz w:val="22"/>
                <w:lang w:eastAsia="en-GB"/>
              </w:rPr>
              <w:t>1.0</w:t>
            </w:r>
          </w:p>
        </w:tc>
        <w:tc>
          <w:tcPr>
            <w:tcW w:w="960" w:type="dxa"/>
            <w:tcBorders>
              <w:top w:val="nil"/>
              <w:left w:val="nil"/>
              <w:bottom w:val="nil"/>
              <w:right w:val="nil"/>
            </w:tcBorders>
            <w:shd w:val="clear" w:color="auto" w:fill="auto"/>
            <w:noWrap/>
            <w:vAlign w:val="bottom"/>
            <w:hideMark/>
          </w:tcPr>
          <w:p w14:paraId="0705EF09"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nil"/>
              <w:right w:val="nil"/>
            </w:tcBorders>
            <w:shd w:val="clear" w:color="auto" w:fill="auto"/>
            <w:noWrap/>
            <w:vAlign w:val="bottom"/>
            <w:hideMark/>
          </w:tcPr>
          <w:p w14:paraId="09AFE8E4" w14:textId="77777777" w:rsidR="003F724E" w:rsidRPr="00B533F1" w:rsidRDefault="003F724E" w:rsidP="003F724E">
            <w:pPr>
              <w:spacing w:after="0"/>
              <w:jc w:val="center"/>
              <w:rPr>
                <w:color w:val="000000"/>
                <w:lang w:eastAsia="en-GB"/>
              </w:rPr>
            </w:pPr>
            <w:r>
              <w:rPr>
                <w:color w:val="000000"/>
                <w:sz w:val="22"/>
                <w:lang w:eastAsia="en-GB"/>
              </w:rPr>
              <w:t>3.7</w:t>
            </w:r>
          </w:p>
        </w:tc>
        <w:tc>
          <w:tcPr>
            <w:tcW w:w="960" w:type="dxa"/>
            <w:tcBorders>
              <w:top w:val="nil"/>
              <w:left w:val="nil"/>
              <w:bottom w:val="nil"/>
              <w:right w:val="nil"/>
            </w:tcBorders>
            <w:shd w:val="clear" w:color="auto" w:fill="auto"/>
            <w:noWrap/>
            <w:vAlign w:val="bottom"/>
            <w:hideMark/>
          </w:tcPr>
          <w:p w14:paraId="3C862448" w14:textId="77777777" w:rsidR="003F724E" w:rsidRPr="00B533F1" w:rsidRDefault="003F724E" w:rsidP="003F724E">
            <w:pPr>
              <w:spacing w:after="0"/>
              <w:jc w:val="center"/>
              <w:rPr>
                <w:color w:val="000000"/>
                <w:lang w:eastAsia="en-GB"/>
              </w:rPr>
            </w:pPr>
            <w:r>
              <w:rPr>
                <w:color w:val="000000"/>
                <w:sz w:val="22"/>
                <w:lang w:eastAsia="en-GB"/>
              </w:rPr>
              <w:t>5.1</w:t>
            </w:r>
          </w:p>
        </w:tc>
        <w:tc>
          <w:tcPr>
            <w:tcW w:w="960" w:type="dxa"/>
            <w:tcBorders>
              <w:top w:val="nil"/>
              <w:left w:val="nil"/>
              <w:bottom w:val="nil"/>
              <w:right w:val="nil"/>
            </w:tcBorders>
            <w:shd w:val="clear" w:color="auto" w:fill="auto"/>
            <w:noWrap/>
            <w:vAlign w:val="bottom"/>
            <w:hideMark/>
          </w:tcPr>
          <w:p w14:paraId="012AB381" w14:textId="77777777" w:rsidR="003F724E" w:rsidRPr="00B533F1" w:rsidRDefault="003F724E" w:rsidP="003F724E">
            <w:pPr>
              <w:spacing w:after="0"/>
              <w:jc w:val="center"/>
              <w:rPr>
                <w:color w:val="000000"/>
                <w:lang w:eastAsia="en-GB"/>
              </w:rPr>
            </w:pPr>
            <w:r>
              <w:rPr>
                <w:color w:val="000000"/>
                <w:sz w:val="22"/>
                <w:lang w:eastAsia="en-GB"/>
              </w:rPr>
              <w:t>40.5</w:t>
            </w:r>
          </w:p>
        </w:tc>
        <w:tc>
          <w:tcPr>
            <w:tcW w:w="997" w:type="dxa"/>
            <w:tcBorders>
              <w:top w:val="nil"/>
              <w:left w:val="nil"/>
              <w:bottom w:val="nil"/>
              <w:right w:val="nil"/>
            </w:tcBorders>
            <w:shd w:val="clear" w:color="auto" w:fill="auto"/>
            <w:noWrap/>
            <w:vAlign w:val="bottom"/>
            <w:hideMark/>
          </w:tcPr>
          <w:p w14:paraId="5E350B11" w14:textId="77777777" w:rsidR="003F724E" w:rsidRPr="00B533F1" w:rsidRDefault="003F724E" w:rsidP="003F724E">
            <w:pPr>
              <w:spacing w:after="0"/>
              <w:jc w:val="center"/>
              <w:rPr>
                <w:color w:val="000000"/>
                <w:lang w:eastAsia="en-GB"/>
              </w:rPr>
            </w:pPr>
            <w:r>
              <w:rPr>
                <w:color w:val="000000"/>
                <w:sz w:val="22"/>
                <w:lang w:eastAsia="en-GB"/>
              </w:rPr>
              <w:t>143.3</w:t>
            </w:r>
          </w:p>
        </w:tc>
      </w:tr>
      <w:tr w:rsidR="003F724E" w:rsidRPr="000D1D7B" w14:paraId="7FB4B062"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110C4AE2" w14:textId="77777777" w:rsidR="003F724E" w:rsidRPr="00B533F1" w:rsidRDefault="003F724E" w:rsidP="003F724E">
            <w:pPr>
              <w:spacing w:after="0"/>
              <w:jc w:val="center"/>
              <w:rPr>
                <w:color w:val="000000"/>
                <w:lang w:eastAsia="en-GB"/>
              </w:rPr>
            </w:pPr>
          </w:p>
        </w:tc>
        <w:tc>
          <w:tcPr>
            <w:tcW w:w="960" w:type="dxa"/>
            <w:tcBorders>
              <w:top w:val="nil"/>
              <w:left w:val="nil"/>
              <w:bottom w:val="nil"/>
              <w:right w:val="nil"/>
            </w:tcBorders>
            <w:shd w:val="clear" w:color="auto" w:fill="auto"/>
            <w:noWrap/>
            <w:vAlign w:val="bottom"/>
            <w:hideMark/>
          </w:tcPr>
          <w:p w14:paraId="1FA170F5" w14:textId="77777777" w:rsidR="003F724E" w:rsidRPr="00B533F1" w:rsidRDefault="003F724E" w:rsidP="003F724E">
            <w:pPr>
              <w:spacing w:after="0"/>
              <w:jc w:val="center"/>
              <w:rPr>
                <w:color w:val="000000"/>
                <w:lang w:eastAsia="en-GB"/>
              </w:rPr>
            </w:pPr>
            <w:r w:rsidRPr="00B533F1">
              <w:rPr>
                <w:color w:val="000000"/>
                <w:sz w:val="22"/>
                <w:lang w:eastAsia="en-GB"/>
              </w:rPr>
              <w:t>2</w:t>
            </w:r>
          </w:p>
        </w:tc>
        <w:tc>
          <w:tcPr>
            <w:tcW w:w="1040" w:type="dxa"/>
            <w:tcBorders>
              <w:top w:val="nil"/>
              <w:left w:val="nil"/>
              <w:bottom w:val="nil"/>
              <w:right w:val="nil"/>
            </w:tcBorders>
            <w:shd w:val="clear" w:color="auto" w:fill="auto"/>
            <w:noWrap/>
            <w:vAlign w:val="bottom"/>
            <w:hideMark/>
          </w:tcPr>
          <w:p w14:paraId="0F772AF8" w14:textId="77777777" w:rsidR="003F724E" w:rsidRPr="00B533F1" w:rsidRDefault="003F724E" w:rsidP="003F724E">
            <w:pPr>
              <w:spacing w:after="0"/>
              <w:jc w:val="center"/>
              <w:rPr>
                <w:color w:val="000000"/>
                <w:lang w:eastAsia="en-GB"/>
              </w:rPr>
            </w:pPr>
            <w:r>
              <w:rPr>
                <w:color w:val="000000"/>
                <w:sz w:val="22"/>
                <w:lang w:eastAsia="en-GB"/>
              </w:rPr>
              <w:t>0.9</w:t>
            </w:r>
          </w:p>
        </w:tc>
        <w:tc>
          <w:tcPr>
            <w:tcW w:w="960" w:type="dxa"/>
            <w:tcBorders>
              <w:top w:val="nil"/>
              <w:left w:val="nil"/>
              <w:bottom w:val="nil"/>
              <w:right w:val="nil"/>
            </w:tcBorders>
            <w:shd w:val="clear" w:color="auto" w:fill="auto"/>
            <w:noWrap/>
            <w:vAlign w:val="bottom"/>
            <w:hideMark/>
          </w:tcPr>
          <w:p w14:paraId="69B815E7"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nil"/>
              <w:right w:val="nil"/>
            </w:tcBorders>
            <w:shd w:val="clear" w:color="auto" w:fill="auto"/>
            <w:noWrap/>
            <w:vAlign w:val="bottom"/>
            <w:hideMark/>
          </w:tcPr>
          <w:p w14:paraId="562D2665" w14:textId="77777777" w:rsidR="003F724E" w:rsidRPr="00B533F1" w:rsidRDefault="003F724E" w:rsidP="003F724E">
            <w:pPr>
              <w:spacing w:after="0"/>
              <w:jc w:val="center"/>
              <w:rPr>
                <w:color w:val="000000"/>
                <w:lang w:eastAsia="en-GB"/>
              </w:rPr>
            </w:pPr>
            <w:r>
              <w:rPr>
                <w:color w:val="000000"/>
                <w:sz w:val="22"/>
                <w:lang w:eastAsia="en-GB"/>
              </w:rPr>
              <w:t>3.3</w:t>
            </w:r>
          </w:p>
        </w:tc>
        <w:tc>
          <w:tcPr>
            <w:tcW w:w="960" w:type="dxa"/>
            <w:tcBorders>
              <w:top w:val="nil"/>
              <w:left w:val="nil"/>
              <w:bottom w:val="nil"/>
              <w:right w:val="nil"/>
            </w:tcBorders>
            <w:shd w:val="clear" w:color="auto" w:fill="auto"/>
            <w:noWrap/>
            <w:vAlign w:val="bottom"/>
            <w:hideMark/>
          </w:tcPr>
          <w:p w14:paraId="1D26C49D" w14:textId="77777777" w:rsidR="003F724E" w:rsidRPr="00B533F1" w:rsidRDefault="003F724E" w:rsidP="003F724E">
            <w:pPr>
              <w:spacing w:after="0"/>
              <w:jc w:val="center"/>
              <w:rPr>
                <w:color w:val="000000"/>
                <w:lang w:eastAsia="en-GB"/>
              </w:rPr>
            </w:pPr>
            <w:r>
              <w:rPr>
                <w:color w:val="000000"/>
                <w:sz w:val="22"/>
                <w:lang w:eastAsia="en-GB"/>
              </w:rPr>
              <w:t>5.5</w:t>
            </w:r>
          </w:p>
        </w:tc>
        <w:tc>
          <w:tcPr>
            <w:tcW w:w="960" w:type="dxa"/>
            <w:tcBorders>
              <w:top w:val="nil"/>
              <w:left w:val="nil"/>
              <w:bottom w:val="nil"/>
              <w:right w:val="nil"/>
            </w:tcBorders>
            <w:shd w:val="clear" w:color="auto" w:fill="auto"/>
            <w:noWrap/>
            <w:vAlign w:val="bottom"/>
            <w:hideMark/>
          </w:tcPr>
          <w:p w14:paraId="73517F4B" w14:textId="77777777" w:rsidR="003F724E" w:rsidRPr="00B533F1" w:rsidRDefault="003F724E" w:rsidP="003F724E">
            <w:pPr>
              <w:spacing w:after="0"/>
              <w:jc w:val="center"/>
              <w:rPr>
                <w:color w:val="000000"/>
                <w:lang w:eastAsia="en-GB"/>
              </w:rPr>
            </w:pPr>
            <w:r>
              <w:rPr>
                <w:color w:val="000000"/>
                <w:sz w:val="22"/>
                <w:lang w:eastAsia="en-GB"/>
              </w:rPr>
              <w:t>16.8</w:t>
            </w:r>
          </w:p>
        </w:tc>
        <w:tc>
          <w:tcPr>
            <w:tcW w:w="997" w:type="dxa"/>
            <w:tcBorders>
              <w:top w:val="nil"/>
              <w:left w:val="nil"/>
              <w:bottom w:val="nil"/>
              <w:right w:val="nil"/>
            </w:tcBorders>
            <w:shd w:val="clear" w:color="auto" w:fill="auto"/>
            <w:noWrap/>
            <w:vAlign w:val="bottom"/>
            <w:hideMark/>
          </w:tcPr>
          <w:p w14:paraId="188D4C4C" w14:textId="77777777" w:rsidR="003F724E" w:rsidRPr="00B533F1" w:rsidRDefault="003F724E" w:rsidP="003F724E">
            <w:pPr>
              <w:spacing w:after="0"/>
              <w:jc w:val="center"/>
              <w:rPr>
                <w:color w:val="000000"/>
                <w:lang w:eastAsia="en-GB"/>
              </w:rPr>
            </w:pPr>
            <w:r>
              <w:rPr>
                <w:color w:val="000000"/>
                <w:sz w:val="22"/>
                <w:lang w:eastAsia="en-GB"/>
              </w:rPr>
              <w:t>170.0</w:t>
            </w:r>
          </w:p>
        </w:tc>
      </w:tr>
      <w:tr w:rsidR="003F724E" w:rsidRPr="000D1D7B" w14:paraId="05C86B96"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51DFA952" w14:textId="77777777" w:rsidR="003F724E" w:rsidRPr="00B533F1" w:rsidRDefault="003F724E" w:rsidP="003F724E">
            <w:pPr>
              <w:spacing w:after="0"/>
              <w:jc w:val="center"/>
              <w:rPr>
                <w:color w:val="000000"/>
                <w:lang w:eastAsia="en-GB"/>
              </w:rPr>
            </w:pPr>
          </w:p>
        </w:tc>
        <w:tc>
          <w:tcPr>
            <w:tcW w:w="960" w:type="dxa"/>
            <w:tcBorders>
              <w:top w:val="nil"/>
              <w:left w:val="nil"/>
              <w:bottom w:val="nil"/>
              <w:right w:val="nil"/>
            </w:tcBorders>
            <w:shd w:val="clear" w:color="auto" w:fill="auto"/>
            <w:noWrap/>
            <w:vAlign w:val="bottom"/>
            <w:hideMark/>
          </w:tcPr>
          <w:p w14:paraId="0C6F833D" w14:textId="77777777" w:rsidR="003F724E" w:rsidRPr="00B533F1" w:rsidRDefault="003F724E" w:rsidP="003F724E">
            <w:pPr>
              <w:spacing w:after="0"/>
              <w:jc w:val="center"/>
              <w:rPr>
                <w:color w:val="000000"/>
                <w:lang w:eastAsia="en-GB"/>
              </w:rPr>
            </w:pPr>
            <w:r w:rsidRPr="00B533F1">
              <w:rPr>
                <w:color w:val="000000"/>
                <w:sz w:val="22"/>
                <w:lang w:eastAsia="en-GB"/>
              </w:rPr>
              <w:t>3</w:t>
            </w:r>
          </w:p>
        </w:tc>
        <w:tc>
          <w:tcPr>
            <w:tcW w:w="1040" w:type="dxa"/>
            <w:tcBorders>
              <w:top w:val="nil"/>
              <w:left w:val="nil"/>
              <w:bottom w:val="nil"/>
              <w:right w:val="nil"/>
            </w:tcBorders>
            <w:shd w:val="clear" w:color="auto" w:fill="auto"/>
            <w:noWrap/>
            <w:vAlign w:val="bottom"/>
            <w:hideMark/>
          </w:tcPr>
          <w:p w14:paraId="2D0A6379" w14:textId="77777777" w:rsidR="003F724E" w:rsidRPr="00B533F1" w:rsidRDefault="003F724E" w:rsidP="003F724E">
            <w:pPr>
              <w:spacing w:after="0"/>
              <w:jc w:val="center"/>
              <w:rPr>
                <w:color w:val="000000"/>
                <w:lang w:eastAsia="en-GB"/>
              </w:rPr>
            </w:pPr>
            <w:r>
              <w:rPr>
                <w:color w:val="000000"/>
                <w:sz w:val="22"/>
                <w:lang w:eastAsia="en-GB"/>
              </w:rPr>
              <w:t>1.0</w:t>
            </w:r>
          </w:p>
        </w:tc>
        <w:tc>
          <w:tcPr>
            <w:tcW w:w="960" w:type="dxa"/>
            <w:tcBorders>
              <w:top w:val="nil"/>
              <w:left w:val="nil"/>
              <w:bottom w:val="nil"/>
              <w:right w:val="nil"/>
            </w:tcBorders>
            <w:shd w:val="clear" w:color="auto" w:fill="auto"/>
            <w:noWrap/>
            <w:vAlign w:val="bottom"/>
            <w:hideMark/>
          </w:tcPr>
          <w:p w14:paraId="0296E829"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nil"/>
              <w:right w:val="nil"/>
            </w:tcBorders>
            <w:shd w:val="clear" w:color="auto" w:fill="auto"/>
            <w:noWrap/>
            <w:vAlign w:val="bottom"/>
            <w:hideMark/>
          </w:tcPr>
          <w:p w14:paraId="72552025" w14:textId="77777777" w:rsidR="003F724E" w:rsidRPr="00B533F1" w:rsidRDefault="003F724E" w:rsidP="003F724E">
            <w:pPr>
              <w:spacing w:after="0"/>
              <w:jc w:val="center"/>
              <w:rPr>
                <w:color w:val="000000"/>
                <w:lang w:eastAsia="en-GB"/>
              </w:rPr>
            </w:pPr>
            <w:r>
              <w:rPr>
                <w:color w:val="000000"/>
                <w:sz w:val="22"/>
                <w:lang w:eastAsia="en-GB"/>
              </w:rPr>
              <w:t>3.0</w:t>
            </w:r>
          </w:p>
        </w:tc>
        <w:tc>
          <w:tcPr>
            <w:tcW w:w="960" w:type="dxa"/>
            <w:tcBorders>
              <w:top w:val="nil"/>
              <w:left w:val="nil"/>
              <w:bottom w:val="nil"/>
              <w:right w:val="nil"/>
            </w:tcBorders>
            <w:shd w:val="clear" w:color="auto" w:fill="auto"/>
            <w:noWrap/>
            <w:vAlign w:val="bottom"/>
            <w:hideMark/>
          </w:tcPr>
          <w:p w14:paraId="46BF0E93" w14:textId="77777777" w:rsidR="003F724E" w:rsidRPr="00B533F1" w:rsidRDefault="003F724E" w:rsidP="003F724E">
            <w:pPr>
              <w:spacing w:after="0"/>
              <w:jc w:val="center"/>
              <w:rPr>
                <w:color w:val="000000"/>
                <w:lang w:eastAsia="en-GB"/>
              </w:rPr>
            </w:pPr>
            <w:r>
              <w:rPr>
                <w:color w:val="000000"/>
                <w:sz w:val="22"/>
                <w:lang w:eastAsia="en-GB"/>
              </w:rPr>
              <w:t>4.7</w:t>
            </w:r>
          </w:p>
        </w:tc>
        <w:tc>
          <w:tcPr>
            <w:tcW w:w="960" w:type="dxa"/>
            <w:tcBorders>
              <w:top w:val="nil"/>
              <w:left w:val="nil"/>
              <w:bottom w:val="nil"/>
              <w:right w:val="nil"/>
            </w:tcBorders>
            <w:shd w:val="clear" w:color="auto" w:fill="auto"/>
            <w:noWrap/>
            <w:vAlign w:val="bottom"/>
            <w:hideMark/>
          </w:tcPr>
          <w:p w14:paraId="2A9EF3CC" w14:textId="77777777" w:rsidR="003F724E" w:rsidRPr="00B533F1" w:rsidRDefault="003F724E" w:rsidP="003F724E">
            <w:pPr>
              <w:spacing w:after="0"/>
              <w:jc w:val="center"/>
              <w:rPr>
                <w:color w:val="000000"/>
                <w:lang w:eastAsia="en-GB"/>
              </w:rPr>
            </w:pPr>
            <w:r>
              <w:rPr>
                <w:color w:val="000000"/>
                <w:sz w:val="22"/>
                <w:lang w:eastAsia="en-GB"/>
              </w:rPr>
              <w:t>25.7</w:t>
            </w:r>
          </w:p>
        </w:tc>
        <w:tc>
          <w:tcPr>
            <w:tcW w:w="997" w:type="dxa"/>
            <w:tcBorders>
              <w:top w:val="nil"/>
              <w:left w:val="nil"/>
              <w:bottom w:val="nil"/>
              <w:right w:val="nil"/>
            </w:tcBorders>
            <w:shd w:val="clear" w:color="auto" w:fill="auto"/>
            <w:noWrap/>
            <w:vAlign w:val="bottom"/>
            <w:hideMark/>
          </w:tcPr>
          <w:p w14:paraId="2EFB9D25" w14:textId="77777777" w:rsidR="003F724E" w:rsidRPr="00B533F1" w:rsidRDefault="003F724E" w:rsidP="003F724E">
            <w:pPr>
              <w:spacing w:after="0"/>
              <w:jc w:val="center"/>
              <w:rPr>
                <w:color w:val="000000"/>
                <w:lang w:eastAsia="en-GB"/>
              </w:rPr>
            </w:pPr>
            <w:r>
              <w:rPr>
                <w:color w:val="000000"/>
                <w:sz w:val="22"/>
                <w:lang w:eastAsia="en-GB"/>
              </w:rPr>
              <w:t>96.7</w:t>
            </w:r>
          </w:p>
        </w:tc>
      </w:tr>
      <w:tr w:rsidR="003F724E" w:rsidRPr="000D1D7B" w14:paraId="6DBDCCBD" w14:textId="77777777" w:rsidTr="003F724E">
        <w:trPr>
          <w:trHeight w:val="210"/>
          <w:jc w:val="center"/>
        </w:trPr>
        <w:tc>
          <w:tcPr>
            <w:tcW w:w="960" w:type="dxa"/>
            <w:tcBorders>
              <w:top w:val="nil"/>
              <w:left w:val="nil"/>
              <w:bottom w:val="nil"/>
              <w:right w:val="nil"/>
            </w:tcBorders>
            <w:shd w:val="clear" w:color="auto" w:fill="auto"/>
            <w:noWrap/>
            <w:vAlign w:val="bottom"/>
            <w:hideMark/>
          </w:tcPr>
          <w:p w14:paraId="74D4167B" w14:textId="77777777" w:rsidR="003F724E" w:rsidRPr="00B533F1" w:rsidRDefault="003F724E" w:rsidP="003F724E">
            <w:pPr>
              <w:spacing w:after="0" w:line="240" w:lineRule="auto"/>
              <w:jc w:val="center"/>
              <w:rPr>
                <w:color w:val="000000"/>
                <w:lang w:eastAsia="en-GB"/>
              </w:rPr>
            </w:pPr>
          </w:p>
        </w:tc>
        <w:tc>
          <w:tcPr>
            <w:tcW w:w="960" w:type="dxa"/>
            <w:tcBorders>
              <w:top w:val="nil"/>
              <w:left w:val="nil"/>
              <w:bottom w:val="nil"/>
              <w:right w:val="nil"/>
            </w:tcBorders>
            <w:shd w:val="clear" w:color="auto" w:fill="auto"/>
            <w:noWrap/>
            <w:vAlign w:val="bottom"/>
            <w:hideMark/>
          </w:tcPr>
          <w:p w14:paraId="076F6758" w14:textId="77777777" w:rsidR="003F724E" w:rsidRPr="00B533F1" w:rsidRDefault="003F724E" w:rsidP="003F724E">
            <w:pPr>
              <w:spacing w:after="0" w:line="240" w:lineRule="auto"/>
              <w:jc w:val="center"/>
              <w:rPr>
                <w:lang w:eastAsia="en-GB"/>
              </w:rPr>
            </w:pPr>
          </w:p>
        </w:tc>
        <w:tc>
          <w:tcPr>
            <w:tcW w:w="1040" w:type="dxa"/>
            <w:tcBorders>
              <w:top w:val="nil"/>
              <w:left w:val="nil"/>
              <w:bottom w:val="nil"/>
              <w:right w:val="nil"/>
            </w:tcBorders>
            <w:shd w:val="clear" w:color="auto" w:fill="auto"/>
            <w:noWrap/>
            <w:vAlign w:val="bottom"/>
            <w:hideMark/>
          </w:tcPr>
          <w:p w14:paraId="57DC5BC8"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3BB9E611"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65BBEEEB"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75C997EB" w14:textId="77777777" w:rsidR="003F724E" w:rsidRPr="00B533F1" w:rsidRDefault="003F724E" w:rsidP="003F724E">
            <w:pPr>
              <w:spacing w:after="0" w:line="240" w:lineRule="auto"/>
              <w:jc w:val="center"/>
              <w:rPr>
                <w:lang w:eastAsia="en-GB"/>
              </w:rPr>
            </w:pPr>
          </w:p>
        </w:tc>
        <w:tc>
          <w:tcPr>
            <w:tcW w:w="960" w:type="dxa"/>
            <w:tcBorders>
              <w:top w:val="nil"/>
              <w:left w:val="nil"/>
              <w:bottom w:val="nil"/>
              <w:right w:val="nil"/>
            </w:tcBorders>
            <w:shd w:val="clear" w:color="auto" w:fill="auto"/>
            <w:noWrap/>
            <w:vAlign w:val="bottom"/>
            <w:hideMark/>
          </w:tcPr>
          <w:p w14:paraId="51D5F773" w14:textId="77777777" w:rsidR="003F724E" w:rsidRPr="00B533F1" w:rsidRDefault="003F724E" w:rsidP="003F724E">
            <w:pPr>
              <w:spacing w:after="0" w:line="240" w:lineRule="auto"/>
              <w:jc w:val="center"/>
              <w:rPr>
                <w:lang w:eastAsia="en-GB"/>
              </w:rPr>
            </w:pPr>
          </w:p>
        </w:tc>
        <w:tc>
          <w:tcPr>
            <w:tcW w:w="997" w:type="dxa"/>
            <w:tcBorders>
              <w:top w:val="nil"/>
              <w:left w:val="nil"/>
              <w:bottom w:val="nil"/>
              <w:right w:val="nil"/>
            </w:tcBorders>
            <w:shd w:val="clear" w:color="auto" w:fill="auto"/>
            <w:noWrap/>
            <w:vAlign w:val="bottom"/>
            <w:hideMark/>
          </w:tcPr>
          <w:p w14:paraId="1882D1F8" w14:textId="77777777" w:rsidR="003F724E" w:rsidRPr="00B533F1" w:rsidRDefault="003F724E" w:rsidP="003F724E">
            <w:pPr>
              <w:spacing w:after="0" w:line="240" w:lineRule="auto"/>
              <w:jc w:val="center"/>
              <w:rPr>
                <w:lang w:eastAsia="en-GB"/>
              </w:rPr>
            </w:pPr>
          </w:p>
        </w:tc>
      </w:tr>
      <w:tr w:rsidR="003F724E" w:rsidRPr="000D1D7B" w14:paraId="796D9C0A"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256470F6" w14:textId="77777777" w:rsidR="003F724E" w:rsidRPr="00B533F1" w:rsidRDefault="003F724E" w:rsidP="003F724E">
            <w:pPr>
              <w:spacing w:after="0"/>
              <w:rPr>
                <w:color w:val="000000"/>
                <w:lang w:eastAsia="en-GB"/>
              </w:rPr>
            </w:pPr>
            <w:r w:rsidRPr="00B533F1">
              <w:rPr>
                <w:color w:val="000000"/>
                <w:sz w:val="22"/>
                <w:lang w:eastAsia="en-GB"/>
              </w:rPr>
              <w:t>High</w:t>
            </w:r>
          </w:p>
        </w:tc>
        <w:tc>
          <w:tcPr>
            <w:tcW w:w="960" w:type="dxa"/>
            <w:tcBorders>
              <w:top w:val="nil"/>
              <w:left w:val="nil"/>
              <w:bottom w:val="nil"/>
              <w:right w:val="nil"/>
            </w:tcBorders>
            <w:shd w:val="clear" w:color="auto" w:fill="auto"/>
            <w:noWrap/>
            <w:vAlign w:val="bottom"/>
            <w:hideMark/>
          </w:tcPr>
          <w:p w14:paraId="194E626A" w14:textId="77777777" w:rsidR="003F724E" w:rsidRPr="00B533F1" w:rsidRDefault="003F724E" w:rsidP="003F724E">
            <w:pPr>
              <w:spacing w:after="0"/>
              <w:jc w:val="center"/>
              <w:rPr>
                <w:color w:val="000000"/>
                <w:lang w:eastAsia="en-GB"/>
              </w:rPr>
            </w:pPr>
            <w:r w:rsidRPr="00B533F1">
              <w:rPr>
                <w:color w:val="000000"/>
                <w:sz w:val="22"/>
                <w:lang w:eastAsia="en-GB"/>
              </w:rPr>
              <w:t>1</w:t>
            </w:r>
          </w:p>
        </w:tc>
        <w:tc>
          <w:tcPr>
            <w:tcW w:w="1040" w:type="dxa"/>
            <w:tcBorders>
              <w:top w:val="nil"/>
              <w:left w:val="nil"/>
              <w:bottom w:val="nil"/>
              <w:right w:val="nil"/>
            </w:tcBorders>
            <w:shd w:val="clear" w:color="auto" w:fill="auto"/>
            <w:noWrap/>
            <w:vAlign w:val="bottom"/>
            <w:hideMark/>
          </w:tcPr>
          <w:p w14:paraId="6F223633" w14:textId="77777777" w:rsidR="003F724E" w:rsidRPr="00B533F1" w:rsidRDefault="003F724E" w:rsidP="003F724E">
            <w:pPr>
              <w:spacing w:after="0"/>
              <w:jc w:val="center"/>
              <w:rPr>
                <w:color w:val="000000"/>
                <w:lang w:eastAsia="en-GB"/>
              </w:rPr>
            </w:pPr>
            <w:r>
              <w:rPr>
                <w:color w:val="000000"/>
                <w:sz w:val="22"/>
                <w:lang w:eastAsia="en-GB"/>
              </w:rPr>
              <w:t>0.6</w:t>
            </w:r>
          </w:p>
        </w:tc>
        <w:tc>
          <w:tcPr>
            <w:tcW w:w="960" w:type="dxa"/>
            <w:tcBorders>
              <w:top w:val="nil"/>
              <w:left w:val="nil"/>
              <w:bottom w:val="nil"/>
              <w:right w:val="nil"/>
            </w:tcBorders>
            <w:shd w:val="clear" w:color="auto" w:fill="auto"/>
            <w:noWrap/>
            <w:vAlign w:val="bottom"/>
            <w:hideMark/>
          </w:tcPr>
          <w:p w14:paraId="0E863D7D"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nil"/>
              <w:right w:val="nil"/>
            </w:tcBorders>
            <w:shd w:val="clear" w:color="auto" w:fill="auto"/>
            <w:noWrap/>
            <w:vAlign w:val="bottom"/>
            <w:hideMark/>
          </w:tcPr>
          <w:p w14:paraId="4EF19ABC" w14:textId="77777777" w:rsidR="003F724E" w:rsidRPr="00B533F1" w:rsidRDefault="003F724E" w:rsidP="003F724E">
            <w:pPr>
              <w:spacing w:after="0"/>
              <w:jc w:val="center"/>
              <w:rPr>
                <w:color w:val="000000"/>
                <w:lang w:eastAsia="en-GB"/>
              </w:rPr>
            </w:pPr>
            <w:r>
              <w:rPr>
                <w:color w:val="000000"/>
                <w:sz w:val="22"/>
                <w:lang w:eastAsia="en-GB"/>
              </w:rPr>
              <w:t>4.3</w:t>
            </w:r>
          </w:p>
        </w:tc>
        <w:tc>
          <w:tcPr>
            <w:tcW w:w="960" w:type="dxa"/>
            <w:tcBorders>
              <w:top w:val="nil"/>
              <w:left w:val="nil"/>
              <w:bottom w:val="nil"/>
              <w:right w:val="nil"/>
            </w:tcBorders>
            <w:shd w:val="clear" w:color="auto" w:fill="auto"/>
            <w:noWrap/>
            <w:vAlign w:val="bottom"/>
            <w:hideMark/>
          </w:tcPr>
          <w:p w14:paraId="25C9EC39" w14:textId="77777777" w:rsidR="003F724E" w:rsidRPr="00B533F1" w:rsidRDefault="003F724E" w:rsidP="003F724E">
            <w:pPr>
              <w:spacing w:after="0"/>
              <w:jc w:val="center"/>
              <w:rPr>
                <w:color w:val="000000"/>
                <w:lang w:eastAsia="en-GB"/>
              </w:rPr>
            </w:pPr>
            <w:r>
              <w:rPr>
                <w:color w:val="000000"/>
                <w:sz w:val="22"/>
                <w:lang w:eastAsia="en-GB"/>
              </w:rPr>
              <w:t>5.7</w:t>
            </w:r>
          </w:p>
        </w:tc>
        <w:tc>
          <w:tcPr>
            <w:tcW w:w="960" w:type="dxa"/>
            <w:tcBorders>
              <w:top w:val="nil"/>
              <w:left w:val="nil"/>
              <w:bottom w:val="nil"/>
              <w:right w:val="nil"/>
            </w:tcBorders>
            <w:shd w:val="clear" w:color="auto" w:fill="auto"/>
            <w:noWrap/>
            <w:vAlign w:val="bottom"/>
            <w:hideMark/>
          </w:tcPr>
          <w:p w14:paraId="4E781CF3" w14:textId="77777777" w:rsidR="003F724E" w:rsidRPr="00B533F1" w:rsidRDefault="003F724E" w:rsidP="003F724E">
            <w:pPr>
              <w:spacing w:after="0"/>
              <w:jc w:val="center"/>
              <w:rPr>
                <w:color w:val="000000"/>
                <w:lang w:eastAsia="en-GB"/>
              </w:rPr>
            </w:pPr>
            <w:r>
              <w:rPr>
                <w:color w:val="000000"/>
                <w:sz w:val="22"/>
                <w:lang w:eastAsia="en-GB"/>
              </w:rPr>
              <w:t>23.3</w:t>
            </w:r>
          </w:p>
        </w:tc>
        <w:tc>
          <w:tcPr>
            <w:tcW w:w="997" w:type="dxa"/>
            <w:tcBorders>
              <w:top w:val="nil"/>
              <w:left w:val="nil"/>
              <w:bottom w:val="nil"/>
              <w:right w:val="nil"/>
            </w:tcBorders>
            <w:shd w:val="clear" w:color="auto" w:fill="auto"/>
            <w:noWrap/>
            <w:vAlign w:val="bottom"/>
            <w:hideMark/>
          </w:tcPr>
          <w:p w14:paraId="70FB72BC" w14:textId="77777777" w:rsidR="003F724E" w:rsidRPr="00B533F1" w:rsidRDefault="003F724E" w:rsidP="003F724E">
            <w:pPr>
              <w:spacing w:after="0"/>
              <w:jc w:val="center"/>
              <w:rPr>
                <w:color w:val="000000"/>
                <w:lang w:eastAsia="en-GB"/>
              </w:rPr>
            </w:pPr>
            <w:r>
              <w:rPr>
                <w:color w:val="000000"/>
                <w:sz w:val="22"/>
                <w:lang w:eastAsia="en-GB"/>
              </w:rPr>
              <w:t>60.0</w:t>
            </w:r>
          </w:p>
        </w:tc>
      </w:tr>
      <w:tr w:rsidR="003F724E" w:rsidRPr="000D1D7B" w14:paraId="7A141302" w14:textId="77777777" w:rsidTr="003F724E">
        <w:trPr>
          <w:trHeight w:val="300"/>
          <w:jc w:val="center"/>
        </w:trPr>
        <w:tc>
          <w:tcPr>
            <w:tcW w:w="960" w:type="dxa"/>
            <w:tcBorders>
              <w:top w:val="nil"/>
              <w:left w:val="nil"/>
              <w:bottom w:val="nil"/>
              <w:right w:val="nil"/>
            </w:tcBorders>
            <w:shd w:val="clear" w:color="auto" w:fill="auto"/>
            <w:noWrap/>
            <w:vAlign w:val="bottom"/>
            <w:hideMark/>
          </w:tcPr>
          <w:p w14:paraId="7D0834AC" w14:textId="77777777" w:rsidR="003F724E" w:rsidRPr="00B533F1" w:rsidRDefault="003F724E" w:rsidP="003F724E">
            <w:pPr>
              <w:spacing w:after="0"/>
              <w:jc w:val="center"/>
              <w:rPr>
                <w:color w:val="000000"/>
                <w:lang w:eastAsia="en-GB"/>
              </w:rPr>
            </w:pPr>
          </w:p>
        </w:tc>
        <w:tc>
          <w:tcPr>
            <w:tcW w:w="960" w:type="dxa"/>
            <w:tcBorders>
              <w:top w:val="nil"/>
              <w:left w:val="nil"/>
              <w:bottom w:val="nil"/>
              <w:right w:val="nil"/>
            </w:tcBorders>
            <w:shd w:val="clear" w:color="auto" w:fill="auto"/>
            <w:noWrap/>
            <w:vAlign w:val="bottom"/>
            <w:hideMark/>
          </w:tcPr>
          <w:p w14:paraId="3ED9B33B" w14:textId="77777777" w:rsidR="003F724E" w:rsidRPr="00B533F1" w:rsidRDefault="003F724E" w:rsidP="003F724E">
            <w:pPr>
              <w:spacing w:after="0"/>
              <w:jc w:val="center"/>
              <w:rPr>
                <w:color w:val="000000"/>
                <w:lang w:eastAsia="en-GB"/>
              </w:rPr>
            </w:pPr>
            <w:r w:rsidRPr="00B533F1">
              <w:rPr>
                <w:color w:val="000000"/>
                <w:sz w:val="22"/>
                <w:lang w:eastAsia="en-GB"/>
              </w:rPr>
              <w:t>2</w:t>
            </w:r>
          </w:p>
        </w:tc>
        <w:tc>
          <w:tcPr>
            <w:tcW w:w="1040" w:type="dxa"/>
            <w:tcBorders>
              <w:top w:val="nil"/>
              <w:left w:val="nil"/>
              <w:bottom w:val="nil"/>
              <w:right w:val="nil"/>
            </w:tcBorders>
            <w:shd w:val="clear" w:color="auto" w:fill="auto"/>
            <w:noWrap/>
            <w:vAlign w:val="bottom"/>
            <w:hideMark/>
          </w:tcPr>
          <w:p w14:paraId="40BDA4F1" w14:textId="77777777" w:rsidR="003F724E" w:rsidRPr="00B533F1" w:rsidRDefault="003F724E" w:rsidP="003F724E">
            <w:pPr>
              <w:spacing w:after="0"/>
              <w:jc w:val="center"/>
              <w:rPr>
                <w:color w:val="000000"/>
                <w:lang w:eastAsia="en-GB"/>
              </w:rPr>
            </w:pPr>
            <w:r>
              <w:rPr>
                <w:color w:val="000000"/>
                <w:sz w:val="22"/>
                <w:lang w:eastAsia="en-GB"/>
              </w:rPr>
              <w:t>0.7</w:t>
            </w:r>
          </w:p>
        </w:tc>
        <w:tc>
          <w:tcPr>
            <w:tcW w:w="960" w:type="dxa"/>
            <w:tcBorders>
              <w:top w:val="nil"/>
              <w:left w:val="nil"/>
              <w:bottom w:val="nil"/>
              <w:right w:val="nil"/>
            </w:tcBorders>
            <w:shd w:val="clear" w:color="auto" w:fill="auto"/>
            <w:noWrap/>
            <w:vAlign w:val="bottom"/>
            <w:hideMark/>
          </w:tcPr>
          <w:p w14:paraId="466D8878" w14:textId="77777777" w:rsidR="003F724E" w:rsidRPr="00B533F1" w:rsidRDefault="003F724E" w:rsidP="003F724E">
            <w:pPr>
              <w:spacing w:after="0"/>
              <w:jc w:val="center"/>
              <w:rPr>
                <w:color w:val="000000"/>
                <w:lang w:eastAsia="en-GB"/>
              </w:rPr>
            </w:pPr>
            <w:r>
              <w:rPr>
                <w:color w:val="000000"/>
                <w:sz w:val="22"/>
                <w:lang w:eastAsia="en-GB"/>
              </w:rPr>
              <w:t>7.6</w:t>
            </w:r>
          </w:p>
        </w:tc>
        <w:tc>
          <w:tcPr>
            <w:tcW w:w="960" w:type="dxa"/>
            <w:tcBorders>
              <w:top w:val="nil"/>
              <w:left w:val="nil"/>
              <w:bottom w:val="nil"/>
              <w:right w:val="nil"/>
            </w:tcBorders>
            <w:shd w:val="clear" w:color="auto" w:fill="auto"/>
            <w:noWrap/>
            <w:vAlign w:val="bottom"/>
            <w:hideMark/>
          </w:tcPr>
          <w:p w14:paraId="7319320A" w14:textId="77777777" w:rsidR="003F724E" w:rsidRPr="00B533F1" w:rsidRDefault="003F724E" w:rsidP="003F724E">
            <w:pPr>
              <w:spacing w:after="0"/>
              <w:jc w:val="center"/>
              <w:rPr>
                <w:color w:val="000000"/>
                <w:lang w:eastAsia="en-GB"/>
              </w:rPr>
            </w:pPr>
            <w:r>
              <w:rPr>
                <w:color w:val="000000"/>
                <w:sz w:val="22"/>
                <w:lang w:eastAsia="en-GB"/>
              </w:rPr>
              <w:t>2.6</w:t>
            </w:r>
          </w:p>
        </w:tc>
        <w:tc>
          <w:tcPr>
            <w:tcW w:w="960" w:type="dxa"/>
            <w:tcBorders>
              <w:top w:val="nil"/>
              <w:left w:val="nil"/>
              <w:bottom w:val="nil"/>
              <w:right w:val="nil"/>
            </w:tcBorders>
            <w:shd w:val="clear" w:color="auto" w:fill="auto"/>
            <w:noWrap/>
            <w:vAlign w:val="bottom"/>
            <w:hideMark/>
          </w:tcPr>
          <w:p w14:paraId="28A1B0A8" w14:textId="77777777" w:rsidR="003F724E" w:rsidRPr="00B533F1" w:rsidRDefault="003F724E" w:rsidP="003F724E">
            <w:pPr>
              <w:spacing w:after="0"/>
              <w:jc w:val="center"/>
              <w:rPr>
                <w:color w:val="000000"/>
                <w:lang w:eastAsia="en-GB"/>
              </w:rPr>
            </w:pPr>
            <w:r>
              <w:rPr>
                <w:color w:val="000000"/>
                <w:sz w:val="22"/>
                <w:lang w:eastAsia="en-GB"/>
              </w:rPr>
              <w:t>4.3</w:t>
            </w:r>
          </w:p>
        </w:tc>
        <w:tc>
          <w:tcPr>
            <w:tcW w:w="960" w:type="dxa"/>
            <w:tcBorders>
              <w:top w:val="nil"/>
              <w:left w:val="nil"/>
              <w:bottom w:val="nil"/>
              <w:right w:val="nil"/>
            </w:tcBorders>
            <w:shd w:val="clear" w:color="auto" w:fill="auto"/>
            <w:noWrap/>
            <w:vAlign w:val="bottom"/>
            <w:hideMark/>
          </w:tcPr>
          <w:p w14:paraId="5E02DCCB" w14:textId="77777777" w:rsidR="003F724E" w:rsidRPr="00B533F1" w:rsidRDefault="003F724E" w:rsidP="003F724E">
            <w:pPr>
              <w:spacing w:after="0"/>
              <w:jc w:val="center"/>
              <w:rPr>
                <w:color w:val="000000"/>
                <w:lang w:eastAsia="en-GB"/>
              </w:rPr>
            </w:pPr>
            <w:r>
              <w:rPr>
                <w:color w:val="000000"/>
                <w:sz w:val="22"/>
                <w:lang w:eastAsia="en-GB"/>
              </w:rPr>
              <w:t>24.3</w:t>
            </w:r>
          </w:p>
        </w:tc>
        <w:tc>
          <w:tcPr>
            <w:tcW w:w="997" w:type="dxa"/>
            <w:tcBorders>
              <w:top w:val="nil"/>
              <w:left w:val="nil"/>
              <w:bottom w:val="nil"/>
              <w:right w:val="nil"/>
            </w:tcBorders>
            <w:shd w:val="clear" w:color="auto" w:fill="auto"/>
            <w:noWrap/>
            <w:vAlign w:val="bottom"/>
            <w:hideMark/>
          </w:tcPr>
          <w:p w14:paraId="2EDD47B1" w14:textId="77777777" w:rsidR="003F724E" w:rsidRPr="00B533F1" w:rsidRDefault="003F724E" w:rsidP="003F724E">
            <w:pPr>
              <w:spacing w:after="0"/>
              <w:jc w:val="center"/>
              <w:rPr>
                <w:color w:val="000000"/>
                <w:lang w:eastAsia="en-GB"/>
              </w:rPr>
            </w:pPr>
            <w:r>
              <w:rPr>
                <w:color w:val="000000"/>
                <w:sz w:val="22"/>
                <w:lang w:eastAsia="en-GB"/>
              </w:rPr>
              <w:t>43.3</w:t>
            </w:r>
          </w:p>
        </w:tc>
      </w:tr>
      <w:tr w:rsidR="003F724E" w:rsidRPr="000D1D7B" w14:paraId="5DBE5453" w14:textId="77777777" w:rsidTr="003F724E">
        <w:trPr>
          <w:trHeight w:val="142"/>
          <w:jc w:val="center"/>
        </w:trPr>
        <w:tc>
          <w:tcPr>
            <w:tcW w:w="960" w:type="dxa"/>
            <w:tcBorders>
              <w:top w:val="nil"/>
              <w:left w:val="nil"/>
              <w:bottom w:val="single" w:sz="4" w:space="0" w:color="auto"/>
              <w:right w:val="nil"/>
            </w:tcBorders>
            <w:shd w:val="clear" w:color="auto" w:fill="auto"/>
            <w:noWrap/>
            <w:vAlign w:val="bottom"/>
            <w:hideMark/>
          </w:tcPr>
          <w:p w14:paraId="6F2A3F64" w14:textId="77777777" w:rsidR="003F724E" w:rsidRPr="00B533F1" w:rsidRDefault="003F724E" w:rsidP="003F724E">
            <w:pPr>
              <w:spacing w:after="0"/>
              <w:rPr>
                <w:color w:val="000000"/>
                <w:lang w:eastAsia="en-GB"/>
              </w:rPr>
            </w:pPr>
            <w:r w:rsidRPr="00B533F1">
              <w:rPr>
                <w:color w:val="000000"/>
                <w:sz w:val="22"/>
                <w:lang w:eastAsia="en-GB"/>
              </w:rPr>
              <w:t> </w:t>
            </w:r>
          </w:p>
        </w:tc>
        <w:tc>
          <w:tcPr>
            <w:tcW w:w="960" w:type="dxa"/>
            <w:tcBorders>
              <w:top w:val="nil"/>
              <w:left w:val="nil"/>
              <w:bottom w:val="single" w:sz="4" w:space="0" w:color="auto"/>
              <w:right w:val="nil"/>
            </w:tcBorders>
            <w:shd w:val="clear" w:color="auto" w:fill="auto"/>
            <w:noWrap/>
            <w:vAlign w:val="bottom"/>
            <w:hideMark/>
          </w:tcPr>
          <w:p w14:paraId="42CECF59" w14:textId="77777777" w:rsidR="003F724E" w:rsidRPr="00B533F1" w:rsidRDefault="003F724E" w:rsidP="003F724E">
            <w:pPr>
              <w:spacing w:after="0"/>
              <w:jc w:val="center"/>
              <w:rPr>
                <w:color w:val="000000"/>
                <w:lang w:eastAsia="en-GB"/>
              </w:rPr>
            </w:pPr>
            <w:r w:rsidRPr="00B533F1">
              <w:rPr>
                <w:color w:val="000000"/>
                <w:sz w:val="22"/>
                <w:lang w:eastAsia="en-GB"/>
              </w:rPr>
              <w:t>3</w:t>
            </w:r>
          </w:p>
        </w:tc>
        <w:tc>
          <w:tcPr>
            <w:tcW w:w="1040" w:type="dxa"/>
            <w:tcBorders>
              <w:top w:val="nil"/>
              <w:left w:val="nil"/>
              <w:bottom w:val="single" w:sz="4" w:space="0" w:color="auto"/>
              <w:right w:val="nil"/>
            </w:tcBorders>
            <w:shd w:val="clear" w:color="auto" w:fill="auto"/>
            <w:noWrap/>
            <w:vAlign w:val="bottom"/>
            <w:hideMark/>
          </w:tcPr>
          <w:p w14:paraId="12F55217" w14:textId="77777777" w:rsidR="003F724E" w:rsidRPr="00B533F1" w:rsidRDefault="003F724E" w:rsidP="003F724E">
            <w:pPr>
              <w:spacing w:after="0"/>
              <w:jc w:val="center"/>
              <w:rPr>
                <w:color w:val="000000"/>
                <w:lang w:eastAsia="en-GB"/>
              </w:rPr>
            </w:pPr>
            <w:r>
              <w:rPr>
                <w:color w:val="000000"/>
                <w:sz w:val="22"/>
                <w:lang w:eastAsia="en-GB"/>
              </w:rPr>
              <w:t>1.0</w:t>
            </w:r>
          </w:p>
        </w:tc>
        <w:tc>
          <w:tcPr>
            <w:tcW w:w="960" w:type="dxa"/>
            <w:tcBorders>
              <w:top w:val="nil"/>
              <w:left w:val="nil"/>
              <w:bottom w:val="single" w:sz="4" w:space="0" w:color="auto"/>
              <w:right w:val="nil"/>
            </w:tcBorders>
            <w:shd w:val="clear" w:color="auto" w:fill="auto"/>
            <w:noWrap/>
            <w:vAlign w:val="bottom"/>
            <w:hideMark/>
          </w:tcPr>
          <w:p w14:paraId="685AFE24" w14:textId="77777777" w:rsidR="003F724E" w:rsidRPr="00B533F1" w:rsidRDefault="003F724E" w:rsidP="003F724E">
            <w:pPr>
              <w:spacing w:after="0"/>
              <w:jc w:val="center"/>
              <w:rPr>
                <w:color w:val="000000"/>
                <w:lang w:eastAsia="en-GB"/>
              </w:rPr>
            </w:pPr>
            <w:r>
              <w:rPr>
                <w:color w:val="000000"/>
                <w:sz w:val="22"/>
                <w:lang w:eastAsia="en-GB"/>
              </w:rPr>
              <w:t>7.5</w:t>
            </w:r>
          </w:p>
        </w:tc>
        <w:tc>
          <w:tcPr>
            <w:tcW w:w="960" w:type="dxa"/>
            <w:tcBorders>
              <w:top w:val="nil"/>
              <w:left w:val="nil"/>
              <w:bottom w:val="single" w:sz="4" w:space="0" w:color="auto"/>
              <w:right w:val="nil"/>
            </w:tcBorders>
            <w:shd w:val="clear" w:color="auto" w:fill="auto"/>
            <w:noWrap/>
            <w:vAlign w:val="bottom"/>
            <w:hideMark/>
          </w:tcPr>
          <w:p w14:paraId="05D4975A" w14:textId="77777777" w:rsidR="003F724E" w:rsidRPr="00B533F1" w:rsidRDefault="003F724E" w:rsidP="003F724E">
            <w:pPr>
              <w:spacing w:after="0"/>
              <w:jc w:val="center"/>
              <w:rPr>
                <w:color w:val="000000"/>
                <w:lang w:eastAsia="en-GB"/>
              </w:rPr>
            </w:pPr>
            <w:r>
              <w:rPr>
                <w:color w:val="000000"/>
                <w:sz w:val="22"/>
                <w:lang w:eastAsia="en-GB"/>
              </w:rPr>
              <w:t>2.7</w:t>
            </w:r>
          </w:p>
        </w:tc>
        <w:tc>
          <w:tcPr>
            <w:tcW w:w="960" w:type="dxa"/>
            <w:tcBorders>
              <w:top w:val="nil"/>
              <w:left w:val="nil"/>
              <w:bottom w:val="single" w:sz="4" w:space="0" w:color="auto"/>
              <w:right w:val="nil"/>
            </w:tcBorders>
            <w:shd w:val="clear" w:color="auto" w:fill="auto"/>
            <w:noWrap/>
            <w:vAlign w:val="bottom"/>
            <w:hideMark/>
          </w:tcPr>
          <w:p w14:paraId="47BF1D3B" w14:textId="77777777" w:rsidR="003F724E" w:rsidRPr="00B533F1" w:rsidRDefault="003F724E" w:rsidP="003F724E">
            <w:pPr>
              <w:spacing w:after="0"/>
              <w:jc w:val="center"/>
              <w:rPr>
                <w:color w:val="000000"/>
                <w:lang w:eastAsia="en-GB"/>
              </w:rPr>
            </w:pPr>
            <w:r>
              <w:rPr>
                <w:color w:val="000000"/>
                <w:sz w:val="22"/>
                <w:lang w:eastAsia="en-GB"/>
              </w:rPr>
              <w:t>5.1</w:t>
            </w:r>
          </w:p>
        </w:tc>
        <w:tc>
          <w:tcPr>
            <w:tcW w:w="960" w:type="dxa"/>
            <w:tcBorders>
              <w:top w:val="nil"/>
              <w:left w:val="nil"/>
              <w:bottom w:val="single" w:sz="4" w:space="0" w:color="auto"/>
              <w:right w:val="nil"/>
            </w:tcBorders>
            <w:shd w:val="clear" w:color="auto" w:fill="auto"/>
            <w:noWrap/>
            <w:vAlign w:val="bottom"/>
            <w:hideMark/>
          </w:tcPr>
          <w:p w14:paraId="09D1297E" w14:textId="77777777" w:rsidR="003F724E" w:rsidRPr="00B533F1" w:rsidRDefault="003F724E" w:rsidP="003F724E">
            <w:pPr>
              <w:spacing w:after="0"/>
              <w:jc w:val="center"/>
              <w:rPr>
                <w:color w:val="000000"/>
                <w:lang w:eastAsia="en-GB"/>
              </w:rPr>
            </w:pPr>
            <w:r>
              <w:rPr>
                <w:color w:val="000000"/>
                <w:sz w:val="22"/>
                <w:lang w:eastAsia="en-GB"/>
              </w:rPr>
              <w:t>18.8</w:t>
            </w:r>
          </w:p>
        </w:tc>
        <w:tc>
          <w:tcPr>
            <w:tcW w:w="997" w:type="dxa"/>
            <w:tcBorders>
              <w:top w:val="nil"/>
              <w:left w:val="nil"/>
              <w:bottom w:val="single" w:sz="4" w:space="0" w:color="auto"/>
              <w:right w:val="nil"/>
            </w:tcBorders>
            <w:shd w:val="clear" w:color="auto" w:fill="auto"/>
            <w:noWrap/>
            <w:vAlign w:val="bottom"/>
            <w:hideMark/>
          </w:tcPr>
          <w:p w14:paraId="38317E12" w14:textId="77777777" w:rsidR="003F724E" w:rsidRPr="00B533F1" w:rsidRDefault="003F724E" w:rsidP="003F724E">
            <w:pPr>
              <w:spacing w:after="0"/>
              <w:jc w:val="center"/>
              <w:rPr>
                <w:color w:val="000000"/>
                <w:lang w:eastAsia="en-GB"/>
              </w:rPr>
            </w:pPr>
            <w:r>
              <w:rPr>
                <w:color w:val="000000"/>
                <w:sz w:val="22"/>
                <w:lang w:eastAsia="en-GB"/>
              </w:rPr>
              <w:t>36.7</w:t>
            </w:r>
          </w:p>
        </w:tc>
      </w:tr>
    </w:tbl>
    <w:p w14:paraId="3E4A5C84" w14:textId="0AED3022" w:rsidR="003F724E" w:rsidRDefault="003F724E" w:rsidP="003F724E">
      <w:pPr>
        <w:jc w:val="both"/>
        <w:rPr>
          <w:u w:val="single"/>
        </w:rPr>
      </w:pPr>
    </w:p>
    <w:p w14:paraId="485C377B" w14:textId="77777777" w:rsidR="00D543EA" w:rsidRDefault="00D543EA" w:rsidP="003F724E">
      <w:pPr>
        <w:jc w:val="both"/>
        <w:rPr>
          <w:u w:val="single"/>
        </w:rPr>
      </w:pPr>
    </w:p>
    <w:p w14:paraId="45CC0E3E" w14:textId="77777777" w:rsidR="003F724E" w:rsidRPr="00FF0019" w:rsidRDefault="003F724E" w:rsidP="003F724E">
      <w:pPr>
        <w:jc w:val="both"/>
        <w:rPr>
          <w:u w:val="single"/>
        </w:rPr>
      </w:pPr>
      <w:r>
        <w:rPr>
          <w:u w:val="single"/>
        </w:rPr>
        <w:t>Soil moisture</w:t>
      </w:r>
    </w:p>
    <w:p w14:paraId="404B35A4" w14:textId="32FF9D18" w:rsidR="003F724E" w:rsidRDefault="003F724E" w:rsidP="003F724E">
      <w:pPr>
        <w:jc w:val="both"/>
        <w:rPr>
          <w:szCs w:val="24"/>
        </w:rPr>
      </w:pPr>
      <w:r w:rsidRPr="003F5668">
        <w:rPr>
          <w:szCs w:val="24"/>
        </w:rPr>
        <w:t>Soil moisture availability was strongly related to artificial water applied (</w:t>
      </w:r>
      <w:r w:rsidRPr="003F5668">
        <w:rPr>
          <w:szCs w:val="24"/>
        </w:rPr>
        <w:fldChar w:fldCharType="begin"/>
      </w:r>
      <w:r w:rsidRPr="003F5668">
        <w:rPr>
          <w:szCs w:val="24"/>
        </w:rPr>
        <w:instrText xml:space="preserve"> REF _Ref488760987 \h  \* MERGEFORMAT </w:instrText>
      </w:r>
      <w:r w:rsidRPr="003F5668">
        <w:rPr>
          <w:szCs w:val="24"/>
        </w:rPr>
      </w:r>
      <w:r w:rsidRPr="003F5668">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7.12</w:t>
      </w:r>
      <w:r w:rsidRPr="003F5668">
        <w:rPr>
          <w:szCs w:val="24"/>
        </w:rPr>
        <w:fldChar w:fldCharType="end"/>
      </w:r>
      <w:r w:rsidRPr="003F5668">
        <w:rPr>
          <w:szCs w:val="24"/>
        </w:rPr>
        <w:t>) and to natural precipitation (</w:t>
      </w:r>
      <w:r w:rsidRPr="003F5668">
        <w:rPr>
          <w:szCs w:val="24"/>
        </w:rPr>
        <w:fldChar w:fldCharType="begin"/>
      </w:r>
      <w:r w:rsidRPr="003F5668">
        <w:rPr>
          <w:szCs w:val="24"/>
        </w:rPr>
        <w:instrText xml:space="preserve"> REF _Ref488760994 \h  \* MERGEFORMAT </w:instrText>
      </w:r>
      <w:r w:rsidRPr="003F5668">
        <w:rPr>
          <w:szCs w:val="24"/>
        </w:rPr>
      </w:r>
      <w:r w:rsidRPr="003F5668">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7.13</w:t>
      </w:r>
      <w:r w:rsidRPr="003F5668">
        <w:rPr>
          <w:szCs w:val="24"/>
        </w:rPr>
        <w:fldChar w:fldCharType="end"/>
      </w:r>
      <w:r w:rsidRPr="003F5668">
        <w:rPr>
          <w:szCs w:val="24"/>
        </w:rPr>
        <w:t xml:space="preserve">). Applying artificial water (twice a month) maintained high soil moisture levels in all planting sites; however, a </w:t>
      </w:r>
      <w:proofErr w:type="gramStart"/>
      <w:r w:rsidRPr="003F5668">
        <w:rPr>
          <w:szCs w:val="24"/>
        </w:rPr>
        <w:t>drop</w:t>
      </w:r>
      <w:r w:rsidR="009E757F">
        <w:rPr>
          <w:szCs w:val="24"/>
        </w:rPr>
        <w:t xml:space="preserve"> </w:t>
      </w:r>
      <w:r w:rsidRPr="003F5668">
        <w:rPr>
          <w:szCs w:val="24"/>
        </w:rPr>
        <w:t>in</w:t>
      </w:r>
      <w:proofErr w:type="gramEnd"/>
      <w:r w:rsidRPr="003F5668">
        <w:rPr>
          <w:szCs w:val="24"/>
        </w:rPr>
        <w:t xml:space="preserve"> soil moisture was recorded in some instances (e.g. March to July 2015). At low altitude, irrigating saplings twice a month was important to maintain high soil moisture level especially during summer; e.g. soil moisture values were 13.8% (Irrig.15d), 7.8% (Irrig.30d), and 4.2% (control) in July 2016. Soil moisture in non-irrigated (Control) plots was highly correlated with the volume of precipitation at each event (</w:t>
      </w:r>
      <w:r w:rsidRPr="003F5668">
        <w:rPr>
          <w:szCs w:val="24"/>
        </w:rPr>
        <w:fldChar w:fldCharType="begin"/>
      </w:r>
      <w:r w:rsidRPr="003F5668">
        <w:rPr>
          <w:szCs w:val="24"/>
        </w:rPr>
        <w:instrText xml:space="preserve"> REF _Ref488760994 \h  \* MERGEFORMAT </w:instrText>
      </w:r>
      <w:r w:rsidRPr="003F5668">
        <w:rPr>
          <w:szCs w:val="24"/>
        </w:rPr>
      </w:r>
      <w:r w:rsidRPr="003F5668">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7.13</w:t>
      </w:r>
      <w:r w:rsidRPr="003F5668">
        <w:rPr>
          <w:szCs w:val="24"/>
        </w:rPr>
        <w:fldChar w:fldCharType="end"/>
      </w:r>
      <w:r w:rsidRPr="003F5668">
        <w:rPr>
          <w:szCs w:val="24"/>
        </w:rPr>
        <w:t>). Mid</w:t>
      </w:r>
      <w:r>
        <w:rPr>
          <w:szCs w:val="24"/>
        </w:rPr>
        <w:t>-</w:t>
      </w:r>
      <w:r w:rsidRPr="003F5668">
        <w:rPr>
          <w:szCs w:val="24"/>
        </w:rPr>
        <w:t>altitude had a high soil moisture percentage throughout most of the study period, suggesting consistent and efficient levels of water retention at this altitude. Soil water depletion over time was highly varied between season (temperature) and altitude; rapid depletion occurred during summer, with the highest levels of depletion being recorded at low altitude, more than 50% decrease in soil moisture within four days of irrigation (</w:t>
      </w:r>
      <w:bookmarkStart w:id="424" w:name="_Ref475888170"/>
      <w:r w:rsidRPr="003F5668">
        <w:rPr>
          <w:szCs w:val="24"/>
        </w:rPr>
        <w:fldChar w:fldCharType="begin"/>
      </w:r>
      <w:r w:rsidRPr="003F5668">
        <w:rPr>
          <w:szCs w:val="24"/>
        </w:rPr>
        <w:instrText xml:space="preserve"> REF _Ref488761100 \h  \* MERGEFORMAT </w:instrText>
      </w:r>
      <w:r w:rsidRPr="003F5668">
        <w:rPr>
          <w:szCs w:val="24"/>
        </w:rPr>
      </w:r>
      <w:r w:rsidRPr="003F5668">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7.14</w:t>
      </w:r>
      <w:r w:rsidRPr="003F5668">
        <w:rPr>
          <w:szCs w:val="24"/>
        </w:rPr>
        <w:fldChar w:fldCharType="end"/>
      </w:r>
      <w:r w:rsidRPr="003F5668">
        <w:rPr>
          <w:szCs w:val="24"/>
        </w:rPr>
        <w:t>).</w:t>
      </w:r>
    </w:p>
    <w:p w14:paraId="48DC597B" w14:textId="77777777" w:rsidR="00D543EA" w:rsidRPr="003F5668" w:rsidRDefault="00D543EA" w:rsidP="003F724E">
      <w:pPr>
        <w:jc w:val="both"/>
        <w:rPr>
          <w:szCs w:val="24"/>
        </w:rPr>
      </w:pPr>
    </w:p>
    <w:p w14:paraId="2055BB9B" w14:textId="77777777" w:rsidR="003F724E" w:rsidRPr="00572183" w:rsidRDefault="003F724E" w:rsidP="003F724E">
      <w:pPr>
        <w:pStyle w:val="NoSpacing"/>
      </w:pPr>
      <w:bookmarkStart w:id="425" w:name="_Ref474430513"/>
      <w:bookmarkEnd w:id="424"/>
      <w:r w:rsidRPr="00A84DF7">
        <w:rPr>
          <w:noProof/>
          <w:lang w:val="en-GB" w:eastAsia="zh-CN"/>
        </w:rPr>
        <w:drawing>
          <wp:inline distT="0" distB="0" distL="0" distR="0" wp14:anchorId="6FB29F22" wp14:editId="4AEBD3C3">
            <wp:extent cx="5328000" cy="3056400"/>
            <wp:effectExtent l="0" t="0" r="635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140AF9C9" w14:textId="77777777" w:rsidR="003F724E" w:rsidRDefault="003F724E" w:rsidP="003F724E">
      <w:pPr>
        <w:pStyle w:val="NoSpacing"/>
      </w:pPr>
    </w:p>
    <w:p w14:paraId="041D4AA5" w14:textId="03F228F4" w:rsidR="003F724E" w:rsidRPr="00C970A8" w:rsidRDefault="003F724E" w:rsidP="003F724E">
      <w:pPr>
        <w:pStyle w:val="Caption"/>
        <w:spacing w:line="360" w:lineRule="auto"/>
        <w:jc w:val="both"/>
        <w:rPr>
          <w:i w:val="0"/>
          <w:iCs w:val="0"/>
          <w:color w:val="auto"/>
          <w:sz w:val="22"/>
          <w:szCs w:val="22"/>
        </w:rPr>
      </w:pPr>
      <w:bookmarkStart w:id="426" w:name="_Ref488760987"/>
      <w:bookmarkStart w:id="427" w:name="_Toc491176740"/>
      <w:r w:rsidRPr="00AA6FC5">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12</w:t>
      </w:r>
      <w:r>
        <w:rPr>
          <w:i w:val="0"/>
          <w:iCs w:val="0"/>
          <w:color w:val="auto"/>
          <w:sz w:val="22"/>
          <w:szCs w:val="22"/>
        </w:rPr>
        <w:fldChar w:fldCharType="end"/>
      </w:r>
      <w:bookmarkEnd w:id="425"/>
      <w:bookmarkEnd w:id="426"/>
      <w:r w:rsidRPr="00AA6FC5">
        <w:rPr>
          <w:i w:val="0"/>
          <w:iCs w:val="0"/>
          <w:color w:val="auto"/>
          <w:sz w:val="22"/>
          <w:szCs w:val="22"/>
        </w:rPr>
        <w:t xml:space="preserve"> Volumatic soil </w:t>
      </w:r>
      <w:r>
        <w:rPr>
          <w:i w:val="0"/>
          <w:iCs w:val="0"/>
          <w:color w:val="auto"/>
          <w:sz w:val="22"/>
          <w:szCs w:val="22"/>
        </w:rPr>
        <w:t>water</w:t>
      </w:r>
      <w:r w:rsidRPr="00AA6FC5">
        <w:rPr>
          <w:i w:val="0"/>
          <w:iCs w:val="0"/>
          <w:color w:val="auto"/>
          <w:sz w:val="22"/>
          <w:szCs w:val="22"/>
        </w:rPr>
        <w:t xml:space="preserve"> content (</w:t>
      </w:r>
      <w:r>
        <w:rPr>
          <w:i w:val="0"/>
          <w:iCs w:val="0"/>
          <w:color w:val="auto"/>
          <w:sz w:val="22"/>
          <w:szCs w:val="22"/>
        </w:rPr>
        <w:t xml:space="preserve">VWC </w:t>
      </w:r>
      <w:r w:rsidRPr="00AA6FC5">
        <w:rPr>
          <w:i w:val="0"/>
          <w:iCs w:val="0"/>
          <w:color w:val="auto"/>
          <w:sz w:val="22"/>
          <w:szCs w:val="22"/>
        </w:rPr>
        <w:t xml:space="preserve">%) values measured in plots containing 5-year-old </w:t>
      </w:r>
      <w:r w:rsidRPr="008069E5">
        <w:rPr>
          <w:color w:val="auto"/>
          <w:sz w:val="22"/>
          <w:szCs w:val="22"/>
        </w:rPr>
        <w:t>J. seravschanica</w:t>
      </w:r>
      <w:r w:rsidRPr="00AA6FC5">
        <w:rPr>
          <w:i w:val="0"/>
          <w:iCs w:val="0"/>
          <w:color w:val="auto"/>
          <w:sz w:val="22"/>
          <w:szCs w:val="22"/>
        </w:rPr>
        <w:t xml:space="preserve"> when planted in three altitudes (Low, Mid and High) and under three irrigation treatments (Irrig.15d, Irri.30d, and no artificial irrigation (Contro</w:t>
      </w:r>
      <w:r>
        <w:rPr>
          <w:i w:val="0"/>
          <w:iCs w:val="0"/>
          <w:color w:val="auto"/>
          <w:sz w:val="22"/>
          <w:szCs w:val="22"/>
        </w:rPr>
        <w:t>l</w:t>
      </w:r>
      <w:r w:rsidRPr="00AA6FC5">
        <w:rPr>
          <w:i w:val="0"/>
          <w:iCs w:val="0"/>
          <w:color w:val="auto"/>
          <w:sz w:val="22"/>
          <w:szCs w:val="22"/>
        </w:rPr>
        <w:t>)).</w:t>
      </w:r>
      <w:r>
        <w:rPr>
          <w:i w:val="0"/>
          <w:iCs w:val="0"/>
          <w:color w:val="auto"/>
          <w:sz w:val="22"/>
          <w:szCs w:val="22"/>
        </w:rPr>
        <w:t xml:space="preserve"> Data presented is mean value of three probes per treatment.</w:t>
      </w:r>
      <w:bookmarkEnd w:id="427"/>
    </w:p>
    <w:p w14:paraId="72C55F60" w14:textId="77777777" w:rsidR="003F724E" w:rsidRPr="00537B5C" w:rsidRDefault="003F724E" w:rsidP="003F724E">
      <w:pPr>
        <w:pStyle w:val="NoSpacing"/>
      </w:pPr>
      <w:r>
        <w:rPr>
          <w:noProof/>
          <w:lang w:val="en-GB" w:eastAsia="zh-CN"/>
        </w:rPr>
        <w:drawing>
          <wp:inline distT="0" distB="0" distL="0" distR="0" wp14:anchorId="536DEDC3" wp14:editId="1E3D6691">
            <wp:extent cx="5328000" cy="3056400"/>
            <wp:effectExtent l="0" t="0" r="6350" b="0"/>
            <wp:docPr id="196" name="Pictur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18E8D200" w14:textId="77777777" w:rsidR="003F724E" w:rsidRDefault="003F724E" w:rsidP="003F724E">
      <w:pPr>
        <w:pStyle w:val="NoSpacing"/>
      </w:pPr>
      <w:bookmarkStart w:id="428" w:name="_Ref474430526"/>
    </w:p>
    <w:p w14:paraId="36CD01AC" w14:textId="17A9D8C5" w:rsidR="003F724E" w:rsidRDefault="003F724E" w:rsidP="003F724E">
      <w:pPr>
        <w:pStyle w:val="Caption"/>
        <w:spacing w:line="360" w:lineRule="auto"/>
        <w:jc w:val="both"/>
        <w:rPr>
          <w:i w:val="0"/>
          <w:iCs w:val="0"/>
          <w:color w:val="auto"/>
          <w:sz w:val="22"/>
          <w:szCs w:val="22"/>
        </w:rPr>
      </w:pPr>
      <w:bookmarkStart w:id="429" w:name="_Ref488760994"/>
      <w:bookmarkStart w:id="430" w:name="_Toc491176741"/>
      <w:r w:rsidRPr="00537B5C">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13</w:t>
      </w:r>
      <w:r>
        <w:rPr>
          <w:i w:val="0"/>
          <w:iCs w:val="0"/>
          <w:color w:val="auto"/>
          <w:sz w:val="22"/>
          <w:szCs w:val="22"/>
        </w:rPr>
        <w:fldChar w:fldCharType="end"/>
      </w:r>
      <w:bookmarkEnd w:id="428"/>
      <w:bookmarkEnd w:id="429"/>
      <w:r>
        <w:rPr>
          <w:i w:val="0"/>
          <w:iCs w:val="0"/>
          <w:color w:val="auto"/>
          <w:sz w:val="22"/>
          <w:szCs w:val="22"/>
        </w:rPr>
        <w:t xml:space="preserve"> V</w:t>
      </w:r>
      <w:r w:rsidRPr="00537B5C">
        <w:rPr>
          <w:i w:val="0"/>
          <w:iCs w:val="0"/>
          <w:color w:val="auto"/>
          <w:sz w:val="22"/>
          <w:szCs w:val="22"/>
        </w:rPr>
        <w:t>olumetric soil water content (</w:t>
      </w:r>
      <w:r>
        <w:rPr>
          <w:i w:val="0"/>
          <w:iCs w:val="0"/>
          <w:color w:val="auto"/>
          <w:sz w:val="22"/>
          <w:szCs w:val="22"/>
        </w:rPr>
        <w:t>VWC %) of the non-irrigated sapling</w:t>
      </w:r>
      <w:r w:rsidRPr="00537B5C">
        <w:rPr>
          <w:i w:val="0"/>
          <w:iCs w:val="0"/>
          <w:color w:val="auto"/>
          <w:sz w:val="22"/>
          <w:szCs w:val="22"/>
        </w:rPr>
        <w:t xml:space="preserve"> at the three altitudes (Low, Mid and High) and rainfall events (mm) measured at the three altitudes.</w:t>
      </w:r>
      <w:bookmarkEnd w:id="430"/>
      <w:r w:rsidRPr="00537B5C">
        <w:rPr>
          <w:i w:val="0"/>
          <w:iCs w:val="0"/>
          <w:color w:val="auto"/>
          <w:sz w:val="22"/>
          <w:szCs w:val="22"/>
        </w:rPr>
        <w:t xml:space="preserve">  </w:t>
      </w:r>
    </w:p>
    <w:p w14:paraId="71C5FBBF" w14:textId="77777777" w:rsidR="003F724E" w:rsidRPr="00C970A8" w:rsidRDefault="003F724E" w:rsidP="003F724E"/>
    <w:p w14:paraId="5357CD8A" w14:textId="77777777" w:rsidR="003F724E" w:rsidRPr="003A5571" w:rsidRDefault="003F724E" w:rsidP="003F724E">
      <w:pPr>
        <w:pStyle w:val="NoSpacing"/>
      </w:pPr>
      <w:r>
        <w:rPr>
          <w:noProof/>
          <w:lang w:val="en-GB" w:eastAsia="zh-CN"/>
        </w:rPr>
        <w:drawing>
          <wp:inline distT="0" distB="0" distL="0" distR="0" wp14:anchorId="384EB6C0" wp14:editId="49619D5E">
            <wp:extent cx="5328000" cy="2847600"/>
            <wp:effectExtent l="0" t="0" r="6350"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328000" cy="2847600"/>
                    </a:xfrm>
                    <a:prstGeom prst="rect">
                      <a:avLst/>
                    </a:prstGeom>
                    <a:noFill/>
                  </pic:spPr>
                </pic:pic>
              </a:graphicData>
            </a:graphic>
          </wp:inline>
        </w:drawing>
      </w:r>
    </w:p>
    <w:p w14:paraId="6A750A69" w14:textId="77777777" w:rsidR="003F724E" w:rsidRDefault="003F724E" w:rsidP="003F724E">
      <w:pPr>
        <w:pStyle w:val="NoSpacing"/>
      </w:pPr>
      <w:bookmarkStart w:id="431" w:name="_Ref475724269"/>
    </w:p>
    <w:p w14:paraId="271D51D6" w14:textId="143A0E10" w:rsidR="003F724E" w:rsidRDefault="003F724E" w:rsidP="003F724E">
      <w:pPr>
        <w:pStyle w:val="Caption"/>
        <w:spacing w:line="360" w:lineRule="auto"/>
        <w:jc w:val="both"/>
        <w:rPr>
          <w:i w:val="0"/>
          <w:iCs w:val="0"/>
          <w:color w:val="auto"/>
          <w:sz w:val="22"/>
          <w:szCs w:val="22"/>
        </w:rPr>
      </w:pPr>
      <w:bookmarkStart w:id="432" w:name="_Ref488761100"/>
      <w:bookmarkStart w:id="433" w:name="_Toc491176742"/>
      <w:r w:rsidRPr="00967B27">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14</w:t>
      </w:r>
      <w:r>
        <w:rPr>
          <w:i w:val="0"/>
          <w:iCs w:val="0"/>
          <w:color w:val="auto"/>
          <w:sz w:val="22"/>
          <w:szCs w:val="22"/>
        </w:rPr>
        <w:fldChar w:fldCharType="end"/>
      </w:r>
      <w:bookmarkEnd w:id="431"/>
      <w:bookmarkEnd w:id="432"/>
      <w:r w:rsidRPr="00967B27">
        <w:rPr>
          <w:i w:val="0"/>
          <w:iCs w:val="0"/>
          <w:color w:val="auto"/>
          <w:sz w:val="22"/>
          <w:szCs w:val="22"/>
        </w:rPr>
        <w:t xml:space="preserve"> Soil moisture </w:t>
      </w:r>
      <w:r>
        <w:rPr>
          <w:i w:val="0"/>
          <w:iCs w:val="0"/>
          <w:color w:val="auto"/>
          <w:sz w:val="22"/>
          <w:szCs w:val="22"/>
        </w:rPr>
        <w:t>depletion</w:t>
      </w:r>
      <w:r w:rsidRPr="00967B27">
        <w:rPr>
          <w:i w:val="0"/>
          <w:iCs w:val="0"/>
          <w:color w:val="auto"/>
          <w:sz w:val="22"/>
          <w:szCs w:val="22"/>
        </w:rPr>
        <w:t xml:space="preserve"> (%) over time (days) during winter (January 2016) and summer (July 2016) at three altitudes (Low, Mid and High). Data presented </w:t>
      </w:r>
      <w:r>
        <w:rPr>
          <w:i w:val="0"/>
          <w:iCs w:val="0"/>
          <w:color w:val="auto"/>
          <w:sz w:val="22"/>
          <w:szCs w:val="22"/>
        </w:rPr>
        <w:t>are the</w:t>
      </w:r>
      <w:r w:rsidRPr="00967B27">
        <w:rPr>
          <w:i w:val="0"/>
          <w:iCs w:val="0"/>
          <w:color w:val="auto"/>
          <w:sz w:val="22"/>
          <w:szCs w:val="22"/>
        </w:rPr>
        <w:t xml:space="preserve"> </w:t>
      </w:r>
      <w:r>
        <w:rPr>
          <w:i w:val="0"/>
          <w:iCs w:val="0"/>
          <w:color w:val="auto"/>
          <w:sz w:val="22"/>
          <w:szCs w:val="22"/>
        </w:rPr>
        <w:t xml:space="preserve">mean value </w:t>
      </w:r>
      <w:r w:rsidRPr="00967B27">
        <w:rPr>
          <w:i w:val="0"/>
          <w:iCs w:val="0"/>
          <w:color w:val="auto"/>
          <w:sz w:val="22"/>
          <w:szCs w:val="22"/>
        </w:rPr>
        <w:t>of two soil moisture probes under high irrigation treatment (irrigation twice a month).</w:t>
      </w:r>
      <w:bookmarkEnd w:id="433"/>
      <w:r w:rsidRPr="00967B27">
        <w:rPr>
          <w:i w:val="0"/>
          <w:iCs w:val="0"/>
          <w:color w:val="auto"/>
          <w:sz w:val="22"/>
          <w:szCs w:val="22"/>
        </w:rPr>
        <w:t xml:space="preserve"> </w:t>
      </w:r>
    </w:p>
    <w:p w14:paraId="4326B6F1" w14:textId="77777777" w:rsidR="00B21712" w:rsidRPr="00B21712" w:rsidRDefault="00B21712" w:rsidP="00B21712"/>
    <w:p w14:paraId="2AD9439A" w14:textId="77777777" w:rsidR="003F724E" w:rsidRDefault="003F724E" w:rsidP="003F724E">
      <w:pPr>
        <w:jc w:val="both"/>
        <w:rPr>
          <w:u w:val="single"/>
        </w:rPr>
      </w:pPr>
      <w:r>
        <w:rPr>
          <w:u w:val="single"/>
        </w:rPr>
        <w:t>Meteorological data</w:t>
      </w:r>
    </w:p>
    <w:p w14:paraId="6C034202" w14:textId="131AC084" w:rsidR="003F724E" w:rsidRPr="00705E29" w:rsidRDefault="003F724E" w:rsidP="003F724E">
      <w:pPr>
        <w:jc w:val="both"/>
        <w:rPr>
          <w:szCs w:val="24"/>
        </w:rPr>
      </w:pPr>
      <w:r w:rsidRPr="00705E29">
        <w:rPr>
          <w:szCs w:val="24"/>
        </w:rPr>
        <w:t>Climate data reported that low altitude experience the highest mean, maximum and minimum temperatures (</w:t>
      </w:r>
      <w:r w:rsidRPr="00705E29">
        <w:rPr>
          <w:szCs w:val="24"/>
        </w:rPr>
        <w:fldChar w:fldCharType="begin"/>
      </w:r>
      <w:r w:rsidRPr="00705E29">
        <w:rPr>
          <w:szCs w:val="24"/>
        </w:rPr>
        <w:instrText xml:space="preserve"> REF _Ref488761457 \h  \* MERGEFORMAT </w:instrText>
      </w:r>
      <w:r w:rsidRPr="00705E29">
        <w:rPr>
          <w:szCs w:val="24"/>
        </w:rPr>
      </w:r>
      <w:r w:rsidRPr="00705E2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7.15</w:t>
      </w:r>
      <w:r w:rsidRPr="00705E29">
        <w:rPr>
          <w:szCs w:val="24"/>
        </w:rPr>
        <w:fldChar w:fldCharType="end"/>
      </w:r>
      <w:r w:rsidRPr="00705E29">
        <w:rPr>
          <w:szCs w:val="24"/>
        </w:rPr>
        <w:t>); maximum temperature was over 30°C during summer and above 0°C during winter. Maximum and mean temperature were the lowest at high altitude especially during summer. Data showed that mid</w:t>
      </w:r>
      <w:r>
        <w:rPr>
          <w:szCs w:val="24"/>
        </w:rPr>
        <w:t>-</w:t>
      </w:r>
      <w:r w:rsidRPr="00705E29">
        <w:rPr>
          <w:szCs w:val="24"/>
        </w:rPr>
        <w:t xml:space="preserve">altitude had the lowest minimum temperature with temperature drop down to -5°C during winter months; in contrast, it experienced high maximum temperature, </w:t>
      </w:r>
      <w:proofErr w:type="gramStart"/>
      <w:r w:rsidRPr="00705E29">
        <w:rPr>
          <w:szCs w:val="24"/>
        </w:rPr>
        <w:t>similar to</w:t>
      </w:r>
      <w:proofErr w:type="gramEnd"/>
      <w:r w:rsidRPr="00705E29">
        <w:rPr>
          <w:szCs w:val="24"/>
        </w:rPr>
        <w:t xml:space="preserve"> values recorded at low altitude (</w:t>
      </w:r>
      <w:r w:rsidRPr="00705E29">
        <w:rPr>
          <w:szCs w:val="24"/>
        </w:rPr>
        <w:fldChar w:fldCharType="begin"/>
      </w:r>
      <w:r w:rsidRPr="00705E29">
        <w:rPr>
          <w:szCs w:val="24"/>
        </w:rPr>
        <w:instrText xml:space="preserve"> REF _Ref488761457 \h  \* MERGEFORMAT </w:instrText>
      </w:r>
      <w:r w:rsidRPr="00705E29">
        <w:rPr>
          <w:szCs w:val="24"/>
        </w:rPr>
      </w:r>
      <w:r w:rsidRPr="00705E2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7.15</w:t>
      </w:r>
      <w:r w:rsidRPr="00705E29">
        <w:rPr>
          <w:szCs w:val="24"/>
        </w:rPr>
        <w:fldChar w:fldCharType="end"/>
      </w:r>
      <w:r w:rsidRPr="00705E29">
        <w:rPr>
          <w:szCs w:val="24"/>
        </w:rPr>
        <w:t>). Total precipitation over the 20 months (January 2015 to August 2016) was greatest at the top of the mountain (above 2500m) (710 mm); compared to 501 and 648 mm at low and mid</w:t>
      </w:r>
      <w:r>
        <w:rPr>
          <w:szCs w:val="24"/>
        </w:rPr>
        <w:t>-</w:t>
      </w:r>
      <w:r w:rsidRPr="00705E29">
        <w:rPr>
          <w:szCs w:val="24"/>
        </w:rPr>
        <w:t>altitude respectively (</w:t>
      </w:r>
      <w:r w:rsidRPr="00705E29">
        <w:rPr>
          <w:szCs w:val="24"/>
        </w:rPr>
        <w:fldChar w:fldCharType="begin"/>
      </w:r>
      <w:r w:rsidRPr="00705E29">
        <w:rPr>
          <w:szCs w:val="24"/>
        </w:rPr>
        <w:instrText xml:space="preserve"> REF _Ref488760994 \h  \* MERGEFORMAT </w:instrText>
      </w:r>
      <w:r w:rsidRPr="00705E29">
        <w:rPr>
          <w:szCs w:val="24"/>
        </w:rPr>
      </w:r>
      <w:r w:rsidRPr="00705E2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7.13</w:t>
      </w:r>
      <w:r w:rsidRPr="00705E29">
        <w:rPr>
          <w:szCs w:val="24"/>
        </w:rPr>
        <w:fldChar w:fldCharType="end"/>
      </w:r>
      <w:r w:rsidRPr="00705E29">
        <w:rPr>
          <w:szCs w:val="24"/>
        </w:rPr>
        <w:t xml:space="preserve">). </w:t>
      </w:r>
    </w:p>
    <w:p w14:paraId="5408497A" w14:textId="3BEA8DA0" w:rsidR="003F724E" w:rsidRPr="00705E29" w:rsidRDefault="003F724E" w:rsidP="003F724E">
      <w:pPr>
        <w:jc w:val="both"/>
        <w:rPr>
          <w:szCs w:val="24"/>
        </w:rPr>
      </w:pPr>
      <w:r w:rsidRPr="00705E29">
        <w:rPr>
          <w:szCs w:val="24"/>
        </w:rPr>
        <w:t>Meteorological data also indicated that monthly relative water humidity was less than 60% at all planting sites and drop</w:t>
      </w:r>
      <w:r>
        <w:rPr>
          <w:szCs w:val="24"/>
        </w:rPr>
        <w:t>ped</w:t>
      </w:r>
      <w:r w:rsidRPr="00705E29">
        <w:rPr>
          <w:szCs w:val="24"/>
        </w:rPr>
        <w:t xml:space="preserve"> down to 20% during summer (</w:t>
      </w:r>
      <w:r w:rsidRPr="00705E29">
        <w:rPr>
          <w:szCs w:val="24"/>
        </w:rPr>
        <w:fldChar w:fldCharType="begin"/>
      </w:r>
      <w:r w:rsidRPr="00705E29">
        <w:rPr>
          <w:szCs w:val="24"/>
        </w:rPr>
        <w:instrText xml:space="preserve"> REF _Ref488761541 \h  \* MERGEFORMAT </w:instrText>
      </w:r>
      <w:r w:rsidRPr="00705E29">
        <w:rPr>
          <w:szCs w:val="24"/>
        </w:rPr>
      </w:r>
      <w:r w:rsidRPr="00705E2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7.16</w:t>
      </w:r>
      <w:r w:rsidRPr="00705E29">
        <w:rPr>
          <w:szCs w:val="24"/>
        </w:rPr>
        <w:fldChar w:fldCharType="end"/>
      </w:r>
      <w:r w:rsidRPr="00705E29">
        <w:rPr>
          <w:szCs w:val="24"/>
        </w:rPr>
        <w:t>); and overall it was lowest at low altitude. In addition, low altitude is characterised by having high wind speed (</w:t>
      </w:r>
      <w:r w:rsidRPr="00705E29">
        <w:rPr>
          <w:szCs w:val="24"/>
        </w:rPr>
        <w:fldChar w:fldCharType="begin"/>
      </w:r>
      <w:r w:rsidRPr="00705E29">
        <w:rPr>
          <w:szCs w:val="24"/>
        </w:rPr>
        <w:instrText xml:space="preserve"> REF _Ref488761534 \h  \* MERGEFORMAT </w:instrText>
      </w:r>
      <w:r w:rsidRPr="00705E29">
        <w:rPr>
          <w:szCs w:val="24"/>
        </w:rPr>
      </w:r>
      <w:r w:rsidRPr="00705E2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7.17</w:t>
      </w:r>
      <w:r w:rsidRPr="00705E29">
        <w:rPr>
          <w:szCs w:val="24"/>
        </w:rPr>
        <w:fldChar w:fldCharType="end"/>
      </w:r>
      <w:r w:rsidRPr="00705E29">
        <w:rPr>
          <w:szCs w:val="24"/>
        </w:rPr>
        <w:t>). Although the monthly average showed that wind speed is between 2 to 9 km/h, the area experienced periods of high wind that often exceed</w:t>
      </w:r>
      <w:r>
        <w:rPr>
          <w:szCs w:val="24"/>
        </w:rPr>
        <w:t>s</w:t>
      </w:r>
      <w:r w:rsidR="001F232B">
        <w:rPr>
          <w:szCs w:val="24"/>
        </w:rPr>
        <w:t xml:space="preserve"> more than 30 km</w:t>
      </w:r>
      <w:r w:rsidRPr="00705E29">
        <w:rPr>
          <w:szCs w:val="24"/>
        </w:rPr>
        <w:t>h</w:t>
      </w:r>
      <w:r w:rsidR="001F232B" w:rsidRPr="001F232B">
        <w:rPr>
          <w:szCs w:val="24"/>
          <w:vertAlign w:val="superscript"/>
        </w:rPr>
        <w:t>-1</w:t>
      </w:r>
      <w:r w:rsidRPr="00705E29">
        <w:rPr>
          <w:szCs w:val="24"/>
        </w:rPr>
        <w:t>, e.g. in Jun 2016 wind speed reach 35 km/h at low altitude. Solar radiation was similar in th</w:t>
      </w:r>
      <w:r w:rsidR="001F232B">
        <w:rPr>
          <w:szCs w:val="24"/>
        </w:rPr>
        <w:t>e three altitudes, over 900 W</w:t>
      </w:r>
      <w:r w:rsidRPr="00705E29">
        <w:rPr>
          <w:szCs w:val="24"/>
        </w:rPr>
        <w:t>m</w:t>
      </w:r>
      <w:r w:rsidR="001F232B" w:rsidRPr="001F232B">
        <w:rPr>
          <w:szCs w:val="24"/>
          <w:vertAlign w:val="superscript"/>
        </w:rPr>
        <w:t>-</w:t>
      </w:r>
      <w:r w:rsidRPr="00705E29">
        <w:rPr>
          <w:szCs w:val="24"/>
          <w:vertAlign w:val="superscript"/>
        </w:rPr>
        <w:t>2</w:t>
      </w:r>
      <w:r w:rsidRPr="00705E29">
        <w:rPr>
          <w:szCs w:val="24"/>
        </w:rPr>
        <w:t xml:space="preserve"> in summer and below 500 wat/m</w:t>
      </w:r>
      <w:r w:rsidRPr="00705E29">
        <w:rPr>
          <w:szCs w:val="24"/>
          <w:vertAlign w:val="superscript"/>
        </w:rPr>
        <w:t>2</w:t>
      </w:r>
      <w:r w:rsidRPr="00705E29">
        <w:rPr>
          <w:szCs w:val="24"/>
        </w:rPr>
        <w:t xml:space="preserve"> in winter (</w:t>
      </w:r>
      <w:r w:rsidRPr="00705E29">
        <w:rPr>
          <w:szCs w:val="24"/>
        </w:rPr>
        <w:fldChar w:fldCharType="begin"/>
      </w:r>
      <w:r w:rsidRPr="00705E29">
        <w:rPr>
          <w:szCs w:val="24"/>
        </w:rPr>
        <w:instrText xml:space="preserve"> REF _Ref488761560 \h  \* MERGEFORMAT </w:instrText>
      </w:r>
      <w:r w:rsidRPr="00705E29">
        <w:rPr>
          <w:szCs w:val="24"/>
        </w:rPr>
      </w:r>
      <w:r w:rsidRPr="00705E2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7.18</w:t>
      </w:r>
      <w:r w:rsidRPr="00705E29">
        <w:rPr>
          <w:szCs w:val="24"/>
        </w:rPr>
        <w:fldChar w:fldCharType="end"/>
      </w:r>
      <w:r w:rsidRPr="00705E29">
        <w:rPr>
          <w:szCs w:val="24"/>
        </w:rPr>
        <w:t xml:space="preserve">). </w:t>
      </w:r>
    </w:p>
    <w:p w14:paraId="5CF7A5CF" w14:textId="77777777" w:rsidR="003F724E" w:rsidRDefault="003F724E" w:rsidP="003F724E">
      <w:pPr>
        <w:jc w:val="both"/>
        <w:rPr>
          <w:szCs w:val="24"/>
        </w:rPr>
      </w:pPr>
    </w:p>
    <w:p w14:paraId="23A0E3E5" w14:textId="77777777" w:rsidR="003F724E" w:rsidRDefault="003F724E" w:rsidP="003F724E">
      <w:pPr>
        <w:jc w:val="both"/>
        <w:rPr>
          <w:u w:val="single"/>
        </w:rPr>
      </w:pPr>
    </w:p>
    <w:p w14:paraId="6E539F08" w14:textId="77777777" w:rsidR="003F724E" w:rsidRDefault="003F724E" w:rsidP="003F724E">
      <w:pPr>
        <w:pStyle w:val="NoSpacing"/>
      </w:pPr>
      <w:r>
        <w:rPr>
          <w:noProof/>
          <w:lang w:val="en-GB" w:eastAsia="zh-CN"/>
        </w:rPr>
        <w:drawing>
          <wp:inline distT="0" distB="0" distL="0" distR="0" wp14:anchorId="40245CC4" wp14:editId="4FF8A23D">
            <wp:extent cx="5328000" cy="3056400"/>
            <wp:effectExtent l="0" t="0" r="6350" b="0"/>
            <wp:docPr id="198" name="Picture 19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1908E3C1" w14:textId="77777777" w:rsidR="003F724E" w:rsidRDefault="003F724E" w:rsidP="003F724E">
      <w:pPr>
        <w:pStyle w:val="NoSpacing"/>
      </w:pPr>
      <w:bookmarkStart w:id="434" w:name="_Ref474501358"/>
    </w:p>
    <w:p w14:paraId="051621AF" w14:textId="4F82C57D" w:rsidR="003F724E" w:rsidRDefault="003F724E" w:rsidP="003F724E">
      <w:pPr>
        <w:pStyle w:val="Caption"/>
        <w:spacing w:line="360" w:lineRule="auto"/>
        <w:jc w:val="both"/>
        <w:rPr>
          <w:i w:val="0"/>
          <w:iCs w:val="0"/>
          <w:color w:val="auto"/>
          <w:sz w:val="22"/>
          <w:szCs w:val="22"/>
        </w:rPr>
      </w:pPr>
      <w:bookmarkStart w:id="435" w:name="_Ref488761457"/>
      <w:bookmarkStart w:id="436" w:name="_Toc491176743"/>
      <w:r w:rsidRPr="00EF3FAC">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15</w:t>
      </w:r>
      <w:r>
        <w:rPr>
          <w:i w:val="0"/>
          <w:iCs w:val="0"/>
          <w:color w:val="auto"/>
          <w:sz w:val="22"/>
          <w:szCs w:val="22"/>
        </w:rPr>
        <w:fldChar w:fldCharType="end"/>
      </w:r>
      <w:bookmarkEnd w:id="434"/>
      <w:bookmarkEnd w:id="435"/>
      <w:r w:rsidRPr="00EF3FAC">
        <w:rPr>
          <w:i w:val="0"/>
          <w:iCs w:val="0"/>
          <w:color w:val="auto"/>
          <w:sz w:val="22"/>
          <w:szCs w:val="22"/>
        </w:rPr>
        <w:t xml:space="preserve"> Average monthly maximum, mean and minimum temperature </w:t>
      </w:r>
      <w:r>
        <w:rPr>
          <w:i w:val="0"/>
          <w:iCs w:val="0"/>
          <w:color w:val="auto"/>
          <w:sz w:val="22"/>
          <w:szCs w:val="22"/>
        </w:rPr>
        <w:t xml:space="preserve">over two years (2015-2016) </w:t>
      </w:r>
      <w:r w:rsidRPr="00EF3FAC">
        <w:rPr>
          <w:i w:val="0"/>
          <w:iCs w:val="0"/>
          <w:color w:val="auto"/>
          <w:sz w:val="22"/>
          <w:szCs w:val="22"/>
        </w:rPr>
        <w:t>recorded at three different altitudes; Low (2200</w:t>
      </w:r>
      <w:r>
        <w:rPr>
          <w:i w:val="0"/>
          <w:iCs w:val="0"/>
          <w:color w:val="auto"/>
          <w:sz w:val="22"/>
          <w:szCs w:val="22"/>
        </w:rPr>
        <w:t xml:space="preserve"> </w:t>
      </w:r>
      <w:r w:rsidRPr="00EF3FAC">
        <w:rPr>
          <w:i w:val="0"/>
          <w:iCs w:val="0"/>
          <w:color w:val="auto"/>
          <w:sz w:val="22"/>
          <w:szCs w:val="22"/>
        </w:rPr>
        <w:t>m), Mid (2300</w:t>
      </w:r>
      <w:r>
        <w:rPr>
          <w:i w:val="0"/>
          <w:iCs w:val="0"/>
          <w:color w:val="auto"/>
          <w:sz w:val="22"/>
          <w:szCs w:val="22"/>
        </w:rPr>
        <w:t xml:space="preserve"> </w:t>
      </w:r>
      <w:r w:rsidRPr="00EF3FAC">
        <w:rPr>
          <w:i w:val="0"/>
          <w:iCs w:val="0"/>
          <w:color w:val="auto"/>
          <w:sz w:val="22"/>
          <w:szCs w:val="22"/>
        </w:rPr>
        <w:t>m) and High (2570</w:t>
      </w:r>
      <w:r>
        <w:rPr>
          <w:i w:val="0"/>
          <w:iCs w:val="0"/>
          <w:color w:val="auto"/>
          <w:sz w:val="22"/>
          <w:szCs w:val="22"/>
        </w:rPr>
        <w:t xml:space="preserve"> </w:t>
      </w:r>
      <w:r w:rsidRPr="00EF3FAC">
        <w:rPr>
          <w:i w:val="0"/>
          <w:iCs w:val="0"/>
          <w:color w:val="auto"/>
          <w:sz w:val="22"/>
          <w:szCs w:val="22"/>
        </w:rPr>
        <w:t>m).</w:t>
      </w:r>
      <w:bookmarkEnd w:id="436"/>
      <w:r w:rsidRPr="00EF3FAC">
        <w:rPr>
          <w:i w:val="0"/>
          <w:iCs w:val="0"/>
          <w:color w:val="auto"/>
          <w:sz w:val="22"/>
          <w:szCs w:val="22"/>
        </w:rPr>
        <w:t xml:space="preserve">  </w:t>
      </w:r>
    </w:p>
    <w:p w14:paraId="3D16DD63" w14:textId="77777777" w:rsidR="003F724E" w:rsidRDefault="003F724E" w:rsidP="003F724E"/>
    <w:p w14:paraId="3137FC40" w14:textId="77777777" w:rsidR="003F724E" w:rsidRDefault="003F724E" w:rsidP="003F724E">
      <w:pPr>
        <w:pStyle w:val="NoSpacing"/>
      </w:pPr>
      <w:r>
        <w:rPr>
          <w:noProof/>
          <w:lang w:val="en-GB" w:eastAsia="zh-CN"/>
        </w:rPr>
        <w:drawing>
          <wp:inline distT="0" distB="0" distL="0" distR="0" wp14:anchorId="14006371" wp14:editId="0C0FC2E5">
            <wp:extent cx="5328000" cy="3056400"/>
            <wp:effectExtent l="0" t="0" r="6350" b="0"/>
            <wp:docPr id="199" name="Picture 1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4BD5028F" w14:textId="77777777" w:rsidR="003F724E" w:rsidRDefault="003F724E" w:rsidP="003F724E">
      <w:pPr>
        <w:pStyle w:val="NoSpacing"/>
      </w:pPr>
      <w:bookmarkStart w:id="437" w:name="_Ref474505967"/>
    </w:p>
    <w:p w14:paraId="45D00396" w14:textId="609698CD" w:rsidR="003F724E" w:rsidRDefault="003F724E" w:rsidP="003F724E">
      <w:pPr>
        <w:pStyle w:val="Caption"/>
        <w:spacing w:line="360" w:lineRule="auto"/>
        <w:jc w:val="both"/>
        <w:rPr>
          <w:i w:val="0"/>
          <w:iCs w:val="0"/>
          <w:color w:val="auto"/>
          <w:sz w:val="22"/>
          <w:szCs w:val="22"/>
        </w:rPr>
      </w:pPr>
      <w:bookmarkStart w:id="438" w:name="_Ref488761541"/>
      <w:bookmarkStart w:id="439" w:name="_Toc491176744"/>
      <w:r w:rsidRPr="000772E2">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16</w:t>
      </w:r>
      <w:r>
        <w:rPr>
          <w:i w:val="0"/>
          <w:iCs w:val="0"/>
          <w:color w:val="auto"/>
          <w:sz w:val="22"/>
          <w:szCs w:val="22"/>
        </w:rPr>
        <w:fldChar w:fldCharType="end"/>
      </w:r>
      <w:bookmarkEnd w:id="437"/>
      <w:bookmarkEnd w:id="438"/>
      <w:r>
        <w:rPr>
          <w:i w:val="0"/>
          <w:iCs w:val="0"/>
          <w:color w:val="auto"/>
          <w:sz w:val="22"/>
          <w:szCs w:val="22"/>
        </w:rPr>
        <w:t xml:space="preserve"> Average monthly </w:t>
      </w:r>
      <w:r w:rsidRPr="000772E2">
        <w:rPr>
          <w:i w:val="0"/>
          <w:iCs w:val="0"/>
          <w:color w:val="auto"/>
          <w:sz w:val="22"/>
          <w:szCs w:val="22"/>
        </w:rPr>
        <w:t xml:space="preserve">relative humidity (%) at the three </w:t>
      </w:r>
      <w:r>
        <w:rPr>
          <w:i w:val="0"/>
          <w:iCs w:val="0"/>
          <w:color w:val="auto"/>
          <w:sz w:val="22"/>
          <w:szCs w:val="22"/>
        </w:rPr>
        <w:t>altitudes (Low, Mid, and High) over two years, 2015-2016.</w:t>
      </w:r>
      <w:bookmarkEnd w:id="439"/>
    </w:p>
    <w:p w14:paraId="582670F3" w14:textId="77777777" w:rsidR="003F724E" w:rsidRPr="00D51941" w:rsidRDefault="003F724E" w:rsidP="003F724E"/>
    <w:p w14:paraId="55C803DA" w14:textId="77777777" w:rsidR="003F724E" w:rsidRDefault="003F724E" w:rsidP="003F724E">
      <w:pPr>
        <w:pStyle w:val="NoSpacing"/>
      </w:pPr>
    </w:p>
    <w:p w14:paraId="75489969" w14:textId="77777777" w:rsidR="003F724E" w:rsidRDefault="003F724E" w:rsidP="003F724E">
      <w:pPr>
        <w:pStyle w:val="NoSpacing"/>
      </w:pPr>
    </w:p>
    <w:p w14:paraId="7D323B77" w14:textId="77777777" w:rsidR="003F724E" w:rsidRDefault="003F724E" w:rsidP="003F724E">
      <w:pPr>
        <w:pStyle w:val="NoSpacing"/>
      </w:pPr>
      <w:r>
        <w:rPr>
          <w:noProof/>
          <w:lang w:val="en-GB" w:eastAsia="zh-CN"/>
        </w:rPr>
        <w:drawing>
          <wp:inline distT="0" distB="0" distL="0" distR="0" wp14:anchorId="36A032D8" wp14:editId="23945454">
            <wp:extent cx="5328000" cy="3056400"/>
            <wp:effectExtent l="0" t="0" r="6350" b="0"/>
            <wp:docPr id="200" name="Picture 20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0B203AD8" w14:textId="77777777" w:rsidR="003F724E" w:rsidRDefault="003F724E" w:rsidP="003F724E">
      <w:pPr>
        <w:pStyle w:val="NoSpacing"/>
      </w:pPr>
      <w:bookmarkStart w:id="440" w:name="_Ref474505977"/>
    </w:p>
    <w:p w14:paraId="6E7E389F" w14:textId="526D52EF" w:rsidR="003F724E" w:rsidRPr="00A46579" w:rsidRDefault="003F724E" w:rsidP="003F724E">
      <w:pPr>
        <w:pStyle w:val="Caption"/>
        <w:spacing w:line="360" w:lineRule="auto"/>
        <w:jc w:val="both"/>
        <w:rPr>
          <w:i w:val="0"/>
          <w:iCs w:val="0"/>
          <w:color w:val="auto"/>
          <w:sz w:val="22"/>
          <w:szCs w:val="22"/>
        </w:rPr>
      </w:pPr>
      <w:bookmarkStart w:id="441" w:name="_Ref488761534"/>
      <w:bookmarkStart w:id="442" w:name="_Toc491176745"/>
      <w:r w:rsidRPr="000772E2">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17</w:t>
      </w:r>
      <w:r>
        <w:rPr>
          <w:i w:val="0"/>
          <w:iCs w:val="0"/>
          <w:color w:val="auto"/>
          <w:sz w:val="22"/>
          <w:szCs w:val="22"/>
        </w:rPr>
        <w:fldChar w:fldCharType="end"/>
      </w:r>
      <w:bookmarkEnd w:id="440"/>
      <w:bookmarkEnd w:id="441"/>
      <w:r w:rsidRPr="000772E2">
        <w:rPr>
          <w:i w:val="0"/>
          <w:iCs w:val="0"/>
          <w:color w:val="auto"/>
          <w:sz w:val="22"/>
          <w:szCs w:val="22"/>
        </w:rPr>
        <w:t xml:space="preserve"> Average monthly </w:t>
      </w:r>
      <w:r>
        <w:rPr>
          <w:i w:val="0"/>
          <w:iCs w:val="0"/>
          <w:color w:val="auto"/>
          <w:sz w:val="22"/>
          <w:szCs w:val="22"/>
        </w:rPr>
        <w:t>wind speed (kmh</w:t>
      </w:r>
      <w:r w:rsidRPr="003A5571">
        <w:rPr>
          <w:i w:val="0"/>
          <w:iCs w:val="0"/>
          <w:color w:val="auto"/>
          <w:sz w:val="22"/>
          <w:szCs w:val="22"/>
          <w:vertAlign w:val="superscript"/>
        </w:rPr>
        <w:t>-1</w:t>
      </w:r>
      <w:r>
        <w:rPr>
          <w:i w:val="0"/>
          <w:iCs w:val="0"/>
          <w:color w:val="auto"/>
          <w:sz w:val="22"/>
          <w:szCs w:val="22"/>
        </w:rPr>
        <w:t>)</w:t>
      </w:r>
      <w:r w:rsidRPr="000772E2">
        <w:rPr>
          <w:i w:val="0"/>
          <w:iCs w:val="0"/>
          <w:color w:val="auto"/>
          <w:sz w:val="22"/>
          <w:szCs w:val="22"/>
        </w:rPr>
        <w:t xml:space="preserve"> at the three altitudes (Low, Mid, and High</w:t>
      </w:r>
      <w:r>
        <w:rPr>
          <w:i w:val="0"/>
          <w:iCs w:val="0"/>
          <w:color w:val="auto"/>
          <w:sz w:val="22"/>
          <w:szCs w:val="22"/>
        </w:rPr>
        <w:t>) over two years, 2015-2016.</w:t>
      </w:r>
      <w:bookmarkEnd w:id="442"/>
    </w:p>
    <w:p w14:paraId="7B4F28E4" w14:textId="77777777" w:rsidR="003F724E" w:rsidRDefault="003F724E" w:rsidP="003F724E">
      <w:pPr>
        <w:pStyle w:val="NoSpacing"/>
      </w:pPr>
    </w:p>
    <w:p w14:paraId="26E099DB" w14:textId="77777777" w:rsidR="003F724E" w:rsidRDefault="003F724E" w:rsidP="003F724E">
      <w:pPr>
        <w:pStyle w:val="NoSpacing"/>
      </w:pPr>
      <w:r>
        <w:rPr>
          <w:noProof/>
          <w:lang w:val="en-GB" w:eastAsia="zh-CN"/>
        </w:rPr>
        <w:drawing>
          <wp:inline distT="0" distB="0" distL="0" distR="0" wp14:anchorId="25709A6D" wp14:editId="695CF9EA">
            <wp:extent cx="5328000" cy="3056400"/>
            <wp:effectExtent l="0" t="0" r="6350" b="0"/>
            <wp:docPr id="201" name="Pictur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5328000" cy="3056400"/>
                    </a:xfrm>
                    <a:prstGeom prst="rect">
                      <a:avLst/>
                    </a:prstGeom>
                    <a:noFill/>
                  </pic:spPr>
                </pic:pic>
              </a:graphicData>
            </a:graphic>
          </wp:inline>
        </w:drawing>
      </w:r>
    </w:p>
    <w:p w14:paraId="117B371C" w14:textId="77777777" w:rsidR="003F724E" w:rsidRDefault="003F724E" w:rsidP="003F724E">
      <w:pPr>
        <w:pStyle w:val="NoSpacing"/>
      </w:pPr>
      <w:bookmarkStart w:id="443" w:name="_Ref474505982"/>
    </w:p>
    <w:p w14:paraId="3EFDEAC3" w14:textId="1D2298EF" w:rsidR="003F724E" w:rsidRDefault="003F724E" w:rsidP="003F724E">
      <w:pPr>
        <w:pStyle w:val="Caption"/>
        <w:spacing w:line="360" w:lineRule="auto"/>
        <w:jc w:val="both"/>
        <w:rPr>
          <w:i w:val="0"/>
          <w:iCs w:val="0"/>
          <w:color w:val="auto"/>
          <w:sz w:val="22"/>
          <w:szCs w:val="22"/>
        </w:rPr>
      </w:pPr>
      <w:bookmarkStart w:id="444" w:name="_Ref488761560"/>
      <w:bookmarkStart w:id="445" w:name="_Toc491176746"/>
      <w:r w:rsidRPr="000772E2">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18</w:t>
      </w:r>
      <w:r>
        <w:rPr>
          <w:i w:val="0"/>
          <w:iCs w:val="0"/>
          <w:color w:val="auto"/>
          <w:sz w:val="22"/>
          <w:szCs w:val="22"/>
        </w:rPr>
        <w:fldChar w:fldCharType="end"/>
      </w:r>
      <w:bookmarkEnd w:id="443"/>
      <w:bookmarkEnd w:id="444"/>
      <w:r w:rsidRPr="000772E2">
        <w:rPr>
          <w:i w:val="0"/>
          <w:iCs w:val="0"/>
          <w:color w:val="auto"/>
          <w:sz w:val="22"/>
          <w:szCs w:val="22"/>
        </w:rPr>
        <w:t xml:space="preserve"> Average monthly </w:t>
      </w:r>
      <w:r w:rsidR="001F232B">
        <w:rPr>
          <w:i w:val="0"/>
          <w:iCs w:val="0"/>
          <w:color w:val="auto"/>
          <w:sz w:val="22"/>
          <w:szCs w:val="22"/>
        </w:rPr>
        <w:t>solar radiation (W</w:t>
      </w:r>
      <w:r>
        <w:rPr>
          <w:i w:val="0"/>
          <w:iCs w:val="0"/>
          <w:color w:val="auto"/>
          <w:sz w:val="22"/>
          <w:szCs w:val="22"/>
        </w:rPr>
        <w:t>m</w:t>
      </w:r>
      <w:r w:rsidR="001F232B" w:rsidRPr="001F232B">
        <w:rPr>
          <w:i w:val="0"/>
          <w:iCs w:val="0"/>
          <w:color w:val="auto"/>
          <w:sz w:val="22"/>
          <w:szCs w:val="22"/>
          <w:vertAlign w:val="superscript"/>
        </w:rPr>
        <w:t>-</w:t>
      </w:r>
      <w:r w:rsidRPr="000772E2">
        <w:rPr>
          <w:i w:val="0"/>
          <w:iCs w:val="0"/>
          <w:color w:val="auto"/>
          <w:sz w:val="22"/>
          <w:szCs w:val="22"/>
          <w:vertAlign w:val="superscript"/>
        </w:rPr>
        <w:t>2</w:t>
      </w:r>
      <w:r>
        <w:rPr>
          <w:i w:val="0"/>
          <w:iCs w:val="0"/>
          <w:color w:val="auto"/>
          <w:sz w:val="22"/>
          <w:szCs w:val="22"/>
        </w:rPr>
        <w:t>)</w:t>
      </w:r>
      <w:r w:rsidRPr="000772E2">
        <w:rPr>
          <w:i w:val="0"/>
          <w:iCs w:val="0"/>
          <w:color w:val="auto"/>
          <w:sz w:val="22"/>
          <w:szCs w:val="22"/>
        </w:rPr>
        <w:t xml:space="preserve"> at the three altitudes (Low, Mid, and High)</w:t>
      </w:r>
      <w:r>
        <w:rPr>
          <w:i w:val="0"/>
          <w:iCs w:val="0"/>
          <w:color w:val="auto"/>
          <w:sz w:val="22"/>
          <w:szCs w:val="22"/>
        </w:rPr>
        <w:t xml:space="preserve"> over</w:t>
      </w:r>
      <w:r w:rsidRPr="000772E2">
        <w:rPr>
          <w:i w:val="0"/>
          <w:iCs w:val="0"/>
          <w:color w:val="auto"/>
          <w:sz w:val="22"/>
          <w:szCs w:val="22"/>
        </w:rPr>
        <w:t xml:space="preserve"> two year</w:t>
      </w:r>
      <w:r>
        <w:rPr>
          <w:i w:val="0"/>
          <w:iCs w:val="0"/>
          <w:color w:val="auto"/>
          <w:sz w:val="22"/>
          <w:szCs w:val="22"/>
        </w:rPr>
        <w:t>s (2015-2016) in sunshine between 9.00 to 16.00 hours</w:t>
      </w:r>
      <w:r w:rsidRPr="000772E2">
        <w:rPr>
          <w:i w:val="0"/>
          <w:iCs w:val="0"/>
          <w:color w:val="auto"/>
          <w:sz w:val="22"/>
          <w:szCs w:val="22"/>
        </w:rPr>
        <w:t>.</w:t>
      </w:r>
      <w:bookmarkEnd w:id="445"/>
      <w:r w:rsidRPr="000772E2">
        <w:rPr>
          <w:i w:val="0"/>
          <w:iCs w:val="0"/>
          <w:color w:val="auto"/>
          <w:sz w:val="22"/>
          <w:szCs w:val="22"/>
        </w:rPr>
        <w:t xml:space="preserve">  </w:t>
      </w:r>
    </w:p>
    <w:p w14:paraId="2E242085" w14:textId="77777777" w:rsidR="003F724E" w:rsidRDefault="003F724E" w:rsidP="003F724E"/>
    <w:p w14:paraId="3B005473" w14:textId="77777777" w:rsidR="003F724E" w:rsidRPr="00D51941" w:rsidRDefault="003F724E" w:rsidP="003F724E"/>
    <w:p w14:paraId="16B49A38" w14:textId="77777777" w:rsidR="003F724E" w:rsidRPr="007F2013" w:rsidRDefault="003F724E" w:rsidP="00C33CF6">
      <w:pPr>
        <w:pStyle w:val="Heading3"/>
      </w:pPr>
      <w:bookmarkStart w:id="446" w:name="_Toc491176105"/>
      <w:r w:rsidRPr="007F2013">
        <w:t>Hypotheses test</w:t>
      </w:r>
      <w:bookmarkEnd w:id="446"/>
    </w:p>
    <w:p w14:paraId="298D130A" w14:textId="77777777" w:rsidR="003F724E" w:rsidRPr="001D211D" w:rsidRDefault="003F724E"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Results reject the hypothesis that abiotic changes associated with altitude has an influence in sapling survival; survival percentage was above 90% at each of the three altitudes. However, the data supports the hypothesis that changes in altitude influences growth and physiological activity. Environment factors at low altitude generally encouraged high growth, however they also induced injury to the photosynthetic process, particularly during summer.   </w:t>
      </w:r>
    </w:p>
    <w:p w14:paraId="24201F0E" w14:textId="77777777" w:rsidR="003F724E" w:rsidRPr="001D211D" w:rsidRDefault="003F724E"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The results reject the hypothesis that increased irrigation leads to higher survival rates in 5-year-old trees; saplings survival was equal in irrigated and non-irrigated plots. Results though, support the hypothesis that greater water availability increases growth through enhancing photosynthetic capacity; this was true at low altitude where adding high volumes of water increased both growth and chlorophyll fluorescence values.</w:t>
      </w:r>
      <w:r w:rsidRPr="001D211D">
        <w:rPr>
          <w:rFonts w:ascii="Arial" w:hAnsi="Arial" w:cs="Arial"/>
          <w:szCs w:val="24"/>
        </w:rPr>
        <w:tab/>
      </w:r>
    </w:p>
    <w:p w14:paraId="7F542D4E" w14:textId="77777777" w:rsidR="003F724E" w:rsidRDefault="003F724E" w:rsidP="003F724E">
      <w:pPr>
        <w:pStyle w:val="ListParagraph"/>
        <w:ind w:left="284"/>
        <w:jc w:val="both"/>
      </w:pPr>
    </w:p>
    <w:p w14:paraId="5B5B05A4" w14:textId="77777777" w:rsidR="003F724E" w:rsidRDefault="003F724E" w:rsidP="003F724E">
      <w:pPr>
        <w:pStyle w:val="ListParagraph"/>
        <w:ind w:left="284"/>
        <w:jc w:val="both"/>
      </w:pPr>
    </w:p>
    <w:p w14:paraId="4DF44B9B" w14:textId="77777777" w:rsidR="003F724E" w:rsidRDefault="003F724E" w:rsidP="00F014EE">
      <w:pPr>
        <w:pStyle w:val="Heading2"/>
      </w:pPr>
      <w:bookmarkStart w:id="447" w:name="_Toc491176106"/>
      <w:r>
        <w:t xml:space="preserve">Experiment 2: Field establishment and early development of two-year-old </w:t>
      </w:r>
      <w:r w:rsidRPr="00091AF0">
        <w:rPr>
          <w:i/>
          <w:iCs/>
        </w:rPr>
        <w:t>J. seravschanica</w:t>
      </w:r>
      <w:r>
        <w:t xml:space="preserve"> saplings</w:t>
      </w:r>
      <w:bookmarkEnd w:id="447"/>
      <w:r>
        <w:t xml:space="preserve"> </w:t>
      </w:r>
    </w:p>
    <w:p w14:paraId="300549C8" w14:textId="77777777" w:rsidR="003F724E" w:rsidRPr="00D51941" w:rsidRDefault="003F724E" w:rsidP="003F724E"/>
    <w:p w14:paraId="55EC5AA4" w14:textId="77777777" w:rsidR="003F724E" w:rsidRDefault="003F724E" w:rsidP="00C33CF6">
      <w:pPr>
        <w:pStyle w:val="Heading3"/>
      </w:pPr>
      <w:bookmarkStart w:id="448" w:name="_Toc491176107"/>
      <w:r>
        <w:t>Hypothesis to be tested</w:t>
      </w:r>
      <w:bookmarkEnd w:id="448"/>
    </w:p>
    <w:p w14:paraId="675E2F60" w14:textId="77777777" w:rsidR="003F724E" w:rsidRPr="001D211D" w:rsidRDefault="003F724E"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Changes in temperature and precipitation associated with altitudinal gradient affect survival, growth and physiological activity in transplanted two-year-old saplings.</w:t>
      </w:r>
    </w:p>
    <w:p w14:paraId="234C6200" w14:textId="77777777" w:rsidR="003F724E" w:rsidRPr="001D211D" w:rsidRDefault="003F724E" w:rsidP="001D211D">
      <w:pPr>
        <w:pStyle w:val="ListParagraph"/>
        <w:numPr>
          <w:ilvl w:val="0"/>
          <w:numId w:val="7"/>
        </w:numPr>
        <w:suppressAutoHyphens/>
        <w:ind w:left="284" w:hanging="284"/>
        <w:contextualSpacing w:val="0"/>
        <w:jc w:val="both"/>
        <w:rPr>
          <w:rFonts w:ascii="Arial" w:hAnsi="Arial" w:cs="Arial"/>
          <w:szCs w:val="24"/>
        </w:rPr>
      </w:pPr>
      <w:r w:rsidRPr="001D211D">
        <w:rPr>
          <w:rFonts w:ascii="Arial" w:hAnsi="Arial" w:cs="Arial"/>
          <w:szCs w:val="24"/>
        </w:rPr>
        <w:t xml:space="preserve">Soil water availability is a primary factor influencing sapling establishment; higher irrigation rates will increase survival, growth and photosynthetic capacity. </w:t>
      </w:r>
    </w:p>
    <w:p w14:paraId="0DA22AEB" w14:textId="77C5708F" w:rsidR="004B7163" w:rsidRDefault="004B7163" w:rsidP="003F724E">
      <w:pPr>
        <w:pStyle w:val="ListParagraph"/>
        <w:jc w:val="both"/>
      </w:pPr>
    </w:p>
    <w:p w14:paraId="6C7C062C" w14:textId="715A09BD" w:rsidR="004B7163" w:rsidRDefault="004B7163" w:rsidP="003F724E">
      <w:pPr>
        <w:pStyle w:val="ListParagraph"/>
        <w:jc w:val="both"/>
      </w:pPr>
    </w:p>
    <w:p w14:paraId="26348B47" w14:textId="77777777" w:rsidR="004B7163" w:rsidRDefault="004B7163" w:rsidP="003F724E">
      <w:pPr>
        <w:pStyle w:val="ListParagraph"/>
        <w:jc w:val="both"/>
      </w:pPr>
    </w:p>
    <w:p w14:paraId="0B3F2BE2" w14:textId="3D6050C1" w:rsidR="003F724E" w:rsidRDefault="00A53F9E" w:rsidP="00C33CF6">
      <w:pPr>
        <w:pStyle w:val="Heading3"/>
      </w:pPr>
      <w:bookmarkStart w:id="449" w:name="_Toc491176108"/>
      <w:r>
        <w:t>Material and m</w:t>
      </w:r>
      <w:r w:rsidR="003F724E">
        <w:t>ethods</w:t>
      </w:r>
      <w:bookmarkEnd w:id="449"/>
    </w:p>
    <w:p w14:paraId="118333A7" w14:textId="77777777" w:rsidR="003F724E" w:rsidRDefault="003F724E" w:rsidP="003F724E">
      <w:pPr>
        <w:jc w:val="both"/>
      </w:pPr>
      <w:r>
        <w:t xml:space="preserve">In March 2015, at the same selected planting sites (Low, Mid and High altitude) (see section 3.3), 2-year-old </w:t>
      </w:r>
      <w:r w:rsidRPr="00746F52">
        <w:rPr>
          <w:i/>
          <w:iCs/>
        </w:rPr>
        <w:t>J</w:t>
      </w:r>
      <w:r>
        <w:rPr>
          <w:i/>
          <w:iCs/>
        </w:rPr>
        <w:t>.</w:t>
      </w:r>
      <w:r w:rsidRPr="00746F52">
        <w:rPr>
          <w:i/>
          <w:iCs/>
        </w:rPr>
        <w:t xml:space="preserve"> seravschanica</w:t>
      </w:r>
      <w:r>
        <w:rPr>
          <w:i/>
          <w:iCs/>
        </w:rPr>
        <w:t xml:space="preserve"> </w:t>
      </w:r>
      <w:r>
        <w:t>saplings were planted. The planting establishment procedure followed the same protocol for 5-year-old saplings (more details in section 3.3). After six months of post-planting establishment (saplings were given uniform water and protected from direct sun for the first 6 months), plants were irrigated using the same experimental regime as used on the five-year-olds: high (Irrigation every 15 days), low (Irrigation every 30 days) and control (no artificial water - saplings rely on natural rainfall). The volume of irrigation water applied was 2 L sapling</w:t>
      </w:r>
      <w:r w:rsidRPr="007D0CFF">
        <w:rPr>
          <w:vertAlign w:val="superscript"/>
        </w:rPr>
        <w:t>-1</w:t>
      </w:r>
      <w:r>
        <w:t xml:space="preserve"> (compared to 10 L for 5-year-old plants); this was proportional to their smaller size and the increased risk of overwatering particularly during the winter months. Survival and growth were monitored for one year (September 2015 to August 2016). Apical growth increment was measured every two months, lateral shoot increment was not measured due to the low number of branches per sapling. Chlorophyll fluorescence was measured following the same procedure as in 5-year-old stock.   </w:t>
      </w:r>
    </w:p>
    <w:p w14:paraId="71614A22" w14:textId="77777777" w:rsidR="003F724E" w:rsidRPr="00D51941" w:rsidRDefault="003F724E" w:rsidP="003F724E">
      <w:pPr>
        <w:jc w:val="both"/>
      </w:pPr>
      <w:r>
        <w:t xml:space="preserve">The experiment was set up using a randomised complete block design with layout involving, 3 altitudes (Low, Mid and High) x 3 blocks x 3 water treatments (Irrig.15d, Irrig.30d, and Control) x 5 saplings per treatment. Survival percentage was analysed by non-parametric, </w:t>
      </w:r>
      <w:r>
        <w:rPr>
          <w:szCs w:val="24"/>
        </w:rPr>
        <w:t>Kruskal-Wallis test and significant influence of altitude and water treatment were indicated independently.</w:t>
      </w:r>
      <w:r>
        <w:t xml:space="preserve"> One-year apical growth increment and chlorophyll fluorescence value (Fv/Fm) were analysed for variance using univariate analysis (tow-way ANOVA). Altitude was placed as a main independent factor and influence of irrigation treatment analysed within altitude.  </w:t>
      </w:r>
    </w:p>
    <w:p w14:paraId="3C65EA98" w14:textId="77777777" w:rsidR="003F724E" w:rsidRDefault="003F724E" w:rsidP="003F724E">
      <w:pPr>
        <w:jc w:val="both"/>
      </w:pPr>
    </w:p>
    <w:p w14:paraId="2CE5A6F5" w14:textId="77777777" w:rsidR="003F724E" w:rsidRDefault="003F724E" w:rsidP="00C33CF6">
      <w:pPr>
        <w:pStyle w:val="Heading3"/>
      </w:pPr>
      <w:bookmarkStart w:id="450" w:name="_Toc491176109"/>
      <w:r>
        <w:t>Results</w:t>
      </w:r>
      <w:bookmarkEnd w:id="450"/>
      <w:r>
        <w:t xml:space="preserve"> </w:t>
      </w:r>
    </w:p>
    <w:p w14:paraId="0142C166" w14:textId="77777777" w:rsidR="003F724E" w:rsidRPr="00DE2396" w:rsidRDefault="003F724E" w:rsidP="003F724E">
      <w:pPr>
        <w:rPr>
          <w:u w:val="single"/>
        </w:rPr>
      </w:pPr>
      <w:r>
        <w:rPr>
          <w:u w:val="single"/>
        </w:rPr>
        <w:t>S</w:t>
      </w:r>
      <w:r w:rsidRPr="00DE2396">
        <w:rPr>
          <w:u w:val="single"/>
        </w:rPr>
        <w:t xml:space="preserve">apling survival percentage </w:t>
      </w:r>
    </w:p>
    <w:p w14:paraId="790228F6" w14:textId="7C23F223" w:rsidR="003F724E" w:rsidRPr="004F55E5" w:rsidRDefault="003F724E" w:rsidP="003F724E">
      <w:pPr>
        <w:jc w:val="both"/>
        <w:rPr>
          <w:szCs w:val="24"/>
        </w:rPr>
      </w:pPr>
      <w:r>
        <w:rPr>
          <w:szCs w:val="24"/>
        </w:rPr>
        <w:t xml:space="preserve">Plant fatalities overall tended to be greater than the 5-year-old trees, but were also dependent on the treatment combinations plants were exposed </w:t>
      </w:r>
      <w:r w:rsidRPr="004F55E5">
        <w:rPr>
          <w:szCs w:val="24"/>
        </w:rPr>
        <w:t>to (</w:t>
      </w:r>
      <w:r w:rsidRPr="004F55E5">
        <w:rPr>
          <w:szCs w:val="24"/>
        </w:rPr>
        <w:fldChar w:fldCharType="begin"/>
      </w:r>
      <w:r w:rsidRPr="004F55E5">
        <w:rPr>
          <w:szCs w:val="24"/>
        </w:rPr>
        <w:instrText xml:space="preserve"> REF _Ref488918729 \h  \* MERGEFORMAT </w:instrText>
      </w:r>
      <w:r w:rsidRPr="004F55E5">
        <w:rPr>
          <w:szCs w:val="24"/>
        </w:rPr>
      </w:r>
      <w:r w:rsidRPr="004F55E5">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7.19</w:t>
      </w:r>
      <w:r w:rsidRPr="004F55E5">
        <w:rPr>
          <w:szCs w:val="24"/>
        </w:rPr>
        <w:fldChar w:fldCharType="end"/>
      </w:r>
      <w:r>
        <w:rPr>
          <w:szCs w:val="24"/>
        </w:rPr>
        <w:t>). Altitude significantly affects 2-year-old plant survival (</w:t>
      </w:r>
      <w:r w:rsidRPr="00975FDD">
        <w:rPr>
          <w:i/>
          <w:iCs/>
          <w:szCs w:val="24"/>
        </w:rPr>
        <w:t>P</w:t>
      </w:r>
      <w:r>
        <w:rPr>
          <w:szCs w:val="24"/>
        </w:rPr>
        <w:t>= 0.03). S</w:t>
      </w:r>
      <w:r w:rsidRPr="007D0C90">
        <w:rPr>
          <w:szCs w:val="24"/>
        </w:rPr>
        <w:t>urvival was greater at high altitude, e.g. 93% survival in controlled (non-irrigated) at high altitude compared to 66% (Mid) and 60% (Low)</w:t>
      </w:r>
      <w:r>
        <w:rPr>
          <w:szCs w:val="24"/>
        </w:rPr>
        <w:t>; Kruskal-Wallis pair-wise comparison indicating significant difference between mid and high altitude</w:t>
      </w:r>
      <w:r w:rsidRPr="007D0C90">
        <w:rPr>
          <w:szCs w:val="24"/>
        </w:rPr>
        <w:t xml:space="preserve"> </w:t>
      </w:r>
      <w:r w:rsidRPr="00043BA4">
        <w:rPr>
          <w:szCs w:val="24"/>
        </w:rPr>
        <w:t>(</w:t>
      </w:r>
      <w:r w:rsidRPr="00043BA4">
        <w:rPr>
          <w:szCs w:val="24"/>
        </w:rPr>
        <w:fldChar w:fldCharType="begin"/>
      </w:r>
      <w:r w:rsidRPr="00043BA4">
        <w:rPr>
          <w:szCs w:val="24"/>
        </w:rPr>
        <w:instrText xml:space="preserve"> REF _Ref482371427 \h  \* MERGEFORMAT </w:instrText>
      </w:r>
      <w:r w:rsidRPr="00043BA4">
        <w:rPr>
          <w:szCs w:val="24"/>
        </w:rPr>
      </w:r>
      <w:r w:rsidRPr="00043BA4">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7.20</w:t>
      </w:r>
      <w:r w:rsidRPr="00043BA4">
        <w:rPr>
          <w:szCs w:val="24"/>
        </w:rPr>
        <w:fldChar w:fldCharType="end"/>
      </w:r>
      <w:r w:rsidRPr="00043BA4">
        <w:rPr>
          <w:szCs w:val="24"/>
        </w:rPr>
        <w:t>).</w:t>
      </w:r>
      <w:r w:rsidRPr="007D0C90">
        <w:rPr>
          <w:szCs w:val="24"/>
        </w:rPr>
        <w:t xml:space="preserve"> </w:t>
      </w:r>
      <w:r>
        <w:rPr>
          <w:szCs w:val="24"/>
        </w:rPr>
        <w:t>Kruskal-Wallis test showed no overall significant effect associated with water treatment (</w:t>
      </w:r>
      <w:r w:rsidRPr="00BE02D7">
        <w:rPr>
          <w:i/>
          <w:iCs/>
          <w:szCs w:val="24"/>
        </w:rPr>
        <w:t>P</w:t>
      </w:r>
      <w:r>
        <w:rPr>
          <w:szCs w:val="24"/>
        </w:rPr>
        <w:t>= 0.52), but restriction of the data to the low altitude alone indicates significant influence of water treatment in improving plant survival at low altitude (</w:t>
      </w:r>
      <w:r w:rsidRPr="00BE02D7">
        <w:rPr>
          <w:i/>
          <w:iCs/>
          <w:szCs w:val="24"/>
        </w:rPr>
        <w:t>P</w:t>
      </w:r>
      <w:r>
        <w:rPr>
          <w:szCs w:val="24"/>
        </w:rPr>
        <w:t xml:space="preserve">= 0.05, </w:t>
      </w:r>
      <w:r w:rsidRPr="009E33C2">
        <w:rPr>
          <w:szCs w:val="24"/>
        </w:rPr>
        <w:fldChar w:fldCharType="begin"/>
      </w:r>
      <w:r w:rsidRPr="009E33C2">
        <w:rPr>
          <w:szCs w:val="24"/>
        </w:rPr>
        <w:instrText xml:space="preserve"> REF _Ref482371427 \h  \* MERGEFORMAT </w:instrText>
      </w:r>
      <w:r w:rsidRPr="009E33C2">
        <w:rPr>
          <w:szCs w:val="24"/>
        </w:rPr>
      </w:r>
      <w:r w:rsidRPr="009E33C2">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7.20</w:t>
      </w:r>
      <w:r w:rsidRPr="009E33C2">
        <w:rPr>
          <w:szCs w:val="24"/>
        </w:rPr>
        <w:fldChar w:fldCharType="end"/>
      </w:r>
      <w:r w:rsidRPr="009E33C2">
        <w:rPr>
          <w:szCs w:val="24"/>
        </w:rPr>
        <w:t>), w</w:t>
      </w:r>
      <w:r>
        <w:rPr>
          <w:szCs w:val="24"/>
        </w:rPr>
        <w:t>ith more frequent irrigation increasing survival capacity. There was n</w:t>
      </w:r>
      <w:r w:rsidRPr="007D0C90">
        <w:rPr>
          <w:szCs w:val="24"/>
        </w:rPr>
        <w:t xml:space="preserve">o effect of water treatment in </w:t>
      </w:r>
      <w:r>
        <w:rPr>
          <w:szCs w:val="24"/>
        </w:rPr>
        <w:t xml:space="preserve">survival rates observed at </w:t>
      </w:r>
      <w:r w:rsidRPr="007D0C90">
        <w:rPr>
          <w:szCs w:val="24"/>
        </w:rPr>
        <w:t>the</w:t>
      </w:r>
      <w:r>
        <w:rPr>
          <w:szCs w:val="24"/>
        </w:rPr>
        <w:t xml:space="preserve"> mid-altitude; though, high seedling mortality rates were observed at this altitude</w:t>
      </w:r>
      <w:r w:rsidRPr="007D0C90">
        <w:rPr>
          <w:szCs w:val="24"/>
        </w:rPr>
        <w:t xml:space="preserve">. </w:t>
      </w:r>
      <w:r w:rsidRPr="00C054D0">
        <w:t xml:space="preserve">Overall survival during post-planting </w:t>
      </w:r>
      <w:r>
        <w:t>appeared to be favoured at h</w:t>
      </w:r>
      <w:r w:rsidRPr="00C054D0">
        <w:t>igh altitude</w:t>
      </w:r>
      <w:r>
        <w:t>, more variable at m</w:t>
      </w:r>
      <w:r w:rsidRPr="00C054D0">
        <w:t>id</w:t>
      </w:r>
      <w:r>
        <w:t>-</w:t>
      </w:r>
      <w:r w:rsidRPr="00C054D0">
        <w:t xml:space="preserve">altitude (note the relatively large S.E. values indicating plot differences) and strongly </w:t>
      </w:r>
      <w:r>
        <w:t>dependent on irrigation at the l</w:t>
      </w:r>
      <w:r w:rsidRPr="00C054D0">
        <w:t>ow altitude.</w:t>
      </w:r>
    </w:p>
    <w:p w14:paraId="62EA6D70" w14:textId="77777777" w:rsidR="003F724E" w:rsidRPr="00C054D0" w:rsidRDefault="003F724E" w:rsidP="003F724E">
      <w:pPr>
        <w:jc w:val="both"/>
      </w:pPr>
    </w:p>
    <w:p w14:paraId="567541AB" w14:textId="77777777" w:rsidR="003F724E" w:rsidRDefault="003F724E" w:rsidP="003F724E">
      <w:pPr>
        <w:pStyle w:val="NoSpacing"/>
      </w:pPr>
      <w:r>
        <w:rPr>
          <w:noProof/>
          <w:lang w:val="en-GB" w:eastAsia="zh-CN"/>
        </w:rPr>
        <w:drawing>
          <wp:inline distT="0" distB="0" distL="0" distR="0" wp14:anchorId="369E996E" wp14:editId="7D70DFB5">
            <wp:extent cx="5102225" cy="3790950"/>
            <wp:effectExtent l="0" t="0" r="3175"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158348" cy="3832649"/>
                    </a:xfrm>
                    <a:prstGeom prst="rect">
                      <a:avLst/>
                    </a:prstGeom>
                    <a:noFill/>
                    <a:ln>
                      <a:noFill/>
                    </a:ln>
                  </pic:spPr>
                </pic:pic>
              </a:graphicData>
            </a:graphic>
          </wp:inline>
        </w:drawing>
      </w:r>
    </w:p>
    <w:p w14:paraId="2419DFE8" w14:textId="6B5EBC30" w:rsidR="003F724E" w:rsidRPr="00091AF0" w:rsidRDefault="003F724E" w:rsidP="003F724E">
      <w:pPr>
        <w:pStyle w:val="NoSpacing"/>
      </w:pPr>
      <w:bookmarkStart w:id="451" w:name="_Ref476654538"/>
      <w:bookmarkStart w:id="452" w:name="_Ref488792762"/>
    </w:p>
    <w:p w14:paraId="0FAF8DF1" w14:textId="33FF5CD6" w:rsidR="003F724E" w:rsidRPr="00632E70" w:rsidRDefault="003F724E" w:rsidP="003F724E">
      <w:pPr>
        <w:pStyle w:val="Caption"/>
        <w:spacing w:line="360" w:lineRule="auto"/>
        <w:jc w:val="both"/>
        <w:rPr>
          <w:i w:val="0"/>
          <w:iCs w:val="0"/>
          <w:color w:val="auto"/>
          <w:sz w:val="22"/>
          <w:szCs w:val="22"/>
        </w:rPr>
      </w:pPr>
      <w:bookmarkStart w:id="453" w:name="_Ref488918729"/>
      <w:bookmarkStart w:id="454" w:name="_Toc491176747"/>
      <w:r w:rsidRPr="00BF7BBF">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19</w:t>
      </w:r>
      <w:r>
        <w:rPr>
          <w:i w:val="0"/>
          <w:iCs w:val="0"/>
          <w:color w:val="auto"/>
          <w:sz w:val="22"/>
          <w:szCs w:val="22"/>
        </w:rPr>
        <w:fldChar w:fldCharType="end"/>
      </w:r>
      <w:bookmarkEnd w:id="451"/>
      <w:bookmarkEnd w:id="452"/>
      <w:bookmarkEnd w:id="453"/>
      <w:r w:rsidRPr="00BF7BBF">
        <w:rPr>
          <w:i w:val="0"/>
          <w:iCs w:val="0"/>
          <w:color w:val="auto"/>
          <w:sz w:val="22"/>
          <w:szCs w:val="22"/>
        </w:rPr>
        <w:t xml:space="preserve"> Two-year-old </w:t>
      </w:r>
      <w:r w:rsidRPr="00BF7BBF">
        <w:rPr>
          <w:color w:val="auto"/>
          <w:sz w:val="22"/>
          <w:szCs w:val="22"/>
        </w:rPr>
        <w:t>J. seravschanica</w:t>
      </w:r>
      <w:r w:rsidRPr="00BF7BBF">
        <w:rPr>
          <w:i w:val="0"/>
          <w:iCs w:val="0"/>
          <w:color w:val="auto"/>
          <w:sz w:val="22"/>
          <w:szCs w:val="22"/>
        </w:rPr>
        <w:t xml:space="preserve"> saplings after 18 months from field transplanting. Left: sapling growing at mid</w:t>
      </w:r>
      <w:r>
        <w:rPr>
          <w:i w:val="0"/>
          <w:iCs w:val="0"/>
          <w:color w:val="auto"/>
          <w:sz w:val="22"/>
          <w:szCs w:val="22"/>
        </w:rPr>
        <w:t>-</w:t>
      </w:r>
      <w:r w:rsidRPr="00BF7BBF">
        <w:rPr>
          <w:i w:val="0"/>
          <w:iCs w:val="0"/>
          <w:color w:val="auto"/>
          <w:sz w:val="22"/>
          <w:szCs w:val="22"/>
        </w:rPr>
        <w:t>altitude under irrigation treatment (Irrig.30d). Right: sapling growing at high altitude under control treatment (no-artificial water).</w:t>
      </w:r>
      <w:bookmarkEnd w:id="454"/>
      <w:r w:rsidRPr="00BF7BBF">
        <w:rPr>
          <w:i w:val="0"/>
          <w:iCs w:val="0"/>
          <w:color w:val="auto"/>
          <w:sz w:val="22"/>
          <w:szCs w:val="22"/>
        </w:rPr>
        <w:t xml:space="preserve">  </w:t>
      </w:r>
    </w:p>
    <w:p w14:paraId="5CE5150A" w14:textId="77777777" w:rsidR="003F724E" w:rsidRDefault="003F724E" w:rsidP="003F724E">
      <w:pPr>
        <w:pStyle w:val="NoSpacing"/>
      </w:pPr>
      <w:r>
        <w:rPr>
          <w:noProof/>
          <w:lang w:val="en-GB" w:eastAsia="zh-CN"/>
        </w:rPr>
        <w:drawing>
          <wp:inline distT="0" distB="0" distL="0" distR="0" wp14:anchorId="6E431F48" wp14:editId="2014092A">
            <wp:extent cx="5328000" cy="3031200"/>
            <wp:effectExtent l="0" t="0" r="6350" b="0"/>
            <wp:docPr id="203" name="Picture 2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preferRelativeResize="0">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328000" cy="3031200"/>
                    </a:xfrm>
                    <a:prstGeom prst="rect">
                      <a:avLst/>
                    </a:prstGeom>
                    <a:noFill/>
                  </pic:spPr>
                </pic:pic>
              </a:graphicData>
            </a:graphic>
          </wp:inline>
        </w:drawing>
      </w:r>
    </w:p>
    <w:p w14:paraId="5B650D34" w14:textId="77777777" w:rsidR="003F724E" w:rsidRDefault="003F724E" w:rsidP="003F724E">
      <w:pPr>
        <w:pStyle w:val="NoSpacing"/>
      </w:pPr>
      <w:bookmarkStart w:id="455" w:name="_Ref474778995"/>
    </w:p>
    <w:p w14:paraId="4EB8654C" w14:textId="4DA88B1C" w:rsidR="003F724E" w:rsidRPr="00BE02D7" w:rsidRDefault="003F724E" w:rsidP="003F724E">
      <w:pPr>
        <w:pStyle w:val="Caption"/>
        <w:spacing w:line="360" w:lineRule="auto"/>
        <w:jc w:val="both"/>
        <w:rPr>
          <w:i w:val="0"/>
          <w:iCs w:val="0"/>
          <w:color w:val="auto"/>
          <w:sz w:val="22"/>
          <w:szCs w:val="22"/>
        </w:rPr>
      </w:pPr>
      <w:bookmarkStart w:id="456" w:name="_Ref482371427"/>
      <w:bookmarkStart w:id="457" w:name="_Toc491176748"/>
      <w:r w:rsidRPr="001C3304">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20</w:t>
      </w:r>
      <w:r>
        <w:rPr>
          <w:i w:val="0"/>
          <w:iCs w:val="0"/>
          <w:color w:val="auto"/>
          <w:sz w:val="22"/>
          <w:szCs w:val="22"/>
        </w:rPr>
        <w:fldChar w:fldCharType="end"/>
      </w:r>
      <w:bookmarkEnd w:id="455"/>
      <w:bookmarkEnd w:id="456"/>
      <w:r w:rsidRPr="001C3304">
        <w:rPr>
          <w:i w:val="0"/>
          <w:iCs w:val="0"/>
          <w:color w:val="auto"/>
          <w:sz w:val="22"/>
          <w:szCs w:val="22"/>
        </w:rPr>
        <w:t xml:space="preserve"> Survival percentage of 2-year-old </w:t>
      </w:r>
      <w:r w:rsidRPr="001C3304">
        <w:rPr>
          <w:color w:val="auto"/>
          <w:sz w:val="22"/>
          <w:szCs w:val="22"/>
        </w:rPr>
        <w:t>J. seravschanica</w:t>
      </w:r>
      <w:r>
        <w:rPr>
          <w:color w:val="auto"/>
          <w:sz w:val="22"/>
          <w:szCs w:val="22"/>
        </w:rPr>
        <w:t xml:space="preserve"> </w:t>
      </w:r>
      <w:r w:rsidRPr="0003766B">
        <w:rPr>
          <w:i w:val="0"/>
          <w:iCs w:val="0"/>
          <w:color w:val="auto"/>
          <w:sz w:val="22"/>
          <w:szCs w:val="22"/>
        </w:rPr>
        <w:t>planted</w:t>
      </w:r>
      <w:r w:rsidRPr="001C3304">
        <w:rPr>
          <w:i w:val="0"/>
          <w:iCs w:val="0"/>
          <w:color w:val="auto"/>
          <w:sz w:val="22"/>
          <w:szCs w:val="22"/>
        </w:rPr>
        <w:t xml:space="preserve"> at three altitudes (Low, Mid and High) and under three irrigation treatments (Irrig.15d, Irrig.30d, and </w:t>
      </w:r>
      <w:r>
        <w:rPr>
          <w:i w:val="0"/>
          <w:iCs w:val="0"/>
          <w:color w:val="auto"/>
          <w:sz w:val="22"/>
          <w:szCs w:val="22"/>
        </w:rPr>
        <w:t>Control</w:t>
      </w:r>
      <w:r w:rsidRPr="001C3304">
        <w:rPr>
          <w:i w:val="0"/>
          <w:iCs w:val="0"/>
          <w:color w:val="auto"/>
          <w:sz w:val="22"/>
          <w:szCs w:val="22"/>
        </w:rPr>
        <w:t>).</w:t>
      </w:r>
      <w:r>
        <w:rPr>
          <w:i w:val="0"/>
          <w:iCs w:val="0"/>
          <w:color w:val="auto"/>
          <w:sz w:val="22"/>
          <w:szCs w:val="22"/>
        </w:rPr>
        <w:t xml:space="preserve"> S</w:t>
      </w:r>
      <w:r w:rsidRPr="005D2A1E">
        <w:rPr>
          <w:i w:val="0"/>
          <w:iCs w:val="0"/>
          <w:color w:val="auto"/>
          <w:sz w:val="22"/>
          <w:szCs w:val="22"/>
        </w:rPr>
        <w:t>tandard errors of the mean are presented</w:t>
      </w:r>
      <w:r>
        <w:rPr>
          <w:i w:val="0"/>
          <w:iCs w:val="0"/>
          <w:color w:val="auto"/>
          <w:sz w:val="22"/>
          <w:szCs w:val="22"/>
        </w:rPr>
        <w:t xml:space="preserve"> (n=15)</w:t>
      </w:r>
      <w:r w:rsidRPr="005D2A1E">
        <w:rPr>
          <w:i w:val="0"/>
          <w:iCs w:val="0"/>
          <w:color w:val="auto"/>
          <w:sz w:val="22"/>
          <w:szCs w:val="22"/>
        </w:rPr>
        <w:t>.</w:t>
      </w:r>
      <w:r>
        <w:rPr>
          <w:i w:val="0"/>
          <w:iCs w:val="0"/>
          <w:color w:val="auto"/>
          <w:sz w:val="22"/>
          <w:szCs w:val="22"/>
        </w:rPr>
        <w:t xml:space="preserve"> </w:t>
      </w:r>
      <w:r w:rsidRPr="00BE02D7">
        <w:rPr>
          <w:i w:val="0"/>
          <w:iCs w:val="0"/>
          <w:color w:val="auto"/>
          <w:sz w:val="22"/>
          <w:szCs w:val="22"/>
        </w:rPr>
        <w:t>* indicates significant effect of water treatment at low altitude based on Kruskal-Wallis test.</w:t>
      </w:r>
      <w:bookmarkEnd w:id="457"/>
      <w:r w:rsidRPr="00BE02D7">
        <w:rPr>
          <w:i w:val="0"/>
          <w:iCs w:val="0"/>
          <w:color w:val="auto"/>
          <w:sz w:val="22"/>
          <w:szCs w:val="22"/>
        </w:rPr>
        <w:tab/>
      </w:r>
    </w:p>
    <w:p w14:paraId="1312F38C" w14:textId="77777777" w:rsidR="003F724E" w:rsidRDefault="003F724E" w:rsidP="003F724E">
      <w:pPr>
        <w:jc w:val="both"/>
        <w:rPr>
          <w:sz w:val="22"/>
        </w:rPr>
      </w:pPr>
    </w:p>
    <w:p w14:paraId="5915FAA7" w14:textId="77777777" w:rsidR="003F724E" w:rsidRPr="00BE02D7" w:rsidRDefault="003F724E" w:rsidP="003F724E">
      <w:pPr>
        <w:jc w:val="both"/>
        <w:rPr>
          <w:sz w:val="22"/>
        </w:rPr>
      </w:pPr>
    </w:p>
    <w:p w14:paraId="3B3DCCBC" w14:textId="77777777" w:rsidR="003F724E" w:rsidRPr="00DE2396" w:rsidRDefault="003F724E" w:rsidP="003F724E">
      <w:pPr>
        <w:rPr>
          <w:u w:val="single"/>
        </w:rPr>
      </w:pPr>
      <w:r w:rsidRPr="00DE2396">
        <w:rPr>
          <w:u w:val="single"/>
        </w:rPr>
        <w:t xml:space="preserve">Sapling height increment </w:t>
      </w:r>
    </w:p>
    <w:p w14:paraId="4CE409A2" w14:textId="72D0FA82" w:rsidR="003F724E" w:rsidRDefault="003F724E" w:rsidP="003F724E">
      <w:pPr>
        <w:jc w:val="both"/>
        <w:rPr>
          <w:szCs w:val="24"/>
        </w:rPr>
      </w:pPr>
      <w:r>
        <w:rPr>
          <w:szCs w:val="24"/>
        </w:rPr>
        <w:t>There was no overall effect of altitude (</w:t>
      </w:r>
      <w:r w:rsidRPr="00860FE7">
        <w:rPr>
          <w:i/>
          <w:iCs/>
          <w:szCs w:val="24"/>
        </w:rPr>
        <w:t>P</w:t>
      </w:r>
      <w:r>
        <w:rPr>
          <w:szCs w:val="24"/>
        </w:rPr>
        <w:t>= 0.61) or irrigation treatment (</w:t>
      </w:r>
      <w:r w:rsidRPr="00860FE7">
        <w:rPr>
          <w:i/>
          <w:iCs/>
          <w:szCs w:val="24"/>
        </w:rPr>
        <w:t>P</w:t>
      </w:r>
      <w:r>
        <w:rPr>
          <w:szCs w:val="24"/>
        </w:rPr>
        <w:t>= 0.3) on sapling height increment</w:t>
      </w:r>
      <w:r w:rsidRPr="00EE7819">
        <w:rPr>
          <w:szCs w:val="24"/>
        </w:rPr>
        <w:t xml:space="preserve"> (</w:t>
      </w:r>
      <w:r w:rsidRPr="00EE7819">
        <w:rPr>
          <w:szCs w:val="24"/>
        </w:rPr>
        <w:fldChar w:fldCharType="begin"/>
      </w:r>
      <w:r w:rsidRPr="00EE7819">
        <w:rPr>
          <w:szCs w:val="24"/>
        </w:rPr>
        <w:instrText xml:space="preserve"> REF _Ref488919188 \h  \* MERGEFORMAT </w:instrText>
      </w:r>
      <w:r w:rsidRPr="00EE7819">
        <w:rPr>
          <w:szCs w:val="24"/>
        </w:rPr>
      </w:r>
      <w:r w:rsidRPr="00EE7819">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7.21</w:t>
      </w:r>
      <w:r w:rsidRPr="00EE7819">
        <w:rPr>
          <w:szCs w:val="24"/>
        </w:rPr>
        <w:fldChar w:fldCharType="end"/>
      </w:r>
      <w:r w:rsidRPr="00EE7819">
        <w:rPr>
          <w:szCs w:val="24"/>
        </w:rPr>
        <w:t>),</w:t>
      </w:r>
      <w:r>
        <w:rPr>
          <w:szCs w:val="24"/>
        </w:rPr>
        <w:t xml:space="preserve"> no interaction (</w:t>
      </w:r>
      <w:r w:rsidRPr="00860FE7">
        <w:rPr>
          <w:i/>
          <w:iCs/>
          <w:szCs w:val="24"/>
        </w:rPr>
        <w:t>P</w:t>
      </w:r>
      <w:r>
        <w:rPr>
          <w:szCs w:val="24"/>
        </w:rPr>
        <w:t>= 0.06).  H</w:t>
      </w:r>
      <w:r w:rsidRPr="007D0C90">
        <w:rPr>
          <w:szCs w:val="24"/>
        </w:rPr>
        <w:t>owever, increase</w:t>
      </w:r>
      <w:r>
        <w:rPr>
          <w:szCs w:val="24"/>
        </w:rPr>
        <w:t>d</w:t>
      </w:r>
      <w:r w:rsidRPr="007D0C90">
        <w:rPr>
          <w:szCs w:val="24"/>
        </w:rPr>
        <w:t xml:space="preserve"> </w:t>
      </w:r>
      <w:r>
        <w:rPr>
          <w:szCs w:val="24"/>
        </w:rPr>
        <w:t>irrigation</w:t>
      </w:r>
      <w:r w:rsidRPr="007D0C90">
        <w:rPr>
          <w:szCs w:val="24"/>
        </w:rPr>
        <w:t xml:space="preserve"> (Irrig.15d) led to high</w:t>
      </w:r>
      <w:r>
        <w:rPr>
          <w:szCs w:val="24"/>
        </w:rPr>
        <w:t>er</w:t>
      </w:r>
      <w:r w:rsidRPr="007D0C90">
        <w:rPr>
          <w:szCs w:val="24"/>
        </w:rPr>
        <w:t xml:space="preserve"> apical extension at low altitude (27 mm year</w:t>
      </w:r>
      <w:r w:rsidRPr="007D0C90">
        <w:rPr>
          <w:szCs w:val="24"/>
          <w:vertAlign w:val="superscript"/>
        </w:rPr>
        <w:t>-1</w:t>
      </w:r>
      <w:r w:rsidRPr="007D0C90">
        <w:rPr>
          <w:szCs w:val="24"/>
        </w:rPr>
        <w:t xml:space="preserve">) compared </w:t>
      </w:r>
      <w:r>
        <w:rPr>
          <w:szCs w:val="24"/>
        </w:rPr>
        <w:t xml:space="preserve">to </w:t>
      </w:r>
      <w:r w:rsidRPr="007D0C90">
        <w:rPr>
          <w:szCs w:val="24"/>
        </w:rPr>
        <w:t>mid (18.3 mm year</w:t>
      </w:r>
      <w:r w:rsidRPr="007D0C90">
        <w:rPr>
          <w:szCs w:val="24"/>
          <w:vertAlign w:val="superscript"/>
        </w:rPr>
        <w:t>-1</w:t>
      </w:r>
      <w:r w:rsidRPr="007D0C90">
        <w:rPr>
          <w:szCs w:val="24"/>
        </w:rPr>
        <w:t>) and high altitude (19.3 mm year</w:t>
      </w:r>
      <w:r w:rsidRPr="007D0C90">
        <w:rPr>
          <w:szCs w:val="24"/>
          <w:vertAlign w:val="superscript"/>
        </w:rPr>
        <w:t>-1</w:t>
      </w:r>
      <w:r w:rsidRPr="007D0C90">
        <w:rPr>
          <w:szCs w:val="24"/>
        </w:rPr>
        <w:t>)</w:t>
      </w:r>
      <w:r>
        <w:rPr>
          <w:szCs w:val="24"/>
        </w:rPr>
        <w:t xml:space="preserve"> (differences not significant)</w:t>
      </w:r>
      <w:r w:rsidRPr="007D0C90">
        <w:rPr>
          <w:szCs w:val="24"/>
        </w:rPr>
        <w:t xml:space="preserve">. Moreover, </w:t>
      </w:r>
      <w:r>
        <w:rPr>
          <w:szCs w:val="24"/>
        </w:rPr>
        <w:t>high irrigation frequencies</w:t>
      </w:r>
      <w:r w:rsidRPr="007D0C90">
        <w:rPr>
          <w:szCs w:val="24"/>
        </w:rPr>
        <w:t xml:space="preserve"> (Irrig.15d) at the low altitude encourage</w:t>
      </w:r>
      <w:r>
        <w:rPr>
          <w:szCs w:val="24"/>
        </w:rPr>
        <w:t>d</w:t>
      </w:r>
      <w:r w:rsidRPr="007D0C90">
        <w:rPr>
          <w:szCs w:val="24"/>
        </w:rPr>
        <w:t xml:space="preserve"> greater </w:t>
      </w:r>
      <w:r>
        <w:rPr>
          <w:szCs w:val="24"/>
        </w:rPr>
        <w:t>extension</w:t>
      </w:r>
      <w:r w:rsidRPr="007D0C90">
        <w:rPr>
          <w:szCs w:val="24"/>
        </w:rPr>
        <w:t xml:space="preserve">, though this was not </w:t>
      </w:r>
      <w:r>
        <w:rPr>
          <w:szCs w:val="24"/>
        </w:rPr>
        <w:t xml:space="preserve">statistically </w:t>
      </w:r>
      <w:r w:rsidRPr="007D0C90">
        <w:rPr>
          <w:szCs w:val="24"/>
        </w:rPr>
        <w:t xml:space="preserve">significantly different </w:t>
      </w:r>
      <w:r>
        <w:rPr>
          <w:szCs w:val="24"/>
        </w:rPr>
        <w:t>from the</w:t>
      </w:r>
      <w:r w:rsidRPr="007D0C90">
        <w:rPr>
          <w:szCs w:val="24"/>
        </w:rPr>
        <w:t xml:space="preserve"> other treatments. </w:t>
      </w:r>
      <w:r>
        <w:rPr>
          <w:szCs w:val="24"/>
        </w:rPr>
        <w:t>A</w:t>
      </w:r>
      <w:r w:rsidRPr="007D0C90">
        <w:rPr>
          <w:szCs w:val="24"/>
        </w:rPr>
        <w:t>t high altitude</w:t>
      </w:r>
      <w:r>
        <w:rPr>
          <w:szCs w:val="24"/>
        </w:rPr>
        <w:t>,</w:t>
      </w:r>
      <w:r w:rsidRPr="007D0C90">
        <w:rPr>
          <w:szCs w:val="24"/>
        </w:rPr>
        <w:t xml:space="preserve"> irrigating </w:t>
      </w:r>
      <w:r>
        <w:t>saplings</w:t>
      </w:r>
      <w:r w:rsidRPr="007D0C90">
        <w:rPr>
          <w:szCs w:val="24"/>
        </w:rPr>
        <w:t xml:space="preserve"> once a month (Irrig.30d) increased growth compared to non-irrigated </w:t>
      </w:r>
      <w:r>
        <w:t>saplings</w:t>
      </w:r>
      <w:r w:rsidRPr="007D0C90">
        <w:rPr>
          <w:szCs w:val="24"/>
        </w:rPr>
        <w:t xml:space="preserve">. </w:t>
      </w:r>
      <w:r>
        <w:rPr>
          <w:szCs w:val="24"/>
        </w:rPr>
        <w:t>Providing</w:t>
      </w:r>
      <w:r w:rsidRPr="007D0C90">
        <w:rPr>
          <w:szCs w:val="24"/>
        </w:rPr>
        <w:t xml:space="preserve"> irrigation did not influence</w:t>
      </w:r>
      <w:r>
        <w:rPr>
          <w:szCs w:val="24"/>
        </w:rPr>
        <w:t xml:space="preserve"> growth at the mid-altitude.  </w:t>
      </w:r>
    </w:p>
    <w:p w14:paraId="635274AD" w14:textId="77777777" w:rsidR="003F724E" w:rsidRDefault="003F724E" w:rsidP="003F724E">
      <w:pPr>
        <w:jc w:val="both"/>
        <w:rPr>
          <w:szCs w:val="24"/>
        </w:rPr>
      </w:pPr>
    </w:p>
    <w:p w14:paraId="6D52EF1B" w14:textId="77777777" w:rsidR="003F724E" w:rsidRPr="008D62E2" w:rsidRDefault="003F724E" w:rsidP="003F724E">
      <w:pPr>
        <w:jc w:val="both"/>
        <w:rPr>
          <w:szCs w:val="24"/>
        </w:rPr>
      </w:pPr>
    </w:p>
    <w:p w14:paraId="21ABCBFB" w14:textId="77777777" w:rsidR="003F724E" w:rsidRPr="00091AF0" w:rsidRDefault="003F724E" w:rsidP="003F724E">
      <w:pPr>
        <w:pStyle w:val="NoSpacing"/>
      </w:pPr>
      <w:r>
        <w:rPr>
          <w:noProof/>
          <w:lang w:val="en-GB" w:eastAsia="zh-CN"/>
        </w:rPr>
        <w:drawing>
          <wp:inline distT="0" distB="0" distL="0" distR="0" wp14:anchorId="3BB05B69" wp14:editId="77AFAC19">
            <wp:extent cx="5328000" cy="3020400"/>
            <wp:effectExtent l="0" t="0" r="6350" b="8890"/>
            <wp:docPr id="204" name="Picture 2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28000" cy="3020400"/>
                    </a:xfrm>
                    <a:prstGeom prst="rect">
                      <a:avLst/>
                    </a:prstGeom>
                    <a:noFill/>
                  </pic:spPr>
                </pic:pic>
              </a:graphicData>
            </a:graphic>
          </wp:inline>
        </w:drawing>
      </w:r>
      <w:bookmarkStart w:id="458" w:name="_Ref474779105"/>
      <w:bookmarkStart w:id="459" w:name="_Ref487571351"/>
    </w:p>
    <w:p w14:paraId="56BD28AF" w14:textId="78BA8B5D" w:rsidR="003F724E" w:rsidRDefault="003F724E" w:rsidP="003F724E">
      <w:pPr>
        <w:pStyle w:val="Caption"/>
        <w:spacing w:line="360" w:lineRule="auto"/>
        <w:jc w:val="both"/>
        <w:rPr>
          <w:i w:val="0"/>
          <w:iCs w:val="0"/>
          <w:color w:val="auto"/>
          <w:sz w:val="22"/>
          <w:szCs w:val="22"/>
        </w:rPr>
      </w:pPr>
      <w:bookmarkStart w:id="460" w:name="_Ref488919188"/>
      <w:bookmarkStart w:id="461" w:name="_Toc491176749"/>
      <w:r w:rsidRPr="00A65A22">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21</w:t>
      </w:r>
      <w:r>
        <w:rPr>
          <w:i w:val="0"/>
          <w:iCs w:val="0"/>
          <w:color w:val="auto"/>
          <w:sz w:val="22"/>
          <w:szCs w:val="22"/>
        </w:rPr>
        <w:fldChar w:fldCharType="end"/>
      </w:r>
      <w:bookmarkEnd w:id="458"/>
      <w:bookmarkEnd w:id="459"/>
      <w:bookmarkEnd w:id="460"/>
      <w:r w:rsidRPr="00A65A22">
        <w:rPr>
          <w:i w:val="0"/>
          <w:iCs w:val="0"/>
          <w:color w:val="auto"/>
          <w:sz w:val="22"/>
          <w:szCs w:val="22"/>
        </w:rPr>
        <w:t xml:space="preserve"> Height increment (mm) over </w:t>
      </w:r>
      <w:r>
        <w:rPr>
          <w:i w:val="0"/>
          <w:iCs w:val="0"/>
          <w:color w:val="auto"/>
          <w:sz w:val="22"/>
          <w:szCs w:val="22"/>
        </w:rPr>
        <w:t>one year</w:t>
      </w:r>
      <w:r w:rsidRPr="00A65A22">
        <w:rPr>
          <w:i w:val="0"/>
          <w:iCs w:val="0"/>
          <w:color w:val="auto"/>
          <w:sz w:val="22"/>
          <w:szCs w:val="22"/>
        </w:rPr>
        <w:t xml:space="preserve"> in </w:t>
      </w:r>
      <w:r>
        <w:rPr>
          <w:i w:val="0"/>
          <w:iCs w:val="0"/>
          <w:color w:val="auto"/>
          <w:sz w:val="22"/>
          <w:szCs w:val="22"/>
        </w:rPr>
        <w:t>2</w:t>
      </w:r>
      <w:r w:rsidRPr="00A65A22">
        <w:rPr>
          <w:i w:val="0"/>
          <w:iCs w:val="0"/>
          <w:color w:val="auto"/>
          <w:sz w:val="22"/>
          <w:szCs w:val="22"/>
        </w:rPr>
        <w:t xml:space="preserve">-year-old </w:t>
      </w:r>
      <w:r w:rsidRPr="00A65A22">
        <w:rPr>
          <w:color w:val="auto"/>
          <w:sz w:val="22"/>
          <w:szCs w:val="22"/>
        </w:rPr>
        <w:t>J. seravschanica</w:t>
      </w:r>
      <w:r w:rsidRPr="00A65A22">
        <w:rPr>
          <w:i w:val="0"/>
          <w:iCs w:val="0"/>
          <w:color w:val="auto"/>
          <w:sz w:val="22"/>
          <w:szCs w:val="22"/>
        </w:rPr>
        <w:t xml:space="preserve"> planted at three altitudes (Low, Mid and High) and under three irrigation treatments (Irrig.15d, Irrig.30d, and no artificial irrigation (Control)). </w:t>
      </w:r>
      <w:r>
        <w:rPr>
          <w:i w:val="0"/>
          <w:iCs w:val="0"/>
          <w:color w:val="auto"/>
          <w:sz w:val="22"/>
          <w:szCs w:val="22"/>
        </w:rPr>
        <w:t>S</w:t>
      </w:r>
      <w:r w:rsidRPr="005D2A1E">
        <w:rPr>
          <w:i w:val="0"/>
          <w:iCs w:val="0"/>
          <w:color w:val="auto"/>
          <w:sz w:val="22"/>
          <w:szCs w:val="22"/>
        </w:rPr>
        <w:t>tandard errors of the mean are presented.</w:t>
      </w:r>
      <w:r>
        <w:rPr>
          <w:i w:val="0"/>
          <w:iCs w:val="0"/>
          <w:color w:val="auto"/>
          <w:sz w:val="22"/>
          <w:szCs w:val="22"/>
        </w:rPr>
        <w:t xml:space="preserve"> LSD was not calculated due non-significant effect of both factors.</w:t>
      </w:r>
      <w:bookmarkEnd w:id="461"/>
      <w:r>
        <w:rPr>
          <w:i w:val="0"/>
          <w:iCs w:val="0"/>
          <w:color w:val="auto"/>
          <w:sz w:val="22"/>
          <w:szCs w:val="22"/>
        </w:rPr>
        <w:t xml:space="preserve"> </w:t>
      </w:r>
    </w:p>
    <w:p w14:paraId="31CEACDF" w14:textId="77777777" w:rsidR="003F724E" w:rsidRDefault="003F724E" w:rsidP="003F724E">
      <w:pPr>
        <w:rPr>
          <w:u w:val="single"/>
        </w:rPr>
      </w:pPr>
    </w:p>
    <w:p w14:paraId="60CAC50C" w14:textId="77777777" w:rsidR="003F724E" w:rsidRDefault="003F724E" w:rsidP="003F724E">
      <w:pPr>
        <w:rPr>
          <w:u w:val="single"/>
        </w:rPr>
      </w:pPr>
      <w:r>
        <w:rPr>
          <w:u w:val="single"/>
        </w:rPr>
        <w:t xml:space="preserve">Chlorophyll fluorescence </w:t>
      </w:r>
    </w:p>
    <w:p w14:paraId="5DF635A0" w14:textId="463C98A2" w:rsidR="003F724E" w:rsidRPr="0087447A" w:rsidRDefault="003F724E" w:rsidP="003F724E">
      <w:pPr>
        <w:jc w:val="both"/>
        <w:rPr>
          <w:szCs w:val="24"/>
        </w:rPr>
      </w:pPr>
      <w:r w:rsidRPr="007D0C90">
        <w:rPr>
          <w:szCs w:val="24"/>
        </w:rPr>
        <w:t xml:space="preserve">A seasonal pattern and overall low chlorophyll fluorescence values were recorded for 2-year-old </w:t>
      </w:r>
      <w:r>
        <w:t>saplings</w:t>
      </w:r>
      <w:r w:rsidRPr="007D0C90">
        <w:rPr>
          <w:szCs w:val="24"/>
        </w:rPr>
        <w:t xml:space="preserve"> </w:t>
      </w:r>
      <w:r>
        <w:rPr>
          <w:szCs w:val="24"/>
        </w:rPr>
        <w:t>with significant effect of altitude (</w:t>
      </w:r>
      <w:r w:rsidRPr="006C041E">
        <w:rPr>
          <w:i/>
          <w:iCs/>
          <w:szCs w:val="24"/>
        </w:rPr>
        <w:t>P</w:t>
      </w:r>
      <w:r>
        <w:rPr>
          <w:szCs w:val="24"/>
        </w:rPr>
        <w:t>&lt; 0.001) observed in all seasons, but not water regimes (</w:t>
      </w:r>
      <w:r w:rsidRPr="006C041E">
        <w:rPr>
          <w:i/>
          <w:iCs/>
          <w:szCs w:val="24"/>
        </w:rPr>
        <w:t>P</w:t>
      </w:r>
      <w:r>
        <w:rPr>
          <w:szCs w:val="24"/>
        </w:rPr>
        <w:t>&gt; 0.05) or interaction (</w:t>
      </w:r>
      <w:r w:rsidRPr="006C041E">
        <w:rPr>
          <w:i/>
          <w:iCs/>
          <w:szCs w:val="24"/>
        </w:rPr>
        <w:t>P</w:t>
      </w:r>
      <w:r>
        <w:rPr>
          <w:szCs w:val="24"/>
        </w:rPr>
        <w:t xml:space="preserve">&gt; 0.5, </w:t>
      </w:r>
      <w:r w:rsidRPr="00694720">
        <w:rPr>
          <w:szCs w:val="24"/>
        </w:rPr>
        <w:fldChar w:fldCharType="begin"/>
      </w:r>
      <w:r w:rsidRPr="00694720">
        <w:rPr>
          <w:szCs w:val="24"/>
        </w:rPr>
        <w:instrText xml:space="preserve"> REF _Ref488795489 \h  \* MERGEFORMAT </w:instrText>
      </w:r>
      <w:r w:rsidRPr="00694720">
        <w:rPr>
          <w:szCs w:val="24"/>
        </w:rPr>
      </w:r>
      <w:r w:rsidRPr="00694720">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7.22</w:t>
      </w:r>
      <w:r w:rsidRPr="00694720">
        <w:rPr>
          <w:szCs w:val="24"/>
        </w:rPr>
        <w:fldChar w:fldCharType="end"/>
      </w:r>
      <w:r w:rsidRPr="007D0C90">
        <w:rPr>
          <w:szCs w:val="24"/>
        </w:rPr>
        <w:t xml:space="preserve">). </w:t>
      </w:r>
      <w:r>
        <w:rPr>
          <w:szCs w:val="24"/>
        </w:rPr>
        <w:t>Photosynthetic productivity was sup</w:t>
      </w:r>
      <w:r w:rsidR="00420E60">
        <w:rPr>
          <w:szCs w:val="24"/>
        </w:rPr>
        <w:t>p</w:t>
      </w:r>
      <w:r>
        <w:rPr>
          <w:szCs w:val="24"/>
        </w:rPr>
        <w:t>ressed during winter, particularly at mid-altitude where a great reduction in values was recorded (</w:t>
      </w:r>
      <w:r w:rsidRPr="006C041E">
        <w:rPr>
          <w:i/>
          <w:iCs/>
          <w:szCs w:val="24"/>
        </w:rPr>
        <w:t>P</w:t>
      </w:r>
      <w:r>
        <w:rPr>
          <w:szCs w:val="24"/>
        </w:rPr>
        <w:t xml:space="preserve">&lt; 0.001). </w:t>
      </w:r>
      <w:r w:rsidRPr="007D0C90">
        <w:rPr>
          <w:szCs w:val="24"/>
        </w:rPr>
        <w:t>A sharp reduction in chlorophyll fluorescence value</w:t>
      </w:r>
      <w:r>
        <w:rPr>
          <w:szCs w:val="24"/>
        </w:rPr>
        <w:t xml:space="preserve">s during July </w:t>
      </w:r>
      <w:r w:rsidRPr="007D0C90">
        <w:rPr>
          <w:szCs w:val="24"/>
        </w:rPr>
        <w:t xml:space="preserve">2016 was based </w:t>
      </w:r>
      <w:r>
        <w:rPr>
          <w:szCs w:val="24"/>
        </w:rPr>
        <w:t>o</w:t>
      </w:r>
      <w:r w:rsidRPr="007D0C90">
        <w:rPr>
          <w:szCs w:val="24"/>
        </w:rPr>
        <w:t>n altitude</w:t>
      </w:r>
      <w:r>
        <w:rPr>
          <w:szCs w:val="24"/>
        </w:rPr>
        <w:t xml:space="preserve"> too</w:t>
      </w:r>
      <w:r w:rsidRPr="007D0C90">
        <w:rPr>
          <w:szCs w:val="24"/>
        </w:rPr>
        <w:t xml:space="preserve">; </w:t>
      </w:r>
      <w:r>
        <w:t>plants</w:t>
      </w:r>
      <w:r w:rsidRPr="007D0C90">
        <w:rPr>
          <w:szCs w:val="24"/>
        </w:rPr>
        <w:t xml:space="preserve"> at lower altitude had significantly lower Fv/Fm values (&lt;0.3) compared to mid and high altitude</w:t>
      </w:r>
      <w:r>
        <w:rPr>
          <w:szCs w:val="24"/>
        </w:rPr>
        <w:t>s</w:t>
      </w:r>
      <w:r w:rsidRPr="007D0C90">
        <w:rPr>
          <w:szCs w:val="24"/>
        </w:rPr>
        <w:t xml:space="preserve"> </w:t>
      </w:r>
      <w:r>
        <w:rPr>
          <w:szCs w:val="24"/>
        </w:rPr>
        <w:t xml:space="preserve">(values &lt;0.5; </w:t>
      </w:r>
      <w:r w:rsidRPr="006C041E">
        <w:rPr>
          <w:i/>
          <w:iCs/>
          <w:szCs w:val="24"/>
        </w:rPr>
        <w:t>P</w:t>
      </w:r>
      <w:r>
        <w:rPr>
          <w:szCs w:val="24"/>
        </w:rPr>
        <w:t xml:space="preserve">&lt; 0.001, </w:t>
      </w:r>
      <w:r w:rsidRPr="00694720">
        <w:rPr>
          <w:szCs w:val="24"/>
        </w:rPr>
        <w:fldChar w:fldCharType="begin"/>
      </w:r>
      <w:r w:rsidRPr="00694720">
        <w:rPr>
          <w:szCs w:val="24"/>
        </w:rPr>
        <w:instrText xml:space="preserve"> REF _Ref488795489 \h  \* MERGEFORMAT </w:instrText>
      </w:r>
      <w:r w:rsidRPr="00694720">
        <w:rPr>
          <w:szCs w:val="24"/>
        </w:rPr>
      </w:r>
      <w:r w:rsidRPr="00694720">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7.22</w:t>
      </w:r>
      <w:r w:rsidRPr="00694720">
        <w:rPr>
          <w:szCs w:val="24"/>
        </w:rPr>
        <w:fldChar w:fldCharType="end"/>
      </w:r>
      <w:r w:rsidRPr="00694720">
        <w:rPr>
          <w:szCs w:val="24"/>
        </w:rPr>
        <w:t>). At</w:t>
      </w:r>
      <w:r>
        <w:rPr>
          <w:szCs w:val="24"/>
        </w:rPr>
        <w:t xml:space="preserve"> this level, a</w:t>
      </w:r>
      <w:r w:rsidRPr="007D0C90">
        <w:rPr>
          <w:szCs w:val="24"/>
        </w:rPr>
        <w:t xml:space="preserve">pplying artificial irrigation did not </w:t>
      </w:r>
      <w:r>
        <w:rPr>
          <w:szCs w:val="24"/>
        </w:rPr>
        <w:t>improve</w:t>
      </w:r>
      <w:r w:rsidRPr="007D0C90">
        <w:rPr>
          <w:szCs w:val="24"/>
        </w:rPr>
        <w:t xml:space="preserve"> plant response</w:t>
      </w:r>
      <w:r>
        <w:rPr>
          <w:szCs w:val="24"/>
        </w:rPr>
        <w:t>s</w:t>
      </w:r>
      <w:r w:rsidRPr="007D0C90">
        <w:rPr>
          <w:szCs w:val="24"/>
        </w:rPr>
        <w:t xml:space="preserve"> to stress. Chlorophyll fluorescence values were greater at high altitude during summer; however, the value did not </w:t>
      </w:r>
      <w:r>
        <w:rPr>
          <w:szCs w:val="24"/>
        </w:rPr>
        <w:t>reach</w:t>
      </w:r>
      <w:r w:rsidRPr="007D0C90">
        <w:rPr>
          <w:szCs w:val="24"/>
        </w:rPr>
        <w:t xml:space="preserve"> 0.7. Applying high irrigation at mid</w:t>
      </w:r>
      <w:r>
        <w:rPr>
          <w:szCs w:val="24"/>
        </w:rPr>
        <w:t>-</w:t>
      </w:r>
      <w:r w:rsidRPr="007D0C90">
        <w:rPr>
          <w:szCs w:val="24"/>
        </w:rPr>
        <w:t>altitude partially reduced the effect of str</w:t>
      </w:r>
      <w:r>
        <w:rPr>
          <w:szCs w:val="24"/>
        </w:rPr>
        <w:t xml:space="preserve">ess plants were experiencing. </w:t>
      </w:r>
    </w:p>
    <w:p w14:paraId="497413EA" w14:textId="77777777" w:rsidR="003F724E" w:rsidRDefault="003F724E" w:rsidP="003F724E">
      <w:pPr>
        <w:pStyle w:val="NoSpacing"/>
      </w:pPr>
      <w:r>
        <w:rPr>
          <w:noProof/>
          <w:lang w:val="en-GB" w:eastAsia="zh-CN"/>
        </w:rPr>
        <w:drawing>
          <wp:inline distT="0" distB="0" distL="0" distR="0" wp14:anchorId="296A3CEF" wp14:editId="6BB06E6B">
            <wp:extent cx="5328000" cy="2797200"/>
            <wp:effectExtent l="0" t="0" r="6350" b="3175"/>
            <wp:docPr id="205" name="Picture 2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328000" cy="2797200"/>
                    </a:xfrm>
                    <a:prstGeom prst="rect">
                      <a:avLst/>
                    </a:prstGeom>
                    <a:noFill/>
                  </pic:spPr>
                </pic:pic>
              </a:graphicData>
            </a:graphic>
          </wp:inline>
        </w:drawing>
      </w:r>
    </w:p>
    <w:p w14:paraId="052CDB37" w14:textId="77777777" w:rsidR="003F724E" w:rsidRPr="00733E7A" w:rsidRDefault="003F724E" w:rsidP="003F724E">
      <w:pPr>
        <w:pStyle w:val="NoSpacing"/>
      </w:pPr>
      <w:bookmarkStart w:id="462" w:name="_Ref474779152"/>
    </w:p>
    <w:p w14:paraId="24E29357" w14:textId="7CA59CAB" w:rsidR="003F724E" w:rsidRDefault="003F724E" w:rsidP="003F724E">
      <w:pPr>
        <w:pStyle w:val="Caption"/>
        <w:spacing w:line="360" w:lineRule="auto"/>
        <w:jc w:val="both"/>
        <w:rPr>
          <w:i w:val="0"/>
          <w:iCs w:val="0"/>
          <w:color w:val="auto"/>
          <w:sz w:val="22"/>
          <w:szCs w:val="22"/>
        </w:rPr>
      </w:pPr>
      <w:bookmarkStart w:id="463" w:name="_Ref488795489"/>
      <w:bookmarkStart w:id="464" w:name="_Toc491176750"/>
      <w:r w:rsidRPr="00916344">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7</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22</w:t>
      </w:r>
      <w:r>
        <w:rPr>
          <w:i w:val="0"/>
          <w:iCs w:val="0"/>
          <w:color w:val="auto"/>
          <w:sz w:val="22"/>
          <w:szCs w:val="22"/>
        </w:rPr>
        <w:fldChar w:fldCharType="end"/>
      </w:r>
      <w:bookmarkEnd w:id="462"/>
      <w:bookmarkEnd w:id="463"/>
      <w:r w:rsidRPr="00916344">
        <w:rPr>
          <w:i w:val="0"/>
          <w:iCs w:val="0"/>
          <w:color w:val="auto"/>
          <w:sz w:val="22"/>
          <w:szCs w:val="22"/>
        </w:rPr>
        <w:t xml:space="preserve"> Chlorophyll fluorescence (Fv/Fm) of 2-year-old </w:t>
      </w:r>
      <w:r w:rsidRPr="00054FCC">
        <w:rPr>
          <w:color w:val="auto"/>
          <w:sz w:val="22"/>
          <w:szCs w:val="22"/>
        </w:rPr>
        <w:t>J. seravschanica</w:t>
      </w:r>
      <w:r w:rsidRPr="00916344">
        <w:rPr>
          <w:i w:val="0"/>
          <w:iCs w:val="0"/>
          <w:color w:val="auto"/>
          <w:sz w:val="22"/>
          <w:szCs w:val="22"/>
        </w:rPr>
        <w:t xml:space="preserve"> during winter (January 2016), spring (May 2016) and summer (July 2016) planted at three altitudes (Low, Mid, and High) and under three irrigation treatments (Irrig.15d, Irrig.30d, and Control). </w:t>
      </w:r>
      <w:proofErr w:type="gramStart"/>
      <w:r w:rsidRPr="00916344">
        <w:rPr>
          <w:i w:val="0"/>
          <w:iCs w:val="0"/>
          <w:color w:val="auto"/>
          <w:sz w:val="22"/>
          <w:szCs w:val="22"/>
        </w:rPr>
        <w:t>LSDs(</w:t>
      </w:r>
      <w:proofErr w:type="gramEnd"/>
      <w:r w:rsidRPr="00916344">
        <w:rPr>
          <w:i w:val="0"/>
          <w:iCs w:val="0"/>
          <w:color w:val="auto"/>
          <w:sz w:val="22"/>
          <w:szCs w:val="22"/>
        </w:rPr>
        <w:t>0.05, 0.01 and 0,05, DF 103, n=14) for each month= 0.12, 0.2, and 0.1, respectively. LSD is not applicable to indicate differences between water treatment at each altitude due to non-significant effect.</w:t>
      </w:r>
      <w:bookmarkEnd w:id="464"/>
    </w:p>
    <w:p w14:paraId="233B3996" w14:textId="77777777" w:rsidR="003F724E" w:rsidRPr="00091AF0" w:rsidRDefault="003F724E" w:rsidP="003F724E"/>
    <w:p w14:paraId="321D062F" w14:textId="77777777" w:rsidR="003F724E" w:rsidRPr="007D0C90" w:rsidRDefault="003F724E" w:rsidP="00C33CF6">
      <w:pPr>
        <w:pStyle w:val="Heading3"/>
      </w:pPr>
      <w:bookmarkStart w:id="465" w:name="_Toc491176110"/>
      <w:r>
        <w:t>Hypothesis test</w:t>
      </w:r>
      <w:bookmarkEnd w:id="465"/>
    </w:p>
    <w:p w14:paraId="1E8318FC" w14:textId="77777777" w:rsidR="003F724E" w:rsidRPr="004B7163" w:rsidRDefault="003F724E"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Results support the hypothesis that abiotic factors associated with altitudinal gradient significantly affect survival percentage, but not apical growth in 2-year saplings; survival percentage was greatest at high altitude. Results confirm that chlorophyll fluorescence values were influenced by altitudinal gradient, plants at high altitude tended to retain higher Fv/Fm values during summer than those at mid and low altitude. Values for Fv/Fm, however, were also strongly influenced by seasonal effects.</w:t>
      </w:r>
    </w:p>
    <w:p w14:paraId="26624235" w14:textId="6CD35AF9" w:rsidR="003F724E" w:rsidRPr="004B7163" w:rsidRDefault="003F724E"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Results </w:t>
      </w:r>
      <w:r w:rsidR="00E07FC4">
        <w:rPr>
          <w:rFonts w:ascii="Arial" w:hAnsi="Arial" w:cs="Arial"/>
          <w:szCs w:val="24"/>
        </w:rPr>
        <w:t>do not</w:t>
      </w:r>
      <w:r w:rsidRPr="004B7163">
        <w:rPr>
          <w:rFonts w:ascii="Arial" w:hAnsi="Arial" w:cs="Arial"/>
          <w:szCs w:val="24"/>
        </w:rPr>
        <w:t xml:space="preserve"> support the hypothesis that increasing water irrigation overall leads to greater survival or greater growth or improved photosynthetic capacity; although, supplying water did enhance survival at the low altitude and increasing water availability increased sapling growth, at least under some circumstances, for example at the less frequent application at the high altitude.</w:t>
      </w:r>
    </w:p>
    <w:p w14:paraId="2292A9BF" w14:textId="77777777" w:rsidR="003F724E" w:rsidRDefault="003F724E" w:rsidP="00F014EE">
      <w:pPr>
        <w:pStyle w:val="Heading2"/>
      </w:pPr>
      <w:bookmarkStart w:id="466" w:name="_Toc491176111"/>
      <w:r>
        <w:t>Discussion</w:t>
      </w:r>
      <w:bookmarkEnd w:id="466"/>
      <w:r>
        <w:t xml:space="preserve"> </w:t>
      </w:r>
    </w:p>
    <w:p w14:paraId="6F86CA98" w14:textId="6F2AE599" w:rsidR="003F724E" w:rsidRPr="00D80F6F" w:rsidRDefault="003F724E" w:rsidP="003F724E">
      <w:pPr>
        <w:jc w:val="both"/>
        <w:rPr>
          <w:szCs w:val="24"/>
        </w:rPr>
      </w:pPr>
      <w:r>
        <w:t xml:space="preserve">The survival and growth pattern of younger (2-year-old) and older (5-year-old) </w:t>
      </w:r>
      <w:r w:rsidRPr="0003766B">
        <w:rPr>
          <w:i/>
          <w:iCs/>
        </w:rPr>
        <w:t>J. seravschanica</w:t>
      </w:r>
      <w:r>
        <w:t xml:space="preserve"> saplings highlight the importance of plant age in survival and establishment when planted </w:t>
      </w:r>
      <w:r w:rsidR="00E07FC4">
        <w:t xml:space="preserve">out </w:t>
      </w:r>
      <w:r>
        <w:t>under field conditions. Overall, survival was relatively high, with older plants showing a higher establishment success rate than younger plants; survival of older stocks was over 93% irrespective of the planting site (alt</w:t>
      </w:r>
      <w:r w:rsidR="00E07FC4">
        <w:t>itude) or irrigation treatments</w:t>
      </w:r>
      <w:r>
        <w:t>. In contrast, the mortality of younger plants was high</w:t>
      </w:r>
      <w:r w:rsidR="00E07FC4">
        <w:t>,</w:t>
      </w:r>
      <w:r>
        <w:t xml:space="preserve"> particularly at the mid-altitude zone or when irrigation was not provided at the low altitude zone. However, the apparent differences between the two ages should be interpreted with caution as these were planted in two different years (5-year-old planted in 2014 whereas 2-year-old planted in 2015) and they were irrigated with two different volumes of water (2 L for younger and 10 L for older stocks), which may have caused a variation of the stress levels they were exposed to. Unfortunately, rainfall and soil moisture data were not collected for 2014; however, climatic data indicates that 2014 was warmer than 2015 (Figure 4.18, data collected at ground surface using data logger at each altitude) and it was drier during the first year (January to July 2015) than the second year after planting (January to July 2016) </w:t>
      </w:r>
      <w:r w:rsidRPr="00D80F6F">
        <w:rPr>
          <w:szCs w:val="24"/>
        </w:rPr>
        <w:t>(</w:t>
      </w:r>
      <w:r w:rsidRPr="00D80F6F">
        <w:rPr>
          <w:szCs w:val="24"/>
        </w:rPr>
        <w:fldChar w:fldCharType="begin"/>
      </w:r>
      <w:r w:rsidRPr="00D80F6F">
        <w:rPr>
          <w:szCs w:val="24"/>
        </w:rPr>
        <w:instrText xml:space="preserve"> REF _Ref488760994 \h  \* MERGEFORMAT </w:instrText>
      </w:r>
      <w:r w:rsidRPr="00D80F6F">
        <w:rPr>
          <w:szCs w:val="24"/>
        </w:rPr>
      </w:r>
      <w:r w:rsidRPr="00D80F6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7.13</w:t>
      </w:r>
      <w:r w:rsidRPr="00D80F6F">
        <w:rPr>
          <w:szCs w:val="24"/>
        </w:rPr>
        <w:fldChar w:fldCharType="end"/>
      </w:r>
      <w:r w:rsidRPr="00B115B3">
        <w:rPr>
          <w:szCs w:val="24"/>
        </w:rPr>
        <w:t>)</w:t>
      </w:r>
      <w:r>
        <w:t>. This suggests that the older saplings experienced more severe environmental stress than younger ones during the establishment period; though survival was higher for older saplings.</w:t>
      </w:r>
    </w:p>
    <w:p w14:paraId="21170AA1" w14:textId="7AD48DFD" w:rsidR="003F724E" w:rsidRDefault="003F724E" w:rsidP="003F724E">
      <w:pPr>
        <w:jc w:val="both"/>
      </w:pPr>
      <w:r>
        <w:t xml:space="preserve">The positive relationship between the size of planting stock and survival rate when new plants are transplanted to field conditions has been identified in many re-introduction programmes </w:t>
      </w:r>
      <w:r w:rsidR="00516E7A">
        <w:fldChar w:fldCharType="begin"/>
      </w:r>
      <w:r w:rsidR="00516E7A">
        <w:instrText xml:space="preserve"> ADDIN EN.CITE &lt;EndNote&gt;&lt;Cite&gt;&lt;Author&gt;Albrecht&lt;/Author&gt;&lt;Year&gt;2012&lt;/Year&gt;&lt;IDText&gt;Influence of founder population size, propagule stages, and life history on the survival of reintroduced plant populations&lt;/IDText&gt;&lt;DisplayText&gt;(Albrecht and Maschinski, 2012)&lt;/DisplayText&gt;&lt;record&gt;&lt;isbn&gt;1597263435&lt;/isbn&gt;&lt;titles&gt;&lt;title&gt;Influence of founder population size, propagule stages, and life history on the survival of reintroduced plant populations&lt;/title&gt;&lt;secondary-title&gt;Plant reintroduction in a changing climate: promises and perils&lt;/secondary-title&gt;&lt;/titles&gt;&lt;pages&gt;171-188&lt;/pages&gt;&lt;contributors&gt;&lt;authors&gt;&lt;author&gt;Albrecht, Matthew A&lt;/author&gt;&lt;author&gt;Maschinski, Joyce&lt;/author&gt;&lt;/authors&gt;&lt;/contributors&gt;&lt;added-date format="utc"&gt;1465709948&lt;/added-date&gt;&lt;pub-location&gt;Washington, USA&lt;/pub-location&gt;&lt;ref-type name="Book Section"&gt;5&lt;/ref-type&gt;&lt;dates&gt;&lt;year&gt;2012&lt;/year&gt;&lt;/dates&gt;&lt;rec-number&gt;358&lt;/rec-number&gt;&lt;publisher&gt;Island Press. pp 171-188.&lt;/publisher&gt;&lt;last-updated-date format="utc"&gt;1499769035&lt;/last-updated-date&gt;&lt;contributors&gt;&lt;secondary-authors&gt;&lt;author&gt;Maschinski, Joyce&lt;/author&gt;&lt;author&gt;Haskins, Kristin E&lt;/author&gt;&lt;/secondary-authors&gt;&lt;/contributors&gt;&lt;/record&gt;&lt;/Cite&gt;&lt;/EndNote&gt;</w:instrText>
      </w:r>
      <w:r w:rsidR="00516E7A">
        <w:fldChar w:fldCharType="separate"/>
      </w:r>
      <w:r w:rsidR="00516E7A">
        <w:rPr>
          <w:noProof/>
        </w:rPr>
        <w:t>(Albrecht and Maschinski, 2012)</w:t>
      </w:r>
      <w:r w:rsidR="00516E7A">
        <w:fldChar w:fldCharType="end"/>
      </w:r>
      <w:r>
        <w:t xml:space="preserve">. Raising plants in nursery conditions for longer periods of time before transplanting to field sites not only increases the above ground biomass but it also encourages development of a larger, more extensive root system. The high mortality of younger stocks could be associated with their smaller root ball, which may affect their ability to access water within the soil profile. Planting stocks with vigorous, well-developed root systems (e.g. 5-year-old saplings) increases survival rates especially when trees that possess a tap-root are planted in arid land </w:t>
      </w:r>
      <w:r w:rsidRPr="004C79FF">
        <w:t xml:space="preserve">environments </w:t>
      </w:r>
      <w:r w:rsidR="00516E7A">
        <w:fldChar w:fldCharType="begin"/>
      </w:r>
      <w:r w:rsidR="00516E7A">
        <w:instrText xml:space="preserve"> ADDIN EN.CITE &lt;EndNote&gt;&lt;Cite&gt;&lt;Author&gt;Bainbridge&lt;/Author&gt;&lt;Year&gt;2007&lt;/Year&gt;&lt;IDText&gt;A guide for desert and dryland restoration: new hope for arid lands&lt;/IDText&gt;&lt;DisplayText&gt;(Bainbridge, 2007)&lt;/DisplayText&gt;&lt;record&gt;&lt;isbn&gt;1610910826&lt;/isbn&gt;&lt;titles&gt;&lt;title&gt;A guide for desert and dryland restoration: new hope for arid lands&lt;/title&gt;&lt;/titles&gt;&lt;pages&gt;391&lt;/pages&gt;&lt;contributors&gt;&lt;authors&gt;&lt;author&gt;Bainbridge, David A&lt;/author&gt;&lt;/authors&gt;&lt;/contributors&gt;&lt;added-date format="utc"&gt;1487104209&lt;/added-date&gt;&lt;pub-location&gt;Washington, USA&lt;/pub-location&gt;&lt;ref-type name="Book"&gt;6&lt;/ref-type&gt;&lt;dates&gt;&lt;year&gt;2007&lt;/year&gt;&lt;/dates&gt;&lt;rec-number&gt;469&lt;/rec-number&gt;&lt;publisher&gt;Island Press&lt;/publisher&gt;&lt;last-updated-date format="utc"&gt;1487788025&lt;/last-updated-date&gt;&lt;/record&gt;&lt;/Cite&gt;&lt;/EndNote&gt;</w:instrText>
      </w:r>
      <w:r w:rsidR="00516E7A">
        <w:fldChar w:fldCharType="separate"/>
      </w:r>
      <w:r w:rsidR="00516E7A">
        <w:rPr>
          <w:noProof/>
        </w:rPr>
        <w:t>(Bainbridge, 2007)</w:t>
      </w:r>
      <w:r w:rsidR="00516E7A">
        <w:fldChar w:fldCharType="end"/>
      </w:r>
      <w:r w:rsidRPr="004C79FF">
        <w:t>.</w:t>
      </w:r>
      <w:r>
        <w:t xml:space="preserve"> In this study i</w:t>
      </w:r>
      <w:r w:rsidRPr="00F23FDF">
        <w:t>ncreasing</w:t>
      </w:r>
      <w:r>
        <w:t xml:space="preserve"> </w:t>
      </w:r>
      <w:r w:rsidRPr="00F23FDF">
        <w:t>soil moisture availability was critical for survival</w:t>
      </w:r>
      <w:r>
        <w:t xml:space="preserve"> </w:t>
      </w:r>
      <w:r w:rsidRPr="00F23FDF">
        <w:t>in younger stoc</w:t>
      </w:r>
      <w:r>
        <w:t>k, however increased soil moisture was also important in the growth increments of the older plants especially for those at low altitude. This strongly suggests that water availability is critically important for tree viability and establishment at low altitudes where elevated temperatures accelerate the evapotranspiration process to high levels. This significant importance of soil moisture for plant survival at this altitude is strongly supported by</w:t>
      </w:r>
      <w:r w:rsidR="004E18E2">
        <w:t xml:space="preserve"> the presence of less stressed J</w:t>
      </w:r>
      <w:r>
        <w:t xml:space="preserve">uniper trees in mesic habitats where water availability enhances trees’ growth. </w:t>
      </w:r>
    </w:p>
    <w:p w14:paraId="0BFF7B10" w14:textId="338C1DEF" w:rsidR="003F724E" w:rsidRPr="0061076C" w:rsidRDefault="003F724E" w:rsidP="003F724E">
      <w:pPr>
        <w:jc w:val="both"/>
        <w:rPr>
          <w:szCs w:val="24"/>
        </w:rPr>
      </w:pPr>
      <w:r>
        <w:t xml:space="preserve">Although water availability was important for sapling establishment, it does not seem to be the only factor contributing to plant viability in this region. At the mid-altitude, the loss of 2-year-old saplings was significant even under high irrigation treatments. Planting sites at this altitude were associated with good levels of precipitation and relatively high soil moisture retention </w:t>
      </w:r>
      <w:r w:rsidRPr="000D75C5">
        <w:rPr>
          <w:szCs w:val="24"/>
        </w:rPr>
        <w:t>(</w:t>
      </w:r>
      <w:r w:rsidRPr="00D80F6F">
        <w:rPr>
          <w:szCs w:val="24"/>
        </w:rPr>
        <w:fldChar w:fldCharType="begin"/>
      </w:r>
      <w:r w:rsidRPr="00D80F6F">
        <w:rPr>
          <w:szCs w:val="24"/>
        </w:rPr>
        <w:instrText xml:space="preserve"> REF _Ref488760987 \h  \* MERGEFORMAT </w:instrText>
      </w:r>
      <w:r w:rsidRPr="00D80F6F">
        <w:rPr>
          <w:szCs w:val="24"/>
        </w:rPr>
      </w:r>
      <w:r w:rsidRPr="00D80F6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7.12</w:t>
      </w:r>
      <w:r w:rsidRPr="00D80F6F">
        <w:rPr>
          <w:szCs w:val="24"/>
        </w:rPr>
        <w:fldChar w:fldCharType="end"/>
      </w:r>
      <w:r>
        <w:rPr>
          <w:szCs w:val="24"/>
        </w:rPr>
        <w:t xml:space="preserve"> </w:t>
      </w:r>
      <w:r w:rsidRPr="000D75C5">
        <w:rPr>
          <w:szCs w:val="24"/>
        </w:rPr>
        <w:t>and</w:t>
      </w:r>
      <w:r>
        <w:rPr>
          <w:szCs w:val="24"/>
        </w:rPr>
        <w:t xml:space="preserve"> </w:t>
      </w:r>
      <w:r w:rsidRPr="00D80F6F">
        <w:rPr>
          <w:szCs w:val="24"/>
        </w:rPr>
        <w:fldChar w:fldCharType="begin"/>
      </w:r>
      <w:r w:rsidRPr="00D80F6F">
        <w:rPr>
          <w:szCs w:val="24"/>
        </w:rPr>
        <w:instrText xml:space="preserve"> REF _Ref488760994 \h  \* MERGEFORMAT </w:instrText>
      </w:r>
      <w:r w:rsidRPr="00D80F6F">
        <w:rPr>
          <w:szCs w:val="24"/>
        </w:rPr>
      </w:r>
      <w:r w:rsidRPr="00D80F6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7.13</w:t>
      </w:r>
      <w:r w:rsidRPr="00D80F6F">
        <w:rPr>
          <w:szCs w:val="24"/>
        </w:rPr>
        <w:fldChar w:fldCharType="end"/>
      </w:r>
      <w:r w:rsidRPr="00D80F6F">
        <w:rPr>
          <w:szCs w:val="24"/>
        </w:rPr>
        <w:t>).</w:t>
      </w:r>
      <w:r w:rsidRPr="000D75C5">
        <w:rPr>
          <w:szCs w:val="24"/>
        </w:rPr>
        <w:t xml:space="preserve"> </w:t>
      </w:r>
      <w:r>
        <w:rPr>
          <w:szCs w:val="24"/>
        </w:rPr>
        <w:t xml:space="preserve">Climatic data indicated that aerial maximum and mean temperature at this planting site were almost the same as those at low altitude, especially during summer. The </w:t>
      </w:r>
      <w:r w:rsidRPr="00BB6C31">
        <w:rPr>
          <w:szCs w:val="24"/>
        </w:rPr>
        <w:t>planting site was surrounded by mountain</w:t>
      </w:r>
      <w:r>
        <w:rPr>
          <w:szCs w:val="24"/>
        </w:rPr>
        <w:t>s</w:t>
      </w:r>
      <w:r w:rsidRPr="00BB6C31">
        <w:rPr>
          <w:szCs w:val="24"/>
        </w:rPr>
        <w:t xml:space="preserve"> </w:t>
      </w:r>
      <w:r>
        <w:rPr>
          <w:szCs w:val="24"/>
        </w:rPr>
        <w:t xml:space="preserve">and this enclosed landscape is noted for </w:t>
      </w:r>
      <w:r w:rsidRPr="00BB6C31">
        <w:rPr>
          <w:szCs w:val="24"/>
        </w:rPr>
        <w:t>trap</w:t>
      </w:r>
      <w:r>
        <w:rPr>
          <w:szCs w:val="24"/>
        </w:rPr>
        <w:t>ping</w:t>
      </w:r>
      <w:r w:rsidRPr="00BB6C31">
        <w:rPr>
          <w:szCs w:val="24"/>
        </w:rPr>
        <w:t xml:space="preserve"> hot air during summer and cold air during winter.</w:t>
      </w:r>
      <w:r>
        <w:rPr>
          <w:szCs w:val="24"/>
        </w:rPr>
        <w:t xml:space="preserve"> So, despite this being the mid-altitudinal range, summer temperatures could be high and comparable at times to that of the low elevation site (see the maximum temperature data recorded in Figure 7.15). Thus, the challenging climatic conditions that occur both at the low and mid-altitude zones may be causing high temperature stress on plants, possibly explaining the lower levels of survival of young saplings at these sites. In contrast, </w:t>
      </w:r>
      <w:r w:rsidR="000A479E" w:rsidRPr="000A479E">
        <w:rPr>
          <w:szCs w:val="24"/>
        </w:rPr>
        <w:t xml:space="preserve">high altitude was associated with high precipitation level </w:t>
      </w:r>
      <w:r w:rsidR="000A479E">
        <w:rPr>
          <w:szCs w:val="24"/>
        </w:rPr>
        <w:t>and</w:t>
      </w:r>
      <w:r>
        <w:rPr>
          <w:szCs w:val="24"/>
        </w:rPr>
        <w:t xml:space="preserve"> summer temperatures </w:t>
      </w:r>
      <w:r w:rsidR="000A479E">
        <w:rPr>
          <w:szCs w:val="24"/>
        </w:rPr>
        <w:t xml:space="preserve">tended to be lower, which reduced soil moisture evaporation (less soil moisture depletion at high altitude during summer, Figure 7.14). This could strongly </w:t>
      </w:r>
      <w:proofErr w:type="gramStart"/>
      <w:r w:rsidR="000A479E">
        <w:rPr>
          <w:szCs w:val="24"/>
        </w:rPr>
        <w:t>suggests</w:t>
      </w:r>
      <w:proofErr w:type="gramEnd"/>
      <w:r w:rsidR="000A479E">
        <w:rPr>
          <w:szCs w:val="24"/>
        </w:rPr>
        <w:t xml:space="preserve"> that availability of high soil moisture was a </w:t>
      </w:r>
      <w:r>
        <w:rPr>
          <w:szCs w:val="24"/>
        </w:rPr>
        <w:t xml:space="preserve">reason behind the higher survival rates of non-irrigated (2 and 5-year-old) trees here. Overall, the results show a clear survival advantage for </w:t>
      </w:r>
      <w:r w:rsidRPr="005F3295">
        <w:rPr>
          <w:i/>
          <w:iCs/>
        </w:rPr>
        <w:t>J. seravschanica</w:t>
      </w:r>
      <w:r>
        <w:t xml:space="preserve"> plants growing at high altitude. This has important implications for the potential negative impacts of climate change on </w:t>
      </w:r>
      <w:r w:rsidRPr="005F3295">
        <w:rPr>
          <w:i/>
          <w:iCs/>
        </w:rPr>
        <w:t>J. seravschanica</w:t>
      </w:r>
      <w:r>
        <w:rPr>
          <w:i/>
          <w:iCs/>
        </w:rPr>
        <w:t xml:space="preserve"> </w:t>
      </w:r>
      <w:r w:rsidRPr="00D3067F">
        <w:t xml:space="preserve">populations in northern </w:t>
      </w:r>
      <w:r>
        <w:t xml:space="preserve">Oman </w:t>
      </w:r>
      <w:r w:rsidRPr="00D3067F">
        <w:t xml:space="preserve">and the possible </w:t>
      </w:r>
      <w:r>
        <w:t>establishment</w:t>
      </w:r>
      <w:r w:rsidRPr="0061076C">
        <w:t xml:space="preserve"> </w:t>
      </w:r>
      <w:r w:rsidRPr="00D3067F">
        <w:t xml:space="preserve">of re-introduction or rehabilitation programmes in the future. </w:t>
      </w:r>
    </w:p>
    <w:p w14:paraId="6320CD9B" w14:textId="7B28865C" w:rsidR="003F724E" w:rsidRPr="00C67F44" w:rsidRDefault="003F724E" w:rsidP="003F724E">
      <w:pPr>
        <w:jc w:val="both"/>
      </w:pPr>
      <w:r>
        <w:t xml:space="preserve">Comparing the survival success of </w:t>
      </w:r>
      <w:r w:rsidRPr="005F3295">
        <w:rPr>
          <w:i/>
          <w:iCs/>
        </w:rPr>
        <w:t>J. seravschanica</w:t>
      </w:r>
      <w:r>
        <w:t xml:space="preserve"> plants in this experiment with other studies that </w:t>
      </w:r>
      <w:r w:rsidR="004E18E2">
        <w:t>have attempted to re-introduce J</w:t>
      </w:r>
      <w:r>
        <w:t xml:space="preserve">uniper plants to semi-arid areas suggests that </w:t>
      </w:r>
      <w:r w:rsidRPr="005F3295">
        <w:rPr>
          <w:i/>
          <w:iCs/>
        </w:rPr>
        <w:t>J. seravschanica</w:t>
      </w:r>
      <w:r>
        <w:t xml:space="preserve"> is more able to cope with re-introduction in to the wild. For example, a plantation of </w:t>
      </w:r>
      <w:r w:rsidRPr="00B20B64">
        <w:rPr>
          <w:i/>
          <w:iCs/>
        </w:rPr>
        <w:t>J. excelsa</w:t>
      </w:r>
      <w:r>
        <w:t xml:space="preserve"> showed a plant survival rate of less than 50% for non-irrigated plants, while application of artificial water increased plants survival to more than 70% after two years from transplanting in the Iranian forest </w:t>
      </w:r>
      <w:r w:rsidR="00516E7A">
        <w:fldChar w:fldCharType="begin"/>
      </w:r>
      <w:r w:rsidR="00516E7A">
        <w:instrText xml:space="preserve"> ADDIN EN.CITE &lt;EndNote&gt;&lt;Cite&gt;&lt;Author&gt;Tabari&lt;/Author&gt;&lt;Year&gt;2012&lt;/Year&gt;&lt;IDText&gt;Growth characteristics of rainfed/irrigated Juniperus excelsa planted in an arid area at North-Eastern Iran&lt;/IDText&gt;&lt;DisplayText&gt;(Tabari and Shirzad, 2012)&lt;/DisplayText&gt;&lt;record&gt;&lt;isbn&gt;978-953-51-0426-1&lt;/isbn&gt;&lt;titles&gt;&lt;title&gt;&lt;style font="default" size="100%"&gt;Growth characteristics of rainfed/irrigated &lt;/style&gt;&lt;style face="italic" font="default" size="100%"&gt;Juniperus excelsa&lt;/style&gt;&lt;style font="default" size="100%"&gt; planted in an arid area at North-Eastern Iran&lt;/style&gt;&lt;/title&gt;&lt;secondary-title&gt;Water quality, soil and managing irrigation of crops&lt;/secondary-title&gt;&lt;/titles&gt;&lt;pages&gt;242&lt;/pages&gt;&lt;contributors&gt;&lt;authors&gt;&lt;author&gt;Tabari, Masoud&lt;/author&gt;&lt;author&gt;Shirzad, Mohammad Ali&lt;/author&gt;&lt;/authors&gt;&lt;/contributors&gt;&lt;added-date format="utc"&gt;1465654255&lt;/added-date&gt;&lt;ref-type name="Book Section"&gt;5&lt;/ref-type&gt;&lt;dates&gt;&lt;year&gt;2012&lt;/year&gt;&lt;/dates&gt;&lt;rec-number&gt;357&lt;/rec-number&gt;&lt;publisher&gt;InTech, DOI: 10.5772/35052. Available from: https://www.intechopen.com/books/water-quality-soil-and-managing-irrigation-of-crops/growth-characteristics-of-rainfed-irrigated-juniperus-excelsa-planted-in-an-arid-area-at-north-easte. [Accessed 11 Jun 2016].&lt;/publisher&gt;&lt;last-updated-date format="utc"&gt;1499858269&lt;/last-updated-date&gt;&lt;contributors&gt;&lt;secondary-authors&gt;&lt;author&gt;Lee, Teang Shui&lt;/author&gt;&lt;/secondary-authors&gt;&lt;/contributors&gt;&lt;/record&gt;&lt;/Cite&gt;&lt;/EndNote&gt;</w:instrText>
      </w:r>
      <w:r w:rsidR="00516E7A">
        <w:fldChar w:fldCharType="separate"/>
      </w:r>
      <w:r w:rsidR="00516E7A">
        <w:rPr>
          <w:noProof/>
        </w:rPr>
        <w:t>(Tabari and Shirzad, 2012)</w:t>
      </w:r>
      <w:r w:rsidR="00516E7A">
        <w:fldChar w:fldCharType="end"/>
      </w:r>
      <w:r>
        <w:t xml:space="preserve">. The same figures were derived for </w:t>
      </w:r>
      <w:r w:rsidRPr="00E46139">
        <w:rPr>
          <w:i/>
          <w:iCs/>
        </w:rPr>
        <w:t>J. phoenicea</w:t>
      </w:r>
      <w:r>
        <w:rPr>
          <w:i/>
          <w:iCs/>
        </w:rPr>
        <w:t xml:space="preserve"> </w:t>
      </w:r>
      <w:r>
        <w:t xml:space="preserve">in Jordan, where applying irrigation to one-year-old seedlings increased survival to 82%, whereas lower survival (32%) was recorded for rain-fed plants alone </w:t>
      </w:r>
      <w:r w:rsidR="00516E7A">
        <w:fldChar w:fldCharType="begin"/>
      </w:r>
      <w:r w:rsidR="00516E7A">
        <w:instrText xml:space="preserve"> ADDIN EN.CITE &lt;EndNote&gt;&lt;Cite&gt;&lt;Author&gt;Alrababah&lt;/Author&gt;&lt;Year&gt;2008&lt;/Year&gt;&lt;IDText&gt;Boosting seedling survival and growth under semi-arid Mediterranean conditions: Selecting appropriate species under rainfed and wastewater irrigation&lt;/IDText&gt;&lt;DisplayText&gt;(Alrababah et al., 2008)&lt;/DisplayText&gt;&lt;record&gt;&lt;isbn&gt;0140-1963&lt;/isbn&gt;&lt;titles&gt;&lt;title&gt;Boosting seedling survival and growth under semi-arid Mediterranean conditions: Selecting appropriate species under rainfed and wastewater irrigation&lt;/title&gt;&lt;secondary-title&gt;Journal of Arid Environments&lt;/secondary-title&gt;&lt;/titles&gt;&lt;pages&gt;1606-1612&lt;/pages&gt;&lt;number&gt;9&lt;/number&gt;&lt;contributors&gt;&lt;authors&gt;&lt;author&gt;Alrababah, MA&lt;/author&gt;&lt;author&gt;Bani-Hani, MG&lt;/author&gt;&lt;author&gt;Alhamad, MN&lt;/author&gt;&lt;author&gt;Bataineh, MM&lt;/author&gt;&lt;/authors&gt;&lt;/contributors&gt;&lt;added-date format="utc"&gt;1387477012&lt;/added-date&gt;&lt;ref-type name="Journal Article"&gt;17&lt;/ref-type&gt;&lt;dates&gt;&lt;year&gt;2008&lt;/year&gt;&lt;/dates&gt;&lt;rec-number&gt;104&lt;/rec-number&gt;&lt;last-updated-date format="utc"&gt;1426778079&lt;/last-updated-date&gt;&lt;volume&gt;72&lt;/volume&gt;&lt;/record&gt;&lt;/Cite&gt;&lt;/EndNote&gt;</w:instrText>
      </w:r>
      <w:r w:rsidR="00516E7A">
        <w:fldChar w:fldCharType="separate"/>
      </w:r>
      <w:r w:rsidR="00516E7A">
        <w:rPr>
          <w:noProof/>
        </w:rPr>
        <w:t>(Alrababah et al., 2008)</w:t>
      </w:r>
      <w:r w:rsidR="00516E7A">
        <w:fldChar w:fldCharType="end"/>
      </w:r>
      <w:r>
        <w:t xml:space="preserve">. The survival percentage was even higher for </w:t>
      </w:r>
      <w:r w:rsidRPr="009F19D2">
        <w:rPr>
          <w:i/>
          <w:iCs/>
        </w:rPr>
        <w:t>J. procera</w:t>
      </w:r>
      <w:r>
        <w:t xml:space="preserve"> in Saudi Arabia; 98% survival in 2-year-old seedlings planted at 1920 m and irrigated once a week during summer </w:t>
      </w:r>
      <w:r w:rsidR="00516E7A">
        <w:fldChar w:fldCharType="begin"/>
      </w:r>
      <w:r w:rsidR="00516E7A">
        <w:instrText xml:space="preserve"> ADDIN EN.CITE &lt;EndNote&gt;&lt;Cite&gt;&lt;Author&gt;Aref&lt;/Author&gt;&lt;Year&gt;2004&lt;/Year&gt;&lt;IDText&gt;Planting Juniperus procera trees in the natural forests of Saudi Arabia: the first trial&lt;/IDText&gt;&lt;DisplayText&gt;(Aref and El-Juhany, 2004)&lt;/DisplayText&gt;&lt;record&gt;&lt;titles&gt;&lt;title&gt;&lt;style font="default" size="100%"&gt;Planting &lt;/style&gt;&lt;style face="italic" font="default" size="100%"&gt;Juniperus procera&lt;/style&gt;&lt;style font="default" size="100%"&gt; trees in the natural forests of Saudi Arabia: the first trial&lt;/style&gt;&lt;/title&gt;&lt;secondary-title&gt;The Second Conference of Development and Environment in Arab World&lt;/secondary-title&gt;&lt;/titles&gt;&lt;pages&gt;339-344&lt;/pages&gt;&lt;contributors&gt;&lt;authors&gt;&lt;author&gt;Aref, IM&lt;/author&gt;&lt;author&gt;El-Juhany, LI&lt;/author&gt;&lt;/authors&gt;&lt;/contributors&gt;&lt;added-date format="utc"&gt;1387485626&lt;/added-date&gt;&lt;pub-location&gt;Assiut University, Egypt. pp 339-344. Available from: faculty.ksu.edu.sa/69123/Full%20Paper1/juniper%20paper%20Assuit.pdf. [Accessed 19 December 2013].&lt;/pub-location&gt;&lt;ref-type name="Conference Paper"&gt;47&lt;/ref-type&gt;&lt;dates&gt;&lt;year&gt;2004&lt;/year&gt;&lt;/dates&gt;&lt;rec-number&gt;164&lt;/rec-number&gt;&lt;last-updated-date format="utc"&gt;1499854299&lt;/last-updated-date&gt;&lt;/record&gt;&lt;/Cite&gt;&lt;/EndNote&gt;</w:instrText>
      </w:r>
      <w:r w:rsidR="00516E7A">
        <w:fldChar w:fldCharType="separate"/>
      </w:r>
      <w:r w:rsidR="00516E7A">
        <w:rPr>
          <w:noProof/>
        </w:rPr>
        <w:t>(Aref and El-Juhany, 2004)</w:t>
      </w:r>
      <w:r w:rsidR="00516E7A">
        <w:fldChar w:fldCharType="end"/>
      </w:r>
      <w:r>
        <w:t xml:space="preserve">. The higher survival rates in this study can be attributed to the cultivation practices </w:t>
      </w:r>
      <w:proofErr w:type="gramStart"/>
      <w:r>
        <w:t>followed after</w:t>
      </w:r>
      <w:proofErr w:type="gramEnd"/>
      <w:r>
        <w:t xml:space="preserve"> planting. Application of sufficient water after transplanting plants to their natural habitat is essential to encourage high survival and establishment </w:t>
      </w:r>
      <w:r w:rsidR="00516E7A">
        <w:fldChar w:fldCharType="begin"/>
      </w:r>
      <w:r w:rsidR="00516E7A">
        <w:instrText xml:space="preserve"> ADDIN EN.CITE &lt;EndNote&gt;&lt;Cite&gt;&lt;Author&gt;Maschinski&lt;/Author&gt;&lt;Year&gt;2012&lt;/Year&gt;&lt;IDText&gt;Center for plant conservation best reintroduction practice guidelines&lt;/IDText&gt;&lt;DisplayText&gt;(Maschinski et al., 2012a)&lt;/DisplayText&gt;&lt;record&gt;&lt;isbn&gt;1610911830&lt;/isbn&gt;&lt;titles&gt;&lt;title&gt;Center for plant conservation best reintroduction practice guidelines&lt;/title&gt;&lt;secondary-title&gt;Plant reintroduction in a changing climate: promises and perils&lt;/secondary-title&gt;&lt;/titles&gt;&lt;pages&gt;277-306&lt;/pages&gt;&lt;contributors&gt;&lt;authors&gt;&lt;author&gt;Maschinski, Joyce&lt;/author&gt;&lt;author&gt;Albrecht, Matthew A&lt;/author&gt;&lt;author&gt;Monks, Leonie&lt;/author&gt;&lt;author&gt;Haskins, Kristin E&lt;/author&gt;&lt;/authors&gt;&lt;/contributors&gt;&lt;added-date format="utc"&gt;1465713121&lt;/added-date&gt;&lt;pub-location&gt;Washington, USA&lt;/pub-location&gt;&lt;ref-type name="Book Section"&gt;5&lt;/ref-type&gt;&lt;dates&gt;&lt;year&gt;2012&lt;/year&gt;&lt;/dates&gt;&lt;rec-number&gt;359&lt;/rec-number&gt;&lt;publisher&gt;Island Press. pp 277-306.&lt;/publisher&gt;&lt;last-updated-date format="utc"&gt;1499857059&lt;/last-updated-date&gt;&lt;contributors&gt;&lt;secondary-authors&gt;&lt;author&gt;Maschinski, Joyce&lt;/author&gt;&lt;author&gt;Haskins, Kristin E&lt;/author&gt;&lt;/secondary-authors&gt;&lt;/contributors&gt;&lt;/record&gt;&lt;/Cite&gt;&lt;/EndNote&gt;</w:instrText>
      </w:r>
      <w:r w:rsidR="00516E7A">
        <w:fldChar w:fldCharType="separate"/>
      </w:r>
      <w:r w:rsidR="00516E7A">
        <w:rPr>
          <w:noProof/>
        </w:rPr>
        <w:t>(Maschinski et al., 2012a)</w:t>
      </w:r>
      <w:r w:rsidR="00516E7A">
        <w:fldChar w:fldCharType="end"/>
      </w:r>
      <w:r>
        <w:t xml:space="preserve">. Watering during early field establishment reduces drought stress shock, which can often happen due to the nature of the highly reduced root system (e.g. due to damage to bare root stock, localised drying and root dieback in container stock or an imbalance of shoot to root ratios encouraged by growth under cultivation), leaving roots which can initially only absorb limited quantities of water and nutrients. The five-year-old saplings in this study have survived at least their first two summers, which is often considered the most vulnerable phase for plants growing in arid zones. It is likely that plants raised in a nursery for 5 years or more are more resilient than younger plants due to the size of their root system and above ground biomass. These factors provide a survival advantage when dealing with environmental stresses; however, </w:t>
      </w:r>
      <w:r w:rsidRPr="00C67F44">
        <w:t xml:space="preserve">the longevity of this long-lived species should be </w:t>
      </w:r>
      <w:proofErr w:type="gramStart"/>
      <w:r w:rsidRPr="00C67F44">
        <w:t>taken in</w:t>
      </w:r>
      <w:r>
        <w:t>to</w:t>
      </w:r>
      <w:r w:rsidRPr="00C67F44">
        <w:t xml:space="preserve"> account</w:t>
      </w:r>
      <w:proofErr w:type="gramEnd"/>
      <w:r w:rsidRPr="00C67F44">
        <w:t xml:space="preserve"> when determining the s</w:t>
      </w:r>
      <w:r>
        <w:t>urvival success</w:t>
      </w:r>
      <w:r w:rsidRPr="00C67F44">
        <w:t xml:space="preserve">. </w:t>
      </w:r>
    </w:p>
    <w:p w14:paraId="7C7CA75F" w14:textId="041BA09C" w:rsidR="003F724E" w:rsidRDefault="003F724E" w:rsidP="003F724E">
      <w:pPr>
        <w:jc w:val="both"/>
      </w:pPr>
      <w:r>
        <w:t>Providing irrigation not only enhanced survival, it also encouraged high rates of above ground growth. At the low altitude, increase in water availability was the main factor driving plant growth, high apical and lateral extension of both younger and older stocks were associated with availability of soil moisture. However, this positive association was not strongly expressed at mid or high altitudes where suppression in plant growth was recorded despite receiving the highest annual precipitation and application of irrigation. High altitude and even mid-altitude were characterised by low aerial mean temperature during winter - dropping down to below 0</w:t>
      </w:r>
      <w:r w:rsidRPr="003C1D44">
        <w:rPr>
          <w:vertAlign w:val="superscript"/>
        </w:rPr>
        <w:t>o</w:t>
      </w:r>
      <w:r>
        <w:t xml:space="preserve">C on some occasions. The effect of temperature in encouraging or suppressing growth in conifers has been presented in previous studies; increases in apical growth of </w:t>
      </w:r>
      <w:r w:rsidRPr="007E7D6F">
        <w:rPr>
          <w:i/>
          <w:iCs/>
        </w:rPr>
        <w:t>J. thurifera</w:t>
      </w:r>
      <w:r>
        <w:rPr>
          <w:i/>
          <w:iCs/>
        </w:rPr>
        <w:t xml:space="preserve"> </w:t>
      </w:r>
      <w:r>
        <w:t xml:space="preserve">was associated with an increase in annual temperature </w:t>
      </w:r>
      <w:r w:rsidR="00516E7A">
        <w:fldChar w:fldCharType="begin"/>
      </w:r>
      <w:r w:rsidR="00516E7A">
        <w:instrText xml:space="preserve"> ADDIN EN.CITE &lt;EndNote&gt;&lt;Cite&gt;&lt;Author&gt;Gimeno&lt;/Author&gt;&lt;Year&gt;2012&lt;/Year&gt;&lt;IDText&gt;Enhanced growth of Juniperus thurifera under a warmer climate is explained by a positive carbon gain under cold and drought&lt;/IDText&gt;&lt;DisplayText&gt;(Gimeno et al., 2012a)&lt;/DisplayText&gt;&lt;record&gt;&lt;isbn&gt;0829-318X&lt;/isbn&gt;&lt;titles&gt;&lt;title&gt;&lt;style font="default" size="100%"&gt;Enhanced growth of &lt;/style&gt;&lt;style face="italic" font="default" size="100%"&gt;Juniperus thurifera&lt;/style&gt;&lt;style font="default" size="100%"&gt; under a warmer climate is explained by a positive carbon gain under cold and drought&lt;/style&gt;&lt;/title&gt;&lt;secondary-title&gt;Tree Physiology&lt;/secondary-title&gt;&lt;/titles&gt;&lt;pages&gt;326-336&lt;/pages&gt;&lt;number&gt;3&lt;/number&gt;&lt;contributors&gt;&lt;authors&gt;&lt;author&gt;Gimeno, Teresa E&lt;/author&gt;&lt;author&gt;Camarero, J Julio&lt;/author&gt;&lt;author&gt;Granda, Elena&lt;/author&gt;&lt;author&gt;Pias, Beatriz&lt;/author&gt;&lt;author&gt;Valladares, Fernando&lt;/author&gt;&lt;/authors&gt;&lt;/contributors&gt;&lt;added-date format="utc"&gt;1426769067&lt;/added-date&gt;&lt;ref-type name="Journal Article"&gt;17&lt;/ref-type&gt;&lt;dates&gt;&lt;year&gt;2012&lt;/year&gt;&lt;/dates&gt;&lt;rec-number&gt;289&lt;/rec-number&gt;&lt;last-updated-date format="utc"&gt;1499856341&lt;/last-updated-date&gt;&lt;volume&gt;32&lt;/volume&gt;&lt;/record&gt;&lt;/Cite&gt;&lt;/EndNote&gt;</w:instrText>
      </w:r>
      <w:r w:rsidR="00516E7A">
        <w:fldChar w:fldCharType="separate"/>
      </w:r>
      <w:r w:rsidR="00516E7A">
        <w:rPr>
          <w:noProof/>
        </w:rPr>
        <w:t>(Gimeno et al., 2012a)</w:t>
      </w:r>
      <w:r w:rsidR="00516E7A">
        <w:fldChar w:fldCharType="end"/>
      </w:r>
      <w:r>
        <w:t xml:space="preserve">, whereas growth was suppressed in </w:t>
      </w:r>
      <w:r w:rsidRPr="00D048F0">
        <w:rPr>
          <w:i/>
          <w:iCs/>
        </w:rPr>
        <w:t>Pinus sylvestris</w:t>
      </w:r>
      <w:r>
        <w:t xml:space="preserve"> when mean or minimum temperature dropped down to below 5°C </w:t>
      </w:r>
      <w:r w:rsidR="00516E7A">
        <w:fldChar w:fldCharType="begin"/>
      </w:r>
      <w:r w:rsidR="00516E7A">
        <w:instrText xml:space="preserve"> ADDIN EN.CITE &lt;EndNote&gt;&lt;Cite&gt;&lt;Author&gt;Swidrak&lt;/Author&gt;&lt;Year&gt;2011&lt;/Year&gt;&lt;IDText&gt;Effects of environmental conditions on onset of xylem growth in Pinus sylvestris under drought&lt;/IDText&gt;&lt;DisplayText&gt;(Swidrak et al., 2011)&lt;/DisplayText&gt;&lt;record&gt;&lt;isbn&gt;0829-318X&lt;/isbn&gt;&lt;titles&gt;&lt;title&gt;&lt;style font="default" size="100%"&gt;Effects of environmental conditions on onset of xylem growth in &lt;/style&gt;&lt;style face="italic" font="default" size="100%"&gt;Pinus sylvestris&lt;/style&gt;&lt;style font="default" size="100%"&gt; under drought&lt;/style&gt;&lt;/title&gt;&lt;secondary-title&gt;Tree Physiology&lt;/secondary-title&gt;&lt;/titles&gt;&lt;pages&gt;483-493&lt;/pages&gt;&lt;number&gt;5&lt;/number&gt;&lt;contributors&gt;&lt;authors&gt;&lt;author&gt;Swidrak, Irene&lt;/author&gt;&lt;author&gt;Gruber, Andreas&lt;/author&gt;&lt;author&gt;Kofler, Werner&lt;/author&gt;&lt;author&gt;Oberhuber, Walter&lt;/author&gt;&lt;/authors&gt;&lt;/contributors&gt;&lt;added-date format="utc"&gt;1465717543&lt;/added-date&gt;&lt;ref-type name="Journal Article"&gt;17&lt;/ref-type&gt;&lt;dates&gt;&lt;year&gt;2011&lt;/year&gt;&lt;/dates&gt;&lt;rec-number&gt;360&lt;/rec-number&gt;&lt;last-updated-date format="utc"&gt;1489876380&lt;/last-updated-date&gt;&lt;volume&gt;31&lt;/volume&gt;&lt;/record&gt;&lt;/Cite&gt;&lt;/EndNote&gt;</w:instrText>
      </w:r>
      <w:r w:rsidR="00516E7A">
        <w:fldChar w:fldCharType="separate"/>
      </w:r>
      <w:r w:rsidR="00516E7A">
        <w:rPr>
          <w:noProof/>
        </w:rPr>
        <w:t>(Swidrak et al., 2011)</w:t>
      </w:r>
      <w:r w:rsidR="00516E7A">
        <w:fldChar w:fldCharType="end"/>
      </w:r>
      <w:r>
        <w:t>. Along with its altitudinal effect, the influence of temperature on growth was also indicated through seasons; growth rates were reduced during autumn-winter and enhanced during spring-summer</w:t>
      </w:r>
      <w:r w:rsidRPr="001E1E6A">
        <w:rPr>
          <w:szCs w:val="24"/>
        </w:rPr>
        <w:t>.</w:t>
      </w:r>
      <w:r>
        <w:rPr>
          <w:szCs w:val="24"/>
        </w:rPr>
        <w:t xml:space="preserve"> The physiological effect of low temperature on plant water relation will need more investigation in this arid region. </w:t>
      </w:r>
    </w:p>
    <w:p w14:paraId="552DCF36" w14:textId="2519EC3A" w:rsidR="003F724E" w:rsidRDefault="003F724E" w:rsidP="003F724E">
      <w:pPr>
        <w:jc w:val="both"/>
      </w:pPr>
      <w:r>
        <w:rPr>
          <w:noProof/>
        </w:rPr>
        <w:t xml:space="preserve">Al Haddabi and Victor </w:t>
      </w:r>
      <w:r w:rsidR="00516E7A">
        <w:fldChar w:fldCharType="begin"/>
      </w:r>
      <w:r w:rsidR="00516E7A">
        <w:instrText xml:space="preserve"> ADDIN EN.CITE &lt;EndNote&gt;&lt;Cite ExcludeAuth="1"&gt;&lt;Author&gt;Al Haddabi&lt;/Author&gt;&lt;Year&gt;2016&lt;/Year&gt;&lt;IDText&gt;The ecological status of juniper woodlands in Al Jabal Al Akhdar, northern mountains of Oman&lt;/IDText&gt;&lt;DisplayText&gt;(2016)&lt;/DisplayText&gt;&lt;record&gt;&lt;isbn&gt;0020-7233&lt;/isbn&gt;&lt;titles&gt;&lt;title&gt;The ecological status of juniper woodlands in Al Jabal Al Akhdar, northern mountains of Oman&lt;/title&gt;&lt;secondary-title&gt;International Journal of Environmental Studies&lt;/secondary-title&gt;&lt;/titles&gt;&lt;pages&gt;746-759&lt;/pages&gt;&lt;number&gt;5&lt;/number&gt;&lt;contributors&gt;&lt;authors&gt;&lt;author&gt;Al Haddabi, Laila&lt;/author&gt;&lt;author&gt;Victor, Reginald&lt;/author&gt;&lt;/authors&gt;&lt;/contributors&gt;&lt;added-date format="utc"&gt;1469685709&lt;/added-date&gt;&lt;ref-type name="Journal Article"&gt;17&lt;/ref-type&gt;&lt;dates&gt;&lt;year&gt;2016&lt;/year&gt;&lt;/dates&gt;&lt;rec-number&gt;366&lt;/rec-number&gt;&lt;last-updated-date format="utc"&gt;1489496149&lt;/last-updated-date&gt;&lt;volume&gt;73&lt;/volume&gt;&lt;/record&gt;&lt;/Cite&gt;&lt;/EndNote&gt;</w:instrText>
      </w:r>
      <w:r w:rsidR="00516E7A">
        <w:fldChar w:fldCharType="separate"/>
      </w:r>
      <w:r w:rsidR="00516E7A">
        <w:rPr>
          <w:noProof/>
        </w:rPr>
        <w:t>(2016)</w:t>
      </w:r>
      <w:r w:rsidR="00516E7A">
        <w:fldChar w:fldCharType="end"/>
      </w:r>
      <w:r>
        <w:t xml:space="preserve"> noted that the availability of favoured conditions (high moisture and cooler climate) at the top of the mountain increased tree growth, although in their study the highest elevation was 2350 m which corresponds to mid-altitude in this study. In our study, the opposite phenomenon was observed with plant growth decreasing in those plots located further up the mountains (i.e. at higher altitude). It does not appear that water availability is the only limiting factor, as mid and high altitude received high precipitation and irrigation, neither of which increased plant growth. Climatic data showed that both altitudes had low minimum temperature that dropped to below 0</w:t>
      </w:r>
      <w:r w:rsidRPr="003C1D44">
        <w:rPr>
          <w:vertAlign w:val="superscript"/>
        </w:rPr>
        <w:t>o</w:t>
      </w:r>
      <w:r>
        <w:t>C during winter and lower than 15°C during summer. Analyses indicated that water availability was not the main factor influencing growth at these altitudes and suggest that temperature, mainly low temperature, plays an important role in reducing growth rates.</w:t>
      </w:r>
    </w:p>
    <w:p w14:paraId="59733371" w14:textId="42879ADF" w:rsidR="003F724E" w:rsidRPr="00434596" w:rsidRDefault="003F724E" w:rsidP="003F724E">
      <w:pPr>
        <w:jc w:val="both"/>
      </w:pPr>
      <w:r>
        <w:t>The positive influence of supplementing artificial water at low altitudes resulted in a greater above ground biomass and hence higher plant metabolic rate and greater photosyn</w:t>
      </w:r>
      <w:r w:rsidR="00553AA3">
        <w:t>thetic products. This encourages</w:t>
      </w:r>
      <w:r>
        <w:t xml:space="preserve"> the development of new roots growing deeper in the soil profile with the capability to increase water flow and hence reduce water stress </w:t>
      </w:r>
      <w:r w:rsidR="00516E7A">
        <w:fldChar w:fldCharType="begin"/>
      </w:r>
      <w:r w:rsidR="00516E7A">
        <w:instrText xml:space="preserve"> ADDIN EN.CITE &lt;EndNote&gt;&lt;Cite&gt;&lt;Author&gt;Grossnickle&lt;/Author&gt;&lt;Year&gt;2005&lt;/Year&gt;&lt;IDText&gt;Importance of root growth in overcoming planting stress&lt;/IDText&gt;&lt;DisplayText&gt;(Grossnickle, 2005)&lt;/DisplayText&gt;&lt;record&gt;&lt;isbn&gt;0169-4286&lt;/isbn&gt;&lt;titles&gt;&lt;title&gt;Importance of root growth in overcoming planting stress&lt;/title&gt;&lt;secondary-title&gt;New Forests&lt;/secondary-title&gt;&lt;/titles&gt;&lt;pages&gt;273-294&lt;/pages&gt;&lt;number&gt;2-3&lt;/number&gt;&lt;contributors&gt;&lt;authors&gt;&lt;author&gt;Grossnickle, Steven C&lt;/author&gt;&lt;/authors&gt;&lt;/contributors&gt;&lt;added-date format="utc"&gt;1485531644&lt;/added-date&gt;&lt;ref-type name="Journal Article"&gt;17&lt;/ref-type&gt;&lt;dates&gt;&lt;year&gt;2005&lt;/year&gt;&lt;/dates&gt;&lt;rec-number&gt;458&lt;/rec-number&gt;&lt;last-updated-date format="utc"&gt;1485531644&lt;/last-updated-date&gt;&lt;volume&gt;30&lt;/volume&gt;&lt;/record&gt;&lt;/Cite&gt;&lt;/EndNote&gt;</w:instrText>
      </w:r>
      <w:r w:rsidR="00516E7A">
        <w:fldChar w:fldCharType="separate"/>
      </w:r>
      <w:r w:rsidR="00516E7A">
        <w:rPr>
          <w:noProof/>
        </w:rPr>
        <w:t>(Grossnickle, 2005)</w:t>
      </w:r>
      <w:r w:rsidR="00516E7A">
        <w:fldChar w:fldCharType="end"/>
      </w:r>
      <w:r>
        <w:t xml:space="preserve">. Studies indicated that survival of newly-planted seedlings under reforestation in arid environments depends on their ability to direct roots down vertically to reach natural water reservoirs, lower down the soil profile </w:t>
      </w:r>
      <w:r w:rsidR="00516E7A">
        <w:fldChar w:fldCharType="begin"/>
      </w:r>
      <w:r w:rsidR="00516E7A">
        <w:instrText xml:space="preserve"> ADDIN EN.CITE &lt;EndNote&gt;&lt;Cite&gt;&lt;Author&gt;Canadell&lt;/Author&gt;&lt;Year&gt;1996&lt;/Year&gt;&lt;IDText&gt;Maximum rooting depth of vegetation types at the global scale&lt;/IDText&gt;&lt;DisplayText&gt;(Canadell et al., 1996; Peek et al., 2006)&lt;/DisplayText&gt;&lt;record&gt;&lt;isbn&gt;0029-8549&lt;/isbn&gt;&lt;titles&gt;&lt;title&gt;Maximum rooting depth of vegetation types at the global scale&lt;/title&gt;&lt;secondary-title&gt;Oecologia&lt;/secondary-title&gt;&lt;/titles&gt;&lt;pages&gt;583-595&lt;/pages&gt;&lt;number&gt;4&lt;/number&gt;&lt;contributors&gt;&lt;authors&gt;&lt;author&gt;Canadell, J&lt;/author&gt;&lt;author&gt;Jackson, RB&lt;/author&gt;&lt;author&gt;Ehleringer, JB&lt;/author&gt;&lt;author&gt;Mooney, HA&lt;/author&gt;&lt;author&gt;Sala, OE&lt;/author&gt;&lt;author&gt;Schulze, E-D&lt;/author&gt;&lt;/authors&gt;&lt;/contributors&gt;&lt;added-date format="utc"&gt;1485532719&lt;/added-date&gt;&lt;ref-type name="Journal Article"&gt;17&lt;/ref-type&gt;&lt;dates&gt;&lt;year&gt;1996&lt;/year&gt;&lt;/dates&gt;&lt;rec-number&gt;460&lt;/rec-number&gt;&lt;last-updated-date format="utc"&gt;1485532719&lt;/last-updated-date&gt;&lt;volume&gt;108&lt;/volume&gt;&lt;/record&gt;&lt;/Cite&gt;&lt;Cite&gt;&lt;Author&gt;Peek&lt;/Author&gt;&lt;Year&gt;2006&lt;/Year&gt;&lt;IDText&gt;Root turnover and relocation in the soil profile in response to seasonal soil water variation in a natural stand of Utah juniper (Juniperus osteosperma)&lt;/IDText&gt;&lt;record&gt;&lt;isbn&gt;0829-318X&lt;/isbn&gt;&lt;titles&gt;&lt;title&gt;&lt;style font="default" size="100%"&gt;Root turnover and relocation in the soil profile in response to seasonal soil water variation in a natural stand of Utah juniper (&lt;/style&gt;&lt;style face="italic" font="default" size="100%"&gt;Juniperus osteosperma&lt;/style&gt;&lt;style font="default" size="100%"&gt;)&lt;/style&gt;&lt;/title&gt;&lt;secondary-title&gt;Tree Physiology&lt;/secondary-title&gt;&lt;/titles&gt;&lt;pages&gt;1469-1476&lt;/pages&gt;&lt;number&gt;11&lt;/number&gt;&lt;contributors&gt;&lt;authors&gt;&lt;author&gt;Peek, Michael S&lt;/author&gt;&lt;author&gt;Leffler, A Joshua&lt;/author&gt;&lt;author&gt;Hipps, Larry&lt;/author&gt;&lt;author&gt;Ivans, Sasha&lt;/author&gt;&lt;author&gt;Ryel, Ronald J&lt;/author&gt;&lt;author&gt;Caldwell, Martyn M&lt;/author&gt;&lt;/authors&gt;&lt;/contributors&gt;&lt;added-date format="utc"&gt;1485532933&lt;/added-date&gt;&lt;ref-type name="Journal Article"&gt;17&lt;/ref-type&gt;&lt;dates&gt;&lt;year&gt;2006&lt;/year&gt;&lt;/dates&gt;&lt;rec-number&gt;461&lt;/rec-number&gt;&lt;last-updated-date format="utc"&gt;1489851832&lt;/last-updated-date&gt;&lt;volume&gt;26&lt;/volume&gt;&lt;/record&gt;&lt;/Cite&gt;&lt;/EndNote&gt;</w:instrText>
      </w:r>
      <w:r w:rsidR="00516E7A">
        <w:fldChar w:fldCharType="separate"/>
      </w:r>
      <w:r w:rsidR="00516E7A">
        <w:rPr>
          <w:noProof/>
        </w:rPr>
        <w:t>(Canadell et al., 1996; Peek et al., 2006)</w:t>
      </w:r>
      <w:r w:rsidR="00516E7A">
        <w:fldChar w:fldCharType="end"/>
      </w:r>
      <w:r>
        <w:t xml:space="preserve">. </w:t>
      </w:r>
      <w:r w:rsidRPr="00434596">
        <w:rPr>
          <w:i/>
          <w:iCs/>
        </w:rPr>
        <w:t>Juniperus</w:t>
      </w:r>
      <w:r>
        <w:t xml:space="preserve"> species have strong root systems that could spread through even small rock cracks to deep natural water reservoirs in soil profile, extending their absorption area </w:t>
      </w:r>
      <w:r w:rsidR="00516E7A">
        <w:fldChar w:fldCharType="begin"/>
      </w:r>
      <w:r w:rsidR="00516E7A">
        <w:instrText xml:space="preserve"> ADDIN EN.CITE &lt;EndNote&gt;&lt;Cite&gt;&lt;Author&gt;Zangiabadi&lt;/Author&gt;&lt;Year&gt;2012&lt;/Year&gt;&lt;IDText&gt;Investigation on silvicultural properties and soil characteristics of Juniperus excelsa M. Bieb in the southeast of Iran&lt;/IDText&gt;&lt;DisplayText&gt;(Zangiabadi et al., 2012)&lt;/DisplayText&gt;&lt;record&gt;&lt;titles&gt;&lt;title&gt;&lt;style font="default" size="100%"&gt;Investigation on silvicultural properties and soil characteristics of &lt;/style&gt;&lt;style face="italic" font="default" size="100%"&gt;Juniperus excelsa &lt;/style&gt;&lt;style font="default" size="100%"&gt;M. Bieb in the southeast of Iran&lt;/style&gt;&lt;/title&gt;&lt;secondary-title&gt;American-Eurasian Journal of Agricultural Environmental Science&lt;/secondary-title&gt;&lt;/titles&gt;&lt;pages&gt;269-274&lt;/pages&gt;&lt;number&gt;3&lt;/number&gt;&lt;contributors&gt;&lt;authors&gt;&lt;author&gt;Zangiabadi, Somaye&lt;/author&gt;&lt;author&gt;Naseri, Farzin&lt;/author&gt;&lt;author&gt;Ahmadimoghadam, Ali&lt;/author&gt;&lt;/authors&gt;&lt;/contributors&gt;&lt;added-date format="utc"&gt;1387478920&lt;/added-date&gt;&lt;ref-type name="Journal Article"&gt;17&lt;/ref-type&gt;&lt;dates&gt;&lt;year&gt;2012&lt;/year&gt;&lt;/dates&gt;&lt;rec-number&gt;129&lt;/rec-number&gt;&lt;last-updated-date format="utc"&gt;1499858471&lt;/last-updated-date&gt;&lt;volume&gt;12&lt;/volume&gt;&lt;/record&gt;&lt;/Cite&gt;&lt;/EndNote&gt;</w:instrText>
      </w:r>
      <w:r w:rsidR="00516E7A">
        <w:fldChar w:fldCharType="separate"/>
      </w:r>
      <w:r w:rsidR="00516E7A">
        <w:rPr>
          <w:noProof/>
        </w:rPr>
        <w:t>(Zangiabadi et al., 2012)</w:t>
      </w:r>
      <w:r w:rsidR="00516E7A">
        <w:fldChar w:fldCharType="end"/>
      </w:r>
      <w:r>
        <w:t xml:space="preserve">. </w:t>
      </w:r>
    </w:p>
    <w:p w14:paraId="33895450" w14:textId="2787D488" w:rsidR="003F724E" w:rsidRPr="00121CA8" w:rsidRDefault="003530C0" w:rsidP="003F724E">
      <w:pPr>
        <w:jc w:val="both"/>
        <w:rPr>
          <w:szCs w:val="24"/>
        </w:rPr>
      </w:pPr>
      <w:r>
        <w:rPr>
          <w:szCs w:val="24"/>
        </w:rPr>
        <w:t xml:space="preserve">However, </w:t>
      </w:r>
      <w:proofErr w:type="gramStart"/>
      <w:r>
        <w:rPr>
          <w:szCs w:val="24"/>
        </w:rPr>
        <w:t>d</w:t>
      </w:r>
      <w:r w:rsidR="003F724E">
        <w:rPr>
          <w:szCs w:val="24"/>
        </w:rPr>
        <w:t>espite the fact that</w:t>
      </w:r>
      <w:proofErr w:type="gramEnd"/>
      <w:r w:rsidR="003F724E">
        <w:rPr>
          <w:szCs w:val="24"/>
        </w:rPr>
        <w:t xml:space="preserve"> water availability is essential for root growth, the effect of overwatering must be considered. More frequent irrigation (e.g. twice a month) restricts root development to the top layers</w:t>
      </w:r>
      <w:r w:rsidR="00B94B07">
        <w:rPr>
          <w:szCs w:val="24"/>
        </w:rPr>
        <w:t xml:space="preserve"> of the</w:t>
      </w:r>
      <w:r w:rsidR="003F724E">
        <w:rPr>
          <w:szCs w:val="24"/>
        </w:rPr>
        <w:t xml:space="preserve"> soil profile due to availability of high moisture at this level </w:t>
      </w:r>
      <w:r w:rsidR="00516E7A">
        <w:rPr>
          <w:szCs w:val="24"/>
        </w:rPr>
        <w:fldChar w:fldCharType="begin"/>
      </w:r>
      <w:r w:rsidR="00516E7A">
        <w:rPr>
          <w:szCs w:val="24"/>
        </w:rPr>
        <w:instrText xml:space="preserve"> ADDIN EN.CITE &lt;EndNote&gt;&lt;Cite&gt;&lt;Author&gt;Ma&lt;/Author&gt;&lt;Year&gt;2012&lt;/Year&gt;&lt;IDText&gt;Spatial distribution of roots in a dense jujube plantation in the semiarid hilly region of the Chinese Loess Plateau&lt;/IDText&gt;&lt;DisplayText&gt;(Ma and Wang, 2012; Fernandez et al., 1991)&lt;/DisplayText&gt;&lt;record&gt;&lt;isbn&gt;0032-079X&lt;/isbn&gt;&lt;titles&gt;&lt;title&gt;Spatial distribution of roots in a dense jujube plantation in the semiarid hilly region of the Chinese Loess Plateau&lt;/title&gt;&lt;secondary-title&gt;Plant and Soil&lt;/secondary-title&gt;&lt;/titles&gt;&lt;pages&gt;57-68&lt;/pages&gt;&lt;number&gt;1-2&lt;/number&gt;&lt;contributors&gt;&lt;authors&gt;&lt;author&gt;Ma, Li hui&lt;/author&gt;&lt;author&gt;Wang, You ke&lt;/author&gt;&lt;/authors&gt;&lt;/contributors&gt;&lt;added-date format="utc"&gt;1488814898&lt;/added-date&gt;&lt;ref-type name="Journal Article"&gt;17&lt;/ref-type&gt;&lt;dates&gt;&lt;year&gt;2012&lt;/year&gt;&lt;/dates&gt;&lt;rec-number&gt;485&lt;/rec-number&gt;&lt;last-updated-date format="utc"&gt;1499856783&lt;/last-updated-date&gt;&lt;volume&gt;354&lt;/volume&gt;&lt;/record&gt;&lt;/Cite&gt;&lt;Cite&gt;&lt;Author&gt;Fernandez&lt;/Author&gt;&lt;Year&gt;1991&lt;/Year&gt;&lt;IDText&gt;Drip irrigation, soil characteristics and the root distribution and root activity of olive trees&lt;/IDText&gt;&lt;record&gt;&lt;isbn&gt;0032-079X&lt;/isbn&gt;&lt;titles&gt;&lt;title&gt;Drip irrigation, soil characteristics and the root distribution and root activity of olive trees&lt;/title&gt;&lt;secondary-title&gt;Plant and Soil&lt;/secondary-title&gt;&lt;/titles&gt;&lt;pages&gt;239-251&lt;/pages&gt;&lt;number&gt;2&lt;/number&gt;&lt;contributors&gt;&lt;authors&gt;&lt;author&gt;Fernandez, JE&lt;/author&gt;&lt;author&gt;Moreno, F&lt;/author&gt;&lt;author&gt;Cabrera, Francisco&lt;/author&gt;&lt;author&gt;Arrue, JL&lt;/author&gt;&lt;author&gt;Martin-Aranda, Jose&lt;/author&gt;&lt;/authors&gt;&lt;/contributors&gt;&lt;added-date format="utc"&gt;1488814084&lt;/added-date&gt;&lt;ref-type name="Journal Article"&gt;17&lt;/ref-type&gt;&lt;dates&gt;&lt;year&gt;1991&lt;/year&gt;&lt;/dates&gt;&lt;rec-number&gt;484&lt;/rec-number&gt;&lt;last-updated-date format="utc"&gt;1499856053&lt;/last-updated-date&gt;&lt;volume&gt;133&lt;/volume&gt;&lt;/record&gt;&lt;/Cite&gt;&lt;/EndNote&gt;</w:instrText>
      </w:r>
      <w:r w:rsidR="00516E7A">
        <w:rPr>
          <w:szCs w:val="24"/>
        </w:rPr>
        <w:fldChar w:fldCharType="separate"/>
      </w:r>
      <w:r w:rsidR="00516E7A">
        <w:rPr>
          <w:noProof/>
          <w:szCs w:val="24"/>
        </w:rPr>
        <w:t>(Fernandez et al., 1991)</w:t>
      </w:r>
      <w:r w:rsidR="00516E7A">
        <w:rPr>
          <w:szCs w:val="24"/>
        </w:rPr>
        <w:fldChar w:fldCharType="end"/>
      </w:r>
      <w:r w:rsidR="003F724E">
        <w:rPr>
          <w:szCs w:val="24"/>
        </w:rPr>
        <w:t xml:space="preserve">; which can cause a plant to be more susceptible to water stress when irrigation reduces or stops </w:t>
      </w:r>
      <w:r w:rsidR="00516E7A">
        <w:rPr>
          <w:szCs w:val="24"/>
        </w:rPr>
        <w:fldChar w:fldCharType="begin"/>
      </w:r>
      <w:r w:rsidR="00516E7A">
        <w:rPr>
          <w:szCs w:val="24"/>
        </w:rPr>
        <w:instrText xml:space="preserve"> ADDIN EN.CITE &lt;EndNote&gt;&lt;Cite&gt;&lt;Author&gt;Gilman&lt;/Author&gt;&lt;Year&gt;2003&lt;/Year&gt;&lt;IDText&gt;Irrigation and container type impact red maple (Acer rubrum L.) 5 years after landscape planting&lt;/IDText&gt;&lt;DisplayText&gt;(Gilman et al., 2003)&lt;/DisplayText&gt;&lt;record&gt;&lt;isbn&gt;0278-5226&lt;/isbn&gt;&lt;titles&gt;&lt;title&gt;&lt;style font="default" size="100%"&gt;Irrigation and container type impact red maple (&lt;/style&gt;&lt;style face="italic" font="default" size="100%"&gt;Acer rubrum&lt;/style&gt;&lt;style font="default" size="100%"&gt; L.) 5 years after landscape planting&lt;/style&gt;&lt;/title&gt;&lt;secondary-title&gt;Journal of Arboriculture&lt;/secondary-title&gt;&lt;/titles&gt;&lt;pages&gt;231-236&lt;/pages&gt;&lt;number&gt;4&lt;/number&gt;&lt;contributors&gt;&lt;authors&gt;&lt;author&gt;Gilman, Edward F&lt;/author&gt;&lt;author&gt;Grabosky, Jason&lt;/author&gt;&lt;author&gt;Stodola, Ann&lt;/author&gt;&lt;author&gt;Marshall, Michael D&lt;/author&gt;&lt;/authors&gt;&lt;/contributors&gt;&lt;added-date format="utc"&gt;1488820900&lt;/added-date&gt;&lt;ref-type name="Journal Article"&gt;17&lt;/ref-type&gt;&lt;dates&gt;&lt;year&gt;2003&lt;/year&gt;&lt;/dates&gt;&lt;rec-number&gt;486&lt;/rec-number&gt;&lt;last-updated-date format="utc"&gt;1489844387&lt;/last-updated-date&gt;&lt;volume&gt;29&lt;/volume&gt;&lt;/record&gt;&lt;/Cite&gt;&lt;/EndNote&gt;</w:instrText>
      </w:r>
      <w:r w:rsidR="00516E7A">
        <w:rPr>
          <w:szCs w:val="24"/>
        </w:rPr>
        <w:fldChar w:fldCharType="separate"/>
      </w:r>
      <w:r w:rsidR="00516E7A">
        <w:rPr>
          <w:noProof/>
          <w:szCs w:val="24"/>
        </w:rPr>
        <w:t>(Gilman et al., 2003)</w:t>
      </w:r>
      <w:r w:rsidR="00516E7A">
        <w:rPr>
          <w:szCs w:val="24"/>
        </w:rPr>
        <w:fldChar w:fldCharType="end"/>
      </w:r>
      <w:r w:rsidR="003F724E">
        <w:rPr>
          <w:szCs w:val="24"/>
        </w:rPr>
        <w:t xml:space="preserve">. The negative influence of regular irrigation is also through limiting the capacity of the tree to condition itself against any severe environmental stress that it may experience. This was notable at low altitude during summer; trees that were receiving irrigation once a month had more growth than those having regular irrigation (twice a month). Acclimatisation to severe drought could be prompted by exposure to drying soil, or short periods of moderate water stress </w:t>
      </w:r>
      <w:r w:rsidR="00516E7A">
        <w:rPr>
          <w:szCs w:val="24"/>
        </w:rPr>
        <w:fldChar w:fldCharType="begin"/>
      </w:r>
      <w:r w:rsidR="00516E7A">
        <w:rPr>
          <w:szCs w:val="24"/>
        </w:rPr>
        <w:instrText xml:space="preserve"> ADDIN EN.CITE &lt;EndNote&gt;&lt;Cite&gt;&lt;Author&gt;Cameron&lt;/Author&gt;&lt;Year&gt;2008&lt;/Year&gt;&lt;IDText&gt;Regulated irrigation of woody ornamentals to improve plant quality and precondition against drought stress&lt;/IDText&gt;&lt;DisplayText&gt;(Cameron et al., 2008)&lt;/DisplayText&gt;&lt;record&gt;&lt;isbn&gt;1744-7348&lt;/isbn&gt;&lt;titles&gt;&lt;title&gt;Regulated irrigation of woody ornamentals to improve plant quality and precondition against drought stress&lt;/title&gt;&lt;secondary-title&gt;Annals of Applied Biology&lt;/secondary-title&gt;&lt;/titles&gt;&lt;pages&gt;49-61&lt;/pages&gt;&lt;number&gt;1&lt;/number&gt;&lt;contributors&gt;&lt;authors&gt;&lt;author&gt;Cameron, R&lt;/author&gt;&lt;author&gt;Harrison</w:instrText>
      </w:r>
      <w:r w:rsidR="00516E7A">
        <w:rPr>
          <w:rFonts w:ascii="Cambria Math" w:hAnsi="Cambria Math" w:cs="Cambria Math"/>
          <w:szCs w:val="24"/>
        </w:rPr>
        <w:instrText>‐</w:instrText>
      </w:r>
      <w:r w:rsidR="00516E7A">
        <w:rPr>
          <w:szCs w:val="24"/>
        </w:rPr>
        <w:instrText>Murray, R&lt;/author&gt;&lt;author&gt;Fordham, M&lt;/author&gt;&lt;author&gt;Wilkinson, S&lt;/author&gt;&lt;author&gt;Davies, W&lt;/author&gt;&lt;author&gt;Atkinson, C&lt;/author&gt;&lt;author&gt;Else, M&lt;/author&gt;&lt;/authors&gt;&lt;/contributors&gt;&lt;added-date format="utc"&gt;1499852730&lt;/added-date&gt;&lt;ref-type name="Journal Article"&gt;17&lt;/ref-type&gt;&lt;dates&gt;&lt;year&gt;2008&lt;/year&gt;&lt;/dates&gt;&lt;rec-number&gt;717&lt;/rec-number&gt;&lt;last-updated-date format="utc"&gt;1499852730&lt;/last-updated-date&gt;&lt;volume&gt;153&lt;/volume&gt;&lt;/record&gt;&lt;/Cite&gt;&lt;/EndNote&gt;</w:instrText>
      </w:r>
      <w:r w:rsidR="00516E7A">
        <w:rPr>
          <w:szCs w:val="24"/>
        </w:rPr>
        <w:fldChar w:fldCharType="separate"/>
      </w:r>
      <w:r w:rsidR="00516E7A">
        <w:rPr>
          <w:noProof/>
          <w:szCs w:val="24"/>
        </w:rPr>
        <w:t>(Cameron et al., 2008)</w:t>
      </w:r>
      <w:r w:rsidR="00516E7A">
        <w:rPr>
          <w:szCs w:val="24"/>
        </w:rPr>
        <w:fldChar w:fldCharType="end"/>
      </w:r>
      <w:r w:rsidR="003F724E">
        <w:rPr>
          <w:szCs w:val="24"/>
        </w:rPr>
        <w:t xml:space="preserve">. </w:t>
      </w:r>
    </w:p>
    <w:p w14:paraId="3B5C0370" w14:textId="77777777" w:rsidR="00791022" w:rsidRDefault="003F724E" w:rsidP="00791022">
      <w:pPr>
        <w:jc w:val="both"/>
        <w:rPr>
          <w:szCs w:val="24"/>
        </w:rPr>
      </w:pPr>
      <w:r>
        <w:rPr>
          <w:szCs w:val="24"/>
        </w:rPr>
        <w:t xml:space="preserve">Results showed that chlorophyll fluorescence values (Fv/Fm) for younger and older saplings were below 0.7 during summer (e.g. July 2016); a threshold value which is considered as an indication of stress in conifer trees </w:t>
      </w:r>
      <w:r w:rsidR="00516E7A">
        <w:rPr>
          <w:szCs w:val="24"/>
        </w:rPr>
        <w:fldChar w:fldCharType="begin"/>
      </w:r>
      <w:r w:rsidR="00516E7A">
        <w:rPr>
          <w:szCs w:val="24"/>
        </w:rPr>
        <w:instrText xml:space="preserve"> ADDIN EN.CITE &lt;EndNote&gt;&lt;Cite&gt;&lt;Author&gt;Fang-yuan&lt;/Author&gt;&lt;Year&gt;2004&lt;/Year&gt;&lt;IDText&gt;Variable chlorophyll fluorescence in response to water plus heat stress treatments in three coniferous tree seedlings&lt;/IDText&gt;&lt;DisplayText&gt;(Fang-yuan and Guy, 2004)&lt;/DisplayText&gt;&lt;record&gt;&lt;isbn&gt;1007-662X&lt;/isbn&gt;&lt;titles&gt;&lt;title&gt;Variable chlorophyll fluorescence in response to water plus heat stress treatments in three coniferous tree seedlings&lt;/title&gt;&lt;secondary-title&gt;Journal of Forestry Research&lt;/secondary-title&gt;&lt;/titles&gt;&lt;pages&gt;24-28&lt;/pages&gt;&lt;number&gt;1&lt;/number&gt;&lt;contributors&gt;&lt;authors&gt;&lt;author&gt;Fang-yuan, YU&lt;/author&gt;&lt;author&gt;Guy, Robert D&lt;/author&gt;&lt;/authors&gt;&lt;/contributors&gt;&lt;added-date format="utc"&gt;1487674685&lt;/added-date&gt;&lt;ref-type name="Journal Article"&gt;17&lt;/ref-type&gt;&lt;dates&gt;&lt;year&gt;2004&lt;/year&gt;&lt;/dates&gt;&lt;rec-number&gt;472&lt;/rec-number&gt;&lt;last-updated-date format="utc"&gt;1487674685&lt;/last-updated-date&gt;&lt;volume&gt;15&lt;/volume&gt;&lt;/record&gt;&lt;/Cite&gt;&lt;/EndNote&gt;</w:instrText>
      </w:r>
      <w:r w:rsidR="00516E7A">
        <w:rPr>
          <w:szCs w:val="24"/>
        </w:rPr>
        <w:fldChar w:fldCharType="separate"/>
      </w:r>
      <w:r w:rsidR="00516E7A">
        <w:rPr>
          <w:noProof/>
          <w:szCs w:val="24"/>
        </w:rPr>
        <w:t>(Fang-yuan and Guy, 2004)</w:t>
      </w:r>
      <w:r w:rsidR="00516E7A">
        <w:rPr>
          <w:szCs w:val="24"/>
        </w:rPr>
        <w:fldChar w:fldCharType="end"/>
      </w:r>
      <w:r>
        <w:rPr>
          <w:szCs w:val="24"/>
        </w:rPr>
        <w:t>. The photosynthetic capacity was strongly associated with altitude</w:t>
      </w:r>
      <w:r w:rsidR="003530C0">
        <w:rPr>
          <w:szCs w:val="24"/>
        </w:rPr>
        <w:t xml:space="preserve"> (high precipitation and low temperature)</w:t>
      </w:r>
      <w:r>
        <w:rPr>
          <w:szCs w:val="24"/>
        </w:rPr>
        <w:t xml:space="preserve"> and the availability of high soil moisture content through supplement of irrigation during summer or amount of rainfall received, high Fv/Fm value recorded under high irrigation treatment. For the non-irrigated trees, photosynthetic production tended to be strongly linked with the amount of rainfall received at the corresponding period. The high association of precipitation with increasing soil moisture at the mid-altitude led to greater photosynthetic capacity (high Fv/Fm) in older saplings during July 2015; however, this phenomenon was not repeated in July 2016 when at this time the mid-altitude received less rainfall. In contrast, during July 2016 highest Fv/Fm values were associated with the high altitude, where rainfall was sufficient to increase soil moisture levels. </w:t>
      </w:r>
    </w:p>
    <w:p w14:paraId="25F60271" w14:textId="1A77A2D2" w:rsidR="003F724E" w:rsidRDefault="003F724E" w:rsidP="00791022">
      <w:pPr>
        <w:jc w:val="both"/>
        <w:rPr>
          <w:szCs w:val="24"/>
        </w:rPr>
      </w:pPr>
      <w:r>
        <w:rPr>
          <w:szCs w:val="24"/>
        </w:rPr>
        <w:t>Although water availability seems to regulate plant performance during summer, the role of other abiotic factors such as temperature should not be ruled out. Lower altitude</w:t>
      </w:r>
      <w:r w:rsidR="00B94B07">
        <w:rPr>
          <w:szCs w:val="24"/>
        </w:rPr>
        <w:t>s</w:t>
      </w:r>
      <w:r>
        <w:rPr>
          <w:szCs w:val="24"/>
        </w:rPr>
        <w:t xml:space="preserve"> </w:t>
      </w:r>
      <w:r w:rsidR="00B94B07">
        <w:rPr>
          <w:szCs w:val="24"/>
        </w:rPr>
        <w:t>were</w:t>
      </w:r>
      <w:r>
        <w:rPr>
          <w:szCs w:val="24"/>
        </w:rPr>
        <w:t xml:space="preserve"> associated with lower Fv/Fm values during summer; adding artificial irrigation was not enough to increase plant photosynthetic capacity in plants of either age</w:t>
      </w:r>
      <w:r w:rsidRPr="00DD449D">
        <w:rPr>
          <w:szCs w:val="24"/>
        </w:rPr>
        <w:t>.</w:t>
      </w:r>
      <w:r>
        <w:rPr>
          <w:szCs w:val="24"/>
        </w:rPr>
        <w:t xml:space="preserve"> Plants at this site experienced the warmest temperatures during summer, which could accelerate soil water evaporation </w:t>
      </w:r>
      <w:r w:rsidR="003530C0">
        <w:rPr>
          <w:szCs w:val="24"/>
        </w:rPr>
        <w:t xml:space="preserve">(50% soil moisture depletion within 5 days) </w:t>
      </w:r>
      <w:r>
        <w:rPr>
          <w:szCs w:val="24"/>
        </w:rPr>
        <w:t xml:space="preserve">and increase plant evapotranspiration. Results indicated that applying irrigation twice a month at low altitude during July 2016 increased soil moisture; however, plants had low Fv/Fm values compared to those planted at the top of the mountain. In contrast, plant photochemical capacity was not affected by reduction in soil moisture at high altitude where aerial mean and maximum temperatures were the lowest during summer, which could support the hypothesis that heat stress induces a secondary stress at low and mid-altitudes. </w:t>
      </w:r>
    </w:p>
    <w:p w14:paraId="69C86704" w14:textId="77332C25" w:rsidR="003F724E" w:rsidRDefault="003F724E" w:rsidP="003F724E">
      <w:pPr>
        <w:jc w:val="both"/>
        <w:rPr>
          <w:szCs w:val="24"/>
        </w:rPr>
      </w:pPr>
      <w:r>
        <w:rPr>
          <w:szCs w:val="24"/>
        </w:rPr>
        <w:t xml:space="preserve">It is unclear if this high reduction in photochemical efficiency at lower altitude was caused by a reduction in cell water potential </w:t>
      </w:r>
      <w:proofErr w:type="gramStart"/>
      <w:r>
        <w:rPr>
          <w:szCs w:val="24"/>
        </w:rPr>
        <w:t xml:space="preserve">as </w:t>
      </w:r>
      <w:r w:rsidR="00B94B07">
        <w:rPr>
          <w:szCs w:val="24"/>
        </w:rPr>
        <w:t xml:space="preserve">a </w:t>
      </w:r>
      <w:r>
        <w:rPr>
          <w:szCs w:val="24"/>
        </w:rPr>
        <w:t>result of</w:t>
      </w:r>
      <w:proofErr w:type="gramEnd"/>
      <w:r>
        <w:rPr>
          <w:szCs w:val="24"/>
        </w:rPr>
        <w:t xml:space="preserve"> drought stress (hydraulic signal) or a conservative strategy where stomata close during environmental stress to avoid further reduction in plant cell water potential (chemical signal). Or in fact by photoinhibition (reduction in photosynthetic capacity caused by high light intensity); where excessive heat during summer associated with drought and high light intensity may cause short-term photoinhibition </w:t>
      </w:r>
      <w:r w:rsidR="00516E7A">
        <w:rPr>
          <w:szCs w:val="24"/>
        </w:rPr>
        <w:fldChar w:fldCharType="begin"/>
      </w:r>
      <w:r w:rsidR="00516E7A">
        <w:rPr>
          <w:szCs w:val="24"/>
        </w:rPr>
        <w:instrText xml:space="preserve"> ADDIN EN.CITE &lt;EndNote&gt;&lt;Cite&gt;&lt;Author&gt;Prieto&lt;/Author&gt;&lt;Year&gt;2009&lt;/Year&gt;&lt;IDText&gt;Effects of long-term experimental night-time warming and drought on photosynthesis, Fv/Fm and stomatal conductance in the dominant species of a Mediterranean shrubland&lt;/IDText&gt;&lt;DisplayText&gt;(Prieto et al., 2009; Rubio-Casal et al., 2010)&lt;/DisplayText&gt;&lt;record&gt;&lt;isbn&gt;0137-5881&lt;/isbn&gt;&lt;titles&gt;&lt;title&gt;Effects of long-term experimental night-time warming and drought on photosynthesis, Fv/Fm and stomatal conductance in the dominant species of a Mediterranean shrubland&lt;/title&gt;&lt;secondary-title&gt;Acta Physiologiae Plantarum&lt;/secondary-title&gt;&lt;/titles&gt;&lt;pages&gt;729-739&lt;/pages&gt;&lt;number&gt;4&lt;/number&gt;&lt;contributors&gt;&lt;authors&gt;&lt;author&gt;Prieto, Patricia&lt;/author&gt;&lt;author&gt;Penuelas, Josep&lt;/author&gt;&lt;author&gt;Llusia, Joan&lt;/author&gt;&lt;author&gt;Asensio, Dolores&lt;/author&gt;&lt;author&gt;Estiarte, Marc&lt;/author&gt;&lt;/authors&gt;&lt;/contributors&gt;&lt;added-date format="utc"&gt;1487708120&lt;/added-date&gt;&lt;ref-type name="Journal Article"&gt;17&lt;/ref-type&gt;&lt;dates&gt;&lt;year&gt;2009&lt;/year&gt;&lt;/dates&gt;&lt;rec-number&gt;473&lt;/rec-number&gt;&lt;last-updated-date format="utc"&gt;1487708120&lt;/last-updated-date&gt;&lt;volume&gt;31&lt;/volume&gt;&lt;/record&gt;&lt;/Cite&gt;&lt;Cite&gt;&lt;Author&gt;Rubio-Casal&lt;/Author&gt;&lt;Year&gt;2010&lt;/Year&gt;&lt;IDText&gt;Contrasted tolerance to low and high temperatures of three tree taxa co-occurring on coastal dune forests under Mediterranean climate&lt;/IDText&gt;&lt;record&gt;&lt;isbn&gt;0140-1963&lt;/isbn&gt;&lt;titles&gt;&lt;title&gt;Contrasted tolerance to low and high temperatures of three tree taxa co-occurring on coastal dune forests under Mediterranean climate&lt;/title&gt;&lt;secondary-title&gt;Journal of Arid Environments&lt;/secondary-title&gt;&lt;/titles&gt;&lt;pages&gt;429-439&lt;/pages&gt;&lt;number&gt;4&lt;/number&gt;&lt;contributors&gt;&lt;authors&gt;&lt;author&gt;Rubio-Casal, AE&lt;/author&gt;&lt;author&gt;Leira-Doce, P&lt;/author&gt;&lt;author&gt;Figueroa, ME&lt;/author&gt;&lt;author&gt;Castillo, JM&lt;/author&gt;&lt;/authors&gt;&lt;/contributors&gt;&lt;added-date format="utc"&gt;1488730607&lt;/added-date&gt;&lt;ref-type name="Journal Article"&gt;17&lt;/ref-type&gt;&lt;dates&gt;&lt;year&gt;2010&lt;/year&gt;&lt;/dates&gt;&lt;rec-number&gt;480&lt;/rec-number&gt;&lt;last-updated-date format="utc"&gt;1489874887&lt;/last-updated-date&gt;&lt;volume&gt;74&lt;/volume&gt;&lt;/record&gt;&lt;/Cite&gt;&lt;/EndNote&gt;</w:instrText>
      </w:r>
      <w:r w:rsidR="00516E7A">
        <w:rPr>
          <w:szCs w:val="24"/>
        </w:rPr>
        <w:fldChar w:fldCharType="separate"/>
      </w:r>
      <w:r w:rsidR="00516E7A">
        <w:rPr>
          <w:noProof/>
          <w:szCs w:val="24"/>
        </w:rPr>
        <w:t>(Prieto et al., 2009; Rubio-Casal et al., 2010)</w:t>
      </w:r>
      <w:r w:rsidR="00516E7A">
        <w:rPr>
          <w:szCs w:val="24"/>
        </w:rPr>
        <w:fldChar w:fldCharType="end"/>
      </w:r>
      <w:r>
        <w:rPr>
          <w:szCs w:val="24"/>
        </w:rPr>
        <w:t xml:space="preserve">. </w:t>
      </w:r>
      <w:r>
        <w:rPr>
          <w:noProof/>
          <w:szCs w:val="24"/>
        </w:rPr>
        <w:t xml:space="preserve">Penuelas and Llusia </w:t>
      </w:r>
      <w:r w:rsidR="00516E7A">
        <w:rPr>
          <w:noProof/>
          <w:szCs w:val="24"/>
        </w:rPr>
        <w:fldChar w:fldCharType="begin"/>
      </w:r>
      <w:r w:rsidR="00516E7A">
        <w:rPr>
          <w:noProof/>
          <w:szCs w:val="24"/>
        </w:rPr>
        <w:instrText xml:space="preserve"> ADDIN EN.CITE &lt;EndNote&gt;&lt;Cite ExcludeAuth="1"&gt;&lt;Author&gt;Penuelas&lt;/Author&gt;&lt;Year&gt;2002&lt;/Year&gt;&lt;IDText&gt;Linking photorespiration, monoterpenes and thermotolerance in Quercus&lt;/IDText&gt;&lt;DisplayText&gt;(2002)&lt;/DisplayText&gt;&lt;record&gt;&lt;isbn&gt;1469-8137&lt;/isbn&gt;&lt;titles&gt;&lt;title&gt;Linking photorespiration, monoterpenes and thermotolerance in Quercus&lt;/title&gt;&lt;secondary-title&gt;New Phytologist&lt;/secondary-title&gt;&lt;/titles&gt;&lt;pages&gt;227-237&lt;/pages&gt;&lt;number&gt;2&lt;/number&gt;&lt;contributors&gt;&lt;authors&gt;&lt;author&gt;Penuelas, Josep&lt;/author&gt;&lt;author&gt;Llusia, Joan&lt;/author&gt;&lt;/authors&gt;&lt;/contributors&gt;&lt;added-date format="utc"&gt;1488732195&lt;/added-date&gt;&lt;ref-type name="Journal Article"&gt;17&lt;/ref-type&gt;&lt;dates&gt;&lt;year&gt;2002&lt;/year&gt;&lt;/dates&gt;&lt;rec-number&gt;481&lt;/rec-number&gt;&lt;last-updated-date format="utc"&gt;1499857393&lt;/last-updated-date&gt;&lt;volume&gt;155&lt;/volume&gt;&lt;/record&gt;&lt;/Cite&gt;&lt;/EndNote&gt;</w:instrText>
      </w:r>
      <w:r w:rsidR="00516E7A">
        <w:rPr>
          <w:noProof/>
          <w:szCs w:val="24"/>
        </w:rPr>
        <w:fldChar w:fldCharType="separate"/>
      </w:r>
      <w:r w:rsidR="00516E7A">
        <w:rPr>
          <w:noProof/>
          <w:szCs w:val="24"/>
        </w:rPr>
        <w:t>(2002)</w:t>
      </w:r>
      <w:r w:rsidR="00516E7A">
        <w:rPr>
          <w:noProof/>
          <w:szCs w:val="24"/>
        </w:rPr>
        <w:fldChar w:fldCharType="end"/>
      </w:r>
      <w:r>
        <w:rPr>
          <w:szCs w:val="24"/>
        </w:rPr>
        <w:t xml:space="preserve"> noted that temperature greater than 35°C could inhibit photorespiration causing reduction in chlorophyll fluorescence rates due to damage in photosynthetic electron transport through photosystem II. </w:t>
      </w:r>
    </w:p>
    <w:p w14:paraId="2646F7AF" w14:textId="0E1EC1A0" w:rsidR="000F2A37" w:rsidRDefault="003F724E" w:rsidP="003530C0">
      <w:pPr>
        <w:jc w:val="both"/>
        <w:rPr>
          <w:szCs w:val="24"/>
        </w:rPr>
      </w:pPr>
      <w:r w:rsidRPr="007535BD">
        <w:rPr>
          <w:i/>
          <w:iCs/>
          <w:szCs w:val="24"/>
        </w:rPr>
        <w:t>Juniperus</w:t>
      </w:r>
      <w:r>
        <w:rPr>
          <w:szCs w:val="24"/>
        </w:rPr>
        <w:t xml:space="preserve"> species follow a range of different physiological activities during stressful periods </w:t>
      </w:r>
      <w:proofErr w:type="gramStart"/>
      <w:r>
        <w:rPr>
          <w:szCs w:val="24"/>
        </w:rPr>
        <w:t>in an attempt to</w:t>
      </w:r>
      <w:proofErr w:type="gramEnd"/>
      <w:r>
        <w:rPr>
          <w:szCs w:val="24"/>
        </w:rPr>
        <w:t xml:space="preserve"> reduce water loss. At earlier stages, an increase of ABA within the guard cells of the stomata induce stomatal closure even under high water potential; later, ABA concentrations decrease to induce a hydraulic control of stomatal closure </w:t>
      </w:r>
      <w:r w:rsidR="00516E7A">
        <w:rPr>
          <w:szCs w:val="24"/>
        </w:rPr>
        <w:fldChar w:fldCharType="begin"/>
      </w:r>
      <w:r w:rsidR="00516E7A">
        <w:rPr>
          <w:szCs w:val="24"/>
        </w:rPr>
        <w:instrText xml:space="preserve"> ADDIN EN.CITE &lt;EndNote&gt;&lt;Cite&gt;&lt;Author&gt;Brodribb&lt;/Author&gt;&lt;Year&gt;2013&lt;/Year&gt;&lt;IDText&gt;Abscisic acid mediates a divergence in the drought response of two conifers&lt;/IDText&gt;&lt;DisplayText&gt;(Brodribb and McAdam, 2013)&lt;/DisplayText&gt;&lt;record&gt;&lt;isbn&gt;1532-2548&lt;/isbn&gt;&lt;titles&gt;&lt;title&gt;Abscisic acid mediates a divergence in the drought response of two conifers&lt;/title&gt;&lt;secondary-title&gt;Plant Physiology&lt;/secondary-title&gt;&lt;/titles&gt;&lt;pages&gt;1370-1377&lt;/pages&gt;&lt;number&gt;3&lt;/number&gt;&lt;contributors&gt;&lt;authors&gt;&lt;author&gt;Brodribb, Timothy J&lt;/author&gt;&lt;author&gt;McAdam, Scott AM&lt;/author&gt;&lt;/authors&gt;&lt;/contributors&gt;&lt;added-date format="utc"&gt;1485433047&lt;/added-date&gt;&lt;ref-type name="Journal Article"&gt;17&lt;/ref-type&gt;&lt;dates&gt;&lt;year&gt;2013&lt;/year&gt;&lt;/dates&gt;&lt;rec-number&gt;451&lt;/rec-number&gt;&lt;last-updated-date format="utc"&gt;1489836972&lt;/last-updated-date&gt;&lt;volume&gt;162&lt;/volume&gt;&lt;/record&gt;&lt;/Cite&gt;&lt;/EndNote&gt;</w:instrText>
      </w:r>
      <w:r w:rsidR="00516E7A">
        <w:rPr>
          <w:szCs w:val="24"/>
        </w:rPr>
        <w:fldChar w:fldCharType="separate"/>
      </w:r>
      <w:r w:rsidR="00516E7A">
        <w:rPr>
          <w:noProof/>
          <w:szCs w:val="24"/>
        </w:rPr>
        <w:t>(Brodribb and McAdam, 2013)</w:t>
      </w:r>
      <w:r w:rsidR="00516E7A">
        <w:rPr>
          <w:szCs w:val="24"/>
        </w:rPr>
        <w:fldChar w:fldCharType="end"/>
      </w:r>
      <w:r>
        <w:rPr>
          <w:szCs w:val="24"/>
        </w:rPr>
        <w:t>. This process boosts a rapid</w:t>
      </w:r>
      <w:r w:rsidRPr="00B5662E">
        <w:rPr>
          <w:szCs w:val="24"/>
        </w:rPr>
        <w:t xml:space="preserve"> respon</w:t>
      </w:r>
      <w:r>
        <w:rPr>
          <w:szCs w:val="24"/>
        </w:rPr>
        <w:t>se by the</w:t>
      </w:r>
      <w:r w:rsidRPr="00B5662E">
        <w:rPr>
          <w:szCs w:val="24"/>
        </w:rPr>
        <w:t xml:space="preserve"> plant to the increase in</w:t>
      </w:r>
      <w:r>
        <w:rPr>
          <w:szCs w:val="24"/>
        </w:rPr>
        <w:t xml:space="preserve"> surrounding</w:t>
      </w:r>
      <w:r w:rsidRPr="00B5662E">
        <w:rPr>
          <w:szCs w:val="24"/>
        </w:rPr>
        <w:t xml:space="preserve"> soil moisture after</w:t>
      </w:r>
      <w:r>
        <w:rPr>
          <w:szCs w:val="24"/>
        </w:rPr>
        <w:t xml:space="preserve"> a</w:t>
      </w:r>
      <w:r w:rsidRPr="00B5662E">
        <w:rPr>
          <w:szCs w:val="24"/>
        </w:rPr>
        <w:t xml:space="preserve"> high rainfall event during spring and </w:t>
      </w:r>
      <w:r>
        <w:rPr>
          <w:szCs w:val="24"/>
        </w:rPr>
        <w:t xml:space="preserve">at the </w:t>
      </w:r>
      <w:r w:rsidRPr="00B5662E">
        <w:rPr>
          <w:szCs w:val="24"/>
        </w:rPr>
        <w:t xml:space="preserve">end </w:t>
      </w:r>
      <w:r>
        <w:rPr>
          <w:szCs w:val="24"/>
        </w:rPr>
        <w:t xml:space="preserve">of the </w:t>
      </w:r>
      <w:r w:rsidRPr="00B5662E">
        <w:rPr>
          <w:szCs w:val="24"/>
        </w:rPr>
        <w:t>summer season</w:t>
      </w:r>
      <w:r>
        <w:rPr>
          <w:szCs w:val="24"/>
        </w:rPr>
        <w:t xml:space="preserve">, which </w:t>
      </w:r>
      <w:r w:rsidRPr="00B5662E">
        <w:rPr>
          <w:szCs w:val="24"/>
        </w:rPr>
        <w:t xml:space="preserve">suggests that saplings grown at low altitude </w:t>
      </w:r>
      <w:r>
        <w:rPr>
          <w:szCs w:val="24"/>
        </w:rPr>
        <w:t>suppressed</w:t>
      </w:r>
      <w:r w:rsidRPr="00B5662E">
        <w:rPr>
          <w:szCs w:val="24"/>
        </w:rPr>
        <w:t xml:space="preserve"> their photosynthetic process d</w:t>
      </w:r>
      <w:r>
        <w:rPr>
          <w:szCs w:val="24"/>
        </w:rPr>
        <w:t>uring drought/</w:t>
      </w:r>
      <w:r w:rsidRPr="00B5662E">
        <w:rPr>
          <w:szCs w:val="24"/>
        </w:rPr>
        <w:t>high heat stress to avoid</w:t>
      </w:r>
      <w:r>
        <w:rPr>
          <w:szCs w:val="24"/>
        </w:rPr>
        <w:t xml:space="preserve"> further soil moisture decline. When water availability is not a limiting factor, increases in temperature to optimum level induce high photosynthetic rates, encouraging an increase in biomass production </w:t>
      </w:r>
      <w:r w:rsidR="00516E7A">
        <w:rPr>
          <w:szCs w:val="24"/>
        </w:rPr>
        <w:fldChar w:fldCharType="begin"/>
      </w:r>
      <w:r w:rsidR="00516E7A">
        <w:rPr>
          <w:szCs w:val="24"/>
        </w:rPr>
        <w:instrText xml:space="preserve"> ADDIN EN.CITE &lt;EndNote&gt;&lt;Cite&gt;&lt;Author&gt;Prieto&lt;/Author&gt;&lt;Year&gt;2009&lt;/Year&gt;&lt;IDText&gt;Effects of long-term experimental night-time warming and drought on photosynthesis, Fv/Fm and stomatal conductance in the dominant species of a Mediterranean shrubland&lt;/IDText&gt;&lt;DisplayText&gt;(Prieto et al., 2009)&lt;/DisplayText&gt;&lt;record&gt;&lt;isbn&gt;0137-5881&lt;/isbn&gt;&lt;titles&gt;&lt;title&gt;Effects of long-term experimental night-time warming and drought on photosynthesis, Fv/Fm and stomatal conductance in the dominant species of a Mediterranean shrubland&lt;/title&gt;&lt;secondary-title&gt;Acta Physiologiae Plantarum&lt;/secondary-title&gt;&lt;/titles&gt;&lt;pages&gt;729-739&lt;/pages&gt;&lt;number&gt;4&lt;/number&gt;&lt;contributors&gt;&lt;authors&gt;&lt;author&gt;Prieto, Patricia&lt;/author&gt;&lt;author&gt;Penuelas, Josep&lt;/author&gt;&lt;author&gt;Llusia, Joan&lt;/author&gt;&lt;author&gt;Asensio, Dolores&lt;/author&gt;&lt;author&gt;Estiarte, Marc&lt;/author&gt;&lt;/authors&gt;&lt;/contributors&gt;&lt;added-date format="utc"&gt;1487708120&lt;/added-date&gt;&lt;ref-type name="Journal Article"&gt;17&lt;/ref-type&gt;&lt;dates&gt;&lt;year&gt;2009&lt;/year&gt;&lt;/dates&gt;&lt;rec-number&gt;473&lt;/rec-number&gt;&lt;last-updated-date format="utc"&gt;1487708120&lt;/last-updated-date&gt;&lt;volume&gt;31&lt;/volume&gt;&lt;/record&gt;&lt;/Cite&gt;&lt;/EndNote&gt;</w:instrText>
      </w:r>
      <w:r w:rsidR="00516E7A">
        <w:rPr>
          <w:szCs w:val="24"/>
        </w:rPr>
        <w:fldChar w:fldCharType="separate"/>
      </w:r>
      <w:r w:rsidR="00516E7A">
        <w:rPr>
          <w:noProof/>
          <w:szCs w:val="24"/>
        </w:rPr>
        <w:t>(Prieto et al., 2009)</w:t>
      </w:r>
      <w:r w:rsidR="00516E7A">
        <w:rPr>
          <w:szCs w:val="24"/>
        </w:rPr>
        <w:fldChar w:fldCharType="end"/>
      </w:r>
      <w:r>
        <w:rPr>
          <w:szCs w:val="24"/>
        </w:rPr>
        <w:t>.</w:t>
      </w:r>
      <w:r w:rsidR="00DC4625">
        <w:rPr>
          <w:szCs w:val="24"/>
        </w:rPr>
        <w:t xml:space="preserve"> These</w:t>
      </w:r>
      <w:r w:rsidR="003530C0">
        <w:rPr>
          <w:szCs w:val="24"/>
        </w:rPr>
        <w:t xml:space="preserve"> results suggest that </w:t>
      </w:r>
      <w:r w:rsidR="00791022">
        <w:rPr>
          <w:szCs w:val="24"/>
        </w:rPr>
        <w:t>more frequent irrigation (once a week) or high irrigation volume may be required to maintain soil moisture availability for transplanted trees at lower altitudes during summer.</w:t>
      </w:r>
    </w:p>
    <w:p w14:paraId="4AAFC690" w14:textId="20FD7F3D" w:rsidR="003F724E" w:rsidRDefault="003F724E" w:rsidP="009E757F">
      <w:pPr>
        <w:jc w:val="both"/>
        <w:rPr>
          <w:szCs w:val="24"/>
        </w:rPr>
      </w:pPr>
      <w:r>
        <w:rPr>
          <w:szCs w:val="24"/>
        </w:rPr>
        <w:t>The strong decline in Fv/Fm values in 2-year-old saplings, even though artificial irrigation was supplied in summer, could be related to the increase in soil water evaporation at the top layer of soil profile due to high temperature. During the summer, soil moisture rapidly decreased at the top layer of the soil (moisture probes were 20 cm deep) after irrigation supplement; more than 50% of the moisture was lost within 5 days after irrigation at low and mid-</w:t>
      </w:r>
      <w:r w:rsidRPr="003E02E4">
        <w:rPr>
          <w:szCs w:val="24"/>
        </w:rPr>
        <w:t>altitude</w:t>
      </w:r>
      <w:r>
        <w:rPr>
          <w:szCs w:val="24"/>
        </w:rPr>
        <w:t xml:space="preserve"> </w:t>
      </w:r>
      <w:r w:rsidRPr="009E757F">
        <w:rPr>
          <w:szCs w:val="24"/>
        </w:rPr>
        <w:t>(</w:t>
      </w:r>
      <w:r w:rsidR="009E757F" w:rsidRPr="009E757F">
        <w:rPr>
          <w:szCs w:val="24"/>
        </w:rPr>
        <w:fldChar w:fldCharType="begin"/>
      </w:r>
      <w:r w:rsidR="009E757F" w:rsidRPr="009E757F">
        <w:rPr>
          <w:szCs w:val="24"/>
        </w:rPr>
        <w:instrText xml:space="preserve"> REF _Ref488761100 \h  \* MERGEFORMAT </w:instrText>
      </w:r>
      <w:r w:rsidR="009E757F" w:rsidRPr="009E757F">
        <w:rPr>
          <w:szCs w:val="24"/>
        </w:rPr>
      </w:r>
      <w:r w:rsidR="009E757F" w:rsidRPr="009E757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7.14</w:t>
      </w:r>
      <w:r w:rsidR="009E757F" w:rsidRPr="009E757F">
        <w:rPr>
          <w:szCs w:val="24"/>
        </w:rPr>
        <w:fldChar w:fldCharType="end"/>
      </w:r>
      <w:r w:rsidRPr="009E757F">
        <w:rPr>
          <w:szCs w:val="24"/>
        </w:rPr>
        <w:t>)</w:t>
      </w:r>
      <w:r w:rsidRPr="003E02E4">
        <w:rPr>
          <w:szCs w:val="24"/>
        </w:rPr>
        <w:t xml:space="preserve">. </w:t>
      </w:r>
      <w:r>
        <w:rPr>
          <w:szCs w:val="24"/>
        </w:rPr>
        <w:t xml:space="preserve">Younger plants were planted at a depth of 30 cm and it was expected that these plants would be more reliant on above ground water supply due to absence of strong taproot. </w:t>
      </w:r>
      <w:r>
        <w:rPr>
          <w:noProof/>
          <w:szCs w:val="24"/>
        </w:rPr>
        <w:t>Oliet et al.</w:t>
      </w:r>
      <w:r>
        <w:rPr>
          <w:szCs w:val="24"/>
        </w:rPr>
        <w:t xml:space="preserve"> </w:t>
      </w:r>
      <w:r w:rsidR="00516E7A">
        <w:rPr>
          <w:szCs w:val="24"/>
        </w:rPr>
        <w:fldChar w:fldCharType="begin"/>
      </w:r>
      <w:r w:rsidR="00516E7A">
        <w:rPr>
          <w:szCs w:val="24"/>
        </w:rPr>
        <w:instrText xml:space="preserve"> ADDIN EN.CITE &lt;EndNote&gt;&lt;Cite ExcludeAuth="1"&gt;&lt;Author&gt;Oliet&lt;/Author&gt;&lt;Year&gt;2002&lt;/Year&gt;&lt;IDText&gt;Soil water content and water relations in planted and naturally regenerated Pinus halepensis Mill. seedlings during the first year in semiarid conditions&lt;/IDText&gt;&lt;DisplayText&gt;(2002)&lt;/DisplayText&gt;&lt;record&gt;&lt;isbn&gt;0169-4286&lt;/isbn&gt;&lt;titles&gt;&lt;title&gt;&lt;style font="default" size="100%"&gt;Soil water content and water relations in planted and naturally regenerated &lt;/style&gt;&lt;style face="italic" font="default" size="100%"&gt;Pinus halepensis&lt;/style&gt;&lt;style font="default" size="100%"&gt; Mill. seedlings during the first year in semiarid conditions&lt;/style&gt;&lt;/title&gt;&lt;secondary-title&gt;New Forests&lt;/secondary-title&gt;&lt;/titles&gt;&lt;pages&gt;31-44&lt;/pages&gt;&lt;number&gt;1&lt;/number&gt;&lt;contributors&gt;&lt;authors&gt;&lt;author&gt;Oliet, J&lt;/author&gt;&lt;author&gt;Planelles, R&lt;/author&gt;&lt;author&gt;Arias, M López&lt;/author&gt;&lt;author&gt;Artero, F&lt;/author&gt;&lt;/authors&gt;&lt;/contributors&gt;&lt;added-date format="utc"&gt;1387485661&lt;/added-date&gt;&lt;ref-type name="Journal Article"&gt;17&lt;/ref-type&gt;&lt;dates&gt;&lt;year&gt;2002&lt;/year&gt;&lt;/dates&gt;&lt;rec-number&gt;168&lt;/rec-number&gt;&lt;last-updated-date format="utc"&gt;1499857212&lt;/last-updated-date&gt;&lt;volume&gt;23&lt;/volume&gt;&lt;/record&gt;&lt;/Cite&gt;&lt;/EndNote&gt;</w:instrText>
      </w:r>
      <w:r w:rsidR="00516E7A">
        <w:rPr>
          <w:szCs w:val="24"/>
        </w:rPr>
        <w:fldChar w:fldCharType="separate"/>
      </w:r>
      <w:r w:rsidR="00516E7A">
        <w:rPr>
          <w:noProof/>
          <w:szCs w:val="24"/>
        </w:rPr>
        <w:t>(2002)</w:t>
      </w:r>
      <w:r w:rsidR="00516E7A">
        <w:rPr>
          <w:szCs w:val="24"/>
        </w:rPr>
        <w:fldChar w:fldCharType="end"/>
      </w:r>
      <w:r>
        <w:rPr>
          <w:szCs w:val="24"/>
        </w:rPr>
        <w:t xml:space="preserve"> indicated that soil water decline during the summer in the top layer of the soil (0-30 cm) caused high soil tension and suppression of root growth whereas no significant decline was observed at deeper layers (30-60 cm). They suggested that it is significantly important for newly-planted trees to develop deeper roots (more than 60 cm deep) before the onset of the summer season.</w:t>
      </w:r>
    </w:p>
    <w:p w14:paraId="54615EA0" w14:textId="6432A544" w:rsidR="003F724E" w:rsidRDefault="003F724E" w:rsidP="003F724E">
      <w:pPr>
        <w:jc w:val="both"/>
        <w:rPr>
          <w:szCs w:val="24"/>
        </w:rPr>
      </w:pPr>
      <w:r>
        <w:rPr>
          <w:szCs w:val="24"/>
        </w:rPr>
        <w:t xml:space="preserve">Although data anticipated that the main stress was associated with drought and heat stress during the summer season, there is some evidence of reduction in plant growth and Fv/Fm values during winter, with non-irrigated saplings having the lowest values. Low temperature during winter in conjunction with drought stress due to low rainfall decreases photosynthetic rates </w:t>
      </w:r>
      <w:r w:rsidR="00516E7A">
        <w:rPr>
          <w:szCs w:val="24"/>
        </w:rPr>
        <w:fldChar w:fldCharType="begin"/>
      </w:r>
      <w:r w:rsidR="00516E7A">
        <w:rPr>
          <w:szCs w:val="24"/>
        </w:rPr>
        <w:instrText xml:space="preserve"> ADDIN EN.CITE &lt;EndNote&gt;&lt;Cite&gt;&lt;Author&gt;Rubio-Casal&lt;/Author&gt;&lt;Year&gt;2010&lt;/Year&gt;&lt;IDText&gt;Contrasted tolerance to low and high temperatures of three tree taxa co-occurring on coastal dune forests under Mediterranean climate&lt;/IDText&gt;&lt;DisplayText&gt;(Rubio-Casal et al., 2010)&lt;/DisplayText&gt;&lt;record&gt;&lt;isbn&gt;0140-1963&lt;/isbn&gt;&lt;titles&gt;&lt;title&gt;Contrasted tolerance to low and high temperatures of three tree taxa co-occurring on coastal dune forests under Mediterranean climate&lt;/title&gt;&lt;secondary-title&gt;Journal of Arid Environments&lt;/secondary-title&gt;&lt;/titles&gt;&lt;pages&gt;429-439&lt;/pages&gt;&lt;number&gt;4&lt;/number&gt;&lt;contributors&gt;&lt;authors&gt;&lt;author&gt;Rubio-Casal, AE&lt;/author&gt;&lt;author&gt;Leira-Doce, P&lt;/author&gt;&lt;author&gt;Figueroa, ME&lt;/author&gt;&lt;author&gt;Castillo, JM&lt;/author&gt;&lt;/authors&gt;&lt;/contributors&gt;&lt;added-date format="utc"&gt;1488730607&lt;/added-date&gt;&lt;ref-type name="Journal Article"&gt;17&lt;/ref-type&gt;&lt;dates&gt;&lt;year&gt;2010&lt;/year&gt;&lt;/dates&gt;&lt;rec-number&gt;480&lt;/rec-number&gt;&lt;last-updated-date format="utc"&gt;1489874887&lt;/last-updated-date&gt;&lt;volume&gt;74&lt;/volume&gt;&lt;/record&gt;&lt;/Cite&gt;&lt;/EndNote&gt;</w:instrText>
      </w:r>
      <w:r w:rsidR="00516E7A">
        <w:rPr>
          <w:szCs w:val="24"/>
        </w:rPr>
        <w:fldChar w:fldCharType="separate"/>
      </w:r>
      <w:r w:rsidR="00516E7A">
        <w:rPr>
          <w:noProof/>
          <w:szCs w:val="24"/>
        </w:rPr>
        <w:t>(Rubio-Casal et al., 2010)</w:t>
      </w:r>
      <w:r w:rsidR="00516E7A">
        <w:rPr>
          <w:szCs w:val="24"/>
        </w:rPr>
        <w:fldChar w:fldCharType="end"/>
      </w:r>
      <w:r>
        <w:rPr>
          <w:szCs w:val="24"/>
        </w:rPr>
        <w:t xml:space="preserve">. Our observations on growth suggest that winter stress was more severe at mid and high altitude. </w:t>
      </w:r>
    </w:p>
    <w:p w14:paraId="1F5A28B6" w14:textId="6EF5DB0D" w:rsidR="00791022" w:rsidRPr="001D0404" w:rsidRDefault="003F724E" w:rsidP="002744DA">
      <w:pPr>
        <w:jc w:val="both"/>
        <w:rPr>
          <w:szCs w:val="24"/>
        </w:rPr>
      </w:pPr>
      <w:r>
        <w:rPr>
          <w:szCs w:val="24"/>
        </w:rPr>
        <w:t xml:space="preserve">Overall the results presented within this chapter indicate that water availability and temperature are the main factors controlling survival and growth of </w:t>
      </w:r>
      <w:r w:rsidRPr="000867A2">
        <w:rPr>
          <w:i/>
          <w:iCs/>
          <w:szCs w:val="24"/>
        </w:rPr>
        <w:t>J. seravschanica</w:t>
      </w:r>
      <w:r>
        <w:rPr>
          <w:szCs w:val="24"/>
        </w:rPr>
        <w:t xml:space="preserve"> saplings and these are strongly influenced by the altitude within the mountains of Oman. This should not preclude the influence of other factors, however. Viability may also be influenced by solar radiation, wind speed, humidity, and soil nutrient availability. Climatic data collected over two years showed that the low altitude</w:t>
      </w:r>
      <w:r w:rsidR="00B94B07">
        <w:rPr>
          <w:szCs w:val="24"/>
        </w:rPr>
        <w:t>s</w:t>
      </w:r>
      <w:r>
        <w:rPr>
          <w:szCs w:val="24"/>
        </w:rPr>
        <w:t xml:space="preserve"> experience high wind speed</w:t>
      </w:r>
      <w:r w:rsidR="00B94B07">
        <w:rPr>
          <w:szCs w:val="24"/>
        </w:rPr>
        <w:t>s</w:t>
      </w:r>
      <w:r>
        <w:rPr>
          <w:szCs w:val="24"/>
        </w:rPr>
        <w:t xml:space="preserve"> compared to mid and high altitude. It is expected that wind speed increased with elevation increase </w:t>
      </w:r>
      <w:r w:rsidR="00516E7A">
        <w:rPr>
          <w:szCs w:val="24"/>
        </w:rPr>
        <w:fldChar w:fldCharType="begin"/>
      </w:r>
      <w:r w:rsidR="00516E7A">
        <w:rPr>
          <w:szCs w:val="24"/>
        </w:rPr>
        <w:instrText xml:space="preserve"> ADDIN EN.CITE &lt;EndNote&gt;&lt;Cite&gt;&lt;Author&gt;Holtmeier&lt;/Author&gt;&lt;Year&gt;2010&lt;/Year&gt;&lt;IDText&gt;Wind as an ecological agent at treelines in North America, the Alps, and the European Subarctic&lt;/IDText&gt;&lt;DisplayText&gt;(Holtmeier and Broll, 2010)&lt;/DisplayText&gt;&lt;record&gt;&lt;isbn&gt;0272-3646&lt;/isbn&gt;&lt;titles&gt;&lt;title&gt;Wind as an ecological agent at treelines in North America, the Alps, and the European Subarctic&lt;/title&gt;&lt;secondary-title&gt;Physical Geography&lt;/secondary-title&gt;&lt;/titles&gt;&lt;pages&gt;203-233&lt;/pages&gt;&lt;number&gt;3&lt;/number&gt;&lt;contributors&gt;&lt;authors&gt;&lt;author&gt;Holtmeier, Friedrich-Karl&lt;/author&gt;&lt;author&gt;Broll, Gabriele&lt;/author&gt;&lt;/authors&gt;&lt;/contributors&gt;&lt;added-date format="utc"&gt;1487853378&lt;/added-date&gt;&lt;ref-type name="Journal Article"&gt;17&lt;/ref-type&gt;&lt;dates&gt;&lt;year&gt;2010&lt;/year&gt;&lt;/dates&gt;&lt;rec-number&gt;476&lt;/rec-number&gt;&lt;last-updated-date format="utc"&gt;1487853378&lt;/last-updated-date&gt;&lt;volume&gt;31&lt;/volume&gt;&lt;/record&gt;&lt;/Cite&gt;&lt;/EndNote&gt;</w:instrText>
      </w:r>
      <w:r w:rsidR="00516E7A">
        <w:rPr>
          <w:szCs w:val="24"/>
        </w:rPr>
        <w:fldChar w:fldCharType="separate"/>
      </w:r>
      <w:r w:rsidR="00516E7A">
        <w:rPr>
          <w:noProof/>
          <w:szCs w:val="24"/>
        </w:rPr>
        <w:t>(Holtmeier and Broll, 2010)</w:t>
      </w:r>
      <w:r w:rsidR="00516E7A">
        <w:rPr>
          <w:szCs w:val="24"/>
        </w:rPr>
        <w:fldChar w:fldCharType="end"/>
      </w:r>
      <w:r>
        <w:rPr>
          <w:szCs w:val="24"/>
        </w:rPr>
        <w:t xml:space="preserve">; e.g. wind speed was roughly higher in high altitude than mid-altitude in this study. Increase in wind speed at low altitude could be interpreted as a potential threat to trees in these altitudinal zones (high decline of </w:t>
      </w:r>
      <w:r w:rsidRPr="0060305B">
        <w:rPr>
          <w:i/>
          <w:iCs/>
          <w:szCs w:val="24"/>
        </w:rPr>
        <w:t>J. seravschanica</w:t>
      </w:r>
      <w:r>
        <w:rPr>
          <w:i/>
          <w:iCs/>
          <w:szCs w:val="24"/>
        </w:rPr>
        <w:t xml:space="preserve"> </w:t>
      </w:r>
      <w:r>
        <w:rPr>
          <w:szCs w:val="24"/>
        </w:rPr>
        <w:t xml:space="preserve">at low altitude). The loss of trees corresponds to a loss in shelter and thus an increase in wind speed and potential desiccation. Trees benefit the landscape and associated plant species in a habitat (as in mid and high altitude) by reducing wind speed, reducing atmospheric carbon dioxide and biosphere heat through plant transpiration </w:t>
      </w:r>
      <w:r w:rsidR="00516E7A">
        <w:rPr>
          <w:szCs w:val="24"/>
        </w:rPr>
        <w:fldChar w:fldCharType="begin"/>
      </w:r>
      <w:r w:rsidR="00516E7A">
        <w:rPr>
          <w:szCs w:val="24"/>
        </w:rPr>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rsidR="00516E7A">
        <w:rPr>
          <w:szCs w:val="24"/>
        </w:rPr>
        <w:fldChar w:fldCharType="separate"/>
      </w:r>
      <w:r w:rsidR="00516E7A">
        <w:rPr>
          <w:noProof/>
          <w:szCs w:val="24"/>
        </w:rPr>
        <w:t>(Clewell and Aronson, 2013)</w:t>
      </w:r>
      <w:r w:rsidR="00516E7A">
        <w:rPr>
          <w:szCs w:val="24"/>
        </w:rPr>
        <w:fldChar w:fldCharType="end"/>
      </w:r>
      <w:r>
        <w:rPr>
          <w:szCs w:val="24"/>
        </w:rPr>
        <w:t xml:space="preserve">. In general, plant performance and growth depends on the balance between soil moisture and evaporation rates; increase in wind speed has been linked to a decrease in plant growth through its effect on increasing evaporation rates </w:t>
      </w:r>
      <w:r w:rsidR="00516E7A">
        <w:rPr>
          <w:szCs w:val="24"/>
        </w:rPr>
        <w:fldChar w:fldCharType="begin"/>
      </w:r>
      <w:r w:rsidR="00516E7A">
        <w:rPr>
          <w:szCs w:val="24"/>
        </w:rPr>
        <w:instrText xml:space="preserve"> ADDIN EN.CITE &lt;EndNote&gt;&lt;Cite&gt;&lt;Author&gt;Jones&lt;/Author&gt;&lt;Year&gt;1992&lt;/Year&gt;&lt;IDText&gt;Plants and microclimate: a quantitative approach to environmental plant physiology&lt;/IDText&gt;&lt;DisplayText&gt;(Jones, 1992; Bornman et al., 2015)&lt;/DisplayText&gt;&lt;record&gt;&lt;isbn&gt;1107511631&lt;/isbn&gt;&lt;titles&gt;&lt;title&gt;Plants and microclimate: a quantitative approach to environmental plant physiology&lt;/title&gt;&lt;/titles&gt;&lt;contributors&gt;&lt;authors&gt;&lt;author&gt;Jones, Hamlyn G&lt;/author&gt;&lt;/authors&gt;&lt;/contributors&gt;&lt;section&gt;427&lt;/section&gt;&lt;added-date format="utc"&gt;1484654780&lt;/added-date&gt;&lt;pub-location&gt;UK&lt;/pub-location&gt;&lt;ref-type name="Book"&gt;6&lt;/ref-type&gt;&lt;dates&gt;&lt;year&gt;1992&lt;/year&gt;&lt;/dates&gt;&lt;rec-number&gt;430&lt;/rec-number&gt;&lt;publisher&gt;Cambridge university press&lt;/publisher&gt;&lt;last-updated-date format="utc"&gt;1484654878&lt;/last-updated-date&gt;&lt;/record&gt;&lt;/Cite&gt;&lt;Cite&gt;&lt;Author&gt;Bornman&lt;/Author&gt;&lt;Year&gt;2015&lt;/Year&gt;&lt;IDText&gt;Solar ultraviolet radiation and ozone depletion-driven climate change: effects on terrestrial ecosystems&lt;/IDText&gt;&lt;record&gt;&lt;titles&gt;&lt;title&gt;Solar ultraviolet radiation and ozone depletion-driven climate change: effects on terrestrial ecosystems&lt;/title&gt;&lt;secondary-title&gt;Photochemical and Photobiological Sciences&lt;/secondary-title&gt;&lt;/titles&gt;&lt;pages&gt;88-107&lt;/pages&gt;&lt;number&gt;1&lt;/number&gt;&lt;contributors&gt;&lt;authors&gt;&lt;author&gt;Bornman, Janet F&lt;/author&gt;&lt;author&gt;Barnes, Paul W&lt;/author&gt;&lt;author&gt;Robinson, Sharon A&lt;/author&gt;&lt;author&gt;Ballare, Carlos L&lt;/author&gt;&lt;author&gt;Flint, SD&lt;/author&gt;&lt;author&gt;Caldwell, Martyn M&lt;/author&gt;&lt;/authors&gt;&lt;/contributors&gt;&lt;added-date format="utc"&gt;1494528931&lt;/added-date&gt;&lt;ref-type name="Journal Article"&gt;17&lt;/ref-type&gt;&lt;dates&gt;&lt;year&gt;2015&lt;/year&gt;&lt;/dates&gt;&lt;rec-number&gt;631&lt;/rec-number&gt;&lt;last-updated-date format="utc"&gt;1499935303&lt;/last-updated-date&gt;&lt;volume&gt;14&lt;/volume&gt;&lt;/record&gt;&lt;/Cite&gt;&lt;/EndNote&gt;</w:instrText>
      </w:r>
      <w:r w:rsidR="00516E7A">
        <w:rPr>
          <w:szCs w:val="24"/>
        </w:rPr>
        <w:fldChar w:fldCharType="separate"/>
      </w:r>
      <w:r w:rsidR="00516E7A">
        <w:rPr>
          <w:noProof/>
          <w:szCs w:val="24"/>
        </w:rPr>
        <w:t>(Jones, 1992; Bornman et al., 2015)</w:t>
      </w:r>
      <w:r w:rsidR="00516E7A">
        <w:rPr>
          <w:szCs w:val="24"/>
        </w:rPr>
        <w:fldChar w:fldCharType="end"/>
      </w:r>
      <w:r>
        <w:rPr>
          <w:szCs w:val="24"/>
        </w:rPr>
        <w:t xml:space="preserve"> and in arid environments hot wind can rapidly dry parent soil and impose severe stress on plants </w:t>
      </w:r>
      <w:r w:rsidR="00516E7A">
        <w:rPr>
          <w:szCs w:val="24"/>
        </w:rPr>
        <w:fldChar w:fldCharType="begin"/>
      </w:r>
      <w:r w:rsidR="00516E7A">
        <w:rPr>
          <w:szCs w:val="24"/>
        </w:rPr>
        <w:instrText xml:space="preserve"> ADDIN EN.CITE &lt;EndNote&gt;&lt;Cite&gt;&lt;Author&gt;Bainbridge&lt;/Author&gt;&lt;Year&gt;2007&lt;/Year&gt;&lt;IDText&gt;A guide for desert and dryland restoration: new hope for arid lands&lt;/IDText&gt;&lt;DisplayText&gt;(Bainbridge, 2007)&lt;/DisplayText&gt;&lt;record&gt;&lt;isbn&gt;1610910826&lt;/isbn&gt;&lt;titles&gt;&lt;title&gt;A guide for desert and dryland restoration: new hope for arid lands&lt;/title&gt;&lt;/titles&gt;&lt;pages&gt;391&lt;/pages&gt;&lt;contributors&gt;&lt;authors&gt;&lt;author&gt;Bainbridge, David A&lt;/author&gt;&lt;/authors&gt;&lt;/contributors&gt;&lt;added-date format="utc"&gt;1487104209&lt;/added-date&gt;&lt;pub-location&gt;Washington, USA&lt;/pub-location&gt;&lt;ref-type name="Book"&gt;6&lt;/ref-type&gt;&lt;dates&gt;&lt;year&gt;2007&lt;/year&gt;&lt;/dates&gt;&lt;rec-number&gt;469&lt;/rec-number&gt;&lt;publisher&gt;Island Press&lt;/publisher&gt;&lt;last-updated-date format="utc"&gt;1487788025&lt;/last-updated-date&gt;&lt;/record&gt;&lt;/Cite&gt;&lt;/EndNote&gt;</w:instrText>
      </w:r>
      <w:r w:rsidR="00516E7A">
        <w:rPr>
          <w:szCs w:val="24"/>
        </w:rPr>
        <w:fldChar w:fldCharType="separate"/>
      </w:r>
      <w:r w:rsidR="00516E7A">
        <w:rPr>
          <w:noProof/>
          <w:szCs w:val="24"/>
        </w:rPr>
        <w:t>(Bainbridge, 2007)</w:t>
      </w:r>
      <w:r w:rsidR="00516E7A">
        <w:rPr>
          <w:szCs w:val="24"/>
        </w:rPr>
        <w:fldChar w:fldCharType="end"/>
      </w:r>
      <w:r>
        <w:rPr>
          <w:szCs w:val="24"/>
        </w:rPr>
        <w:t xml:space="preserve">. The high flow of dry wind during the summer season led to decrease in relative water humidity (below 30%); dry wind associated with high temperature increases transpiration (even under stomatal closure), increases water defects and may cause leaf desiccation. Future research may wish to study the impact of wind on </w:t>
      </w:r>
      <w:r w:rsidRPr="00154ECD">
        <w:rPr>
          <w:i/>
          <w:szCs w:val="24"/>
        </w:rPr>
        <w:t xml:space="preserve">Juniperus </w:t>
      </w:r>
      <w:r w:rsidR="00791022">
        <w:rPr>
          <w:szCs w:val="24"/>
        </w:rPr>
        <w:t xml:space="preserve">populations more fully.  </w:t>
      </w:r>
    </w:p>
    <w:p w14:paraId="410DD70E" w14:textId="77777777" w:rsidR="003F724E" w:rsidRDefault="003F724E" w:rsidP="00F014EE">
      <w:pPr>
        <w:pStyle w:val="Heading2"/>
      </w:pPr>
      <w:bookmarkStart w:id="467" w:name="_Toc491176112"/>
      <w:r>
        <w:t>Conclusion</w:t>
      </w:r>
      <w:bookmarkEnd w:id="467"/>
    </w:p>
    <w:p w14:paraId="4AFFFEB7" w14:textId="77777777" w:rsidR="003F724E" w:rsidRPr="004B7163" w:rsidRDefault="003F724E"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Older planting stock (5-year-old) demonstrated a greater resilience to transplanting compared to the younger stock (2-year-old).</w:t>
      </w:r>
    </w:p>
    <w:p w14:paraId="59DB8905" w14:textId="77777777" w:rsidR="003F724E" w:rsidRPr="004B7163" w:rsidRDefault="003F724E"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Transplanting success rates were highest in the </w:t>
      </w:r>
      <w:proofErr w:type="gramStart"/>
      <w:r w:rsidRPr="004B7163">
        <w:rPr>
          <w:rFonts w:ascii="Arial" w:hAnsi="Arial" w:cs="Arial"/>
          <w:szCs w:val="24"/>
        </w:rPr>
        <w:t>high altitude</w:t>
      </w:r>
      <w:proofErr w:type="gramEnd"/>
      <w:r w:rsidRPr="004B7163">
        <w:rPr>
          <w:rFonts w:ascii="Arial" w:hAnsi="Arial" w:cs="Arial"/>
          <w:szCs w:val="24"/>
        </w:rPr>
        <w:t xml:space="preserve"> sites (above 2500 m); however, abiotic factors at this altitude might suppress plant growth. </w:t>
      </w:r>
    </w:p>
    <w:p w14:paraId="56247D26" w14:textId="77777777" w:rsidR="003F724E" w:rsidRPr="004B7163" w:rsidRDefault="003F724E"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Soil moisture was the main element directing the growth and physiological activity of the sapling especially at low altitude were high soil moisture was required to encourage plants’ survival and growth.   </w:t>
      </w:r>
    </w:p>
    <w:p w14:paraId="50E21011" w14:textId="77777777" w:rsidR="003F724E" w:rsidRPr="004B7163" w:rsidRDefault="003F724E"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Temperature affects sapling survival and establishment primarily through its influence on soil moisture and its deleterious effect on seedlings survival is more severe under dry rather than wet conditions.</w:t>
      </w:r>
      <w:r w:rsidRPr="004B7163">
        <w:rPr>
          <w:rFonts w:ascii="Arial" w:hAnsi="Arial" w:cs="Arial"/>
          <w:szCs w:val="24"/>
        </w:rPr>
        <w:tab/>
      </w:r>
    </w:p>
    <w:bookmarkEnd w:id="374"/>
    <w:p w14:paraId="5C164BB5" w14:textId="7A9A166D" w:rsidR="009A533F" w:rsidRDefault="009A533F" w:rsidP="004B7163">
      <w:pPr>
        <w:pStyle w:val="Heading1"/>
      </w:pPr>
      <w:r w:rsidRPr="004B7163">
        <w:rPr>
          <w:rFonts w:ascii="Arial" w:hAnsi="Arial" w:cs="Arial"/>
          <w:szCs w:val="24"/>
        </w:rPr>
        <w:br w:type="page"/>
      </w:r>
      <w:bookmarkStart w:id="468" w:name="_Toc491176113"/>
      <w:bookmarkEnd w:id="255"/>
      <w:bookmarkEnd w:id="334"/>
      <w:r w:rsidRPr="004B7163">
        <w:t>Chapter 8. Moving plants to new environment: beneficial influence of topographic site and mycorrhizal fungi</w:t>
      </w:r>
      <w:bookmarkEnd w:id="468"/>
      <w:r w:rsidRPr="004B7163">
        <w:t xml:space="preserve"> </w:t>
      </w:r>
    </w:p>
    <w:p w14:paraId="23331C74" w14:textId="77777777" w:rsidR="008E3E1C" w:rsidRPr="008E3E1C" w:rsidRDefault="008E3E1C" w:rsidP="008E3E1C">
      <w:pPr>
        <w:rPr>
          <w:lang w:val="x-none"/>
        </w:rPr>
      </w:pPr>
    </w:p>
    <w:p w14:paraId="5E634781" w14:textId="77777777" w:rsidR="009A533F" w:rsidRDefault="009A533F" w:rsidP="009A533F">
      <w:pPr>
        <w:pStyle w:val="Heading2"/>
      </w:pPr>
      <w:bookmarkStart w:id="469" w:name="_Toc491176114"/>
      <w:r>
        <w:t>Introduction</w:t>
      </w:r>
      <w:bookmarkEnd w:id="469"/>
    </w:p>
    <w:p w14:paraId="21BAF728" w14:textId="0A132A70" w:rsidR="009A533F" w:rsidRDefault="009A533F" w:rsidP="009A533F">
      <w:pPr>
        <w:jc w:val="both"/>
      </w:pPr>
      <w:r>
        <w:t xml:space="preserve">Identifying suitable sites where plants can be transplanted and where they will be exposed to the minimum amount of stress or competition is a key factor in promoting successful reforestation </w:t>
      </w:r>
      <w:r w:rsidR="00516E7A">
        <w:fldChar w:fldCharType="begin"/>
      </w:r>
      <w:r w:rsidR="00516E7A">
        <w:instrText xml:space="preserve"> ADDIN EN.CITE &lt;EndNote&gt;&lt;Cite&gt;&lt;Author&gt;Knight&lt;/Author&gt;&lt;Year&gt;2012&lt;/Year&gt;&lt;IDText&gt;Using population viability analysis to plan reintroductions&lt;/IDText&gt;&lt;DisplayText&gt;(Knight, 2012)&lt;/DisplayText&gt;&lt;record&gt;&lt;titles&gt;&lt;title&gt;Using population viability analysis to plan reintroductions&lt;/title&gt;&lt;secondary-title&gt;Plant reintroduction in a changing climate&lt;/secondary-title&gt;&lt;/titles&gt;&lt;pages&gt;155-169&lt;/pages&gt;&lt;contributors&gt;&lt;authors&gt;&lt;author&gt;Knight, Tiffany M&lt;/author&gt;&lt;/authors&gt;&lt;/contributors&gt;&lt;added-date format="utc"&gt;1489236335&lt;/added-date&gt;&lt;pub-location&gt;Washington, USA&lt;/pub-location&gt;&lt;ref-type name="Book Section"&gt;5&lt;/ref-type&gt;&lt;dates&gt;&lt;year&gt;2012&lt;/year&gt;&lt;/dates&gt;&lt;rec-number&gt;494&lt;/rec-number&gt;&lt;publisher&gt;Island Press, pp 155-169.&lt;/publisher&gt;&lt;last-updated-date format="utc"&gt;1501275784&lt;/last-updated-date&gt;&lt;contributors&gt;&lt;secondary-authors&gt;&lt;author&gt;Maschinski, Joyce&lt;/author&gt;&lt;author&gt;Haskins, Kristin E&lt;/author&gt;&lt;/secondary-authors&gt;&lt;/contributors&gt;&lt;/record&gt;&lt;/Cite&gt;&lt;/EndNote&gt;</w:instrText>
      </w:r>
      <w:r w:rsidR="00516E7A">
        <w:fldChar w:fldCharType="separate"/>
      </w:r>
      <w:r w:rsidR="00516E7A">
        <w:rPr>
          <w:noProof/>
        </w:rPr>
        <w:t>(Knight, 2012)</w:t>
      </w:r>
      <w:r w:rsidR="00516E7A">
        <w:fldChar w:fldCharType="end"/>
      </w:r>
      <w:r>
        <w:t xml:space="preserve">. Selected sites need to have the capacity to protect young, actively growing plants from harmful environmental </w:t>
      </w:r>
      <w:r w:rsidR="00553AA3">
        <w:t>conditions</w:t>
      </w:r>
      <w:r>
        <w:t xml:space="preserve"> and stress factors caused by climate change </w:t>
      </w:r>
      <w:r w:rsidR="00516E7A">
        <w:fldChar w:fldCharType="begin"/>
      </w:r>
      <w:r w:rsidR="00516E7A">
        <w:instrText xml:space="preserve"> ADDIN EN.CITE &lt;EndNote&gt;&lt;Cite&gt;&lt;Author&gt;Ashcroft&lt;/Author&gt;&lt;Year&gt;2012&lt;/Year&gt;&lt;IDText&gt;A novel approach to quantify and locate potential microrefugia using topoclimate, climate stability, and isolation from the matrix&lt;/IDText&gt;&lt;DisplayText&gt;(Ashcroft et al., 2012)&lt;/DisplayText&gt;&lt;record&gt;&lt;isbn&gt;1365-2486&lt;/isbn&gt;&lt;titles&gt;&lt;title&gt;A novel approach to quantify and locate potential microrefugia using topoclimate, climate stability, and isolation from the matrix&lt;/title&gt;&lt;secondary-title&gt;Global Change Biology&lt;/secondary-title&gt;&lt;/titles&gt;&lt;pages&gt;1866-1879&lt;/pages&gt;&lt;number&gt;6&lt;/number&gt;&lt;contributors&gt;&lt;authors&gt;&lt;author&gt;Ashcroft, Michael B&lt;/author&gt;&lt;author&gt;Gollan, John R&lt;/author&gt;&lt;author&gt;Warton, David I&lt;/author&gt;&lt;author&gt;Ramp, Daniel&lt;/author&gt;&lt;/authors&gt;&lt;/contributors&gt;&lt;added-date format="utc"&gt;1489173693&lt;/added-date&gt;&lt;ref-type name="Journal Article"&gt;17&lt;/ref-type&gt;&lt;dates&gt;&lt;year&gt;2012&lt;/year&gt;&lt;/dates&gt;&lt;rec-number&gt;490&lt;/rec-number&gt;&lt;last-updated-date format="utc"&gt;1489173693&lt;/last-updated-date&gt;&lt;volume&gt;18&lt;/volume&gt;&lt;/record&gt;&lt;/Cite&gt;&lt;/EndNote&gt;</w:instrText>
      </w:r>
      <w:r w:rsidR="00516E7A">
        <w:fldChar w:fldCharType="separate"/>
      </w:r>
      <w:r w:rsidR="00516E7A">
        <w:rPr>
          <w:noProof/>
        </w:rPr>
        <w:t>(Ashcroft et al., 2012)</w:t>
      </w:r>
      <w:r w:rsidR="00516E7A">
        <w:fldChar w:fldCharType="end"/>
      </w:r>
      <w:r>
        <w:t xml:space="preserve">. Suitable sites are characterised by appropriate microclimates that are defined by fine scale differences in habitat and topographic structure </w:t>
      </w:r>
      <w:r w:rsidR="00516E7A">
        <w:fldChar w:fldCharType="begin"/>
      </w:r>
      <w:r w:rsidR="00516E7A">
        <w:instrText xml:space="preserve"> ADDIN EN.CITE &lt;EndNote&gt;&lt;Cite&gt;&lt;Author&gt;Dobrowski&lt;/Author&gt;&lt;Year&gt;2011&lt;/Year&gt;&lt;IDText&gt;A climatic basis for microrefugia: the influence of terrain on climate&lt;/IDText&gt;&lt;DisplayText&gt;(Dobrowski, 2011)&lt;/DisplayText&gt;&lt;record&gt;&lt;isbn&gt;1365-2486&lt;/isbn&gt;&lt;titles&gt;&lt;title&gt;A climatic basis for microrefugia: the influence of terrain on climate&lt;/title&gt;&lt;secondary-title&gt;Global Change Biology&lt;/secondary-title&gt;&lt;/titles&gt;&lt;pages&gt;1022-1035&lt;/pages&gt;&lt;number&gt;2&lt;/number&gt;&lt;contributors&gt;&lt;authors&gt;&lt;author&gt;Dobrowski, Solomon Z&lt;/author&gt;&lt;/authors&gt;&lt;/contributors&gt;&lt;added-date format="utc"&gt;1489176344&lt;/added-date&gt;&lt;ref-type name="Journal Article"&gt;17&lt;/ref-type&gt;&lt;dates&gt;&lt;year&gt;2011&lt;/year&gt;&lt;/dates&gt;&lt;rec-number&gt;492&lt;/rec-number&gt;&lt;last-updated-date format="utc"&gt;1489841599&lt;/last-updated-date&gt;&lt;volume&gt;17&lt;/volume&gt;&lt;/record&gt;&lt;/Cite&gt;&lt;/EndNote&gt;</w:instrText>
      </w:r>
      <w:r w:rsidR="00516E7A">
        <w:fldChar w:fldCharType="separate"/>
      </w:r>
      <w:r w:rsidR="00516E7A">
        <w:rPr>
          <w:noProof/>
        </w:rPr>
        <w:t>(Dobrowski, 2011)</w:t>
      </w:r>
      <w:r w:rsidR="00516E7A">
        <w:fldChar w:fldCharType="end"/>
      </w:r>
      <w:r>
        <w:t xml:space="preserve">. Within mountain areas, site topography as influenced by elevation, slope and aspect can strongly affect microclimate and determine limiting factors such as land surface temperature and water availability </w:t>
      </w:r>
      <w:r w:rsidR="00516E7A">
        <w:fldChar w:fldCharType="begin"/>
      </w:r>
      <w:r w:rsidR="00516E7A">
        <w:instrText xml:space="preserve"> ADDIN EN.CITE &lt;EndNote&gt;&lt;Cite&gt;&lt;Author&gt;Maschinski&lt;/Author&gt;&lt;Year&gt;2012&lt;/Year&gt;&lt;IDText&gt;Optimal locations for plant reintroductions in a changing world: promises and perils&lt;/IDText&gt;&lt;DisplayText&gt;(Maschinski et al., 2012b)&lt;/DisplayText&gt;&lt;record&gt;&lt;titles&gt;&lt;title&gt;Optimal locations for plant reintroductions in a changing world: promises and perils&lt;/title&gt;&lt;secondary-title&gt;Plant reintroduction in a changing climate: promises and perils&lt;/secondary-title&gt;&lt;/titles&gt;&lt;pages&gt;109-129&lt;/pages&gt;&lt;contributors&gt;&lt;authors&gt;&lt;author&gt;Maschinski, Joyce&lt;/author&gt;&lt;author&gt;Falk, Donald A&lt;/author&gt;&lt;author&gt;Wright, Samuel J&lt;/author&gt;&lt;author&gt;Possley, Jennifer&lt;/author&gt;&lt;author&gt;Roncal, Julissa&lt;/author&gt;&lt;author&gt;Wendelberger, Kristie S&lt;/author&gt;&lt;/authors&gt;&lt;/contributors&gt;&lt;added-date format="utc"&gt;1488798730&lt;/added-date&gt;&lt;pub-location&gt;Washington, USA&lt;/pub-location&gt;&lt;ref-type name="Book Section"&gt;5&lt;/ref-type&gt;&lt;dates&gt;&lt;year&gt;2012&lt;/year&gt;&lt;/dates&gt;&lt;rec-number&gt;482&lt;/rec-number&gt;&lt;publisher&gt;Island Press. pp. 109-129&lt;/publisher&gt;&lt;last-updated-date format="utc"&gt;1499857114&lt;/last-updated-date&gt;&lt;contributors&gt;&lt;secondary-authors&gt;&lt;author&gt;Maschinski, Joyce&lt;/author&gt;&lt;author&gt;Haskins, Kristin E&lt;/author&gt;&lt;/secondary-authors&gt;&lt;/contributors&gt;&lt;/record&gt;&lt;/Cite&gt;&lt;/EndNote&gt;</w:instrText>
      </w:r>
      <w:r w:rsidR="00516E7A">
        <w:fldChar w:fldCharType="separate"/>
      </w:r>
      <w:r w:rsidR="00516E7A">
        <w:rPr>
          <w:noProof/>
        </w:rPr>
        <w:t>(Maschinski et al., 2012b)</w:t>
      </w:r>
      <w:r w:rsidR="00516E7A">
        <w:fldChar w:fldCharType="end"/>
      </w:r>
      <w:r>
        <w:t xml:space="preserve">; thus, careful site selection can be paramount in aiding plant establishment. </w:t>
      </w:r>
      <w:r>
        <w:rPr>
          <w:noProof/>
        </w:rPr>
        <w:t xml:space="preserve">In arid regions, </w:t>
      </w:r>
      <w:r>
        <w:t xml:space="preserve">recruitment and establishment are more related to the availability of soil moisture and its variation along different habitat can create refugia sites </w:t>
      </w:r>
      <w:r w:rsidR="00516E7A">
        <w:fldChar w:fldCharType="begin"/>
      </w:r>
      <w:r w:rsidR="00516E7A">
        <w:instrText xml:space="preserve"> ADDIN EN.CITE &lt;EndNote&gt;&lt;Cite&gt;&lt;Author&gt;Dobrowski&lt;/Author&gt;&lt;Year&gt;2011&lt;/Year&gt;&lt;IDText&gt;A climatic basis for microrefugia: the influence of terrain on climate&lt;/IDText&gt;&lt;DisplayText&gt;(Dobrowski, 2011; MacLaren, 2016)&lt;/DisplayText&gt;&lt;record&gt;&lt;isbn&gt;1365-2486&lt;/isbn&gt;&lt;titles&gt;&lt;title&gt;A climatic basis for microrefugia: the influence of terrain on climate&lt;/title&gt;&lt;secondary-title&gt;Global Change Biology&lt;/secondary-title&gt;&lt;/titles&gt;&lt;pages&gt;1022-1035&lt;/pages&gt;&lt;number&gt;2&lt;/number&gt;&lt;contributors&gt;&lt;authors&gt;&lt;author&gt;Dobrowski, Solomon Z&lt;/author&gt;&lt;/authors&gt;&lt;/contributors&gt;&lt;added-date format="utc"&gt;1489176344&lt;/added-date&gt;&lt;ref-type name="Journal Article"&gt;17&lt;/ref-type&gt;&lt;dates&gt;&lt;year&gt;2011&lt;/year&gt;&lt;/dates&gt;&lt;rec-number&gt;492&lt;/rec-number&gt;&lt;last-updated-date format="utc"&gt;1489841599&lt;/last-updated-date&gt;&lt;volume&gt;17&lt;/volume&gt;&lt;/record&gt;&lt;/Cite&gt;&lt;Cite&gt;&lt;Author&gt;MacLaren&lt;/Author&gt;&lt;Year&gt;2016&lt;/Year&gt;&lt;IDText&gt;Climate change drives decline of Juniperus seravschanica in Oman&lt;/IDText&gt;&lt;record&gt;&lt;isbn&gt;0140-1963&lt;/isbn&gt;&lt;titles&gt;&lt;title&gt;&lt;style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(Dobrowski, 2011; MacLaren, 2016)</w:t>
      </w:r>
      <w:r w:rsidR="00516E7A">
        <w:fldChar w:fldCharType="end"/>
      </w:r>
      <w:r>
        <w:t xml:space="preserve">. </w:t>
      </w:r>
      <w:r>
        <w:rPr>
          <w:noProof/>
        </w:rPr>
        <w:t>Dobrowski</w:t>
      </w:r>
      <w:r>
        <w:t xml:space="preserve"> </w:t>
      </w:r>
      <w:r w:rsidR="00516E7A">
        <w:fldChar w:fldCharType="begin"/>
      </w:r>
      <w:r w:rsidR="00516E7A">
        <w:instrText xml:space="preserve"> ADDIN EN.CITE &lt;EndNote&gt;&lt;Cite ExcludeAuth="1"&gt;&lt;Author&gt;Dobrowski&lt;/Author&gt;&lt;Year&gt;2011&lt;/Year&gt;&lt;IDText&gt;A climatic basis for microrefugia: the influence of terrain on climate&lt;/IDText&gt;&lt;DisplayText&gt;(2011)&lt;/DisplayText&gt;&lt;record&gt;&lt;isbn&gt;1365-2486&lt;/isbn&gt;&lt;titles&gt;&lt;title&gt;A climatic basis for microrefugia: the influence of terrain on climate&lt;/title&gt;&lt;secondary-title&gt;Global Change Biology&lt;/secondary-title&gt;&lt;/titles&gt;&lt;pages&gt;1022-1035&lt;/pages&gt;&lt;number&gt;2&lt;/number&gt;&lt;contributors&gt;&lt;authors&gt;&lt;author&gt;Dobrowski, Solomon Z&lt;/author&gt;&lt;/authors&gt;&lt;/contributors&gt;&lt;added-date format="utc"&gt;1489176344&lt;/added-date&gt;&lt;ref-type name="Journal Article"&gt;17&lt;/ref-type&gt;&lt;dates&gt;&lt;year&gt;2011&lt;/year&gt;&lt;/dates&gt;&lt;rec-number&gt;492&lt;/rec-number&gt;&lt;last-updated-date format="utc"&gt;1489841599&lt;/last-updated-date&gt;&lt;volume&gt;17&lt;/volume&gt;&lt;/record&gt;&lt;/Cite&gt;&lt;/EndNote&gt;</w:instrText>
      </w:r>
      <w:r w:rsidR="00516E7A">
        <w:fldChar w:fldCharType="separate"/>
      </w:r>
      <w:r w:rsidR="00516E7A">
        <w:rPr>
          <w:noProof/>
        </w:rPr>
        <w:t>(2011)</w:t>
      </w:r>
      <w:r w:rsidR="00516E7A">
        <w:fldChar w:fldCharType="end"/>
      </w:r>
      <w:r>
        <w:t xml:space="preserve"> demonstrated that slope and aspect have a greater influence in soil moisture than temperature, this is due to their effect on evapotranspiration through radiation intensity differences. In addition, lower lying depression sites can retain soil moisture for long periods after precipitation events </w:t>
      </w:r>
      <w:r w:rsidR="00516E7A">
        <w:fldChar w:fldCharType="begin"/>
      </w:r>
      <w:r w:rsidR="00516E7A">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(MacLaren, 2016)</w:t>
      </w:r>
      <w:r w:rsidR="00516E7A">
        <w:fldChar w:fldCharType="end"/>
      </w:r>
      <w:r>
        <w:t xml:space="preserve">. </w:t>
      </w:r>
    </w:p>
    <w:p w14:paraId="1CA88476" w14:textId="6F92E653" w:rsidR="009A533F" w:rsidRDefault="009A533F" w:rsidP="009A533F">
      <w:pPr>
        <w:jc w:val="both"/>
      </w:pPr>
      <w:r>
        <w:t xml:space="preserve">Moreover, the survival and establishment of newly transplanted seedlings are determined by their ability to acclimatize to the new environment </w:t>
      </w:r>
      <w:r w:rsidR="00516E7A">
        <w:fldChar w:fldCharType="begin"/>
      </w:r>
      <w:r w:rsidR="00516E7A">
        <w:instrText xml:space="preserve"> ADDIN EN.CITE &lt;EndNote&gt;&lt;Cite&gt;&lt;Author&gt;Haskins&lt;/Author&gt;&lt;Year&gt;2012&lt;/Year&gt;&lt;IDText&gt;Transitioning plants to new environments: beneficial applications of soil microbes&lt;/IDText&gt;&lt;DisplayText&gt;(Haskins and Pence, 2012)&lt;/DisplayText&gt;&lt;record&gt;&lt;titles&gt;&lt;title&gt;Transitioning plants to new environments: beneficial applications of soil microbes&lt;/title&gt;&lt;secondary-title&gt;Plant reintroduction in a changing climate: promises and perils&lt;/secondary-title&gt;&lt;/titles&gt;&lt;pages&gt;89-107&lt;/pages&gt;&lt;contributors&gt;&lt;authors&gt;&lt;author&gt;Haskins, Kristin E&lt;/author&gt;&lt;author&gt;Pence, Valerie&lt;/author&gt;&lt;/authors&gt;&lt;/contributors&gt;&lt;added-date format="utc"&gt;1489238420&lt;/added-date&gt;&lt;pub-location&gt;Washington, USA&lt;/pub-location&gt;&lt;ref-type name="Book Section"&gt;5&lt;/ref-type&gt;&lt;dates&gt;&lt;year&gt;2012&lt;/year&gt;&lt;/dates&gt;&lt;rec-number&gt;495&lt;/rec-number&gt;&lt;publisher&gt;Island Press, pp 89-107.&lt;/publisher&gt;&lt;last-updated-date format="utc"&gt;1501275256&lt;/last-updated-date&gt;&lt;contributors&gt;&lt;secondary-authors&gt;&lt;author&gt;Maschinski, J.&lt;/author&gt;&lt;author&gt;Haskins, K.E.&lt;/author&gt;&lt;/secondary-authors&gt;&lt;/contributors&gt;&lt;/record&gt;&lt;/Cite&gt;&lt;/EndNote&gt;</w:instrText>
      </w:r>
      <w:r w:rsidR="00516E7A">
        <w:fldChar w:fldCharType="separate"/>
      </w:r>
      <w:r w:rsidR="00516E7A">
        <w:rPr>
          <w:noProof/>
        </w:rPr>
        <w:t>(Haskins and Pence, 2012)</w:t>
      </w:r>
      <w:r w:rsidR="00516E7A">
        <w:fldChar w:fldCharType="end"/>
      </w:r>
      <w:r>
        <w:t>. Indeed, plants germinated under greenhouse conditions are exposed to less stressful environment</w:t>
      </w:r>
      <w:r w:rsidR="00B94B07">
        <w:t>s</w:t>
      </w:r>
      <w:r>
        <w:t xml:space="preserve"> than those expected in natural habitats. Under field conditions, the establishment success of new transplants relies on the ability of the local environmental conditions at the new site being able to mitigate transition stress </w:t>
      </w:r>
      <w:r w:rsidR="00516E7A">
        <w:fldChar w:fldCharType="begin"/>
      </w:r>
      <w:r w:rsidR="00516E7A">
        <w:instrText xml:space="preserve"> ADDIN EN.CITE &lt;EndNote&gt;&lt;Cite&gt;&lt;Author&gt;Grossnickle&lt;/Author&gt;&lt;Year&gt;2005&lt;/Year&gt;&lt;IDText&gt;Importance of root growth in overcoming planting stress&lt;/IDText&gt;&lt;DisplayText&gt;(Grossnickle, 2005)&lt;/DisplayText&gt;&lt;record&gt;&lt;isbn&gt;0169-4286&lt;/isbn&gt;&lt;titles&gt;&lt;title&gt;Importance of root growth in overcoming planting stress&lt;/title&gt;&lt;secondary-title&gt;New Forests&lt;/secondary-title&gt;&lt;/titles&gt;&lt;pages&gt;273-294&lt;/pages&gt;&lt;number&gt;2-3&lt;/number&gt;&lt;contributors&gt;&lt;authors&gt;&lt;author&gt;Grossnickle, Steven C&lt;/author&gt;&lt;/authors&gt;&lt;/contributors&gt;&lt;added-date format="utc"&gt;1485531644&lt;/added-date&gt;&lt;ref-type name="Journal Article"&gt;17&lt;/ref-type&gt;&lt;dates&gt;&lt;year&gt;2005&lt;/year&gt;&lt;/dates&gt;&lt;rec-number&gt;458&lt;/rec-number&gt;&lt;last-updated-date format="utc"&gt;1485531644&lt;/last-updated-date&gt;&lt;volume&gt;30&lt;/volume&gt;&lt;/record&gt;&lt;/Cite&gt;&lt;/EndNote&gt;</w:instrText>
      </w:r>
      <w:r w:rsidR="00516E7A">
        <w:fldChar w:fldCharType="separate"/>
      </w:r>
      <w:r w:rsidR="00516E7A">
        <w:rPr>
          <w:noProof/>
        </w:rPr>
        <w:t>(Grossnickle, 2005)</w:t>
      </w:r>
      <w:r w:rsidR="00516E7A">
        <w:fldChar w:fldCharType="end"/>
      </w:r>
      <w:r>
        <w:t xml:space="preserve">. In addition, the influence of abiotic stress on naturally germinated seedlings is more severe during the early establishment phases </w:t>
      </w:r>
      <w:r w:rsidR="00516E7A">
        <w:fldChar w:fldCharType="begin"/>
      </w:r>
      <w:r w:rsidR="00516E7A">
        <w:instrText xml:space="preserve"> ADDIN EN.CITE &lt;EndNote&gt;&lt;Cite&gt;&lt;Author&gt;Walck&lt;/Author&gt;&lt;Year&gt;2011&lt;/Year&gt;&lt;IDText&gt;Climate change and plant regeneration from seed&lt;/IDText&gt;&lt;DisplayText&gt;(Walck et al., 2011)&lt;/DisplayText&gt;&lt;record&gt;&lt;isbn&gt;1365-2486&lt;/isbn&gt;&lt;titles&gt;&lt;title&gt;Climate change and plant regeneration from seed&lt;/title&gt;&lt;secondary-title&gt;Global Change Biology&lt;/secondary-title&gt;&lt;/titles&gt;&lt;pages&gt;2145-2161&lt;/pages&gt;&lt;number&gt;6&lt;/number&gt;&lt;contributors&gt;&lt;authors&gt;&lt;author&gt;Walck, Jeffrey L&lt;/author&gt;&lt;author&gt;Hidayati, Siti N&lt;/author&gt;&lt;author&gt;Dixon, Kingsley W&lt;/author&gt;&lt;author&gt;Thompson, KEN&lt;/author&gt;&lt;author&gt;Poschlod, Peter&lt;/author&gt;&lt;/authors&gt;&lt;/contributors&gt;&lt;added-date format="utc"&gt;1474289172&lt;/added-date&gt;&lt;ref-type name="Journal Article"&gt;17&lt;/ref-type&gt;&lt;dates&gt;&lt;year&gt;2011&lt;/year&gt;&lt;/dates&gt;&lt;rec-number&gt;398&lt;/rec-number&gt;&lt;last-updated-date format="utc"&gt;1474289172&lt;/last-updated-date&gt;&lt;volume&gt;17&lt;/volume&gt;&lt;/record&gt;&lt;/Cite&gt;&lt;/EndNote&gt;</w:instrText>
      </w:r>
      <w:r w:rsidR="00516E7A">
        <w:fldChar w:fldCharType="separate"/>
      </w:r>
      <w:r w:rsidR="00516E7A">
        <w:rPr>
          <w:noProof/>
        </w:rPr>
        <w:t>(Walck et al., 2011)</w:t>
      </w:r>
      <w:r w:rsidR="00516E7A">
        <w:fldChar w:fldCharType="end"/>
      </w:r>
      <w:r>
        <w:t xml:space="preserve">. The benefit of climatic amelioration through plant to plant interactions (i.e. mature established trees on juvenile material) has a significant influence in seedling survival in semi-arid/arid environment </w:t>
      </w:r>
      <w:r w:rsidR="00516E7A">
        <w:fldChar w:fldCharType="begin"/>
      </w:r>
      <w:r w:rsidR="00516E7A">
        <w:instrText xml:space="preserve"> ADDIN EN.CITE &lt;EndNote&gt;&lt;Cite&gt;&lt;Author&gt;Hegazy&lt;/Author&gt;&lt;Year&gt;2016&lt;/Year&gt;&lt;IDText&gt;Plant ecology in the Middle East&lt;/IDText&gt;&lt;DisplayText&gt;(Hegazy and Lovett-Doust, 2016)&lt;/DisplayText&gt;&lt;record&gt;&lt;isbn&gt;0199660816&lt;/isbn&gt;&lt;titles&gt;&lt;title&gt;Plant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format="utc"&gt;1484924163&lt;/last-updated-date&gt;&lt;/record&gt;&lt;/Cite&gt;&lt;/EndNote&gt;</w:instrText>
      </w:r>
      <w:r w:rsidR="00516E7A">
        <w:fldChar w:fldCharType="separate"/>
      </w:r>
      <w:r w:rsidR="00516E7A">
        <w:rPr>
          <w:noProof/>
        </w:rPr>
        <w:t>(Hegazy and Lovett-Doust, 2016)</w:t>
      </w:r>
      <w:r w:rsidR="00516E7A">
        <w:fldChar w:fldCharType="end"/>
      </w:r>
      <w:r>
        <w:t xml:space="preserve">. Under these conditions where high heat and drought stress limit seedling establishment, successful recruitment of new generations strongly depends on plant facilitation </w:t>
      </w:r>
      <w:r w:rsidR="00516E7A">
        <w:fldChar w:fldCharType="begin">
          <w:fldData xml:space="preserve">PEVuZE5vdGU+PENpdGU+PEF1dGhvcj5DYXN0cm88L0F1dGhvcj48WWVhcj4yMDA0PC9ZZWFyPjxJ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</w:fldData>
        </w:fldChar>
      </w:r>
      <w:r w:rsidR="00516E7A">
        <w:instrText xml:space="preserve"> ADDIN EN.CITE </w:instrText>
      </w:r>
      <w:r w:rsidR="00516E7A">
        <w:fldChar w:fldCharType="begin">
          <w:fldData xml:space="preserve">PEVuZE5vdGU+PENpdGU+PEF1dGhvcj5DYXN0cm88L0F1dGhvcj48WWVhcj4yMDA0PC9ZZWFyPjxJ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</w:fldData>
        </w:fldChar>
      </w:r>
      <w:r w:rsidR="00516E7A">
        <w:instrText xml:space="preserve"> ADDIN EN.CITE.DATA </w:instrText>
      </w:r>
      <w:r w:rsidR="00516E7A">
        <w:fldChar w:fldCharType="end"/>
      </w:r>
      <w:r w:rsidR="00516E7A">
        <w:fldChar w:fldCharType="separate"/>
      </w:r>
      <w:r w:rsidR="00516E7A">
        <w:rPr>
          <w:noProof/>
        </w:rPr>
        <w:t>(Castro et al., 2004; Schob et al., 2013</w:t>
      </w:r>
      <w:r w:rsidR="004D6448">
        <w:rPr>
          <w:noProof/>
        </w:rPr>
        <w:t>; Caldeira et al., 2014</w:t>
      </w:r>
      <w:r w:rsidR="00516E7A">
        <w:rPr>
          <w:noProof/>
        </w:rPr>
        <w:t>)</w:t>
      </w:r>
      <w:r w:rsidR="00516E7A">
        <w:fldChar w:fldCharType="end"/>
      </w:r>
      <w:r>
        <w:t xml:space="preserve"> and it is expected to be more common in arid environment</w:t>
      </w:r>
      <w:r w:rsidR="00B94B07">
        <w:t>s</w:t>
      </w:r>
      <w:r>
        <w:t xml:space="preserve"> </w:t>
      </w:r>
      <w:r w:rsidR="00516E7A">
        <w:fldChar w:fldCharType="begin"/>
      </w:r>
      <w:r w:rsidR="00516E7A">
        <w:instrText xml:space="preserve"> ADDIN EN.CITE &lt;EndNote&gt;&lt;Cite&gt;&lt;Author&gt;Jankju&lt;/Author&gt;&lt;Year&gt;2013&lt;/Year&gt;&lt;IDText&gt;Role of nurse shrubs in restoration of an arid rangeland: effects of microclimate on grass establishment&lt;/IDText&gt;&lt;DisplayText&gt;(Jankju, 2013)&lt;/DisplayText&gt;&lt;record&gt;&lt;isbn&gt;0140-1963&lt;/isbn&gt;&lt;titles&gt;&lt;title&gt;Role of nurse shrubs in restoration of an arid rangeland: effects of microclimate on grass establishment&lt;/title&gt;&lt;secondary-title&gt;Journal of Arid Environments&lt;/secondary-title&gt;&lt;/titles&gt;&lt;pages&gt;pp 103-109&lt;/pages&gt;&lt;contributors&gt;&lt;authors&gt;&lt;author&gt;Jankju, Mohammad&lt;/author&gt;&lt;/authors&gt;&lt;/contributors&gt;&lt;added-date format="utc"&gt;1489160564&lt;/added-date&gt;&lt;ref-type name="Journal Article"&gt;17&lt;/ref-type&gt;&lt;dates&gt;&lt;year&gt;2013&lt;/year&gt;&lt;/dates&gt;&lt;rec-number&gt;488&lt;/rec-number&gt;&lt;last-updated-date format="utc"&gt;1499946953&lt;/last-updated-date&gt;&lt;volume&gt;89,&lt;/volume&gt;&lt;/record&gt;&lt;/Cite&gt;&lt;/EndNote&gt;</w:instrText>
      </w:r>
      <w:r w:rsidR="00516E7A">
        <w:fldChar w:fldCharType="separate"/>
      </w:r>
      <w:r w:rsidR="00516E7A">
        <w:rPr>
          <w:noProof/>
        </w:rPr>
        <w:t>(Jankju, 2013)</w:t>
      </w:r>
      <w:r w:rsidR="00516E7A">
        <w:fldChar w:fldCharType="end"/>
      </w:r>
      <w:r>
        <w:t xml:space="preserve">. </w:t>
      </w:r>
    </w:p>
    <w:p w14:paraId="07EE6EEC" w14:textId="0AEE4D35" w:rsidR="009A533F" w:rsidRDefault="009A533F" w:rsidP="009A533F">
      <w:pPr>
        <w:jc w:val="both"/>
      </w:pPr>
      <w:r>
        <w:t xml:space="preserve">Many authors have illustrated the significant role of plant facilitation in improving the microclimate by providing shade, and cooling, and thus helping to retain some degree of soil moisture </w:t>
      </w:r>
      <w:r w:rsidR="00516E7A">
        <w:fldChar w:fldCharType="begin"/>
      </w:r>
      <w:r w:rsidR="00516E7A">
        <w:instrText xml:space="preserve"> ADDIN EN.CITE &lt;EndNote&gt;&lt;Cite&gt;&lt;Author&gt;Perea&lt;/Author&gt;&lt;Year&gt;2014&lt;/Year&gt;&lt;IDText&gt;Shrubs facilitating seedling performance in ungulate-dominated systems: biotic versus abiotic mechanisms of plant facilitation&lt;/IDText&gt;&lt;DisplayText&gt;(Perea and Gil, 2014; Maestre et al., 2009a)&lt;/DisplayText&gt;&lt;record&gt;&lt;isbn&gt;1612-4669&lt;/isbn&gt;&lt;titles&gt;&lt;title&gt;Shrubs facilitating seedling performance in ungulate-dominated systems: biotic versus abiotic mechanisms of plant facilitation&lt;/title&gt;&lt;secondary-title&gt;European Journal of Forest Research&lt;/secondary-title&gt;&lt;/titles&gt;&lt;pages&gt;525-534&lt;/pages&gt;&lt;number&gt;3&lt;/number&gt;&lt;contributors&gt;&lt;authors&gt;&lt;author&gt;Perea, Ramón&lt;/author&gt;&lt;author&gt;Gil, Luis&lt;/author&gt;&lt;/authors&gt;&lt;/contributors&gt;&lt;added-date format="utc"&gt;1489239206&lt;/added-date&gt;&lt;ref-type name="Journal Article"&gt;17&lt;/ref-type&gt;&lt;dates&gt;&lt;year&gt;2014&lt;/year&gt;&lt;/dates&gt;&lt;rec-number&gt;496&lt;/rec-number&gt;&lt;last-updated-date format="utc"&gt;1489244853&lt;/last-updated-date&gt;&lt;volume&gt;133&lt;/volume&gt;&lt;/record&gt;&lt;/Cite&gt;&lt;Cite&gt;&lt;Author&gt;Maestre&lt;/Author&gt;&lt;Year&gt;2009&lt;/Year&gt;&lt;IDText&gt;Shrub encroachment can reverse desertification in semi</w:instrText>
      </w:r>
      <w:r w:rsidR="00516E7A">
        <w:rPr>
          <w:rFonts w:ascii="Cambria Math" w:hAnsi="Cambria Math" w:cs="Cambria Math"/>
        </w:rPr>
        <w:instrText>‐</w:instrText>
      </w:r>
      <w:r w:rsidR="00516E7A">
        <w:instrText>arid Mediterranean grasslands&lt;/IDText&gt;&lt;record&gt;&lt;isbn&gt;1461-0248&lt;/isbn&gt;&lt;titles&gt;&lt;title&gt;Shrub encroachment can reverse desertification in semi</w:instrText>
      </w:r>
      <w:r w:rsidR="00516E7A">
        <w:rPr>
          <w:rFonts w:ascii="Cambria Math" w:hAnsi="Cambria Math" w:cs="Cambria Math"/>
        </w:rPr>
        <w:instrText>‐</w:instrText>
      </w:r>
      <w:r w:rsidR="00516E7A">
        <w:instrText>arid Mediterranean grasslands&lt;/title&gt;&lt;secondary-title&gt;Ecology Letters&lt;/secondary-title&gt;&lt;/titles&gt;&lt;pages&gt;930-941&lt;/pages&gt;&lt;number&gt;9&lt;/number&gt;&lt;contributors&gt;&lt;authors&gt;&lt;author&gt;Maestre, Fernando T&lt;/author&gt;&lt;author&gt;Bowker, Matthew A&lt;/author&gt;&lt;author&gt;Puche, Maria D&lt;/author&gt;&lt;author&gt;Belen Hinojosa, M&lt;/author&gt;&lt;author&gt;Martinez, Isabel&lt;/author&gt;&lt;author&gt;Garcia</w:instrText>
      </w:r>
      <w:r w:rsidR="00516E7A">
        <w:rPr>
          <w:rFonts w:ascii="Cambria Math" w:hAnsi="Cambria Math" w:cs="Cambria Math"/>
        </w:rPr>
        <w:instrText>‐</w:instrText>
      </w:r>
      <w:r w:rsidR="00516E7A">
        <w:instrText>Palacios, Pablo&lt;/author&gt;&lt;author&gt;Castillo, Andrea P&lt;/author&gt;&lt;author&gt;Soliveres, Santiago&lt;/author&gt;&lt;author&gt;Luzuriaga, Arántzazu L&lt;/author&gt;&lt;author&gt;Sánchez, Ana M&lt;/author&gt;&lt;/authors&gt;&lt;/contributors&gt;&lt;added-date format="utc"&gt;1489244763&lt;/added-date&gt;&lt;ref-type name="Journal Article"&gt;17&lt;/ref-type&gt;&lt;dates&gt;&lt;year&gt;2009&lt;/year&gt;&lt;/dates&gt;&lt;rec-number&gt;500&lt;/rec-number&gt;&lt;last-updated-date format="utc"&gt;1501276261&lt;/last-updated-date&gt;&lt;volume&gt;12&lt;/volume&gt;&lt;/record&gt;&lt;/Cite&gt;&lt;/EndNote&gt;</w:instrText>
      </w:r>
      <w:r w:rsidR="00516E7A">
        <w:fldChar w:fldCharType="separate"/>
      </w:r>
      <w:r w:rsidR="00516E7A">
        <w:rPr>
          <w:noProof/>
        </w:rPr>
        <w:t>(Maestre et al., 2009a</w:t>
      </w:r>
      <w:r w:rsidR="004D6448">
        <w:rPr>
          <w:noProof/>
        </w:rPr>
        <w:t>; Perea and Gil, 2014</w:t>
      </w:r>
      <w:r w:rsidR="00516E7A">
        <w:rPr>
          <w:noProof/>
        </w:rPr>
        <w:t>)</w:t>
      </w:r>
      <w:r w:rsidR="00516E7A">
        <w:fldChar w:fldCharType="end"/>
      </w:r>
      <w:r>
        <w:t xml:space="preserve">. In addition, the decomposition of litter under the canopy of perennial plants leads to </w:t>
      </w:r>
      <w:r w:rsidR="00B94B07">
        <w:t xml:space="preserve">the </w:t>
      </w:r>
      <w:r>
        <w:t xml:space="preserve">formation of fertile islands where much of the biological activity occurs </w:t>
      </w:r>
      <w:r w:rsidR="00516E7A">
        <w:fldChar w:fldCharType="begin"/>
      </w:r>
      <w:r w:rsidR="00516E7A">
        <w:instrText xml:space="preserve"> ADDIN EN.CITE &lt;EndNote&gt;&lt;Cite&gt;&lt;Author&gt;Pugnaire&lt;/Author&gt;&lt;Year&gt;2011&lt;/Year&gt;&lt;IDText&gt;Positive plant interactions in the Iberian Southeast: mechanisms, environmental gradients, and ecosystem function&lt;/IDText&gt;&lt;DisplayText&gt;(Pugnaire et al., 2011)&lt;/DisplayText&gt;&lt;record&gt;&lt;isbn&gt;0140-1963&lt;/isbn&gt;&lt;titles&gt;&lt;title&gt;Positive plant interactions in the Iberian Southeast: mechanisms, environmental gradients, and ecosystem function&lt;/title&gt;&lt;secondary-title&gt;Journal of Arid Environments&lt;/secondary-title&gt;&lt;/titles&gt;&lt;pages&gt;1310-1320&lt;/pages&gt;&lt;number&gt;12&lt;/number&gt;&lt;contributors&gt;&lt;authors&gt;&lt;author&gt;Pugnaire, Francisco I&lt;/author&gt;&lt;author&gt;Armas, Cristina&lt;/author&gt;&lt;author&gt;Maestre, Fernando T&lt;/author&gt;&lt;/authors&gt;&lt;/contributors&gt;&lt;added-date format="utc"&gt;1489163538&lt;/added-date&gt;&lt;ref-type name="Journal Article"&gt;17&lt;/ref-type&gt;&lt;dates&gt;&lt;year&gt;2011&lt;/year&gt;&lt;/dates&gt;&lt;rec-number&gt;489&lt;/rec-number&gt;&lt;last-updated-date format="utc"&gt;1489163538&lt;/last-updated-date&gt;&lt;volume&gt;75&lt;/volume&gt;&lt;/record&gt;&lt;/Cite&gt;&lt;/EndNote&gt;</w:instrText>
      </w:r>
      <w:r w:rsidR="00516E7A">
        <w:fldChar w:fldCharType="separate"/>
      </w:r>
      <w:r w:rsidR="00516E7A">
        <w:rPr>
          <w:noProof/>
        </w:rPr>
        <w:t>(Pugnaire et al., 2011)</w:t>
      </w:r>
      <w:r w:rsidR="00516E7A">
        <w:fldChar w:fldCharType="end"/>
      </w:r>
      <w:r>
        <w:t xml:space="preserve">. Litter decomposition under </w:t>
      </w:r>
      <w:r w:rsidRPr="00636A22">
        <w:rPr>
          <w:i/>
          <w:iCs/>
        </w:rPr>
        <w:t>Juniperus</w:t>
      </w:r>
      <w:r>
        <w:t xml:space="preserve"> trees increases soil organic carbon pools, total nitrogen, and di-phosphorus dioxide (P</w:t>
      </w:r>
      <w:r w:rsidRPr="00C51803">
        <w:rPr>
          <w:vertAlign w:val="subscript"/>
        </w:rPr>
        <w:t>2</w:t>
      </w:r>
      <w:r>
        <w:t>O</w:t>
      </w:r>
      <w:r w:rsidRPr="00C51803">
        <w:rPr>
          <w:vertAlign w:val="subscript"/>
        </w:rPr>
        <w:t>2</w:t>
      </w:r>
      <w:r>
        <w:t xml:space="preserve">) </w:t>
      </w:r>
      <w:r w:rsidR="00516E7A">
        <w:fldChar w:fldCharType="begin"/>
      </w:r>
      <w:r w:rsidR="00516E7A">
        <w:instrText xml:space="preserve"> ADDIN EN.CITE &lt;EndNote&gt;&lt;Cite&gt;&lt;Author&gt;Allegrezza&lt;/Author&gt;&lt;Year&gt;2016&lt;/Year&gt;&lt;IDText&gt;Microclimate buffering and fertility island formation during Juniperus communis ontogenesis modulate competition–facilitation balance&lt;/IDText&gt;&lt;DisplayText&gt;(Allegrezza et al., 2016)&lt;/DisplayText&gt;&lt;record&gt;&lt;isbn&gt;1654-1103&lt;/isbn&gt;&lt;titles&gt;&lt;title&gt;&lt;style font="default" size="100%"&gt;Microclimate buffering and fertility island formation during &lt;/style&gt;&lt;style face="italic" font="default" size="100%"&gt;Juniperus communis&lt;/style&gt;&lt;style font="default" size="100%"&gt; ontogenesis modulate competition–facilitation balance&lt;/style&gt;&lt;/title&gt;&lt;secondary-title&gt;Journal of Vegetation Science&lt;/secondary-title&gt;&lt;/titles&gt;&lt;pages&gt;616-627&lt;/pages&gt;&lt;number&gt;3&lt;/number&gt;&lt;contributors&gt;&lt;authors&gt;&lt;author&gt;Allegrezza, M&lt;/author&gt;&lt;author&gt;Corti, G&lt;/author&gt;&lt;author&gt;Cocco, S&lt;/author&gt;&lt;author&gt;Pesaresi, S&lt;/author&gt;&lt;author&gt;Chirico, GB&lt;/author&gt;&lt;author&gt;Saracino, A&lt;/author&gt;&lt;author&gt;Bonanomi, G&lt;/author&gt;&lt;/authors&gt;&lt;/contributors&gt;&lt;added-date format="utc"&gt;1490035625&lt;/added-date&gt;&lt;ref-type name="Journal Article"&gt;17&lt;/ref-type&gt;&lt;dates&gt;&lt;year&gt;2016&lt;/year&gt;&lt;/dates&gt;&lt;rec-number&gt;522&lt;/rec-number&gt;&lt;last-updated-date format="utc"&gt;1501273169&lt;/last-updated-date&gt;&lt;volume&gt;27&lt;/volume&gt;&lt;/record&gt;&lt;/Cite&gt;&lt;/EndNote&gt;</w:instrText>
      </w:r>
      <w:r w:rsidR="00516E7A">
        <w:fldChar w:fldCharType="separate"/>
      </w:r>
      <w:r w:rsidR="00516E7A">
        <w:rPr>
          <w:noProof/>
        </w:rPr>
        <w:t>(Allegrezza et al., 2016)</w:t>
      </w:r>
      <w:r w:rsidR="00516E7A">
        <w:fldChar w:fldCharType="end"/>
      </w:r>
      <w:r>
        <w:t xml:space="preserve">. This shift in environment conditions under the canopy of nurse plants augment the survival rate of new seedlings ‘positive facilitation’; however competition by the mature nurse plants for resources could alter seedling growth at a later stage ‘negative facilitation’ </w:t>
      </w:r>
      <w:r w:rsidR="00516E7A">
        <w:fldChar w:fldCharType="begin"/>
      </w:r>
      <w:r w:rsidR="00516E7A">
        <w:instrText xml:space="preserve"> ADDIN EN.CITE &lt;EndNote&gt;&lt;Cite&gt;&lt;Author&gt;Pueyo&lt;/Author&gt;&lt;Year&gt;2016&lt;/Year&gt;&lt;IDText&gt;Plant nurse effects rely on combined hydrological and ecological components in a semiarid ecosystem&lt;/IDText&gt;&lt;DisplayText&gt;(Pueyo et al., 2016)&lt;/DisplayText&gt;&lt;record&gt;&lt;isbn&gt;2150-8925&lt;/isbn&gt;&lt;titles&gt;&lt;title&gt;Plant nurse effects rely on combined hydrological and ecological components in a semiarid ecosystem&lt;/title&gt;&lt;secondary-title&gt;Ecosphere&lt;/secondary-title&gt;&lt;/titles&gt;&lt;pages&gt;e01514, DOI:  10.1002/ecs2.1514&lt;/pages&gt;&lt;number&gt;10&lt;/number&gt;&lt;contributors&gt;&lt;authors&gt;&lt;author&gt;Pueyo, Yolanda&lt;/author&gt;&lt;author&gt;Moret</w:instrText>
      </w:r>
      <w:r w:rsidR="00516E7A">
        <w:rPr>
          <w:rFonts w:ascii="Cambria Math" w:hAnsi="Cambria Math" w:cs="Cambria Math"/>
        </w:rPr>
        <w:instrText>‐</w:instrText>
      </w:r>
      <w:r w:rsidR="00516E7A">
        <w:instrText>Fernandez, David&lt;/author&gt;&lt;author&gt;Arroyo, Antonio I&lt;/author&gt;&lt;author&gt;Frutos, Angel&lt;/author&gt;&lt;author&gt;Kefi, Sonia&lt;/author&gt;&lt;author&gt;Saiz, Hugo&lt;/author&gt;&lt;author&gt;Charte, Raquel&lt;/author&gt;&lt;author&gt;Giner, Maria de la Luz&lt;/author&gt;&lt;author&gt;Alados, Concepcion L&lt;/author&gt;&lt;/authors&gt;&lt;/contributors&gt;&lt;added-date format="utc"&gt;1489250216&lt;/added-date&gt;&lt;ref-type name="Journal Article"&gt;17&lt;/ref-type&gt;&lt;dates&gt;&lt;year&gt;2016&lt;/year&gt;&lt;/dates&gt;&lt;rec-number&gt;501&lt;/rec-number&gt;&lt;last-updated-date format="utc"&gt;1501496873&lt;/last-updated-date&gt;&lt;volume&gt;7&lt;/volume&gt;&lt;/record&gt;&lt;/Cite&gt;&lt;/EndNote&gt;</w:instrText>
      </w:r>
      <w:r w:rsidR="00516E7A">
        <w:fldChar w:fldCharType="separate"/>
      </w:r>
      <w:r w:rsidR="00516E7A">
        <w:rPr>
          <w:noProof/>
        </w:rPr>
        <w:t>(Pueyo et al., 2016)</w:t>
      </w:r>
      <w:r w:rsidR="00516E7A">
        <w:fldChar w:fldCharType="end"/>
      </w:r>
      <w:r>
        <w:t xml:space="preserve">. </w:t>
      </w:r>
    </w:p>
    <w:p w14:paraId="61221538" w14:textId="4F1BD45D" w:rsidR="009A533F" w:rsidRDefault="009A533F" w:rsidP="009A533F">
      <w:pPr>
        <w:jc w:val="both"/>
      </w:pPr>
      <w:r>
        <w:t xml:space="preserve">Nonetheless, the positive environmental influences that certain topographies or tree canopies can provide, has encouraged many reforestation practitioners to consider them in restoration programmes </w:t>
      </w:r>
      <w:r w:rsidR="00516E7A">
        <w:fldChar w:fldCharType="begin">
          <w:fldData xml:space="preserve">PEVuZE5vdGU+PENpdGU+PEF1dGhvcj5QYWRpbGxhPC9BdXRob3I+PFllYXI+MjAwNjwvWWVhcj48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</w:fldData>
        </w:fldChar>
      </w:r>
      <w:r w:rsidR="00516E7A">
        <w:instrText xml:space="preserve"> ADDIN EN.CITE </w:instrText>
      </w:r>
      <w:r w:rsidR="00516E7A">
        <w:fldChar w:fldCharType="begin">
          <w:fldData xml:space="preserve">PEVuZE5vdGU+PENpdGU+PEF1dGhvcj5QYWRpbGxhPC9BdXRob3I+PFllYXI+MjAwNjwvWWVhcj48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</w:fldData>
        </w:fldChar>
      </w:r>
      <w:r w:rsidR="00516E7A">
        <w:instrText xml:space="preserve"> ADDIN EN.CITE.DATA </w:instrText>
      </w:r>
      <w:r w:rsidR="00516E7A">
        <w:fldChar w:fldCharType="end"/>
      </w:r>
      <w:r w:rsidR="00516E7A">
        <w:fldChar w:fldCharType="separate"/>
      </w:r>
      <w:r w:rsidR="00516E7A">
        <w:rPr>
          <w:noProof/>
        </w:rPr>
        <w:t xml:space="preserve">(Castro et al., 2002; </w:t>
      </w:r>
      <w:r w:rsidR="004D6448">
        <w:rPr>
          <w:noProof/>
        </w:rPr>
        <w:t xml:space="preserve">Padilla and Pugnaire, 2006; </w:t>
      </w:r>
      <w:r w:rsidR="00516E7A">
        <w:rPr>
          <w:noProof/>
        </w:rPr>
        <w:t>Jankju, 2013)</w:t>
      </w:r>
      <w:r w:rsidR="00516E7A">
        <w:fldChar w:fldCharType="end"/>
      </w:r>
      <w:r>
        <w:t xml:space="preserve">. Although </w:t>
      </w:r>
      <w:r w:rsidRPr="00FD4A8C">
        <w:rPr>
          <w:i/>
          <w:iCs/>
        </w:rPr>
        <w:t>J. seravschanica</w:t>
      </w:r>
      <w:r>
        <w:t xml:space="preserve"> recruitment and growth is strongly associated with altitudinal gradients, there are some potential positive effects due to habitat topography particularly at lower altitudes (e.g. trees with high amounts of living foliage were located on north facing slopes or in depression sites, where greater levels of soil moisture may be able to accumulate). MacLaren </w:t>
      </w:r>
      <w:r w:rsidR="00516E7A">
        <w:fldChar w:fldCharType="begin"/>
      </w:r>
      <w:r w:rsidR="00516E7A">
        <w:instrText xml:space="preserve"> ADDIN EN.CITE &lt;EndNote&gt;&lt;Cite ExcludeAuth="1"&gt;&lt;Author&gt;MacLaren&lt;/Author&gt;&lt;Year&gt;2016&lt;/Year&gt;&lt;IDText&gt;Climate change drives decline of Juniperus seravschanica in Oman&lt;/IDText&gt;&lt;DisplayText&gt;(2016)&lt;/DisplayText&gt;&lt;record&gt;&lt;isbn&gt;0140-1963&lt;/isbn&gt;&lt;titles&gt;&lt;title&gt;&lt;style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(2016)</w:t>
      </w:r>
      <w:r w:rsidR="00516E7A">
        <w:fldChar w:fldCharType="end"/>
      </w:r>
      <w:r>
        <w:t xml:space="preserve"> suggests too, a positive effect of parent facilitation on the regeneration and establishment of new seedlings. With regards to these two assumptions, no studies have yet demonstrated the fitness of these habitat topographies and microsites in </w:t>
      </w:r>
      <w:r w:rsidRPr="00A240F8">
        <w:rPr>
          <w:i/>
          <w:iCs/>
        </w:rPr>
        <w:t>J. seravschanica</w:t>
      </w:r>
      <w:r>
        <w:t xml:space="preserve"> seedling regeneration and establishment. Therefore, the primary aim of this chapter is to assess the influence of habitat topography and parental nursing on the survival of new transplanted seedlings.   </w:t>
      </w:r>
    </w:p>
    <w:p w14:paraId="7394FC1A" w14:textId="6C6975A9" w:rsidR="009A533F" w:rsidRPr="00C16D20" w:rsidRDefault="009A533F" w:rsidP="009A533F">
      <w:pPr>
        <w:jc w:val="both"/>
      </w:pPr>
      <w:r>
        <w:t xml:space="preserve">The aerial climate (troposphere) is a key element in controlling plant growth; however, the interaction between plant root systems and soil mutualists are also often essential for plant productivity </w:t>
      </w:r>
      <w:r w:rsidR="00516E7A">
        <w:fldChar w:fldCharType="begin"/>
      </w:r>
      <w:r w:rsidR="00516E7A">
        <w:instrText xml:space="preserve"> ADDIN EN.CITE &lt;EndNote&gt;&lt;Cite&gt;&lt;Author&gt;Burkle&lt;/Author&gt;&lt;Year&gt;2015&lt;/Year&gt;&lt;IDText&gt;Soil mutualists modify priority effects on plant productivity, diversity, and composition&lt;/IDText&gt;&lt;DisplayText&gt;(Burkle and Belote, 2015)&lt;/DisplayText&gt;&lt;record&gt;&lt;isbn&gt;1654-109X&lt;/isbn&gt;&lt;titles&gt;&lt;title&gt;Soil mutualists modify priority effects on plant productivity, diversity, and composition&lt;/title&gt;&lt;secondary-title&gt;Applied Vegetation Science&lt;/secondary-title&gt;&lt;/titles&gt;&lt;pages&gt;332-342&lt;/pages&gt;&lt;number&gt;2&lt;/number&gt;&lt;contributors&gt;&lt;authors&gt;&lt;author&gt;Burkle, Laura A&lt;/author&gt;&lt;author&gt;Belote, R Travis&lt;/author&gt;&lt;/authors&gt;&lt;/contributors&gt;&lt;added-date format="utc"&gt;1490007321&lt;/added-date&gt;&lt;ref-type name="Journal Article"&gt;17&lt;/ref-type&gt;&lt;dates&gt;&lt;year&gt;2015&lt;/year&gt;&lt;/dates&gt;&lt;rec-number&gt;521&lt;/rec-number&gt;&lt;last-updated-date format="utc"&gt;1490007321&lt;/last-updated-date&gt;&lt;volume&gt;18&lt;/volume&gt;&lt;/record&gt;&lt;/Cite&gt;&lt;/EndNote&gt;</w:instrText>
      </w:r>
      <w:r w:rsidR="00516E7A">
        <w:fldChar w:fldCharType="separate"/>
      </w:r>
      <w:r w:rsidR="00516E7A">
        <w:rPr>
          <w:noProof/>
        </w:rPr>
        <w:t>(Burkle and Belote, 2015)</w:t>
      </w:r>
      <w:r w:rsidR="00516E7A">
        <w:fldChar w:fldCharType="end"/>
      </w:r>
      <w:r>
        <w:t xml:space="preserve">. Plants with a healthy root ratio increase water uptake and reduce water deficits and are therefore more equipped to deal with environment stress. For some wild plant species, growth and functioning of root systems strongly depends on the availability of beneficial soil microbes, e.g. mycorrhizal fungi </w:t>
      </w:r>
      <w:r w:rsidR="00516E7A">
        <w:fldChar w:fldCharType="begin"/>
      </w:r>
      <w:r w:rsidR="00516E7A">
        <w:instrText xml:space="preserve"> ADDIN EN.CITE &lt;EndNote&gt;&lt;Cite&gt;&lt;Author&gt;Haskins&lt;/Author&gt;&lt;Year&gt;2012&lt;/Year&gt;&lt;IDText&gt;Transitioning plants to new environments: beneficial applications of soil microbes&lt;/IDText&gt;&lt;DisplayText&gt;(Haskins and Pence, 2012)&lt;/DisplayText&gt;&lt;record&gt;&lt;titles&gt;&lt;title&gt;Transitioning plants to new environments: beneficial applications of soil microbes&lt;/title&gt;&lt;secondary-title&gt;Plant reintroduction in a changing climate: promises and perils&lt;/secondary-title&gt;&lt;/titles&gt;&lt;pages&gt;89-107&lt;/pages&gt;&lt;contributors&gt;&lt;authors&gt;&lt;author&gt;Haskins, Kristin E&lt;/author&gt;&lt;author&gt;Pence, Valerie&lt;/author&gt;&lt;/authors&gt;&lt;/contributors&gt;&lt;added-date format="utc"&gt;1489238420&lt;/added-date&gt;&lt;pub-location&gt;Washington, USA&lt;/pub-location&gt;&lt;ref-type name="Book Section"&gt;5&lt;/ref-type&gt;&lt;dates&gt;&lt;year&gt;2012&lt;/year&gt;&lt;/dates&gt;&lt;rec-number&gt;495&lt;/rec-number&gt;&lt;publisher&gt;Island Press, pp 89-107.&lt;/publisher&gt;&lt;last-updated-date format="utc"&gt;1501275256&lt;/last-updated-date&gt;&lt;contributors&gt;&lt;secondary-authors&gt;&lt;author&gt;Maschinski, J.&lt;/author&gt;&lt;author&gt;Haskins, K.E.&lt;/author&gt;&lt;/secondary-authors&gt;&lt;/contributors&gt;&lt;/record&gt;&lt;/Cite&gt;&lt;/EndNote&gt;</w:instrText>
      </w:r>
      <w:r w:rsidR="00516E7A">
        <w:fldChar w:fldCharType="separate"/>
      </w:r>
      <w:r w:rsidR="00516E7A">
        <w:rPr>
          <w:noProof/>
        </w:rPr>
        <w:t>(Haskins and Pence, 2012)</w:t>
      </w:r>
      <w:r w:rsidR="00516E7A">
        <w:fldChar w:fldCharType="end"/>
      </w:r>
      <w:r>
        <w:t xml:space="preserve">. Mycorrhizal fungi (MF) perform a multifunctional symbiosis with plant root system. There are two main groups of mycorrhizae, ecto-mycorrhizae - dense fungi hypha concentrate on the outside of the root surface, and endo-mycorrhizae </w:t>
      </w:r>
      <w:r w:rsidR="00B94B07">
        <w:t>–</w:t>
      </w:r>
      <w:r>
        <w:t xml:space="preserve"> </w:t>
      </w:r>
      <w:r w:rsidR="00B94B07">
        <w:t xml:space="preserve">where </w:t>
      </w:r>
      <w:r>
        <w:t xml:space="preserve">fungi hypha penetrate cell tissue; arbuscular MF are the most abundant endo-mycorrhizae in soil habitat </w:t>
      </w:r>
      <w:r w:rsidR="00516E7A">
        <w:fldChar w:fldCharType="begin"/>
      </w:r>
      <w:r w:rsidR="00516E7A">
        <w:instrText xml:space="preserve"> ADDIN EN.CITE &lt;EndNote&gt;&lt;Cite&gt;&lt;Author&gt;Sadhana&lt;/Author&gt;&lt;Year&gt;2014&lt;/Year&gt;&lt;IDText&gt;Arbuscular mycorrhizal fungi (AMF) as a biofertilizer - a review&lt;/IDText&gt;&lt;DisplayText&gt;(Sadhana, 2014)&lt;/DisplayText&gt;&lt;record&gt;&lt;urls&gt;&lt;related-urls&gt;&lt;url&gt;http://www.ijcmas.com/vol-3-4/B.Sadhana.pdf&lt;/url&gt;&lt;/related-urls&gt;&lt;/urls&gt;&lt;titles&gt;&lt;title&gt;Arbuscular mycorrhizal fungi (AMF) as a biofertilizer - a review&lt;/title&gt;&lt;secondary-title&gt;International Journal of Current Microbiology and Applied Science&lt;/secondary-title&gt;&lt;/titles&gt;&lt;pages&gt;384-400&lt;/pages&gt;&lt;number&gt;4&lt;/number&gt;&lt;access-date&gt;23 March 2017&lt;/access-date&gt;&lt;contributors&gt;&lt;authors&gt;&lt;author&gt;Sadhana, B&lt;/author&gt;&lt;/authors&gt;&lt;/contributors&gt;&lt;added-date format="utc"&gt;1492533883&lt;/added-date&gt;&lt;ref-type name="Journal Article"&gt;17&lt;/ref-type&gt;&lt;dates&gt;&lt;year&gt;2014&lt;/year&gt;&lt;/dates&gt;&lt;rec-number&gt;550&lt;/rec-number&gt;&lt;last-updated-date format="utc"&gt;1492534103&lt;/last-updated-date&gt;&lt;volume&gt;3&lt;/volume&gt;&lt;/record&gt;&lt;/Cite&gt;&lt;/EndNote&gt;</w:instrText>
      </w:r>
      <w:r w:rsidR="00516E7A">
        <w:fldChar w:fldCharType="separate"/>
      </w:r>
      <w:r w:rsidR="00516E7A">
        <w:rPr>
          <w:noProof/>
        </w:rPr>
        <w:t>(Sadhana, 2014)</w:t>
      </w:r>
      <w:r w:rsidR="00516E7A">
        <w:fldChar w:fldCharType="end"/>
      </w:r>
      <w:r>
        <w:t xml:space="preserve">. Plants associated with arbuscular MF increase host growth productivity and nutrient absorption, specifically phosphorus </w:t>
      </w:r>
      <w:r w:rsidR="00516E7A">
        <w:fldChar w:fldCharType="begin"/>
      </w:r>
      <w:r w:rsidR="00516E7A">
        <w:instrText xml:space="preserve"> ADDIN EN.CITE &lt;EndNote&gt;&lt;Cite&gt;&lt;Author&gt;Querejeta&lt;/Author&gt;&lt;Year&gt;2007&lt;/Year&gt;&lt;IDText&gt;Plant isotopic composition provides insight into mechanisms underlying growth stimulation by AM fungi in a semiarid environment&lt;/IDText&gt;&lt;DisplayText&gt;(Querejeta et al., 2007)&lt;/DisplayText&gt;&lt;record&gt;&lt;isbn&gt;1445-4416&lt;/isbn&gt;&lt;titles&gt;&lt;title&gt;Plant isotopic composition provides insight into mechanisms underlying growth stimulation by AM fungi in a semiarid environment&lt;/title&gt;&lt;secondary-title&gt;Functional Plant Biology&lt;/secondary-title&gt;&lt;/titles&gt;&lt;pages&gt;683-691&lt;/pages&gt;&lt;number&gt;8&lt;/number&gt;&lt;contributors&gt;&lt;authors&gt;&lt;author&gt;Querejeta, José I&lt;/author&gt;&lt;author&gt;Allen, Michael F&lt;/author&gt;&lt;author&gt;Alguacil, María M&lt;/author&gt;&lt;author&gt;Roldán, Antonio&lt;/author&gt;&lt;/authors&gt;&lt;/contributors&gt;&lt;added-date format="utc"&gt;1489521180&lt;/added-date&gt;&lt;ref-type name="Journal Article"&gt;17&lt;/ref-type&gt;&lt;dates&gt;&lt;year&gt;2007&lt;/year&gt;&lt;/dates&gt;&lt;rec-number&gt;517&lt;/rec-number&gt;&lt;last-updated-date format="utc"&gt;1489521180&lt;/last-updated-date&gt;&lt;volume&gt;34&lt;/volume&gt;&lt;/record&gt;&lt;/Cite&gt;&lt;/EndNote&gt;</w:instrText>
      </w:r>
      <w:r w:rsidR="00516E7A">
        <w:fldChar w:fldCharType="separate"/>
      </w:r>
      <w:r w:rsidR="00516E7A">
        <w:rPr>
          <w:noProof/>
        </w:rPr>
        <w:t>(Querejeta et al., 2007)</w:t>
      </w:r>
      <w:r w:rsidR="00516E7A">
        <w:fldChar w:fldCharType="end"/>
      </w:r>
      <w:r>
        <w:t xml:space="preserve">, </w:t>
      </w:r>
      <w:r w:rsidR="00B94B07">
        <w:t xml:space="preserve">which </w:t>
      </w:r>
      <w:r>
        <w:t>enhance</w:t>
      </w:r>
      <w:r w:rsidR="00B94B07">
        <w:t>s</w:t>
      </w:r>
      <w:r>
        <w:t xml:space="preserve"> resistance to soil pathogens </w:t>
      </w:r>
      <w:r w:rsidR="00516E7A">
        <w:fldChar w:fldCharType="begin"/>
      </w:r>
      <w:r w:rsidR="00516E7A">
        <w:instrText xml:space="preserve"> ADDIN EN.CITE &lt;EndNote&gt;&lt;Cite&gt;&lt;Author&gt;Borowicz&lt;/Author&gt;&lt;Year&gt;2001&lt;/Year&gt;&lt;IDText&gt;Do arbuscular mycorrhizal fungi alter plant–pathogen relations?&lt;/IDText&gt;&lt;DisplayText&gt;(Borowicz, 2001)&lt;/DisplayText&gt;&lt;record&gt;&lt;isbn&gt;1939-9170&lt;/isbn&gt;&lt;titles&gt;&lt;title&gt;Do arbuscular mycorrhizal fungi alter plant–pathogen relations?&lt;/title&gt;&lt;secondary-title&gt;Ecology&lt;/secondary-title&gt;&lt;/titles&gt;&lt;pages&gt;3057-3068&lt;/pages&gt;&lt;number&gt;11&lt;/number&gt;&lt;contributors&gt;&lt;authors&gt;&lt;author&gt;Borowicz, Victoria A&lt;/author&gt;&lt;/authors&gt;&lt;/contributors&gt;&lt;added-date format="utc"&gt;1489521630&lt;/added-date&gt;&lt;ref-type name="Journal Article"&gt;17&lt;/ref-type&gt;&lt;dates&gt;&lt;year&gt;2001&lt;/year&gt;&lt;/dates&gt;&lt;rec-number&gt;518&lt;/rec-number&gt;&lt;last-updated-date format="utc"&gt;1489521630&lt;/last-updated-date&gt;&lt;volume&gt;82&lt;/volume&gt;&lt;/record&gt;&lt;/Cite&gt;&lt;/EndNote&gt;</w:instrText>
      </w:r>
      <w:r w:rsidR="00516E7A">
        <w:fldChar w:fldCharType="separate"/>
      </w:r>
      <w:r w:rsidR="00516E7A">
        <w:rPr>
          <w:noProof/>
        </w:rPr>
        <w:t>(Borowicz, 2001)</w:t>
      </w:r>
      <w:r w:rsidR="00516E7A">
        <w:fldChar w:fldCharType="end"/>
      </w:r>
      <w:r>
        <w:t xml:space="preserve"> and promote tolerance to extreme drought </w:t>
      </w:r>
      <w:r w:rsidR="00516E7A">
        <w:fldChar w:fldCharType="begin"/>
      </w:r>
      <w:r w:rsidR="00516E7A">
        <w:instrText xml:space="preserve"> ADDIN EN.CITE &lt;EndNote&gt;&lt;Cite&gt;&lt;Author&gt;Li&lt;/Author&gt;&lt;Year&gt;2014&lt;/Year&gt;&lt;IDText&gt;Relative importance of an arbuscular mycorrhizal fungus (Rhizophagus intraradices) and root hairs in plant drought tolerance&lt;/IDText&gt;&lt;DisplayText&gt;(Li et al., 2014)&lt;/DisplayText&gt;&lt;record&gt;&lt;isbn&gt;0940-6360&lt;/isbn&gt;&lt;titles&gt;&lt;title&gt;&lt;style font="default" size="100%"&gt;Relative importance of an arbuscular mycorrhizal fungus (&lt;/style&gt;&lt;style face="italic" font="default" size="100%"&gt;Rhizophagus intraradices&lt;/style&gt;&lt;style font="default" size="100%"&gt;) and root hairs in plant drought tolerance&lt;/style&gt;&lt;/title&gt;&lt;secondary-title&gt;Mycorrhiza&lt;/secondary-title&gt;&lt;/titles&gt;&lt;pages&gt;595-602&lt;/pages&gt;&lt;number&gt;8&lt;/number&gt;&lt;contributors&gt;&lt;authors&gt;&lt;author&gt;Li, Tao&lt;/author&gt;&lt;author&gt;Lin, Ge&lt;/author&gt;&lt;author&gt;Zhang, Xin&lt;/author&gt;&lt;author&gt;Chen, Yongliang&lt;/author&gt;&lt;author&gt;Zhang, Shubin&lt;/author&gt;&lt;author&gt;Chen, Baodong&lt;/author&gt;&lt;/authors&gt;&lt;/contributors&gt;&lt;added-date format="utc"&gt;1489522039&lt;/added-date&gt;&lt;ref-type name="Journal Article"&gt;17&lt;/ref-type&gt;&lt;dates&gt;&lt;year&gt;2014&lt;/year&gt;&lt;/dates&gt;&lt;rec-number&gt;519&lt;/rec-number&gt;&lt;last-updated-date format="utc"&gt;1489850037&lt;/last-updated-date&gt;&lt;volume&gt;24&lt;/volume&gt;&lt;/record&gt;&lt;/Cite&gt;&lt;/EndNote&gt;</w:instrText>
      </w:r>
      <w:r w:rsidR="00516E7A">
        <w:fldChar w:fldCharType="separate"/>
      </w:r>
      <w:r w:rsidR="00516E7A">
        <w:rPr>
          <w:noProof/>
        </w:rPr>
        <w:t>(Li et al., 2014)</w:t>
      </w:r>
      <w:r w:rsidR="00516E7A">
        <w:fldChar w:fldCharType="end"/>
      </w:r>
      <w:r>
        <w:t xml:space="preserve">. In addition, mycorrhizal fungi improve soil structure and stability through the production of a mycelial network and the secretion of glomalin - a glycoprotein produced by arbuscular mycorrhizae that has the ability to increase water retention and reduce soil erosion </w:t>
      </w:r>
      <w:r w:rsidR="00516E7A">
        <w:fldChar w:fldCharType="begin"/>
      </w:r>
      <w:r w:rsidR="00516E7A">
        <w:instrText xml:space="preserve"> ADDIN EN.CITE &lt;EndNote&gt;&lt;Cite&gt;&lt;Author&gt;Gianinazzi&lt;/Author&gt;&lt;Year&gt;2010&lt;/Year&gt;&lt;IDText&gt;Agroecology: the key role of arbuscular mycorrhizas in ecosystem services&lt;/IDText&gt;&lt;DisplayText&gt;(Gianinazzi et al., 2010)&lt;/DisplayText&gt;&lt;record&gt;&lt;isbn&gt;0940-6360&lt;/isbn&gt;&lt;titles&gt;&lt;title&gt;Agroecology: the key role of arbuscular mycorrhizas in ecosystem services&lt;/title&gt;&lt;secondary-title&gt;Mycorrhiza&lt;/secondary-title&gt;&lt;/titles&gt;&lt;pages&gt;519-530&lt;/pages&gt;&lt;number&gt;8&lt;/number&gt;&lt;contributors&gt;&lt;authors&gt;&lt;author&gt;Gianinazzi, Silvio&lt;/author&gt;&lt;author&gt;Gollotte, Armelle&lt;/author&gt;&lt;author&gt;Binet, Marie-Noëlle&lt;/author&gt;&lt;author&gt;van Tuinen, Diederik&lt;/author&gt;&lt;author&gt;Redecker, Dirk&lt;/author&gt;&lt;author&gt;Wipf, Daniel&lt;/author&gt;&lt;/authors&gt;&lt;/contributors&gt;&lt;added-date format="utc"&gt;1490382683&lt;/added-date&gt;&lt;ref-type name="Journal Article"&gt;17&lt;/ref-type&gt;&lt;dates&gt;&lt;year&gt;2010&lt;/year&gt;&lt;/dates&gt;&lt;rec-number&gt;527&lt;/rec-number&gt;&lt;last-updated-date format="utc"&gt;1490382683&lt;/last-updated-date&gt;&lt;volume&gt;20&lt;/volume&gt;&lt;/record&gt;&lt;/Cite&gt;&lt;/EndNote&gt;</w:instrText>
      </w:r>
      <w:r w:rsidR="00516E7A">
        <w:fldChar w:fldCharType="separate"/>
      </w:r>
      <w:r w:rsidR="00516E7A">
        <w:rPr>
          <w:noProof/>
        </w:rPr>
        <w:t>(Gianinazzi et al., 2010)</w:t>
      </w:r>
      <w:r w:rsidR="00516E7A">
        <w:fldChar w:fldCharType="end"/>
      </w:r>
      <w:r>
        <w:t xml:space="preserve">. </w:t>
      </w:r>
    </w:p>
    <w:p w14:paraId="35986DD4" w14:textId="6A4FC5D6" w:rsidR="009A533F" w:rsidRDefault="009A533F" w:rsidP="009A533F">
      <w:pPr>
        <w:jc w:val="both"/>
      </w:pPr>
      <w:r>
        <w:rPr>
          <w:noProof/>
        </w:rPr>
        <w:t xml:space="preserve">The positive influence of arbiscular MF colonisation on host roots has been found to be associated with 90% of plant communities in natural ecosystems </w:t>
      </w:r>
      <w:r w:rsidR="00516E7A">
        <w:rPr>
          <w:noProof/>
        </w:rPr>
        <w:fldChar w:fldCharType="begin"/>
      </w:r>
      <w:r w:rsidR="00516E7A">
        <w:rPr>
          <w:noProof/>
        </w:rPr>
        <w:instrText xml:space="preserve"> ADDIN EN.CITE &lt;EndNote&gt;&lt;Cite&gt;&lt;Author&gt;Sitieneia&lt;/Author&gt;&lt;Year&gt;2015&lt;/Year&gt;&lt;IDText&gt;Occurrence and biodiversity of arbuscular mycorrhizae fungi associated with indigenous trees in Eastern Mau Forest, Kenya&lt;/IDText&gt;&lt;DisplayText&gt;(Sitieneia et al., 2015)&lt;/DisplayText&gt;&lt;record&gt;&lt;titles&gt;&lt;title&gt;Occurrence and biodiversity of arbuscular mycorrhizae fungi associated with indigenous trees in Eastern Mau Forest, Kenya&lt;/title&gt;&lt;secondary-title&gt;Science Journal of Microbiology&lt;/secondary-title&gt;&lt;/titles&gt;&lt;pages&gt;DOI: 10.7237/sjmb/125. [Accessed 21st March 2017].&lt;/pages&gt;&lt;contributors&gt;&lt;authors&gt;&lt;author&gt;Sitieneia, PC&lt;/author&gt;&lt;author&gt;Wagaraa, IN&lt;/author&gt;&lt;author&gt;Kariukia, ST&lt;/author&gt;&lt;author&gt;Jefwab, JM&lt;/author&gt;&lt;author&gt;Kibirod, EM&lt;/author&gt;&lt;/authors&gt;&lt;/contributors&gt;&lt;added-date format="utc"&gt;1490102206&lt;/added-date&gt;&lt;ref-type name="Journal Article"&gt;17&lt;/ref-type&gt;&lt;dates&gt;&lt;year&gt;2015&lt;/year&gt;&lt;/dates&gt;&lt;rec-number&gt;523&lt;/rec-number&gt;&lt;last-updated-date format="utc"&gt;1501497959&lt;/last-updated-date&gt;&lt;electronic-resource-num&gt;10.7237/sjmb/125&lt;/electronic-resource-num&gt;&lt;/record&gt;&lt;/Cite&gt;&lt;/EndNote&gt;</w:instrText>
      </w:r>
      <w:r w:rsidR="00516E7A">
        <w:rPr>
          <w:noProof/>
        </w:rPr>
        <w:fldChar w:fldCharType="separate"/>
      </w:r>
      <w:r w:rsidR="00516E7A">
        <w:rPr>
          <w:noProof/>
        </w:rPr>
        <w:t>(Sitieneia et al., 2015)</w:t>
      </w:r>
      <w:r w:rsidR="00516E7A">
        <w:rPr>
          <w:noProof/>
        </w:rPr>
        <w:fldChar w:fldCharType="end"/>
      </w:r>
      <w:r>
        <w:rPr>
          <w:noProof/>
        </w:rPr>
        <w:t xml:space="preserve">; this </w:t>
      </w:r>
      <w:r>
        <w:t xml:space="preserve">symbiosis is believed to play an important role in arid regions by mitigating the negative effects of these harsh environments </w:t>
      </w:r>
      <w:r w:rsidR="00516E7A">
        <w:fldChar w:fldCharType="begin"/>
      </w:r>
      <w:r w:rsidR="00516E7A">
        <w:instrText xml:space="preserve"> ADDIN EN.CITE &lt;EndNote&gt;&lt;Cite&gt;&lt;Author&gt;Al-Yahya’ei&lt;/Author&gt;&lt;Year&gt;2011&lt;/Year&gt;&lt;IDText&gt;Unique arbuscular mycorrhizal fungal communities uncovered in date palm plantations and surrounding desert habitats of Southern Arabia&lt;/IDText&gt;&lt;DisplayText&gt;(Al-Yahya’ei et al., 2011)&lt;/DisplayText&gt;&lt;record&gt;&lt;isbn&gt;0940-6360&lt;/isbn&gt;&lt;titles&gt;&lt;title&gt;Unique arbuscular mycorrhizal fungal communities uncovered in date palm plantations and surrounding desert habitats of Southern Arabia&lt;/title&gt;&lt;secondary-title&gt;Mycorrhiza&lt;/secondary-title&gt;&lt;/titles&gt;&lt;pages&gt;195-209&lt;/pages&gt;&lt;number&gt;3&lt;/number&gt;&lt;contributors&gt;&lt;authors&gt;&lt;author&gt;Al-Yahya’ei, Mohamed N&lt;/author&gt;&lt;author&gt;Oehl, Fritz&lt;/author&gt;&lt;author&gt;Vallino, Marta&lt;/author&gt;&lt;author&gt;Lumini, Erica&lt;/author&gt;&lt;author&gt;Redecker, Dirk&lt;/author&gt;&lt;author&gt;Wiemken, Andres&lt;/author&gt;&lt;author&gt;Bonfante, Paola&lt;/author&gt;&lt;/authors&gt;&lt;/contributors&gt;&lt;added-date format="utc"&gt;1489514737&lt;/added-date&gt;&lt;ref-type name="Journal Article"&gt;17&lt;/ref-type&gt;&lt;dates&gt;&lt;year&gt;2011&lt;/year&gt;&lt;/dates&gt;&lt;rec-number&gt;515&lt;/rec-number&gt;&lt;last-updated-date format="utc"&gt;1489514737&lt;/last-updated-date&gt;&lt;volume&gt;21&lt;/volume&gt;&lt;/record&gt;&lt;/Cite&gt;&lt;/EndNote&gt;</w:instrText>
      </w:r>
      <w:r w:rsidR="00516E7A">
        <w:fldChar w:fldCharType="separate"/>
      </w:r>
      <w:r w:rsidR="00516E7A">
        <w:rPr>
          <w:noProof/>
        </w:rPr>
        <w:t>(Al-Yahya’ei et al., 2011)</w:t>
      </w:r>
      <w:r w:rsidR="00516E7A">
        <w:fldChar w:fldCharType="end"/>
      </w:r>
      <w:r>
        <w:t xml:space="preserve">. Studies show a positive significant effect of arbuscular MF in increasing growth and stress tolerance of </w:t>
      </w:r>
      <w:r w:rsidRPr="00874027">
        <w:rPr>
          <w:i/>
          <w:iCs/>
        </w:rPr>
        <w:t>Juniperus</w:t>
      </w:r>
      <w:r>
        <w:t xml:space="preserve"> plants through improving nutrient uptake and nitrogen assimilation </w:t>
      </w:r>
      <w:r w:rsidR="00516E7A">
        <w:fldChar w:fldCharType="begin">
          <w:fldData xml:space="preserve">PEVuZE5vdGU+PENpdGU+PEF1dGhvcj5BbGd1YWNpbDwvQXV0aG9yPjxZZWFyPjIwMDY8L1llYXI+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</w:fldData>
        </w:fldChar>
      </w:r>
      <w:r w:rsidR="00516E7A">
        <w:instrText xml:space="preserve"> ADDIN EN.CITE </w:instrText>
      </w:r>
      <w:r w:rsidR="00516E7A">
        <w:fldChar w:fldCharType="begin">
          <w:fldData xml:space="preserve">PEVuZE5vdGU+PENpdGU+PEF1dGhvcj5BbGd1YWNpbDwvQXV0aG9yPjxZZWFyPjIwMDY8L1llYXI+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</w:fldData>
        </w:fldChar>
      </w:r>
      <w:r w:rsidR="00516E7A">
        <w:instrText xml:space="preserve"> ADDIN EN.CITE.DATA </w:instrText>
      </w:r>
      <w:r w:rsidR="00516E7A">
        <w:fldChar w:fldCharType="end"/>
      </w:r>
      <w:r w:rsidR="00516E7A">
        <w:fldChar w:fldCharType="separate"/>
      </w:r>
      <w:r w:rsidR="00516E7A">
        <w:rPr>
          <w:noProof/>
        </w:rPr>
        <w:t>(Alguacil et al., 2006; Caravaca et al., 2006)</w:t>
      </w:r>
      <w:r w:rsidR="00516E7A">
        <w:fldChar w:fldCharType="end"/>
      </w:r>
      <w:r>
        <w:t xml:space="preserve">. Moreover, </w:t>
      </w:r>
      <w:r w:rsidRPr="009C66A3">
        <w:rPr>
          <w:noProof/>
        </w:rPr>
        <w:t>Sanguin et al.</w:t>
      </w:r>
      <w:r>
        <w:rPr>
          <w:noProof/>
        </w:rPr>
        <w:t xml:space="preserve"> </w:t>
      </w:r>
      <w:r w:rsidR="00516E7A">
        <w:rPr>
          <w:noProof/>
        </w:rPr>
        <w:fldChar w:fldCharType="begin"/>
      </w:r>
      <w:r w:rsidR="00516E7A">
        <w:rPr>
          <w:noProof/>
        </w:rPr>
        <w:instrText xml:space="preserve"> ADDIN EN.CITE &lt;EndNote&gt;&lt;Cite ExcludeAuth="1"&gt;&lt;Author&gt;Sanguin&lt;/Author&gt;&lt;Year&gt;2016&lt;/Year&gt;&lt;IDText&gt;Ecology of vertical life in harsh environments: the case of mycorrhizal symbiosis with secular cliff climbing trees (Juniperus phoenicea L.)&lt;/IDText&gt;&lt;DisplayText&gt;(2016)&lt;/DisplayText&gt;&lt;record&gt;&lt;isbn&gt;0140-1963&lt;/isbn&gt;&lt;titles&gt;&lt;title&gt;&lt;style font="default" size="100%"&gt;Ecology of vertical life in harsh environments: the case of mycorrhizal symbiosis with secular cliff climbing trees (&lt;/style&gt;&lt;style face="italic" font="default" size="100%"&gt;Juniperus phoenicea &lt;/style&gt;&lt;style font="default" size="100%"&gt;L.)&lt;/style&gt;&lt;/title&gt;&lt;secondary-title&gt;Journal of Arid Environments&lt;/secondary-title&gt;&lt;/titles&gt;&lt;pages&gt;pp 132-135&lt;/pages&gt;&lt;contributors&gt;&lt;authors&gt;&lt;author&gt;Sanguin, Hervé&lt;/author&gt;&lt;author&gt;Mathaux, Coralie&lt;/author&gt;&lt;author&gt;Guibal, Frédéric&lt;/author&gt;&lt;author&gt;Prin, Yves&lt;/author&gt;&lt;author&gt;Mandin, Jean-Paul&lt;/author&gt;&lt;author&gt;Gauquelin, Thierry&lt;/author&gt;&lt;author&gt;Duponnois, Robin&lt;/author&gt;&lt;/authors&gt;&lt;/contributors&gt;&lt;added-date format="utc"&gt;1489428097&lt;/added-date&gt;&lt;ref-type name="Journal Article"&gt;17&lt;/ref-type&gt;&lt;dates&gt;&lt;year&gt;2016&lt;/year&gt;&lt;/dates&gt;&lt;rec-number&gt;507&lt;/rec-number&gt;&lt;last-updated-date format="utc"&gt;1501497070&lt;/last-updated-date&gt;&lt;volume&gt;134&lt;/volume&gt;&lt;/record&gt;&lt;/Cite&gt;&lt;/EndNote&gt;</w:instrText>
      </w:r>
      <w:r w:rsidR="00516E7A">
        <w:rPr>
          <w:noProof/>
        </w:rPr>
        <w:fldChar w:fldCharType="separate"/>
      </w:r>
      <w:r w:rsidR="00516E7A">
        <w:rPr>
          <w:noProof/>
        </w:rPr>
        <w:t>(2016)</w:t>
      </w:r>
      <w:r w:rsidR="00516E7A">
        <w:rPr>
          <w:noProof/>
        </w:rPr>
        <w:fldChar w:fldCharType="end"/>
      </w:r>
      <w:r w:rsidRPr="009C66A3">
        <w:t xml:space="preserve"> </w:t>
      </w:r>
      <w:r>
        <w:t>indicated</w:t>
      </w:r>
      <w:r w:rsidRPr="009C66A3">
        <w:t xml:space="preserve"> that adaptation of </w:t>
      </w:r>
      <w:r w:rsidRPr="009C66A3">
        <w:rPr>
          <w:i/>
          <w:iCs/>
        </w:rPr>
        <w:t>J. phoenicea</w:t>
      </w:r>
      <w:r w:rsidRPr="009C66A3">
        <w:t xml:space="preserve"> to high drought stress and low soil nutrient sites was d</w:t>
      </w:r>
      <w:r>
        <w:t xml:space="preserve">ue to the symbiosis of complex </w:t>
      </w:r>
      <w:r w:rsidRPr="009C66A3">
        <w:t>MF communit</w:t>
      </w:r>
      <w:r>
        <w:t>ies</w:t>
      </w:r>
      <w:r w:rsidRPr="009C66A3">
        <w:t xml:space="preserve"> related to those foun</w:t>
      </w:r>
      <w:r>
        <w:t xml:space="preserve">d in semi-arid regions. It should be noted that MF symbionts are highly host specific, therefore in some cases a decline in host tree growth could negatively influence the density and composition of an MF community </w:t>
      </w:r>
      <w:r w:rsidR="00516E7A">
        <w:fldChar w:fldCharType="begin"/>
      </w:r>
      <w:r w:rsidR="00516E7A">
        <w:instrText xml:space="preserve"> ADDIN EN.CITE &lt;EndNote&gt;&lt;Cite&gt;&lt;Author&gt;Ibanez&lt;/Author&gt;&lt;Year&gt;2015&lt;/Year&gt;&lt;IDText&gt;Impact of tree decline on spatial patterns of seedling-mycorrhiza interactions: implications for regeneration dynamics in Mediterranean forests&lt;/IDText&gt;&lt;DisplayText&gt;(Ibanez et al., 2015)&lt;/DisplayText&gt;&lt;record&gt;&lt;isbn&gt;0378-1127&lt;/isbn&gt;&lt;titles&gt;&lt;title&gt;Impact of tree decline on spatial patterns of seedling-mycorrhiza interactions: implications for regeneration dynamics in Mediterranean forests&lt;/title&gt;&lt;secondary-title&gt;Forest Ecology and Management&lt;/secondary-title&gt;&lt;/titles&gt;&lt;contributors&gt;&lt;authors&gt;&lt;author&gt;Ibanez, Beatriz&lt;/author&gt;&lt;author&gt;Gomez-Aparicio, Lorena&lt;/author&gt;&lt;author&gt;Avila, Jose M&lt;/author&gt;&lt;author&gt;Perez-Ramos, Ignacio M&lt;/author&gt;&lt;author&gt;Garcia, Luis V&lt;/author&gt;&lt;author&gt;Maranon, Teodoro&lt;/author&gt;&lt;/authors&gt;&lt;/contributors&gt;&lt;added-date format="utc"&gt;1489432673&lt;/added-date&gt;&lt;ref-type name="Journal Article"&gt;17&lt;/ref-type&gt;&lt;dates&gt;&lt;year&gt;2015&lt;/year&gt;&lt;/dates&gt;&lt;rec-number&gt;509&lt;/rec-number&gt;&lt;last-updated-date format="utc"&gt;1501275697&lt;/last-updated-date&gt;&lt;volume&gt;353, pp 1-9.&lt;/volume&gt;&lt;/record&gt;&lt;/Cite&gt;&lt;/EndNote&gt;</w:instrText>
      </w:r>
      <w:r w:rsidR="00516E7A">
        <w:fldChar w:fldCharType="separate"/>
      </w:r>
      <w:r w:rsidR="00516E7A">
        <w:rPr>
          <w:noProof/>
        </w:rPr>
        <w:t>(Ibanez et al., 2015)</w:t>
      </w:r>
      <w:r w:rsidR="00516E7A">
        <w:fldChar w:fldCharType="end"/>
      </w:r>
      <w:r>
        <w:t xml:space="preserve">. A second part of this chapter therefore, aims to assess the relationship between tree growth and the abundance and diversity of mycorrhizal fungi along an altitudinal gradient. </w:t>
      </w:r>
    </w:p>
    <w:p w14:paraId="33BA2593" w14:textId="77777777" w:rsidR="009A533F" w:rsidRPr="002D2D59" w:rsidRDefault="009A533F" w:rsidP="009A533F">
      <w:pPr>
        <w:jc w:val="both"/>
      </w:pPr>
    </w:p>
    <w:p w14:paraId="07403DCA" w14:textId="77777777" w:rsidR="009A533F" w:rsidRDefault="009A533F" w:rsidP="009A533F">
      <w:pPr>
        <w:pStyle w:val="Heading2"/>
      </w:pPr>
      <w:bookmarkStart w:id="470" w:name="_Toc491176115"/>
      <w:r>
        <w:t>Objectives</w:t>
      </w:r>
      <w:bookmarkEnd w:id="470"/>
    </w:p>
    <w:p w14:paraId="468F2980"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Identify the influence of habitat topography on seedling survival.</w:t>
      </w:r>
    </w:p>
    <w:p w14:paraId="7D37F966"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Assess the potential effect of tree shading on seedling survival. </w:t>
      </w:r>
    </w:p>
    <w:p w14:paraId="6767BF74"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 Identify the presence and abundance of mycorrhizal fungi along an altitudinal gradient. </w:t>
      </w:r>
    </w:p>
    <w:p w14:paraId="1228B9A8" w14:textId="671CA3DB" w:rsidR="009A533F" w:rsidRDefault="009A533F" w:rsidP="009A533F"/>
    <w:p w14:paraId="50C6F25C" w14:textId="77777777" w:rsidR="00EF5E1B" w:rsidRDefault="00EF5E1B" w:rsidP="009A533F"/>
    <w:p w14:paraId="3F6726D1" w14:textId="77777777" w:rsidR="009A533F" w:rsidRPr="00275302" w:rsidRDefault="009A533F" w:rsidP="009A533F">
      <w:pPr>
        <w:pStyle w:val="Heading2"/>
      </w:pPr>
      <w:bookmarkStart w:id="471" w:name="_Toc491176116"/>
      <w:r>
        <w:t>Experiment 1: Influence of habitat topography and microsite on newly-transplanted seedlings</w:t>
      </w:r>
      <w:bookmarkEnd w:id="471"/>
    </w:p>
    <w:p w14:paraId="7348F005" w14:textId="77777777" w:rsidR="009A533F" w:rsidRDefault="009A533F" w:rsidP="009A533F"/>
    <w:p w14:paraId="502CF6B0" w14:textId="3F2C4F85" w:rsidR="009A533F" w:rsidRDefault="00A53F9E" w:rsidP="00C33CF6">
      <w:pPr>
        <w:pStyle w:val="Heading3"/>
      </w:pPr>
      <w:bookmarkStart w:id="472" w:name="_Toc491176117"/>
      <w:r>
        <w:t>Hypothesi</w:t>
      </w:r>
      <w:r w:rsidR="009A533F">
        <w:t>s to be tested</w:t>
      </w:r>
      <w:bookmarkEnd w:id="472"/>
    </w:p>
    <w:p w14:paraId="680095FA"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Habitat topography affects seedling establishment; sites associated with low-lying topographical depressions and shaded north facing slopes positively influence seedling establishment.</w:t>
      </w:r>
    </w:p>
    <w:p w14:paraId="79868211"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Shade provided by parent trees enhances the microenvironment and thus increases seedling survival rate. </w:t>
      </w:r>
    </w:p>
    <w:p w14:paraId="3838B5BF" w14:textId="77777777" w:rsidR="009A533F" w:rsidRDefault="009A533F" w:rsidP="009A533F">
      <w:pPr>
        <w:suppressAutoHyphens/>
        <w:jc w:val="both"/>
      </w:pPr>
    </w:p>
    <w:p w14:paraId="72A125B1" w14:textId="77777777" w:rsidR="009A533F" w:rsidRDefault="009A533F" w:rsidP="00C33CF6">
      <w:pPr>
        <w:pStyle w:val="Heading3"/>
      </w:pPr>
      <w:bookmarkStart w:id="473" w:name="_Toc491176118"/>
      <w:r>
        <w:t>Materials and methods</w:t>
      </w:r>
      <w:bookmarkEnd w:id="473"/>
    </w:p>
    <w:p w14:paraId="2B2FF82E" w14:textId="3034F419" w:rsidR="009A533F" w:rsidRDefault="009A533F" w:rsidP="009A533F">
      <w:pPr>
        <w:jc w:val="both"/>
      </w:pPr>
      <w:r>
        <w:t xml:space="preserve">In the same study area (Jabal Shams), one-year-old seedlings were planted in February 2016 at two different altitudes, low (2200 m) and mid (2300 m); and under three different topographic conditions, 1) depressions, 2) north facing slopes, and 3) south facing slopes. In each of these sites seedlings were planted within two microsites: outside canopy line (seedlings planted in open bare soil), and under the canopy of </w:t>
      </w:r>
      <w:r w:rsidRPr="00195E43">
        <w:rPr>
          <w:i/>
          <w:iCs/>
        </w:rPr>
        <w:t>J. seravschanica</w:t>
      </w:r>
      <w:r>
        <w:t xml:space="preserve"> trees. Two planting plots were prepared (60x40 cm) in each microsite and three seedlings were planted in each plot. Tree leaf litter was removed from the top </w:t>
      </w:r>
      <w:proofErr w:type="gramStart"/>
      <w:r>
        <w:t>surface</w:t>
      </w:r>
      <w:proofErr w:type="gramEnd"/>
      <w:r>
        <w:t xml:space="preserve"> so seedlings could be planted in</w:t>
      </w:r>
      <w:r w:rsidR="00B94B07">
        <w:t xml:space="preserve"> the</w:t>
      </w:r>
      <w:r>
        <w:t xml:space="preserve"> soil layer. Plots were enclosed within stacked steel fencing (6x6 cm opening) to avoid damage from herbivores. Seedlings were irrigated by hand every two weeks and survival rates were monitored for</w:t>
      </w:r>
      <w:r w:rsidRPr="00DE0C0A">
        <w:t xml:space="preserve"> ten </w:t>
      </w:r>
      <w:r>
        <w:t xml:space="preserve">consecutive weeks. </w:t>
      </w:r>
      <w:r w:rsidRPr="0006173B">
        <w:t xml:space="preserve">Light intensity (digital luxmeter MS6610, minimum resolution =1 lux), and </w:t>
      </w:r>
      <w:r>
        <w:t xml:space="preserve">soil moisture (VWC%) were measured every two weeks in all treatments. Air temperature was measured using data loggers positioned at ground level within the two microclimates at mid-altitude. </w:t>
      </w:r>
    </w:p>
    <w:p w14:paraId="6A50C05E" w14:textId="77777777" w:rsidR="009A533F" w:rsidRDefault="009A533F" w:rsidP="009A533F">
      <w:pPr>
        <w:jc w:val="both"/>
      </w:pPr>
      <w:r>
        <w:t xml:space="preserve">The experiment was established at two altitudes (low and mid). There were three planting sites (north facing slopes, depressions, and south facing slopes) with two microclimates (outside and under canopy of tree) in each and two replicates of each microclimate. Survival percentage, irradiance intensity and soil moisture were analysed at specific dates. Non-parametric tests were used due to the non-normal data distribution. Mann-Whitney rank-test was used to indicate the effect of altitude and cover treatment. Kruskal-Wallis test was used to assess the influence of site conditions on plant survival.  </w:t>
      </w:r>
    </w:p>
    <w:p w14:paraId="36F0D72D" w14:textId="77777777" w:rsidR="009A533F" w:rsidRDefault="009A533F" w:rsidP="009A533F">
      <w:pPr>
        <w:jc w:val="both"/>
      </w:pPr>
    </w:p>
    <w:p w14:paraId="507BAAF2" w14:textId="77777777" w:rsidR="009A533F" w:rsidRDefault="009A533F" w:rsidP="00C33CF6">
      <w:pPr>
        <w:pStyle w:val="Heading3"/>
      </w:pPr>
      <w:bookmarkStart w:id="474" w:name="_Toc491176119"/>
      <w:r>
        <w:t>Results</w:t>
      </w:r>
      <w:bookmarkEnd w:id="474"/>
    </w:p>
    <w:p w14:paraId="3359D856" w14:textId="77777777" w:rsidR="009A533F" w:rsidRDefault="009A533F" w:rsidP="009A533F">
      <w:pPr>
        <w:jc w:val="both"/>
        <w:rPr>
          <w:u w:val="single"/>
        </w:rPr>
      </w:pPr>
      <w:r>
        <w:rPr>
          <w:u w:val="single"/>
        </w:rPr>
        <w:t xml:space="preserve">Seedlings survival </w:t>
      </w:r>
    </w:p>
    <w:p w14:paraId="18CD2D97" w14:textId="68457EBB" w:rsidR="009A533F" w:rsidRPr="009E757F" w:rsidRDefault="009A533F" w:rsidP="001A3C43">
      <w:pPr>
        <w:jc w:val="both"/>
        <w:rPr>
          <w:szCs w:val="24"/>
        </w:rPr>
      </w:pPr>
      <w:r w:rsidRPr="009E757F">
        <w:rPr>
          <w:szCs w:val="24"/>
        </w:rPr>
        <w:t xml:space="preserve">Seedling survival </w:t>
      </w:r>
      <w:r w:rsidR="00B94B07">
        <w:rPr>
          <w:szCs w:val="24"/>
        </w:rPr>
        <w:t>was</w:t>
      </w:r>
      <w:r w:rsidRPr="009E757F">
        <w:rPr>
          <w:szCs w:val="24"/>
        </w:rPr>
        <w:t xml:space="preserve"> not influenced by either altitude or planting site; though, survival was marginally lower at mid-altitude (</w:t>
      </w:r>
      <w:r w:rsidRPr="009E757F">
        <w:rPr>
          <w:i/>
          <w:iCs/>
          <w:szCs w:val="24"/>
        </w:rPr>
        <w:t>P</w:t>
      </w:r>
      <w:r w:rsidRPr="009E757F">
        <w:rPr>
          <w:szCs w:val="24"/>
        </w:rPr>
        <w:t xml:space="preserve">&gt; 0.05, </w:t>
      </w:r>
      <w:r w:rsidR="009E757F" w:rsidRPr="009E757F">
        <w:rPr>
          <w:szCs w:val="24"/>
        </w:rPr>
        <w:fldChar w:fldCharType="begin"/>
      </w:r>
      <w:r w:rsidR="009E757F" w:rsidRPr="009E757F">
        <w:rPr>
          <w:szCs w:val="24"/>
        </w:rPr>
        <w:instrText xml:space="preserve"> REF _Ref489460139 \h  \* MERGEFORMAT </w:instrText>
      </w:r>
      <w:r w:rsidR="009E757F" w:rsidRPr="009E757F">
        <w:rPr>
          <w:szCs w:val="24"/>
        </w:rPr>
      </w:r>
      <w:r w:rsidR="009E757F" w:rsidRPr="009E757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8.1</w:t>
      </w:r>
      <w:r w:rsidR="009E757F" w:rsidRPr="009E757F">
        <w:rPr>
          <w:szCs w:val="24"/>
        </w:rPr>
        <w:fldChar w:fldCharType="end"/>
      </w:r>
      <w:r w:rsidR="009E757F">
        <w:rPr>
          <w:szCs w:val="24"/>
        </w:rPr>
        <w:t xml:space="preserve"> </w:t>
      </w:r>
      <w:r w:rsidRPr="009E757F">
        <w:rPr>
          <w:szCs w:val="24"/>
        </w:rPr>
        <w:t>A) and south facing slopes (</w:t>
      </w:r>
      <w:r w:rsidRPr="009E757F">
        <w:rPr>
          <w:i/>
          <w:iCs/>
          <w:szCs w:val="24"/>
        </w:rPr>
        <w:t>P</w:t>
      </w:r>
      <w:r w:rsidRPr="009E757F">
        <w:rPr>
          <w:szCs w:val="24"/>
        </w:rPr>
        <w:t xml:space="preserve">&gt; 0.05, </w:t>
      </w:r>
      <w:r w:rsidR="009E757F" w:rsidRPr="009E757F">
        <w:rPr>
          <w:szCs w:val="24"/>
        </w:rPr>
        <w:fldChar w:fldCharType="begin"/>
      </w:r>
      <w:r w:rsidR="009E757F" w:rsidRPr="009E757F">
        <w:rPr>
          <w:szCs w:val="24"/>
        </w:rPr>
        <w:instrText xml:space="preserve"> REF _Ref489460139 \h  \* MERGEFORMAT </w:instrText>
      </w:r>
      <w:r w:rsidR="009E757F" w:rsidRPr="009E757F">
        <w:rPr>
          <w:szCs w:val="24"/>
        </w:rPr>
      </w:r>
      <w:r w:rsidR="009E757F" w:rsidRPr="009E757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8.1</w:t>
      </w:r>
      <w:r w:rsidR="009E757F" w:rsidRPr="009E757F">
        <w:rPr>
          <w:szCs w:val="24"/>
        </w:rPr>
        <w:fldChar w:fldCharType="end"/>
      </w:r>
      <w:r w:rsidR="009E757F">
        <w:rPr>
          <w:szCs w:val="24"/>
        </w:rPr>
        <w:t xml:space="preserve"> </w:t>
      </w:r>
      <w:r w:rsidRPr="009E757F">
        <w:rPr>
          <w:szCs w:val="24"/>
        </w:rPr>
        <w:t>B). The influence of parent tree canopy, however, was significant (</w:t>
      </w:r>
      <w:r w:rsidRPr="009E757F">
        <w:rPr>
          <w:i/>
          <w:iCs/>
          <w:szCs w:val="24"/>
        </w:rPr>
        <w:t>P</w:t>
      </w:r>
      <w:r w:rsidRPr="009E757F">
        <w:rPr>
          <w:szCs w:val="24"/>
        </w:rPr>
        <w:t>&lt; 0.01); survival capacity was greatest under the canopy of parent trees (</w:t>
      </w:r>
      <w:r w:rsidR="009E757F" w:rsidRPr="009E757F">
        <w:rPr>
          <w:szCs w:val="24"/>
        </w:rPr>
        <w:fldChar w:fldCharType="begin"/>
      </w:r>
      <w:r w:rsidR="009E757F" w:rsidRPr="009E757F">
        <w:rPr>
          <w:szCs w:val="24"/>
        </w:rPr>
        <w:instrText xml:space="preserve"> REF _Ref489460139 \h  \* MERGEFORMAT </w:instrText>
      </w:r>
      <w:r w:rsidR="009E757F" w:rsidRPr="009E757F">
        <w:rPr>
          <w:szCs w:val="24"/>
        </w:rPr>
      </w:r>
      <w:r w:rsidR="009E757F" w:rsidRPr="009E757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8.1</w:t>
      </w:r>
      <w:r w:rsidR="009E757F" w:rsidRPr="009E757F">
        <w:rPr>
          <w:szCs w:val="24"/>
        </w:rPr>
        <w:fldChar w:fldCharType="end"/>
      </w:r>
      <w:r w:rsidR="009E757F">
        <w:rPr>
          <w:szCs w:val="24"/>
        </w:rPr>
        <w:t xml:space="preserve"> </w:t>
      </w:r>
      <w:r w:rsidRPr="009E757F">
        <w:rPr>
          <w:szCs w:val="24"/>
        </w:rPr>
        <w:t>C). Seedlings planted under tree canopy on depression sites had the highest survival; although, sudden mortality within two weeks from planting were recorded in bare soil plots (</w:t>
      </w:r>
      <w:r w:rsidRPr="009E757F">
        <w:rPr>
          <w:szCs w:val="24"/>
        </w:rPr>
        <w:fldChar w:fldCharType="begin"/>
      </w:r>
      <w:r w:rsidRPr="009E757F">
        <w:rPr>
          <w:szCs w:val="24"/>
        </w:rPr>
        <w:instrText xml:space="preserve"> REF _Ref478375741 \h  \* MERGEFORMAT </w:instrText>
      </w:r>
      <w:r w:rsidRPr="009E757F">
        <w:rPr>
          <w:szCs w:val="24"/>
        </w:rPr>
      </w:r>
      <w:r w:rsidRPr="009E757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8.1</w:t>
      </w:r>
      <w:r w:rsidRPr="009E757F">
        <w:rPr>
          <w:szCs w:val="24"/>
        </w:rPr>
        <w:fldChar w:fldCharType="end"/>
      </w:r>
      <w:r w:rsidRPr="009E757F">
        <w:rPr>
          <w:szCs w:val="24"/>
        </w:rPr>
        <w:t xml:space="preserve">). </w:t>
      </w:r>
    </w:p>
    <w:p w14:paraId="125AC53D" w14:textId="77777777" w:rsidR="009A533F" w:rsidRPr="00146929" w:rsidRDefault="009A533F" w:rsidP="009A533F">
      <w:pPr>
        <w:pStyle w:val="NoSpacing"/>
        <w:spacing w:line="360" w:lineRule="auto"/>
        <w:rPr>
          <w:szCs w:val="24"/>
        </w:rPr>
      </w:pPr>
      <w:r>
        <w:rPr>
          <w:noProof/>
          <w:szCs w:val="24"/>
          <w:lang w:val="en-GB" w:eastAsia="zh-CN"/>
        </w:rPr>
        <w:drawing>
          <wp:inline distT="0" distB="0" distL="0" distR="0" wp14:anchorId="48AC97A0" wp14:editId="2041B496">
            <wp:extent cx="5328000" cy="7038988"/>
            <wp:effectExtent l="0" t="0" r="635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328000" cy="7038988"/>
                    </a:xfrm>
                    <a:prstGeom prst="rect">
                      <a:avLst/>
                    </a:prstGeom>
                    <a:noFill/>
                  </pic:spPr>
                </pic:pic>
              </a:graphicData>
            </a:graphic>
          </wp:inline>
        </w:drawing>
      </w:r>
    </w:p>
    <w:p w14:paraId="3F4D5E4C" w14:textId="77777777" w:rsidR="009A533F" w:rsidRPr="00B11558" w:rsidRDefault="009A533F" w:rsidP="00B11558">
      <w:pPr>
        <w:pStyle w:val="NoSpacing"/>
      </w:pPr>
      <w:bookmarkStart w:id="475" w:name="_Ref477527986"/>
    </w:p>
    <w:p w14:paraId="162758BD" w14:textId="21D29E49" w:rsidR="009A533F" w:rsidRDefault="009A533F" w:rsidP="009A533F">
      <w:pPr>
        <w:pStyle w:val="Caption"/>
        <w:spacing w:line="360" w:lineRule="auto"/>
        <w:jc w:val="both"/>
        <w:rPr>
          <w:i w:val="0"/>
          <w:iCs w:val="0"/>
          <w:color w:val="auto"/>
          <w:sz w:val="22"/>
          <w:szCs w:val="22"/>
        </w:rPr>
      </w:pPr>
      <w:bookmarkStart w:id="476" w:name="_Ref489460139"/>
      <w:bookmarkStart w:id="477" w:name="_Toc491176751"/>
      <w:r w:rsidRPr="00E16E83">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8</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1</w:t>
      </w:r>
      <w:r>
        <w:rPr>
          <w:i w:val="0"/>
          <w:iCs w:val="0"/>
          <w:color w:val="auto"/>
          <w:sz w:val="22"/>
          <w:szCs w:val="22"/>
        </w:rPr>
        <w:fldChar w:fldCharType="end"/>
      </w:r>
      <w:bookmarkEnd w:id="475"/>
      <w:bookmarkEnd w:id="476"/>
      <w:r w:rsidRPr="00E16E83">
        <w:rPr>
          <w:i w:val="0"/>
          <w:iCs w:val="0"/>
          <w:color w:val="auto"/>
          <w:sz w:val="22"/>
          <w:szCs w:val="22"/>
        </w:rPr>
        <w:t xml:space="preserve"> Survival </w:t>
      </w:r>
      <w:r>
        <w:rPr>
          <w:i w:val="0"/>
          <w:iCs w:val="0"/>
          <w:color w:val="auto"/>
          <w:sz w:val="22"/>
          <w:szCs w:val="22"/>
        </w:rPr>
        <w:t>percentage</w:t>
      </w:r>
      <w:r w:rsidRPr="00E16E83">
        <w:rPr>
          <w:i w:val="0"/>
          <w:iCs w:val="0"/>
          <w:color w:val="auto"/>
          <w:sz w:val="22"/>
          <w:szCs w:val="22"/>
        </w:rPr>
        <w:t xml:space="preserve"> of </w:t>
      </w:r>
      <w:r w:rsidRPr="00F92A85">
        <w:rPr>
          <w:color w:val="auto"/>
          <w:sz w:val="22"/>
          <w:szCs w:val="22"/>
        </w:rPr>
        <w:t>J. seravschanica</w:t>
      </w:r>
      <w:r w:rsidRPr="00E16E83">
        <w:rPr>
          <w:i w:val="0"/>
          <w:iCs w:val="0"/>
          <w:color w:val="auto"/>
          <w:sz w:val="22"/>
          <w:szCs w:val="22"/>
        </w:rPr>
        <w:t xml:space="preserve"> </w:t>
      </w:r>
      <w:r>
        <w:rPr>
          <w:i w:val="0"/>
          <w:iCs w:val="0"/>
          <w:color w:val="auto"/>
          <w:sz w:val="22"/>
          <w:szCs w:val="22"/>
        </w:rPr>
        <w:t>seedling</w:t>
      </w:r>
      <w:r w:rsidRPr="00E16E83">
        <w:rPr>
          <w:i w:val="0"/>
          <w:iCs w:val="0"/>
          <w:color w:val="auto"/>
          <w:sz w:val="22"/>
          <w:szCs w:val="22"/>
        </w:rPr>
        <w:t xml:space="preserve"> over 70 days influenced by altitude (A</w:t>
      </w:r>
      <w:r>
        <w:rPr>
          <w:i w:val="0"/>
          <w:iCs w:val="0"/>
          <w:color w:val="auto"/>
          <w:sz w:val="22"/>
          <w:szCs w:val="22"/>
        </w:rPr>
        <w:t>, n=12</w:t>
      </w:r>
      <w:r w:rsidRPr="00E16E83">
        <w:rPr>
          <w:i w:val="0"/>
          <w:iCs w:val="0"/>
          <w:color w:val="auto"/>
          <w:sz w:val="22"/>
          <w:szCs w:val="22"/>
        </w:rPr>
        <w:t>), pl</w:t>
      </w:r>
      <w:r>
        <w:rPr>
          <w:i w:val="0"/>
          <w:iCs w:val="0"/>
          <w:color w:val="auto"/>
          <w:sz w:val="22"/>
          <w:szCs w:val="22"/>
        </w:rPr>
        <w:t>anting site (B, n=8) and microsite</w:t>
      </w:r>
      <w:r w:rsidRPr="00E16E83">
        <w:rPr>
          <w:i w:val="0"/>
          <w:iCs w:val="0"/>
          <w:color w:val="auto"/>
          <w:sz w:val="22"/>
          <w:szCs w:val="22"/>
        </w:rPr>
        <w:t xml:space="preserve"> (C</w:t>
      </w:r>
      <w:r>
        <w:rPr>
          <w:i w:val="0"/>
          <w:iCs w:val="0"/>
          <w:color w:val="auto"/>
          <w:sz w:val="22"/>
          <w:szCs w:val="22"/>
        </w:rPr>
        <w:t>, n=12</w:t>
      </w:r>
      <w:r w:rsidRPr="00E16E83">
        <w:rPr>
          <w:i w:val="0"/>
          <w:iCs w:val="0"/>
          <w:color w:val="auto"/>
          <w:sz w:val="22"/>
          <w:szCs w:val="22"/>
        </w:rPr>
        <w:t xml:space="preserve">). </w:t>
      </w:r>
      <w:r>
        <w:rPr>
          <w:i w:val="0"/>
          <w:iCs w:val="0"/>
          <w:color w:val="auto"/>
          <w:sz w:val="22"/>
          <w:szCs w:val="22"/>
        </w:rPr>
        <w:t>Standard errors of the mean are presented.</w:t>
      </w:r>
      <w:bookmarkEnd w:id="477"/>
    </w:p>
    <w:p w14:paraId="7E83F6F0" w14:textId="77777777" w:rsidR="009A533F" w:rsidRDefault="009A533F" w:rsidP="009A533F"/>
    <w:p w14:paraId="27A562CE" w14:textId="1ECAE555" w:rsidR="009A533F" w:rsidRPr="004B7D81" w:rsidRDefault="009A533F" w:rsidP="009A533F">
      <w:pPr>
        <w:pStyle w:val="Caption"/>
        <w:spacing w:line="360" w:lineRule="auto"/>
        <w:jc w:val="both"/>
        <w:rPr>
          <w:i w:val="0"/>
          <w:iCs w:val="0"/>
          <w:color w:val="auto"/>
          <w:sz w:val="22"/>
          <w:szCs w:val="22"/>
        </w:rPr>
      </w:pPr>
      <w:bookmarkStart w:id="478" w:name="_Ref478375741"/>
      <w:bookmarkStart w:id="479" w:name="_Toc491176528"/>
      <w:r w:rsidRPr="004B7D81">
        <w:rPr>
          <w:i w:val="0"/>
          <w:iCs w:val="0"/>
          <w:color w:val="auto"/>
          <w:sz w:val="22"/>
          <w:szCs w:val="22"/>
        </w:rPr>
        <w:t xml:space="preserve">Table </w:t>
      </w:r>
      <w:r w:rsidRPr="004B7D81">
        <w:rPr>
          <w:i w:val="0"/>
          <w:iCs w:val="0"/>
          <w:color w:val="auto"/>
          <w:sz w:val="22"/>
          <w:szCs w:val="22"/>
        </w:rPr>
        <w:fldChar w:fldCharType="begin"/>
      </w:r>
      <w:r w:rsidRPr="004B7D81">
        <w:rPr>
          <w:i w:val="0"/>
          <w:iCs w:val="0"/>
          <w:color w:val="auto"/>
          <w:sz w:val="22"/>
          <w:szCs w:val="22"/>
        </w:rPr>
        <w:instrText xml:space="preserve"> STYLEREF 1 \s </w:instrText>
      </w:r>
      <w:r w:rsidRPr="004B7D81">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8</w:t>
      </w:r>
      <w:r w:rsidRPr="004B7D81">
        <w:rPr>
          <w:i w:val="0"/>
          <w:iCs w:val="0"/>
          <w:color w:val="auto"/>
          <w:sz w:val="22"/>
          <w:szCs w:val="22"/>
        </w:rPr>
        <w:fldChar w:fldCharType="end"/>
      </w:r>
      <w:r w:rsidRPr="004B7D81">
        <w:rPr>
          <w:i w:val="0"/>
          <w:iCs w:val="0"/>
          <w:color w:val="auto"/>
          <w:sz w:val="22"/>
          <w:szCs w:val="22"/>
        </w:rPr>
        <w:t>.</w:t>
      </w:r>
      <w:r w:rsidRPr="004B7D81">
        <w:rPr>
          <w:i w:val="0"/>
          <w:iCs w:val="0"/>
          <w:color w:val="auto"/>
          <w:sz w:val="22"/>
          <w:szCs w:val="22"/>
        </w:rPr>
        <w:fldChar w:fldCharType="begin"/>
      </w:r>
      <w:r w:rsidRPr="004B7D81">
        <w:rPr>
          <w:i w:val="0"/>
          <w:iCs w:val="0"/>
          <w:color w:val="auto"/>
          <w:sz w:val="22"/>
          <w:szCs w:val="22"/>
        </w:rPr>
        <w:instrText xml:space="preserve"> SEQ Table \* ARABIC \s 1 </w:instrText>
      </w:r>
      <w:r w:rsidRPr="004B7D81">
        <w:rPr>
          <w:i w:val="0"/>
          <w:iCs w:val="0"/>
          <w:color w:val="auto"/>
          <w:sz w:val="22"/>
          <w:szCs w:val="22"/>
        </w:rPr>
        <w:fldChar w:fldCharType="separate"/>
      </w:r>
      <w:r w:rsidR="00A22348">
        <w:rPr>
          <w:i w:val="0"/>
          <w:iCs w:val="0"/>
          <w:noProof/>
          <w:color w:val="auto"/>
          <w:sz w:val="22"/>
          <w:szCs w:val="22"/>
        </w:rPr>
        <w:t>1</w:t>
      </w:r>
      <w:r w:rsidRPr="004B7D81">
        <w:rPr>
          <w:i w:val="0"/>
          <w:iCs w:val="0"/>
          <w:color w:val="auto"/>
          <w:sz w:val="22"/>
          <w:szCs w:val="22"/>
        </w:rPr>
        <w:fldChar w:fldCharType="end"/>
      </w:r>
      <w:bookmarkEnd w:id="478"/>
      <w:r w:rsidRPr="004B7D81">
        <w:rPr>
          <w:i w:val="0"/>
          <w:iCs w:val="0"/>
          <w:color w:val="auto"/>
          <w:sz w:val="22"/>
          <w:szCs w:val="22"/>
        </w:rPr>
        <w:t xml:space="preserve"> Survival </w:t>
      </w:r>
      <w:r>
        <w:rPr>
          <w:i w:val="0"/>
          <w:iCs w:val="0"/>
          <w:color w:val="auto"/>
          <w:sz w:val="22"/>
          <w:szCs w:val="22"/>
        </w:rPr>
        <w:t>percentage</w:t>
      </w:r>
      <w:r w:rsidRPr="004B7D81">
        <w:rPr>
          <w:i w:val="0"/>
          <w:iCs w:val="0"/>
          <w:color w:val="auto"/>
          <w:sz w:val="22"/>
          <w:szCs w:val="22"/>
        </w:rPr>
        <w:t xml:space="preserve"> </w:t>
      </w:r>
      <w:r>
        <w:rPr>
          <w:i w:val="0"/>
          <w:iCs w:val="0"/>
          <w:color w:val="auto"/>
          <w:sz w:val="22"/>
          <w:szCs w:val="22"/>
        </w:rPr>
        <w:t xml:space="preserve">(%) </w:t>
      </w:r>
      <w:r w:rsidRPr="004B7D81">
        <w:rPr>
          <w:i w:val="0"/>
          <w:iCs w:val="0"/>
          <w:color w:val="auto"/>
          <w:sz w:val="22"/>
          <w:szCs w:val="22"/>
        </w:rPr>
        <w:t xml:space="preserve">of </w:t>
      </w:r>
      <w:r w:rsidRPr="004B7D81">
        <w:rPr>
          <w:color w:val="auto"/>
          <w:sz w:val="22"/>
          <w:szCs w:val="22"/>
        </w:rPr>
        <w:t>J. seravschanica</w:t>
      </w:r>
      <w:r w:rsidRPr="004B7D81">
        <w:rPr>
          <w:i w:val="0"/>
          <w:iCs w:val="0"/>
          <w:color w:val="auto"/>
          <w:sz w:val="22"/>
          <w:szCs w:val="22"/>
        </w:rPr>
        <w:t xml:space="preserve"> seedling</w:t>
      </w:r>
      <w:r>
        <w:rPr>
          <w:i w:val="0"/>
          <w:iCs w:val="0"/>
          <w:color w:val="auto"/>
          <w:sz w:val="22"/>
          <w:szCs w:val="22"/>
        </w:rPr>
        <w:t>s</w:t>
      </w:r>
      <w:r w:rsidRPr="004B7D81">
        <w:rPr>
          <w:i w:val="0"/>
          <w:iCs w:val="0"/>
          <w:color w:val="auto"/>
          <w:sz w:val="22"/>
          <w:szCs w:val="22"/>
        </w:rPr>
        <w:t xml:space="preserve"> </w:t>
      </w:r>
      <w:r>
        <w:rPr>
          <w:i w:val="0"/>
          <w:iCs w:val="0"/>
          <w:color w:val="auto"/>
          <w:sz w:val="22"/>
          <w:szCs w:val="22"/>
        </w:rPr>
        <w:t xml:space="preserve">planted in two microsites (outside and under the tree canopy) in three topographical conditions (north facing slopes, depressions and south facing slopes). Data are presented as a mean </w:t>
      </w:r>
      <w:r w:rsidRPr="000A648C">
        <w:rPr>
          <w:color w:val="000000"/>
          <w:sz w:val="22"/>
          <w:szCs w:val="22"/>
          <w:lang w:eastAsia="en-GB"/>
        </w:rPr>
        <w:t>±</w:t>
      </w:r>
      <w:r>
        <w:rPr>
          <w:color w:val="000000"/>
          <w:sz w:val="22"/>
          <w:szCs w:val="22"/>
          <w:lang w:eastAsia="en-GB"/>
        </w:rPr>
        <w:t xml:space="preserve"> </w:t>
      </w:r>
      <w:r>
        <w:rPr>
          <w:i w:val="0"/>
          <w:iCs w:val="0"/>
          <w:color w:val="000000"/>
          <w:sz w:val="22"/>
          <w:szCs w:val="22"/>
          <w:lang w:eastAsia="en-GB"/>
        </w:rPr>
        <w:t>SE</w:t>
      </w:r>
      <w:r w:rsidRPr="000A648C">
        <w:rPr>
          <w:i w:val="0"/>
          <w:iCs w:val="0"/>
          <w:color w:val="auto"/>
          <w:sz w:val="26"/>
          <w:szCs w:val="26"/>
        </w:rPr>
        <w:t xml:space="preserve"> </w:t>
      </w:r>
      <w:r>
        <w:rPr>
          <w:i w:val="0"/>
          <w:iCs w:val="0"/>
          <w:color w:val="auto"/>
          <w:sz w:val="22"/>
          <w:szCs w:val="22"/>
        </w:rPr>
        <w:t>of the two altitudes (Low and Mid), n=4.</w:t>
      </w:r>
      <w:bookmarkEnd w:id="479"/>
      <w:r>
        <w:rPr>
          <w:i w:val="0"/>
          <w:iCs w:val="0"/>
          <w:color w:val="auto"/>
          <w:sz w:val="22"/>
          <w:szCs w:val="22"/>
        </w:rPr>
        <w:t xml:space="preserve">  </w:t>
      </w:r>
    </w:p>
    <w:tbl>
      <w:tblPr>
        <w:tblW w:w="8222" w:type="dxa"/>
        <w:tblInd w:w="108" w:type="dxa"/>
        <w:tblLook w:val="04A0" w:firstRow="1" w:lastRow="0" w:firstColumn="1" w:lastColumn="0" w:noHBand="0" w:noVBand="1"/>
      </w:tblPr>
      <w:tblGrid>
        <w:gridCol w:w="1545"/>
        <w:gridCol w:w="1142"/>
        <w:gridCol w:w="995"/>
        <w:gridCol w:w="977"/>
        <w:gridCol w:w="910"/>
        <w:gridCol w:w="968"/>
        <w:gridCol w:w="910"/>
        <w:gridCol w:w="810"/>
      </w:tblGrid>
      <w:tr w:rsidR="00E96C95" w:rsidRPr="00A249B8" w14:paraId="29F46A60" w14:textId="77777777" w:rsidTr="00C604A7">
        <w:trPr>
          <w:trHeight w:val="300"/>
        </w:trPr>
        <w:tc>
          <w:tcPr>
            <w:tcW w:w="1545" w:type="dxa"/>
            <w:tcBorders>
              <w:top w:val="single" w:sz="4" w:space="0" w:color="auto"/>
              <w:left w:val="nil"/>
              <w:right w:val="nil"/>
            </w:tcBorders>
            <w:shd w:val="clear" w:color="auto" w:fill="auto"/>
            <w:noWrap/>
            <w:vAlign w:val="bottom"/>
            <w:hideMark/>
          </w:tcPr>
          <w:p w14:paraId="106DE070" w14:textId="77777777" w:rsidR="00E96C95" w:rsidRPr="00A249B8" w:rsidRDefault="00E96C95" w:rsidP="00C604A7">
            <w:pPr>
              <w:spacing w:after="0"/>
              <w:rPr>
                <w:color w:val="000000"/>
                <w:sz w:val="22"/>
                <w:lang w:eastAsia="en-GB"/>
              </w:rPr>
            </w:pPr>
            <w:r w:rsidRPr="00A249B8">
              <w:rPr>
                <w:color w:val="000000"/>
                <w:sz w:val="22"/>
                <w:lang w:eastAsia="en-GB"/>
              </w:rPr>
              <w:t> </w:t>
            </w:r>
          </w:p>
        </w:tc>
        <w:tc>
          <w:tcPr>
            <w:tcW w:w="1142" w:type="dxa"/>
            <w:tcBorders>
              <w:top w:val="single" w:sz="4" w:space="0" w:color="auto"/>
              <w:left w:val="nil"/>
              <w:right w:val="nil"/>
            </w:tcBorders>
            <w:shd w:val="clear" w:color="auto" w:fill="auto"/>
            <w:noWrap/>
            <w:vAlign w:val="bottom"/>
            <w:hideMark/>
          </w:tcPr>
          <w:p w14:paraId="6247E7DA" w14:textId="77777777" w:rsidR="00E96C95" w:rsidRPr="00A249B8" w:rsidRDefault="00E96C95" w:rsidP="00C604A7">
            <w:pPr>
              <w:spacing w:after="0"/>
              <w:rPr>
                <w:color w:val="000000"/>
                <w:sz w:val="22"/>
                <w:lang w:eastAsia="en-GB"/>
              </w:rPr>
            </w:pPr>
            <w:r w:rsidRPr="00A249B8">
              <w:rPr>
                <w:color w:val="000000"/>
                <w:sz w:val="22"/>
                <w:lang w:eastAsia="en-GB"/>
              </w:rPr>
              <w:t> </w:t>
            </w:r>
          </w:p>
        </w:tc>
        <w:tc>
          <w:tcPr>
            <w:tcW w:w="995" w:type="dxa"/>
            <w:tcBorders>
              <w:top w:val="single" w:sz="4" w:space="0" w:color="auto"/>
              <w:left w:val="nil"/>
              <w:bottom w:val="single" w:sz="4" w:space="0" w:color="auto"/>
              <w:right w:val="nil"/>
            </w:tcBorders>
            <w:shd w:val="clear" w:color="auto" w:fill="auto"/>
            <w:noWrap/>
            <w:vAlign w:val="bottom"/>
          </w:tcPr>
          <w:p w14:paraId="7B9674C0" w14:textId="77777777" w:rsidR="00E96C95" w:rsidRPr="00A249B8" w:rsidRDefault="00E96C95" w:rsidP="00C604A7">
            <w:pPr>
              <w:spacing w:after="0"/>
              <w:jc w:val="center"/>
              <w:rPr>
                <w:color w:val="000000"/>
                <w:sz w:val="22"/>
                <w:lang w:eastAsia="en-GB"/>
              </w:rPr>
            </w:pPr>
          </w:p>
        </w:tc>
        <w:tc>
          <w:tcPr>
            <w:tcW w:w="977" w:type="dxa"/>
            <w:tcBorders>
              <w:top w:val="single" w:sz="4" w:space="0" w:color="auto"/>
              <w:left w:val="nil"/>
              <w:bottom w:val="single" w:sz="4" w:space="0" w:color="auto"/>
              <w:right w:val="nil"/>
            </w:tcBorders>
            <w:shd w:val="clear" w:color="auto" w:fill="auto"/>
            <w:noWrap/>
            <w:vAlign w:val="bottom"/>
          </w:tcPr>
          <w:p w14:paraId="5609F2CB" w14:textId="77777777" w:rsidR="00E96C95" w:rsidRPr="00A249B8" w:rsidRDefault="00E96C95" w:rsidP="00C604A7">
            <w:pPr>
              <w:spacing w:after="0"/>
              <w:jc w:val="center"/>
              <w:rPr>
                <w:color w:val="000000"/>
                <w:sz w:val="22"/>
                <w:lang w:eastAsia="en-GB"/>
              </w:rPr>
            </w:pPr>
          </w:p>
        </w:tc>
        <w:tc>
          <w:tcPr>
            <w:tcW w:w="910" w:type="dxa"/>
            <w:tcBorders>
              <w:top w:val="single" w:sz="4" w:space="0" w:color="auto"/>
              <w:left w:val="nil"/>
              <w:bottom w:val="single" w:sz="4" w:space="0" w:color="auto"/>
              <w:right w:val="nil"/>
            </w:tcBorders>
            <w:shd w:val="clear" w:color="auto" w:fill="auto"/>
            <w:noWrap/>
            <w:vAlign w:val="bottom"/>
          </w:tcPr>
          <w:p w14:paraId="56B43820" w14:textId="77777777" w:rsidR="00E96C95" w:rsidRPr="00A249B8" w:rsidRDefault="00E96C95" w:rsidP="00C604A7">
            <w:pPr>
              <w:spacing w:after="0"/>
              <w:jc w:val="center"/>
              <w:rPr>
                <w:color w:val="000000"/>
                <w:sz w:val="22"/>
                <w:lang w:eastAsia="en-GB"/>
              </w:rPr>
            </w:pPr>
            <w:r w:rsidRPr="00A249B8">
              <w:rPr>
                <w:color w:val="000000"/>
                <w:sz w:val="22"/>
                <w:lang w:eastAsia="en-GB"/>
              </w:rPr>
              <w:t>Day</w:t>
            </w:r>
          </w:p>
        </w:tc>
        <w:tc>
          <w:tcPr>
            <w:tcW w:w="968" w:type="dxa"/>
            <w:tcBorders>
              <w:top w:val="single" w:sz="4" w:space="0" w:color="auto"/>
              <w:left w:val="nil"/>
              <w:bottom w:val="single" w:sz="4" w:space="0" w:color="auto"/>
              <w:right w:val="nil"/>
            </w:tcBorders>
            <w:shd w:val="clear" w:color="auto" w:fill="auto"/>
            <w:noWrap/>
            <w:vAlign w:val="bottom"/>
          </w:tcPr>
          <w:p w14:paraId="5ADA106B" w14:textId="77777777" w:rsidR="00E96C95" w:rsidRPr="00A249B8" w:rsidRDefault="00E96C95" w:rsidP="00C604A7">
            <w:pPr>
              <w:spacing w:after="0"/>
              <w:jc w:val="center"/>
              <w:rPr>
                <w:color w:val="000000"/>
                <w:sz w:val="22"/>
                <w:lang w:eastAsia="en-GB"/>
              </w:rPr>
            </w:pPr>
          </w:p>
        </w:tc>
        <w:tc>
          <w:tcPr>
            <w:tcW w:w="910" w:type="dxa"/>
            <w:tcBorders>
              <w:top w:val="single" w:sz="4" w:space="0" w:color="auto"/>
              <w:left w:val="nil"/>
              <w:bottom w:val="single" w:sz="4" w:space="0" w:color="auto"/>
              <w:right w:val="nil"/>
            </w:tcBorders>
            <w:shd w:val="clear" w:color="auto" w:fill="auto"/>
            <w:noWrap/>
            <w:vAlign w:val="bottom"/>
          </w:tcPr>
          <w:p w14:paraId="7AB4CF2E" w14:textId="77777777" w:rsidR="00E96C95" w:rsidRPr="00A249B8" w:rsidRDefault="00E96C95" w:rsidP="00C604A7">
            <w:pPr>
              <w:spacing w:after="0"/>
              <w:jc w:val="center"/>
              <w:rPr>
                <w:color w:val="000000"/>
                <w:sz w:val="22"/>
                <w:lang w:eastAsia="en-GB"/>
              </w:rPr>
            </w:pPr>
          </w:p>
        </w:tc>
        <w:tc>
          <w:tcPr>
            <w:tcW w:w="775" w:type="dxa"/>
            <w:tcBorders>
              <w:top w:val="single" w:sz="4" w:space="0" w:color="auto"/>
              <w:left w:val="nil"/>
              <w:bottom w:val="single" w:sz="4" w:space="0" w:color="auto"/>
              <w:right w:val="nil"/>
            </w:tcBorders>
            <w:shd w:val="clear" w:color="auto" w:fill="auto"/>
            <w:noWrap/>
            <w:vAlign w:val="bottom"/>
          </w:tcPr>
          <w:p w14:paraId="057D10A6" w14:textId="77777777" w:rsidR="00E96C95" w:rsidRPr="00A249B8" w:rsidRDefault="00E96C95" w:rsidP="00C604A7">
            <w:pPr>
              <w:spacing w:after="0"/>
              <w:jc w:val="center"/>
              <w:rPr>
                <w:color w:val="000000"/>
                <w:sz w:val="22"/>
                <w:lang w:eastAsia="en-GB"/>
              </w:rPr>
            </w:pPr>
          </w:p>
        </w:tc>
      </w:tr>
      <w:tr w:rsidR="00E96C95" w:rsidRPr="00A249B8" w14:paraId="40D8173E" w14:textId="77777777" w:rsidTr="00C604A7">
        <w:trPr>
          <w:trHeight w:val="300"/>
        </w:trPr>
        <w:tc>
          <w:tcPr>
            <w:tcW w:w="1545" w:type="dxa"/>
            <w:tcBorders>
              <w:left w:val="nil"/>
              <w:bottom w:val="single" w:sz="4" w:space="0" w:color="auto"/>
              <w:right w:val="nil"/>
            </w:tcBorders>
            <w:shd w:val="clear" w:color="auto" w:fill="auto"/>
            <w:noWrap/>
            <w:vAlign w:val="bottom"/>
          </w:tcPr>
          <w:p w14:paraId="20A1B5F3" w14:textId="77777777" w:rsidR="00E96C95" w:rsidRPr="00A249B8" w:rsidRDefault="00E96C95" w:rsidP="00C604A7">
            <w:pPr>
              <w:spacing w:after="0"/>
              <w:rPr>
                <w:color w:val="000000"/>
                <w:sz w:val="22"/>
                <w:lang w:eastAsia="en-GB"/>
              </w:rPr>
            </w:pPr>
            <w:r>
              <w:rPr>
                <w:color w:val="000000"/>
                <w:sz w:val="22"/>
                <w:lang w:eastAsia="en-GB"/>
              </w:rPr>
              <w:t>Planting s</w:t>
            </w:r>
            <w:r w:rsidRPr="00A249B8">
              <w:rPr>
                <w:color w:val="000000"/>
                <w:sz w:val="22"/>
                <w:lang w:eastAsia="en-GB"/>
              </w:rPr>
              <w:t>ite</w:t>
            </w:r>
          </w:p>
        </w:tc>
        <w:tc>
          <w:tcPr>
            <w:tcW w:w="1142" w:type="dxa"/>
            <w:tcBorders>
              <w:left w:val="nil"/>
              <w:bottom w:val="single" w:sz="4" w:space="0" w:color="auto"/>
              <w:right w:val="nil"/>
            </w:tcBorders>
            <w:shd w:val="clear" w:color="auto" w:fill="auto"/>
            <w:noWrap/>
            <w:vAlign w:val="bottom"/>
          </w:tcPr>
          <w:p w14:paraId="76CDF348" w14:textId="77777777" w:rsidR="00E96C95" w:rsidRPr="00A249B8" w:rsidRDefault="00E96C95" w:rsidP="00C604A7">
            <w:pPr>
              <w:spacing w:after="0"/>
              <w:rPr>
                <w:color w:val="000000"/>
                <w:sz w:val="22"/>
                <w:lang w:eastAsia="en-GB"/>
              </w:rPr>
            </w:pPr>
            <w:r w:rsidRPr="00A249B8">
              <w:rPr>
                <w:color w:val="000000"/>
                <w:sz w:val="22"/>
                <w:lang w:eastAsia="en-GB"/>
              </w:rPr>
              <w:t>Microsite</w:t>
            </w:r>
          </w:p>
        </w:tc>
        <w:tc>
          <w:tcPr>
            <w:tcW w:w="995" w:type="dxa"/>
            <w:tcBorders>
              <w:top w:val="single" w:sz="4" w:space="0" w:color="auto"/>
              <w:left w:val="nil"/>
              <w:bottom w:val="single" w:sz="4" w:space="0" w:color="auto"/>
              <w:right w:val="nil"/>
            </w:tcBorders>
            <w:shd w:val="clear" w:color="auto" w:fill="auto"/>
            <w:noWrap/>
            <w:vAlign w:val="bottom"/>
          </w:tcPr>
          <w:p w14:paraId="55FB0059" w14:textId="77777777" w:rsidR="00E96C95" w:rsidRPr="00A249B8" w:rsidRDefault="00E96C95" w:rsidP="00C604A7">
            <w:pPr>
              <w:spacing w:after="0"/>
              <w:jc w:val="center"/>
              <w:rPr>
                <w:color w:val="000000"/>
                <w:sz w:val="22"/>
                <w:lang w:eastAsia="en-GB"/>
              </w:rPr>
            </w:pPr>
            <w:r w:rsidRPr="00A249B8">
              <w:rPr>
                <w:color w:val="000000"/>
                <w:sz w:val="22"/>
                <w:lang w:eastAsia="en-GB"/>
              </w:rPr>
              <w:t>1</w:t>
            </w:r>
          </w:p>
        </w:tc>
        <w:tc>
          <w:tcPr>
            <w:tcW w:w="977" w:type="dxa"/>
            <w:tcBorders>
              <w:top w:val="single" w:sz="4" w:space="0" w:color="auto"/>
              <w:left w:val="nil"/>
              <w:bottom w:val="single" w:sz="4" w:space="0" w:color="auto"/>
              <w:right w:val="nil"/>
            </w:tcBorders>
            <w:shd w:val="clear" w:color="auto" w:fill="auto"/>
            <w:noWrap/>
            <w:vAlign w:val="bottom"/>
          </w:tcPr>
          <w:p w14:paraId="19494574" w14:textId="77777777" w:rsidR="00E96C95" w:rsidRPr="00A249B8" w:rsidRDefault="00E96C95" w:rsidP="00C604A7">
            <w:pPr>
              <w:spacing w:after="0"/>
              <w:jc w:val="center"/>
              <w:rPr>
                <w:color w:val="000000"/>
                <w:sz w:val="22"/>
                <w:lang w:eastAsia="en-GB"/>
              </w:rPr>
            </w:pPr>
            <w:r w:rsidRPr="00A249B8">
              <w:rPr>
                <w:color w:val="000000"/>
                <w:sz w:val="22"/>
                <w:lang w:eastAsia="en-GB"/>
              </w:rPr>
              <w:t>14</w:t>
            </w:r>
          </w:p>
        </w:tc>
        <w:tc>
          <w:tcPr>
            <w:tcW w:w="910" w:type="dxa"/>
            <w:tcBorders>
              <w:top w:val="single" w:sz="4" w:space="0" w:color="auto"/>
              <w:left w:val="nil"/>
              <w:bottom w:val="single" w:sz="4" w:space="0" w:color="auto"/>
              <w:right w:val="nil"/>
            </w:tcBorders>
            <w:shd w:val="clear" w:color="auto" w:fill="auto"/>
            <w:noWrap/>
            <w:vAlign w:val="bottom"/>
          </w:tcPr>
          <w:p w14:paraId="2AFA34EE" w14:textId="77777777" w:rsidR="00E96C95" w:rsidRPr="00A249B8" w:rsidRDefault="00E96C95" w:rsidP="00C604A7">
            <w:pPr>
              <w:spacing w:after="0"/>
              <w:jc w:val="center"/>
              <w:rPr>
                <w:color w:val="000000"/>
                <w:sz w:val="22"/>
                <w:lang w:eastAsia="en-GB"/>
              </w:rPr>
            </w:pPr>
            <w:r w:rsidRPr="00A249B8">
              <w:rPr>
                <w:color w:val="000000"/>
                <w:sz w:val="22"/>
                <w:lang w:eastAsia="en-GB"/>
              </w:rPr>
              <w:t>28</w:t>
            </w:r>
          </w:p>
        </w:tc>
        <w:tc>
          <w:tcPr>
            <w:tcW w:w="968" w:type="dxa"/>
            <w:tcBorders>
              <w:top w:val="single" w:sz="4" w:space="0" w:color="auto"/>
              <w:left w:val="nil"/>
              <w:bottom w:val="single" w:sz="4" w:space="0" w:color="auto"/>
              <w:right w:val="nil"/>
            </w:tcBorders>
            <w:shd w:val="clear" w:color="auto" w:fill="auto"/>
            <w:noWrap/>
            <w:vAlign w:val="bottom"/>
          </w:tcPr>
          <w:p w14:paraId="5BCD545E" w14:textId="77777777" w:rsidR="00E96C95" w:rsidRPr="00A249B8" w:rsidRDefault="00E96C95" w:rsidP="00C604A7">
            <w:pPr>
              <w:spacing w:after="0"/>
              <w:jc w:val="center"/>
              <w:rPr>
                <w:color w:val="000000"/>
                <w:sz w:val="22"/>
                <w:lang w:eastAsia="en-GB"/>
              </w:rPr>
            </w:pPr>
            <w:r w:rsidRPr="00A249B8">
              <w:rPr>
                <w:color w:val="000000"/>
                <w:sz w:val="22"/>
                <w:lang w:eastAsia="en-GB"/>
              </w:rPr>
              <w:t>42</w:t>
            </w:r>
          </w:p>
        </w:tc>
        <w:tc>
          <w:tcPr>
            <w:tcW w:w="910" w:type="dxa"/>
            <w:tcBorders>
              <w:top w:val="single" w:sz="4" w:space="0" w:color="auto"/>
              <w:left w:val="nil"/>
              <w:bottom w:val="single" w:sz="4" w:space="0" w:color="auto"/>
              <w:right w:val="nil"/>
            </w:tcBorders>
            <w:shd w:val="clear" w:color="auto" w:fill="auto"/>
            <w:noWrap/>
            <w:vAlign w:val="bottom"/>
          </w:tcPr>
          <w:p w14:paraId="6F2A860B" w14:textId="77777777" w:rsidR="00E96C95" w:rsidRPr="00A249B8" w:rsidRDefault="00E96C95" w:rsidP="00C604A7">
            <w:pPr>
              <w:spacing w:after="0"/>
              <w:jc w:val="center"/>
              <w:rPr>
                <w:color w:val="000000"/>
                <w:sz w:val="22"/>
                <w:lang w:eastAsia="en-GB"/>
              </w:rPr>
            </w:pPr>
            <w:r w:rsidRPr="00A249B8">
              <w:rPr>
                <w:color w:val="000000"/>
                <w:sz w:val="22"/>
                <w:lang w:eastAsia="en-GB"/>
              </w:rPr>
              <w:t>56</w:t>
            </w:r>
          </w:p>
        </w:tc>
        <w:tc>
          <w:tcPr>
            <w:tcW w:w="775" w:type="dxa"/>
            <w:tcBorders>
              <w:top w:val="single" w:sz="4" w:space="0" w:color="auto"/>
              <w:left w:val="nil"/>
              <w:bottom w:val="single" w:sz="4" w:space="0" w:color="auto"/>
              <w:right w:val="nil"/>
            </w:tcBorders>
            <w:shd w:val="clear" w:color="auto" w:fill="auto"/>
            <w:noWrap/>
            <w:vAlign w:val="bottom"/>
          </w:tcPr>
          <w:p w14:paraId="4D65436A" w14:textId="77777777" w:rsidR="00E96C95" w:rsidRPr="00A249B8" w:rsidRDefault="00E96C95" w:rsidP="00C604A7">
            <w:pPr>
              <w:spacing w:after="0"/>
              <w:jc w:val="center"/>
              <w:rPr>
                <w:color w:val="000000"/>
                <w:sz w:val="22"/>
                <w:lang w:eastAsia="en-GB"/>
              </w:rPr>
            </w:pPr>
            <w:r w:rsidRPr="00A249B8">
              <w:rPr>
                <w:color w:val="000000"/>
                <w:sz w:val="22"/>
                <w:lang w:eastAsia="en-GB"/>
              </w:rPr>
              <w:t>70</w:t>
            </w:r>
          </w:p>
        </w:tc>
      </w:tr>
      <w:tr w:rsidR="00E96C95" w:rsidRPr="00A249B8" w14:paraId="145527DB" w14:textId="77777777" w:rsidTr="00C604A7">
        <w:trPr>
          <w:trHeight w:val="300"/>
        </w:trPr>
        <w:tc>
          <w:tcPr>
            <w:tcW w:w="1545" w:type="dxa"/>
            <w:vMerge w:val="restart"/>
            <w:tcBorders>
              <w:top w:val="nil"/>
              <w:left w:val="nil"/>
              <w:bottom w:val="nil"/>
              <w:right w:val="nil"/>
            </w:tcBorders>
            <w:shd w:val="clear" w:color="auto" w:fill="auto"/>
            <w:noWrap/>
            <w:hideMark/>
          </w:tcPr>
          <w:p w14:paraId="3D008848" w14:textId="77777777" w:rsidR="00E96C95" w:rsidRPr="00A249B8" w:rsidRDefault="00E96C95" w:rsidP="00C604A7">
            <w:pPr>
              <w:spacing w:after="0"/>
              <w:rPr>
                <w:color w:val="000000"/>
                <w:sz w:val="22"/>
                <w:lang w:eastAsia="en-GB"/>
              </w:rPr>
            </w:pPr>
            <w:r w:rsidRPr="00A249B8">
              <w:rPr>
                <w:color w:val="000000"/>
                <w:sz w:val="22"/>
                <w:lang w:eastAsia="en-GB"/>
              </w:rPr>
              <w:t xml:space="preserve">North facing </w:t>
            </w:r>
          </w:p>
        </w:tc>
        <w:tc>
          <w:tcPr>
            <w:tcW w:w="1142" w:type="dxa"/>
            <w:tcBorders>
              <w:top w:val="nil"/>
              <w:left w:val="nil"/>
              <w:bottom w:val="nil"/>
              <w:right w:val="nil"/>
            </w:tcBorders>
            <w:shd w:val="clear" w:color="auto" w:fill="auto"/>
            <w:noWrap/>
            <w:vAlign w:val="bottom"/>
            <w:hideMark/>
          </w:tcPr>
          <w:p w14:paraId="5878F511" w14:textId="77777777" w:rsidR="00E96C95" w:rsidRPr="00A249B8" w:rsidRDefault="00E96C95" w:rsidP="00C604A7">
            <w:pPr>
              <w:spacing w:after="0"/>
              <w:rPr>
                <w:color w:val="000000"/>
                <w:sz w:val="22"/>
                <w:lang w:eastAsia="en-GB"/>
              </w:rPr>
            </w:pPr>
            <w:r w:rsidRPr="00A249B8">
              <w:rPr>
                <w:color w:val="000000"/>
                <w:sz w:val="22"/>
                <w:lang w:eastAsia="en-GB"/>
              </w:rPr>
              <w:t>Outside</w:t>
            </w:r>
          </w:p>
        </w:tc>
        <w:tc>
          <w:tcPr>
            <w:tcW w:w="995" w:type="dxa"/>
            <w:tcBorders>
              <w:top w:val="nil"/>
              <w:left w:val="nil"/>
              <w:bottom w:val="nil"/>
              <w:right w:val="nil"/>
            </w:tcBorders>
            <w:shd w:val="clear" w:color="auto" w:fill="auto"/>
            <w:noWrap/>
            <w:vAlign w:val="bottom"/>
            <w:hideMark/>
          </w:tcPr>
          <w:p w14:paraId="335E6EE2"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77" w:type="dxa"/>
            <w:tcBorders>
              <w:top w:val="nil"/>
              <w:left w:val="nil"/>
              <w:bottom w:val="nil"/>
              <w:right w:val="nil"/>
            </w:tcBorders>
            <w:shd w:val="clear" w:color="auto" w:fill="auto"/>
            <w:noWrap/>
            <w:vAlign w:val="center"/>
            <w:hideMark/>
          </w:tcPr>
          <w:p w14:paraId="48D0A88C" w14:textId="77777777" w:rsidR="00E96C95" w:rsidRPr="00A249B8" w:rsidRDefault="00E96C95" w:rsidP="00C604A7">
            <w:pPr>
              <w:spacing w:after="0"/>
              <w:jc w:val="center"/>
              <w:rPr>
                <w:color w:val="000000"/>
                <w:sz w:val="22"/>
                <w:lang w:eastAsia="en-GB"/>
              </w:rPr>
            </w:pPr>
            <w:r>
              <w:rPr>
                <w:color w:val="000000"/>
                <w:sz w:val="22"/>
                <w:lang w:eastAsia="en-GB"/>
              </w:rPr>
              <w:t>33</w:t>
            </w:r>
            <w:r w:rsidRPr="00672F18">
              <w:rPr>
                <w:color w:val="000000"/>
                <w:sz w:val="18"/>
                <w:szCs w:val="18"/>
                <w:lang w:eastAsia="en-GB"/>
              </w:rPr>
              <w:t>±</w:t>
            </w:r>
            <w:r>
              <w:rPr>
                <w:color w:val="000000"/>
                <w:sz w:val="18"/>
                <w:szCs w:val="18"/>
                <w:lang w:eastAsia="en-GB"/>
              </w:rPr>
              <w:t>13.6</w:t>
            </w:r>
          </w:p>
        </w:tc>
        <w:tc>
          <w:tcPr>
            <w:tcW w:w="910" w:type="dxa"/>
            <w:tcBorders>
              <w:top w:val="nil"/>
              <w:left w:val="nil"/>
              <w:bottom w:val="nil"/>
              <w:right w:val="nil"/>
            </w:tcBorders>
            <w:shd w:val="clear" w:color="auto" w:fill="auto"/>
            <w:noWrap/>
            <w:vAlign w:val="center"/>
            <w:hideMark/>
          </w:tcPr>
          <w:p w14:paraId="07DED18A" w14:textId="77777777" w:rsidR="00E96C95" w:rsidRPr="00A249B8" w:rsidRDefault="00E96C95" w:rsidP="00C604A7">
            <w:pPr>
              <w:spacing w:after="0"/>
              <w:jc w:val="center"/>
              <w:rPr>
                <w:color w:val="000000"/>
                <w:sz w:val="22"/>
                <w:lang w:eastAsia="en-GB"/>
              </w:rPr>
            </w:pPr>
            <w:r>
              <w:rPr>
                <w:color w:val="000000"/>
                <w:sz w:val="22"/>
                <w:lang w:eastAsia="en-GB"/>
              </w:rPr>
              <w:t>8</w:t>
            </w:r>
            <w:r w:rsidRPr="00672F18">
              <w:rPr>
                <w:color w:val="000000"/>
                <w:sz w:val="18"/>
                <w:szCs w:val="18"/>
                <w:lang w:eastAsia="en-GB"/>
              </w:rPr>
              <w:t>±</w:t>
            </w:r>
            <w:r>
              <w:rPr>
                <w:color w:val="000000"/>
                <w:sz w:val="18"/>
                <w:szCs w:val="18"/>
                <w:lang w:eastAsia="en-GB"/>
              </w:rPr>
              <w:t>8.3</w:t>
            </w:r>
          </w:p>
        </w:tc>
        <w:tc>
          <w:tcPr>
            <w:tcW w:w="968" w:type="dxa"/>
            <w:tcBorders>
              <w:top w:val="nil"/>
              <w:left w:val="nil"/>
              <w:bottom w:val="nil"/>
              <w:right w:val="nil"/>
            </w:tcBorders>
            <w:shd w:val="clear" w:color="auto" w:fill="auto"/>
            <w:noWrap/>
            <w:vAlign w:val="center"/>
            <w:hideMark/>
          </w:tcPr>
          <w:p w14:paraId="0A1943F9"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910" w:type="dxa"/>
            <w:tcBorders>
              <w:top w:val="nil"/>
              <w:left w:val="nil"/>
              <w:bottom w:val="nil"/>
              <w:right w:val="nil"/>
            </w:tcBorders>
            <w:shd w:val="clear" w:color="auto" w:fill="auto"/>
            <w:noWrap/>
            <w:vAlign w:val="center"/>
            <w:hideMark/>
          </w:tcPr>
          <w:p w14:paraId="06515AB6"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775" w:type="dxa"/>
            <w:tcBorders>
              <w:top w:val="nil"/>
              <w:left w:val="nil"/>
              <w:bottom w:val="nil"/>
              <w:right w:val="nil"/>
            </w:tcBorders>
            <w:shd w:val="clear" w:color="auto" w:fill="auto"/>
            <w:noWrap/>
            <w:vAlign w:val="center"/>
            <w:hideMark/>
          </w:tcPr>
          <w:p w14:paraId="7A11B4E1"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r>
      <w:tr w:rsidR="00E96C95" w:rsidRPr="00A249B8" w14:paraId="6B9CDC89" w14:textId="77777777" w:rsidTr="00C604A7">
        <w:trPr>
          <w:trHeight w:val="300"/>
        </w:trPr>
        <w:tc>
          <w:tcPr>
            <w:tcW w:w="1545" w:type="dxa"/>
            <w:vMerge/>
            <w:tcBorders>
              <w:top w:val="nil"/>
              <w:left w:val="nil"/>
              <w:bottom w:val="nil"/>
              <w:right w:val="nil"/>
            </w:tcBorders>
            <w:vAlign w:val="center"/>
            <w:hideMark/>
          </w:tcPr>
          <w:p w14:paraId="21E6C9D0" w14:textId="77777777" w:rsidR="00E96C95" w:rsidRPr="00A249B8" w:rsidRDefault="00E96C95" w:rsidP="00C604A7">
            <w:pPr>
              <w:spacing w:after="0"/>
              <w:rPr>
                <w:color w:val="000000"/>
                <w:sz w:val="22"/>
                <w:lang w:eastAsia="en-GB"/>
              </w:rPr>
            </w:pPr>
          </w:p>
        </w:tc>
        <w:tc>
          <w:tcPr>
            <w:tcW w:w="1142" w:type="dxa"/>
            <w:tcBorders>
              <w:top w:val="nil"/>
              <w:left w:val="nil"/>
              <w:bottom w:val="nil"/>
              <w:right w:val="nil"/>
            </w:tcBorders>
            <w:shd w:val="clear" w:color="auto" w:fill="auto"/>
            <w:noWrap/>
            <w:vAlign w:val="bottom"/>
            <w:hideMark/>
          </w:tcPr>
          <w:p w14:paraId="2DD8EE74" w14:textId="77777777" w:rsidR="00E96C95" w:rsidRPr="00A249B8" w:rsidRDefault="00E96C95" w:rsidP="00C604A7">
            <w:pPr>
              <w:spacing w:after="0"/>
              <w:rPr>
                <w:color w:val="000000"/>
                <w:sz w:val="22"/>
                <w:lang w:eastAsia="en-GB"/>
              </w:rPr>
            </w:pPr>
            <w:r w:rsidRPr="00A249B8">
              <w:rPr>
                <w:color w:val="000000"/>
                <w:sz w:val="22"/>
                <w:lang w:eastAsia="en-GB"/>
              </w:rPr>
              <w:t xml:space="preserve">Under </w:t>
            </w:r>
          </w:p>
        </w:tc>
        <w:tc>
          <w:tcPr>
            <w:tcW w:w="995" w:type="dxa"/>
            <w:tcBorders>
              <w:top w:val="nil"/>
              <w:left w:val="nil"/>
              <w:bottom w:val="nil"/>
              <w:right w:val="nil"/>
            </w:tcBorders>
            <w:shd w:val="clear" w:color="auto" w:fill="auto"/>
            <w:noWrap/>
            <w:vAlign w:val="bottom"/>
            <w:hideMark/>
          </w:tcPr>
          <w:p w14:paraId="7640B353"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77" w:type="dxa"/>
            <w:tcBorders>
              <w:top w:val="nil"/>
              <w:left w:val="nil"/>
              <w:bottom w:val="nil"/>
              <w:right w:val="nil"/>
            </w:tcBorders>
            <w:shd w:val="clear" w:color="auto" w:fill="auto"/>
            <w:noWrap/>
            <w:vAlign w:val="center"/>
            <w:hideMark/>
          </w:tcPr>
          <w:p w14:paraId="2B2C7987"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10" w:type="dxa"/>
            <w:tcBorders>
              <w:top w:val="nil"/>
              <w:left w:val="nil"/>
              <w:bottom w:val="nil"/>
              <w:right w:val="nil"/>
            </w:tcBorders>
            <w:shd w:val="clear" w:color="auto" w:fill="auto"/>
            <w:noWrap/>
            <w:vAlign w:val="center"/>
            <w:hideMark/>
          </w:tcPr>
          <w:p w14:paraId="643F0BFA"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68" w:type="dxa"/>
            <w:tcBorders>
              <w:top w:val="nil"/>
              <w:left w:val="nil"/>
              <w:bottom w:val="nil"/>
              <w:right w:val="nil"/>
            </w:tcBorders>
            <w:shd w:val="clear" w:color="auto" w:fill="auto"/>
            <w:noWrap/>
            <w:vAlign w:val="center"/>
            <w:hideMark/>
          </w:tcPr>
          <w:p w14:paraId="61BB7127"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10" w:type="dxa"/>
            <w:tcBorders>
              <w:top w:val="nil"/>
              <w:left w:val="nil"/>
              <w:bottom w:val="nil"/>
              <w:right w:val="nil"/>
            </w:tcBorders>
            <w:shd w:val="clear" w:color="auto" w:fill="auto"/>
            <w:noWrap/>
            <w:vAlign w:val="center"/>
            <w:hideMark/>
          </w:tcPr>
          <w:p w14:paraId="6EF0BE41" w14:textId="77777777" w:rsidR="00E96C95" w:rsidRPr="00A249B8" w:rsidRDefault="00E96C95" w:rsidP="00C604A7">
            <w:pPr>
              <w:spacing w:after="0"/>
              <w:jc w:val="center"/>
              <w:rPr>
                <w:color w:val="000000"/>
                <w:sz w:val="22"/>
                <w:lang w:eastAsia="en-GB"/>
              </w:rPr>
            </w:pPr>
            <w:r>
              <w:rPr>
                <w:color w:val="000000"/>
                <w:sz w:val="22"/>
                <w:lang w:eastAsia="en-GB"/>
              </w:rPr>
              <w:t>75</w:t>
            </w:r>
            <w:r w:rsidRPr="00672F18">
              <w:rPr>
                <w:color w:val="000000"/>
                <w:sz w:val="18"/>
                <w:szCs w:val="18"/>
                <w:lang w:eastAsia="en-GB"/>
              </w:rPr>
              <w:t>±</w:t>
            </w:r>
            <w:r>
              <w:rPr>
                <w:color w:val="000000"/>
                <w:sz w:val="18"/>
                <w:szCs w:val="18"/>
                <w:lang w:eastAsia="en-GB"/>
              </w:rPr>
              <w:t>8.3</w:t>
            </w:r>
          </w:p>
        </w:tc>
        <w:tc>
          <w:tcPr>
            <w:tcW w:w="775" w:type="dxa"/>
            <w:tcBorders>
              <w:top w:val="nil"/>
              <w:left w:val="nil"/>
              <w:bottom w:val="nil"/>
              <w:right w:val="nil"/>
            </w:tcBorders>
            <w:shd w:val="clear" w:color="auto" w:fill="auto"/>
            <w:noWrap/>
            <w:vAlign w:val="center"/>
            <w:hideMark/>
          </w:tcPr>
          <w:p w14:paraId="24BFC2B2" w14:textId="77777777" w:rsidR="00E96C95" w:rsidRPr="00A249B8" w:rsidRDefault="00E96C95" w:rsidP="00C604A7">
            <w:pPr>
              <w:spacing w:after="0"/>
              <w:jc w:val="center"/>
              <w:rPr>
                <w:color w:val="000000"/>
                <w:sz w:val="22"/>
                <w:lang w:eastAsia="en-GB"/>
              </w:rPr>
            </w:pPr>
            <w:r>
              <w:rPr>
                <w:color w:val="000000"/>
                <w:sz w:val="22"/>
                <w:lang w:eastAsia="en-GB"/>
              </w:rPr>
              <w:t>58</w:t>
            </w:r>
            <w:r w:rsidRPr="00672F18">
              <w:rPr>
                <w:color w:val="000000"/>
                <w:sz w:val="18"/>
                <w:szCs w:val="18"/>
                <w:lang w:eastAsia="en-GB"/>
              </w:rPr>
              <w:t>±</w:t>
            </w:r>
            <w:r>
              <w:rPr>
                <w:color w:val="000000"/>
                <w:sz w:val="18"/>
                <w:szCs w:val="18"/>
                <w:lang w:eastAsia="en-GB"/>
              </w:rPr>
              <w:t>8.3</w:t>
            </w:r>
          </w:p>
        </w:tc>
      </w:tr>
      <w:tr w:rsidR="00E96C95" w:rsidRPr="00A249B8" w14:paraId="69C031AB" w14:textId="77777777" w:rsidTr="00C604A7">
        <w:trPr>
          <w:trHeight w:val="300"/>
        </w:trPr>
        <w:tc>
          <w:tcPr>
            <w:tcW w:w="1545" w:type="dxa"/>
            <w:vMerge w:val="restart"/>
            <w:tcBorders>
              <w:top w:val="nil"/>
              <w:left w:val="nil"/>
              <w:bottom w:val="nil"/>
              <w:right w:val="nil"/>
            </w:tcBorders>
            <w:shd w:val="clear" w:color="auto" w:fill="auto"/>
            <w:noWrap/>
            <w:hideMark/>
          </w:tcPr>
          <w:p w14:paraId="7BC5649C" w14:textId="77777777" w:rsidR="00E96C95" w:rsidRPr="00A249B8" w:rsidRDefault="00E96C95" w:rsidP="00C604A7">
            <w:pPr>
              <w:spacing w:after="0"/>
              <w:rPr>
                <w:color w:val="000000"/>
                <w:sz w:val="22"/>
                <w:lang w:eastAsia="en-GB"/>
              </w:rPr>
            </w:pPr>
            <w:r w:rsidRPr="00A249B8">
              <w:rPr>
                <w:color w:val="000000"/>
                <w:sz w:val="22"/>
                <w:lang w:eastAsia="en-GB"/>
              </w:rPr>
              <w:t>Depression</w:t>
            </w:r>
          </w:p>
        </w:tc>
        <w:tc>
          <w:tcPr>
            <w:tcW w:w="1142" w:type="dxa"/>
            <w:tcBorders>
              <w:top w:val="nil"/>
              <w:left w:val="nil"/>
              <w:bottom w:val="nil"/>
              <w:right w:val="nil"/>
            </w:tcBorders>
            <w:shd w:val="clear" w:color="auto" w:fill="auto"/>
            <w:noWrap/>
            <w:vAlign w:val="bottom"/>
            <w:hideMark/>
          </w:tcPr>
          <w:p w14:paraId="5EB1A3CA" w14:textId="77777777" w:rsidR="00E96C95" w:rsidRPr="00A249B8" w:rsidRDefault="00E96C95" w:rsidP="00C604A7">
            <w:pPr>
              <w:spacing w:after="0"/>
              <w:rPr>
                <w:color w:val="000000"/>
                <w:sz w:val="22"/>
                <w:lang w:eastAsia="en-GB"/>
              </w:rPr>
            </w:pPr>
            <w:r w:rsidRPr="00A249B8">
              <w:rPr>
                <w:color w:val="000000"/>
                <w:sz w:val="22"/>
                <w:lang w:eastAsia="en-GB"/>
              </w:rPr>
              <w:t>Outside</w:t>
            </w:r>
          </w:p>
        </w:tc>
        <w:tc>
          <w:tcPr>
            <w:tcW w:w="995" w:type="dxa"/>
            <w:tcBorders>
              <w:top w:val="nil"/>
              <w:left w:val="nil"/>
              <w:bottom w:val="nil"/>
              <w:right w:val="nil"/>
            </w:tcBorders>
            <w:shd w:val="clear" w:color="auto" w:fill="auto"/>
            <w:noWrap/>
            <w:vAlign w:val="bottom"/>
            <w:hideMark/>
          </w:tcPr>
          <w:p w14:paraId="5FE5649B"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77" w:type="dxa"/>
            <w:tcBorders>
              <w:top w:val="nil"/>
              <w:left w:val="nil"/>
              <w:bottom w:val="nil"/>
              <w:right w:val="nil"/>
            </w:tcBorders>
            <w:shd w:val="clear" w:color="auto" w:fill="auto"/>
            <w:noWrap/>
            <w:vAlign w:val="center"/>
            <w:hideMark/>
          </w:tcPr>
          <w:p w14:paraId="7E51818B"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910" w:type="dxa"/>
            <w:tcBorders>
              <w:top w:val="nil"/>
              <w:left w:val="nil"/>
              <w:bottom w:val="nil"/>
              <w:right w:val="nil"/>
            </w:tcBorders>
            <w:shd w:val="clear" w:color="auto" w:fill="auto"/>
            <w:noWrap/>
            <w:vAlign w:val="center"/>
            <w:hideMark/>
          </w:tcPr>
          <w:p w14:paraId="17E3BFA3"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968" w:type="dxa"/>
            <w:tcBorders>
              <w:top w:val="nil"/>
              <w:left w:val="nil"/>
              <w:bottom w:val="nil"/>
              <w:right w:val="nil"/>
            </w:tcBorders>
            <w:shd w:val="clear" w:color="auto" w:fill="auto"/>
            <w:noWrap/>
            <w:vAlign w:val="center"/>
            <w:hideMark/>
          </w:tcPr>
          <w:p w14:paraId="173B99B9"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910" w:type="dxa"/>
            <w:tcBorders>
              <w:top w:val="nil"/>
              <w:left w:val="nil"/>
              <w:bottom w:val="nil"/>
              <w:right w:val="nil"/>
            </w:tcBorders>
            <w:shd w:val="clear" w:color="auto" w:fill="auto"/>
            <w:noWrap/>
            <w:vAlign w:val="center"/>
            <w:hideMark/>
          </w:tcPr>
          <w:p w14:paraId="648508F3"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775" w:type="dxa"/>
            <w:tcBorders>
              <w:top w:val="nil"/>
              <w:left w:val="nil"/>
              <w:bottom w:val="nil"/>
              <w:right w:val="nil"/>
            </w:tcBorders>
            <w:shd w:val="clear" w:color="auto" w:fill="auto"/>
            <w:noWrap/>
            <w:vAlign w:val="center"/>
            <w:hideMark/>
          </w:tcPr>
          <w:p w14:paraId="5EB53BB3"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r>
      <w:tr w:rsidR="00E96C95" w:rsidRPr="00A249B8" w14:paraId="2B5B2E6C" w14:textId="77777777" w:rsidTr="00C604A7">
        <w:trPr>
          <w:trHeight w:val="300"/>
        </w:trPr>
        <w:tc>
          <w:tcPr>
            <w:tcW w:w="1545" w:type="dxa"/>
            <w:vMerge/>
            <w:tcBorders>
              <w:top w:val="nil"/>
              <w:left w:val="nil"/>
              <w:bottom w:val="nil"/>
              <w:right w:val="nil"/>
            </w:tcBorders>
            <w:vAlign w:val="center"/>
            <w:hideMark/>
          </w:tcPr>
          <w:p w14:paraId="0D3E5FB1" w14:textId="77777777" w:rsidR="00E96C95" w:rsidRPr="00A249B8" w:rsidRDefault="00E96C95" w:rsidP="00C604A7">
            <w:pPr>
              <w:spacing w:after="0"/>
              <w:rPr>
                <w:color w:val="000000"/>
                <w:sz w:val="22"/>
                <w:lang w:eastAsia="en-GB"/>
              </w:rPr>
            </w:pPr>
          </w:p>
        </w:tc>
        <w:tc>
          <w:tcPr>
            <w:tcW w:w="1142" w:type="dxa"/>
            <w:tcBorders>
              <w:top w:val="nil"/>
              <w:left w:val="nil"/>
              <w:bottom w:val="nil"/>
              <w:right w:val="nil"/>
            </w:tcBorders>
            <w:shd w:val="clear" w:color="auto" w:fill="auto"/>
            <w:noWrap/>
            <w:vAlign w:val="bottom"/>
            <w:hideMark/>
          </w:tcPr>
          <w:p w14:paraId="2CE9B25D" w14:textId="77777777" w:rsidR="00E96C95" w:rsidRPr="00A249B8" w:rsidRDefault="00E96C95" w:rsidP="00C604A7">
            <w:pPr>
              <w:spacing w:after="0"/>
              <w:rPr>
                <w:color w:val="000000"/>
                <w:sz w:val="22"/>
                <w:lang w:eastAsia="en-GB"/>
              </w:rPr>
            </w:pPr>
            <w:r w:rsidRPr="00A249B8">
              <w:rPr>
                <w:color w:val="000000"/>
                <w:sz w:val="22"/>
                <w:lang w:eastAsia="en-GB"/>
              </w:rPr>
              <w:t xml:space="preserve">Under </w:t>
            </w:r>
          </w:p>
        </w:tc>
        <w:tc>
          <w:tcPr>
            <w:tcW w:w="995" w:type="dxa"/>
            <w:tcBorders>
              <w:top w:val="nil"/>
              <w:left w:val="nil"/>
              <w:bottom w:val="nil"/>
              <w:right w:val="nil"/>
            </w:tcBorders>
            <w:shd w:val="clear" w:color="auto" w:fill="auto"/>
            <w:noWrap/>
            <w:vAlign w:val="bottom"/>
            <w:hideMark/>
          </w:tcPr>
          <w:p w14:paraId="1C6C61F2"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77" w:type="dxa"/>
            <w:tcBorders>
              <w:top w:val="nil"/>
              <w:left w:val="nil"/>
              <w:bottom w:val="nil"/>
              <w:right w:val="nil"/>
            </w:tcBorders>
            <w:shd w:val="clear" w:color="auto" w:fill="auto"/>
            <w:noWrap/>
            <w:vAlign w:val="center"/>
            <w:hideMark/>
          </w:tcPr>
          <w:p w14:paraId="04F63152"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10" w:type="dxa"/>
            <w:tcBorders>
              <w:top w:val="nil"/>
              <w:left w:val="nil"/>
              <w:bottom w:val="nil"/>
              <w:right w:val="nil"/>
            </w:tcBorders>
            <w:shd w:val="clear" w:color="auto" w:fill="auto"/>
            <w:noWrap/>
            <w:vAlign w:val="center"/>
            <w:hideMark/>
          </w:tcPr>
          <w:p w14:paraId="73CED74D"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68" w:type="dxa"/>
            <w:tcBorders>
              <w:top w:val="nil"/>
              <w:left w:val="nil"/>
              <w:bottom w:val="nil"/>
              <w:right w:val="nil"/>
            </w:tcBorders>
            <w:shd w:val="clear" w:color="auto" w:fill="auto"/>
            <w:noWrap/>
            <w:vAlign w:val="center"/>
            <w:hideMark/>
          </w:tcPr>
          <w:p w14:paraId="61268DDF"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10" w:type="dxa"/>
            <w:tcBorders>
              <w:top w:val="nil"/>
              <w:left w:val="nil"/>
              <w:bottom w:val="nil"/>
              <w:right w:val="nil"/>
            </w:tcBorders>
            <w:shd w:val="clear" w:color="auto" w:fill="auto"/>
            <w:noWrap/>
            <w:vAlign w:val="center"/>
            <w:hideMark/>
          </w:tcPr>
          <w:p w14:paraId="1F1D893E" w14:textId="77777777" w:rsidR="00E96C95" w:rsidRPr="00A249B8" w:rsidRDefault="00E96C95" w:rsidP="00C604A7">
            <w:pPr>
              <w:spacing w:after="0"/>
              <w:jc w:val="center"/>
              <w:rPr>
                <w:color w:val="000000"/>
                <w:sz w:val="22"/>
                <w:lang w:eastAsia="en-GB"/>
              </w:rPr>
            </w:pPr>
            <w:r>
              <w:rPr>
                <w:color w:val="000000"/>
                <w:sz w:val="22"/>
                <w:lang w:eastAsia="en-GB"/>
              </w:rPr>
              <w:t>92</w:t>
            </w:r>
            <w:r w:rsidRPr="00672F18">
              <w:rPr>
                <w:color w:val="000000"/>
                <w:sz w:val="18"/>
                <w:szCs w:val="18"/>
                <w:lang w:eastAsia="en-GB"/>
              </w:rPr>
              <w:t>±</w:t>
            </w:r>
            <w:r>
              <w:rPr>
                <w:color w:val="000000"/>
                <w:sz w:val="18"/>
                <w:szCs w:val="18"/>
                <w:lang w:eastAsia="en-GB"/>
              </w:rPr>
              <w:t>8.3</w:t>
            </w:r>
          </w:p>
        </w:tc>
        <w:tc>
          <w:tcPr>
            <w:tcW w:w="775" w:type="dxa"/>
            <w:tcBorders>
              <w:top w:val="nil"/>
              <w:left w:val="nil"/>
              <w:bottom w:val="nil"/>
              <w:right w:val="nil"/>
            </w:tcBorders>
            <w:shd w:val="clear" w:color="auto" w:fill="auto"/>
            <w:noWrap/>
            <w:vAlign w:val="center"/>
            <w:hideMark/>
          </w:tcPr>
          <w:p w14:paraId="4B26D236" w14:textId="77777777" w:rsidR="00E96C95" w:rsidRPr="00A249B8" w:rsidRDefault="00E96C95" w:rsidP="00C604A7">
            <w:pPr>
              <w:spacing w:after="0"/>
              <w:jc w:val="center"/>
              <w:rPr>
                <w:color w:val="000000"/>
                <w:sz w:val="22"/>
                <w:lang w:eastAsia="en-GB"/>
              </w:rPr>
            </w:pPr>
            <w:r>
              <w:rPr>
                <w:color w:val="000000"/>
                <w:sz w:val="22"/>
                <w:lang w:eastAsia="en-GB"/>
              </w:rPr>
              <w:t>92</w:t>
            </w:r>
            <w:r w:rsidRPr="00672F18">
              <w:rPr>
                <w:color w:val="000000"/>
                <w:sz w:val="18"/>
                <w:szCs w:val="18"/>
                <w:lang w:eastAsia="en-GB"/>
              </w:rPr>
              <w:t>±</w:t>
            </w:r>
            <w:r>
              <w:rPr>
                <w:color w:val="000000"/>
                <w:sz w:val="18"/>
                <w:szCs w:val="18"/>
                <w:lang w:eastAsia="en-GB"/>
              </w:rPr>
              <w:t>8.3</w:t>
            </w:r>
          </w:p>
        </w:tc>
      </w:tr>
      <w:tr w:rsidR="00E96C95" w:rsidRPr="00A249B8" w14:paraId="69265FE5" w14:textId="77777777" w:rsidTr="00C604A7">
        <w:trPr>
          <w:trHeight w:val="300"/>
        </w:trPr>
        <w:tc>
          <w:tcPr>
            <w:tcW w:w="1545" w:type="dxa"/>
            <w:vMerge w:val="restart"/>
            <w:tcBorders>
              <w:top w:val="nil"/>
              <w:left w:val="nil"/>
              <w:bottom w:val="single" w:sz="4" w:space="0" w:color="000000"/>
              <w:right w:val="nil"/>
            </w:tcBorders>
            <w:shd w:val="clear" w:color="auto" w:fill="auto"/>
            <w:noWrap/>
            <w:hideMark/>
          </w:tcPr>
          <w:p w14:paraId="64109FAD" w14:textId="77777777" w:rsidR="00E96C95" w:rsidRPr="00A249B8" w:rsidRDefault="00E96C95" w:rsidP="00C604A7">
            <w:pPr>
              <w:spacing w:after="0"/>
              <w:rPr>
                <w:color w:val="000000"/>
                <w:sz w:val="22"/>
                <w:lang w:eastAsia="en-GB"/>
              </w:rPr>
            </w:pPr>
            <w:r w:rsidRPr="00A249B8">
              <w:rPr>
                <w:color w:val="000000"/>
                <w:sz w:val="22"/>
                <w:lang w:eastAsia="en-GB"/>
              </w:rPr>
              <w:t>South facing</w:t>
            </w:r>
          </w:p>
        </w:tc>
        <w:tc>
          <w:tcPr>
            <w:tcW w:w="1142" w:type="dxa"/>
            <w:tcBorders>
              <w:top w:val="nil"/>
              <w:left w:val="nil"/>
              <w:bottom w:val="nil"/>
              <w:right w:val="nil"/>
            </w:tcBorders>
            <w:shd w:val="clear" w:color="auto" w:fill="auto"/>
            <w:noWrap/>
            <w:vAlign w:val="bottom"/>
            <w:hideMark/>
          </w:tcPr>
          <w:p w14:paraId="6CCAA3C2" w14:textId="77777777" w:rsidR="00E96C95" w:rsidRPr="00A249B8" w:rsidRDefault="00E96C95" w:rsidP="00C604A7">
            <w:pPr>
              <w:spacing w:after="0"/>
              <w:rPr>
                <w:color w:val="000000"/>
                <w:sz w:val="22"/>
                <w:lang w:eastAsia="en-GB"/>
              </w:rPr>
            </w:pPr>
            <w:r w:rsidRPr="00A249B8">
              <w:rPr>
                <w:color w:val="000000"/>
                <w:sz w:val="22"/>
                <w:lang w:eastAsia="en-GB"/>
              </w:rPr>
              <w:t>Outside</w:t>
            </w:r>
          </w:p>
        </w:tc>
        <w:tc>
          <w:tcPr>
            <w:tcW w:w="995" w:type="dxa"/>
            <w:tcBorders>
              <w:top w:val="nil"/>
              <w:left w:val="nil"/>
              <w:bottom w:val="nil"/>
              <w:right w:val="nil"/>
            </w:tcBorders>
            <w:shd w:val="clear" w:color="auto" w:fill="auto"/>
            <w:noWrap/>
            <w:vAlign w:val="bottom"/>
            <w:hideMark/>
          </w:tcPr>
          <w:p w14:paraId="34F9499B"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77" w:type="dxa"/>
            <w:tcBorders>
              <w:top w:val="nil"/>
              <w:left w:val="nil"/>
              <w:bottom w:val="nil"/>
              <w:right w:val="nil"/>
            </w:tcBorders>
            <w:shd w:val="clear" w:color="auto" w:fill="auto"/>
            <w:noWrap/>
            <w:vAlign w:val="center"/>
            <w:hideMark/>
          </w:tcPr>
          <w:p w14:paraId="5A898A29" w14:textId="77777777" w:rsidR="00E96C95" w:rsidRPr="00A249B8" w:rsidRDefault="00E96C95" w:rsidP="00C604A7">
            <w:pPr>
              <w:spacing w:after="0"/>
              <w:jc w:val="center"/>
              <w:rPr>
                <w:color w:val="000000"/>
                <w:sz w:val="22"/>
                <w:lang w:eastAsia="en-GB"/>
              </w:rPr>
            </w:pPr>
            <w:r w:rsidRPr="00A249B8">
              <w:rPr>
                <w:color w:val="000000"/>
                <w:sz w:val="22"/>
                <w:lang w:eastAsia="en-GB"/>
              </w:rPr>
              <w:t>7</w:t>
            </w:r>
            <w:r>
              <w:rPr>
                <w:color w:val="000000"/>
                <w:sz w:val="22"/>
                <w:lang w:eastAsia="en-GB"/>
              </w:rPr>
              <w:t>5</w:t>
            </w:r>
            <w:r w:rsidRPr="00672F18">
              <w:rPr>
                <w:color w:val="000000"/>
                <w:sz w:val="18"/>
                <w:szCs w:val="18"/>
                <w:lang w:eastAsia="en-GB"/>
              </w:rPr>
              <w:t>±</w:t>
            </w:r>
            <w:r>
              <w:rPr>
                <w:color w:val="000000"/>
                <w:sz w:val="18"/>
                <w:szCs w:val="18"/>
                <w:lang w:eastAsia="en-GB"/>
              </w:rPr>
              <w:t>8.3</w:t>
            </w:r>
          </w:p>
        </w:tc>
        <w:tc>
          <w:tcPr>
            <w:tcW w:w="910" w:type="dxa"/>
            <w:tcBorders>
              <w:top w:val="nil"/>
              <w:left w:val="nil"/>
              <w:bottom w:val="nil"/>
              <w:right w:val="nil"/>
            </w:tcBorders>
            <w:shd w:val="clear" w:color="auto" w:fill="auto"/>
            <w:noWrap/>
            <w:vAlign w:val="center"/>
            <w:hideMark/>
          </w:tcPr>
          <w:p w14:paraId="69863257" w14:textId="77777777" w:rsidR="00E96C95" w:rsidRPr="00A249B8" w:rsidRDefault="00E96C95" w:rsidP="00C604A7">
            <w:pPr>
              <w:spacing w:after="0"/>
              <w:jc w:val="center"/>
              <w:rPr>
                <w:color w:val="000000"/>
                <w:sz w:val="22"/>
                <w:lang w:eastAsia="en-GB"/>
              </w:rPr>
            </w:pPr>
            <w:r>
              <w:rPr>
                <w:color w:val="000000"/>
                <w:sz w:val="22"/>
                <w:lang w:eastAsia="en-GB"/>
              </w:rPr>
              <w:t>33</w:t>
            </w:r>
            <w:r w:rsidRPr="00672F18">
              <w:rPr>
                <w:color w:val="000000"/>
                <w:sz w:val="18"/>
                <w:szCs w:val="18"/>
                <w:lang w:eastAsia="en-GB"/>
              </w:rPr>
              <w:t>±</w:t>
            </w:r>
            <w:r>
              <w:rPr>
                <w:color w:val="000000"/>
                <w:sz w:val="18"/>
                <w:szCs w:val="18"/>
                <w:lang w:eastAsia="en-GB"/>
              </w:rPr>
              <w:t>13.6</w:t>
            </w:r>
          </w:p>
        </w:tc>
        <w:tc>
          <w:tcPr>
            <w:tcW w:w="968" w:type="dxa"/>
            <w:tcBorders>
              <w:top w:val="nil"/>
              <w:left w:val="nil"/>
              <w:bottom w:val="nil"/>
              <w:right w:val="nil"/>
            </w:tcBorders>
            <w:shd w:val="clear" w:color="auto" w:fill="auto"/>
            <w:noWrap/>
            <w:vAlign w:val="center"/>
            <w:hideMark/>
          </w:tcPr>
          <w:p w14:paraId="5C461F93" w14:textId="77777777" w:rsidR="00E96C95" w:rsidRPr="00A249B8" w:rsidRDefault="00E96C95" w:rsidP="00C604A7">
            <w:pPr>
              <w:spacing w:after="0"/>
              <w:jc w:val="center"/>
              <w:rPr>
                <w:color w:val="000000"/>
                <w:sz w:val="22"/>
                <w:lang w:eastAsia="en-GB"/>
              </w:rPr>
            </w:pPr>
            <w:r>
              <w:rPr>
                <w:color w:val="000000"/>
                <w:sz w:val="22"/>
                <w:lang w:eastAsia="en-GB"/>
              </w:rPr>
              <w:t>8</w:t>
            </w:r>
            <w:r w:rsidRPr="00672F18">
              <w:rPr>
                <w:color w:val="000000"/>
                <w:sz w:val="18"/>
                <w:szCs w:val="18"/>
                <w:lang w:eastAsia="en-GB"/>
              </w:rPr>
              <w:t>±</w:t>
            </w:r>
            <w:r>
              <w:rPr>
                <w:color w:val="000000"/>
                <w:sz w:val="18"/>
                <w:szCs w:val="18"/>
                <w:lang w:eastAsia="en-GB"/>
              </w:rPr>
              <w:t>8.3</w:t>
            </w:r>
          </w:p>
        </w:tc>
        <w:tc>
          <w:tcPr>
            <w:tcW w:w="910" w:type="dxa"/>
            <w:tcBorders>
              <w:top w:val="nil"/>
              <w:left w:val="nil"/>
              <w:bottom w:val="nil"/>
              <w:right w:val="nil"/>
            </w:tcBorders>
            <w:shd w:val="clear" w:color="auto" w:fill="auto"/>
            <w:noWrap/>
            <w:vAlign w:val="center"/>
            <w:hideMark/>
          </w:tcPr>
          <w:p w14:paraId="093640CB"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c>
          <w:tcPr>
            <w:tcW w:w="775" w:type="dxa"/>
            <w:tcBorders>
              <w:top w:val="nil"/>
              <w:left w:val="nil"/>
              <w:bottom w:val="nil"/>
              <w:right w:val="nil"/>
            </w:tcBorders>
            <w:shd w:val="clear" w:color="auto" w:fill="auto"/>
            <w:noWrap/>
            <w:vAlign w:val="center"/>
            <w:hideMark/>
          </w:tcPr>
          <w:p w14:paraId="01605EED" w14:textId="77777777" w:rsidR="00E96C95" w:rsidRPr="00A249B8" w:rsidRDefault="00E96C95" w:rsidP="00C604A7">
            <w:pPr>
              <w:spacing w:after="0"/>
              <w:jc w:val="center"/>
              <w:rPr>
                <w:color w:val="000000"/>
                <w:sz w:val="22"/>
                <w:lang w:eastAsia="en-GB"/>
              </w:rPr>
            </w:pPr>
            <w:r w:rsidRPr="00A249B8">
              <w:rPr>
                <w:color w:val="000000"/>
                <w:sz w:val="22"/>
                <w:lang w:eastAsia="en-GB"/>
              </w:rPr>
              <w:t>0</w:t>
            </w:r>
          </w:p>
        </w:tc>
      </w:tr>
      <w:tr w:rsidR="00E96C95" w:rsidRPr="00A249B8" w14:paraId="3CA8978A" w14:textId="77777777" w:rsidTr="00C604A7">
        <w:trPr>
          <w:trHeight w:val="300"/>
        </w:trPr>
        <w:tc>
          <w:tcPr>
            <w:tcW w:w="1545" w:type="dxa"/>
            <w:vMerge/>
            <w:tcBorders>
              <w:top w:val="nil"/>
              <w:left w:val="nil"/>
              <w:bottom w:val="single" w:sz="4" w:space="0" w:color="000000"/>
              <w:right w:val="nil"/>
            </w:tcBorders>
            <w:vAlign w:val="center"/>
            <w:hideMark/>
          </w:tcPr>
          <w:p w14:paraId="0039BE12" w14:textId="77777777" w:rsidR="00E96C95" w:rsidRPr="00A249B8" w:rsidRDefault="00E96C95" w:rsidP="00C604A7">
            <w:pPr>
              <w:spacing w:after="0"/>
              <w:rPr>
                <w:color w:val="000000"/>
                <w:sz w:val="22"/>
                <w:lang w:eastAsia="en-GB"/>
              </w:rPr>
            </w:pPr>
          </w:p>
        </w:tc>
        <w:tc>
          <w:tcPr>
            <w:tcW w:w="1142" w:type="dxa"/>
            <w:tcBorders>
              <w:top w:val="nil"/>
              <w:left w:val="nil"/>
              <w:bottom w:val="single" w:sz="4" w:space="0" w:color="auto"/>
              <w:right w:val="nil"/>
            </w:tcBorders>
            <w:shd w:val="clear" w:color="auto" w:fill="auto"/>
            <w:noWrap/>
            <w:vAlign w:val="bottom"/>
            <w:hideMark/>
          </w:tcPr>
          <w:p w14:paraId="423D6A5E" w14:textId="77777777" w:rsidR="00E96C95" w:rsidRPr="00A249B8" w:rsidRDefault="00E96C95" w:rsidP="00C604A7">
            <w:pPr>
              <w:spacing w:after="0"/>
              <w:rPr>
                <w:color w:val="000000"/>
                <w:sz w:val="22"/>
                <w:lang w:eastAsia="en-GB"/>
              </w:rPr>
            </w:pPr>
            <w:r w:rsidRPr="00A249B8">
              <w:rPr>
                <w:color w:val="000000"/>
                <w:sz w:val="22"/>
                <w:lang w:eastAsia="en-GB"/>
              </w:rPr>
              <w:t xml:space="preserve">Under </w:t>
            </w:r>
          </w:p>
        </w:tc>
        <w:tc>
          <w:tcPr>
            <w:tcW w:w="995" w:type="dxa"/>
            <w:tcBorders>
              <w:top w:val="nil"/>
              <w:left w:val="nil"/>
              <w:bottom w:val="single" w:sz="4" w:space="0" w:color="auto"/>
              <w:right w:val="nil"/>
            </w:tcBorders>
            <w:shd w:val="clear" w:color="auto" w:fill="auto"/>
            <w:noWrap/>
            <w:vAlign w:val="bottom"/>
            <w:hideMark/>
          </w:tcPr>
          <w:p w14:paraId="492669F9" w14:textId="77777777" w:rsidR="00E96C95" w:rsidRPr="00A249B8" w:rsidRDefault="00E96C95" w:rsidP="00C604A7">
            <w:pPr>
              <w:spacing w:after="0"/>
              <w:jc w:val="center"/>
              <w:rPr>
                <w:color w:val="000000"/>
                <w:sz w:val="22"/>
                <w:lang w:eastAsia="en-GB"/>
              </w:rPr>
            </w:pPr>
            <w:r w:rsidRPr="00A249B8">
              <w:rPr>
                <w:color w:val="000000"/>
                <w:sz w:val="22"/>
                <w:lang w:eastAsia="en-GB"/>
              </w:rPr>
              <w:t>1</w:t>
            </w:r>
            <w:r>
              <w:rPr>
                <w:color w:val="000000"/>
                <w:sz w:val="22"/>
                <w:lang w:eastAsia="en-GB"/>
              </w:rPr>
              <w:t>00</w:t>
            </w:r>
          </w:p>
        </w:tc>
        <w:tc>
          <w:tcPr>
            <w:tcW w:w="977" w:type="dxa"/>
            <w:tcBorders>
              <w:top w:val="nil"/>
              <w:left w:val="nil"/>
              <w:bottom w:val="single" w:sz="4" w:space="0" w:color="auto"/>
              <w:right w:val="nil"/>
            </w:tcBorders>
            <w:shd w:val="clear" w:color="auto" w:fill="auto"/>
            <w:noWrap/>
            <w:vAlign w:val="center"/>
            <w:hideMark/>
          </w:tcPr>
          <w:p w14:paraId="61BC44CE" w14:textId="77777777" w:rsidR="00E96C95" w:rsidRPr="00A249B8" w:rsidRDefault="00E96C95" w:rsidP="00C604A7">
            <w:pPr>
              <w:spacing w:after="0"/>
              <w:jc w:val="center"/>
              <w:rPr>
                <w:color w:val="000000"/>
                <w:sz w:val="22"/>
                <w:lang w:eastAsia="en-GB"/>
              </w:rPr>
            </w:pPr>
            <w:r>
              <w:rPr>
                <w:color w:val="000000"/>
                <w:sz w:val="22"/>
                <w:lang w:eastAsia="en-GB"/>
              </w:rPr>
              <w:t>83</w:t>
            </w:r>
            <w:r w:rsidRPr="00672F18">
              <w:rPr>
                <w:color w:val="000000"/>
                <w:sz w:val="18"/>
                <w:szCs w:val="18"/>
                <w:lang w:eastAsia="en-GB"/>
              </w:rPr>
              <w:t>±</w:t>
            </w:r>
            <w:r>
              <w:rPr>
                <w:color w:val="000000"/>
                <w:sz w:val="18"/>
                <w:szCs w:val="18"/>
                <w:lang w:eastAsia="en-GB"/>
              </w:rPr>
              <w:t>9.6</w:t>
            </w:r>
          </w:p>
        </w:tc>
        <w:tc>
          <w:tcPr>
            <w:tcW w:w="910" w:type="dxa"/>
            <w:tcBorders>
              <w:top w:val="nil"/>
              <w:left w:val="nil"/>
              <w:bottom w:val="single" w:sz="4" w:space="0" w:color="auto"/>
              <w:right w:val="nil"/>
            </w:tcBorders>
            <w:shd w:val="clear" w:color="auto" w:fill="auto"/>
            <w:noWrap/>
            <w:vAlign w:val="center"/>
            <w:hideMark/>
          </w:tcPr>
          <w:p w14:paraId="0EA87A64" w14:textId="77777777" w:rsidR="00E96C95" w:rsidRPr="00A249B8" w:rsidRDefault="00E96C95" w:rsidP="00C604A7">
            <w:pPr>
              <w:spacing w:after="0"/>
              <w:jc w:val="center"/>
              <w:rPr>
                <w:color w:val="000000"/>
                <w:sz w:val="22"/>
                <w:lang w:eastAsia="en-GB"/>
              </w:rPr>
            </w:pPr>
            <w:r>
              <w:rPr>
                <w:color w:val="000000"/>
                <w:sz w:val="22"/>
                <w:lang w:eastAsia="en-GB"/>
              </w:rPr>
              <w:t>50</w:t>
            </w:r>
            <w:r w:rsidRPr="00672F18">
              <w:rPr>
                <w:color w:val="000000"/>
                <w:sz w:val="18"/>
                <w:szCs w:val="18"/>
                <w:lang w:eastAsia="en-GB"/>
              </w:rPr>
              <w:t>±</w:t>
            </w:r>
            <w:r>
              <w:rPr>
                <w:color w:val="000000"/>
                <w:sz w:val="18"/>
                <w:szCs w:val="18"/>
                <w:lang w:eastAsia="en-GB"/>
              </w:rPr>
              <w:t>16.6</w:t>
            </w:r>
          </w:p>
        </w:tc>
        <w:tc>
          <w:tcPr>
            <w:tcW w:w="968" w:type="dxa"/>
            <w:tcBorders>
              <w:top w:val="nil"/>
              <w:left w:val="nil"/>
              <w:bottom w:val="single" w:sz="4" w:space="0" w:color="auto"/>
              <w:right w:val="nil"/>
            </w:tcBorders>
            <w:shd w:val="clear" w:color="auto" w:fill="auto"/>
            <w:noWrap/>
            <w:vAlign w:val="center"/>
            <w:hideMark/>
          </w:tcPr>
          <w:p w14:paraId="706C02DA" w14:textId="77777777" w:rsidR="00E96C95" w:rsidRPr="00A249B8" w:rsidRDefault="00E96C95" w:rsidP="00C604A7">
            <w:pPr>
              <w:spacing w:after="0"/>
              <w:jc w:val="center"/>
              <w:rPr>
                <w:color w:val="000000"/>
                <w:sz w:val="22"/>
                <w:lang w:eastAsia="en-GB"/>
              </w:rPr>
            </w:pPr>
            <w:r>
              <w:rPr>
                <w:color w:val="000000"/>
                <w:sz w:val="22"/>
                <w:lang w:eastAsia="en-GB"/>
              </w:rPr>
              <w:t>50</w:t>
            </w:r>
            <w:r w:rsidRPr="00672F18">
              <w:rPr>
                <w:color w:val="000000"/>
                <w:sz w:val="18"/>
                <w:szCs w:val="18"/>
                <w:lang w:eastAsia="en-GB"/>
              </w:rPr>
              <w:t>±</w:t>
            </w:r>
            <w:r>
              <w:rPr>
                <w:color w:val="000000"/>
                <w:sz w:val="18"/>
                <w:szCs w:val="18"/>
                <w:lang w:eastAsia="en-GB"/>
              </w:rPr>
              <w:t>16.6</w:t>
            </w:r>
          </w:p>
        </w:tc>
        <w:tc>
          <w:tcPr>
            <w:tcW w:w="910" w:type="dxa"/>
            <w:tcBorders>
              <w:top w:val="nil"/>
              <w:left w:val="nil"/>
              <w:bottom w:val="single" w:sz="4" w:space="0" w:color="auto"/>
              <w:right w:val="nil"/>
            </w:tcBorders>
            <w:shd w:val="clear" w:color="auto" w:fill="auto"/>
            <w:noWrap/>
            <w:vAlign w:val="center"/>
            <w:hideMark/>
          </w:tcPr>
          <w:p w14:paraId="7AB64BB2" w14:textId="77777777" w:rsidR="00E96C95" w:rsidRPr="00A249B8" w:rsidRDefault="00E96C95" w:rsidP="00C604A7">
            <w:pPr>
              <w:spacing w:after="0"/>
              <w:jc w:val="center"/>
              <w:rPr>
                <w:color w:val="000000"/>
                <w:sz w:val="22"/>
                <w:lang w:eastAsia="en-GB"/>
              </w:rPr>
            </w:pPr>
            <w:r>
              <w:rPr>
                <w:color w:val="000000"/>
                <w:sz w:val="22"/>
                <w:lang w:eastAsia="en-GB"/>
              </w:rPr>
              <w:t>33</w:t>
            </w:r>
            <w:r w:rsidRPr="00672F18">
              <w:rPr>
                <w:color w:val="000000"/>
                <w:sz w:val="18"/>
                <w:szCs w:val="18"/>
                <w:lang w:eastAsia="en-GB"/>
              </w:rPr>
              <w:t>±</w:t>
            </w:r>
            <w:r>
              <w:rPr>
                <w:color w:val="000000"/>
                <w:sz w:val="18"/>
                <w:szCs w:val="18"/>
                <w:lang w:eastAsia="en-GB"/>
              </w:rPr>
              <w:t>23.6</w:t>
            </w:r>
          </w:p>
        </w:tc>
        <w:tc>
          <w:tcPr>
            <w:tcW w:w="775" w:type="dxa"/>
            <w:tcBorders>
              <w:top w:val="nil"/>
              <w:left w:val="nil"/>
              <w:bottom w:val="single" w:sz="4" w:space="0" w:color="auto"/>
              <w:right w:val="nil"/>
            </w:tcBorders>
            <w:shd w:val="clear" w:color="auto" w:fill="auto"/>
            <w:noWrap/>
            <w:vAlign w:val="center"/>
            <w:hideMark/>
          </w:tcPr>
          <w:p w14:paraId="3E82D816" w14:textId="77777777" w:rsidR="00E96C95" w:rsidRPr="00A249B8" w:rsidRDefault="00E96C95" w:rsidP="00C604A7">
            <w:pPr>
              <w:spacing w:after="0"/>
              <w:jc w:val="center"/>
              <w:rPr>
                <w:color w:val="000000"/>
                <w:sz w:val="22"/>
                <w:lang w:eastAsia="en-GB"/>
              </w:rPr>
            </w:pPr>
            <w:r>
              <w:rPr>
                <w:color w:val="000000"/>
                <w:sz w:val="22"/>
                <w:lang w:eastAsia="en-GB"/>
              </w:rPr>
              <w:t>25</w:t>
            </w:r>
            <w:r w:rsidRPr="00672F18">
              <w:rPr>
                <w:color w:val="000000"/>
                <w:sz w:val="18"/>
                <w:szCs w:val="18"/>
                <w:lang w:eastAsia="en-GB"/>
              </w:rPr>
              <w:t>±</w:t>
            </w:r>
            <w:r>
              <w:rPr>
                <w:color w:val="000000"/>
                <w:sz w:val="18"/>
                <w:szCs w:val="18"/>
                <w:lang w:eastAsia="en-GB"/>
              </w:rPr>
              <w:t>25</w:t>
            </w:r>
          </w:p>
        </w:tc>
      </w:tr>
    </w:tbl>
    <w:p w14:paraId="1BAE2E5D" w14:textId="77777777" w:rsidR="009A533F" w:rsidRPr="00E96C95" w:rsidRDefault="009A533F" w:rsidP="00E96C95">
      <w:pPr>
        <w:spacing w:after="0"/>
        <w:rPr>
          <w:color w:val="000000"/>
          <w:sz w:val="22"/>
          <w:lang w:eastAsia="en-GB"/>
        </w:rPr>
      </w:pPr>
    </w:p>
    <w:p w14:paraId="04357344" w14:textId="77777777" w:rsidR="009A533F" w:rsidRDefault="009A533F" w:rsidP="009A533F">
      <w:pPr>
        <w:rPr>
          <w:u w:val="single"/>
        </w:rPr>
      </w:pPr>
    </w:p>
    <w:p w14:paraId="1193A424" w14:textId="77777777" w:rsidR="009A533F" w:rsidRPr="00841E41" w:rsidRDefault="009A533F" w:rsidP="009A533F">
      <w:pPr>
        <w:rPr>
          <w:u w:val="single"/>
        </w:rPr>
      </w:pPr>
      <w:r w:rsidRPr="00841E41">
        <w:rPr>
          <w:u w:val="single"/>
        </w:rPr>
        <w:t>Environmental variables</w:t>
      </w:r>
    </w:p>
    <w:p w14:paraId="680CA18A" w14:textId="30167E50" w:rsidR="009A533F" w:rsidRPr="00E96C95" w:rsidRDefault="009A533F" w:rsidP="00E96C95">
      <w:pPr>
        <w:jc w:val="both"/>
        <w:rPr>
          <w:szCs w:val="24"/>
        </w:rPr>
      </w:pPr>
      <w:r>
        <w:t>The presence of a tree canopy had a significant effect on light intensity (</w:t>
      </w:r>
      <w:r w:rsidRPr="00672F18">
        <w:rPr>
          <w:i/>
          <w:iCs/>
        </w:rPr>
        <w:t>P</w:t>
      </w:r>
      <w:r>
        <w:t xml:space="preserve">&lt; 0.001), with values notably reduced compared to open areas </w:t>
      </w:r>
      <w:r w:rsidRPr="000A648C">
        <w:rPr>
          <w:szCs w:val="24"/>
        </w:rPr>
        <w:t>(</w:t>
      </w:r>
      <w:r w:rsidRPr="000A648C">
        <w:rPr>
          <w:szCs w:val="24"/>
        </w:rPr>
        <w:fldChar w:fldCharType="begin"/>
      </w:r>
      <w:r w:rsidRPr="000A648C">
        <w:rPr>
          <w:szCs w:val="24"/>
        </w:rPr>
        <w:instrText xml:space="preserve"> REF _Ref489267434 \h </w:instrText>
      </w:r>
      <w:r>
        <w:rPr>
          <w:szCs w:val="24"/>
        </w:rPr>
        <w:instrText xml:space="preserve"> \* MERGEFORMAT </w:instrText>
      </w:r>
      <w:r w:rsidRPr="000A648C">
        <w:rPr>
          <w:szCs w:val="24"/>
        </w:rPr>
      </w:r>
      <w:r w:rsidRPr="000A648C">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8.2</w:t>
      </w:r>
      <w:r w:rsidRPr="000A648C">
        <w:rPr>
          <w:szCs w:val="24"/>
        </w:rPr>
        <w:fldChar w:fldCharType="end"/>
      </w:r>
      <w:r>
        <w:t xml:space="preserve">). There was no overall significant effect of canopy on soil moisture, differences not significant between outside and under tree canopy </w:t>
      </w:r>
      <w:r w:rsidRPr="009E757F">
        <w:rPr>
          <w:szCs w:val="24"/>
        </w:rPr>
        <w:t>(</w:t>
      </w:r>
      <w:r w:rsidR="009E757F" w:rsidRPr="009E757F">
        <w:rPr>
          <w:szCs w:val="24"/>
        </w:rPr>
        <w:fldChar w:fldCharType="begin"/>
      </w:r>
      <w:r w:rsidR="009E757F" w:rsidRPr="009E757F">
        <w:rPr>
          <w:szCs w:val="24"/>
        </w:rPr>
        <w:instrText xml:space="preserve"> REF _Ref489267434 \h </w:instrText>
      </w:r>
      <w:r w:rsidR="009E757F">
        <w:rPr>
          <w:szCs w:val="24"/>
        </w:rPr>
        <w:instrText xml:space="preserve"> \* MERGEFORMAT </w:instrText>
      </w:r>
      <w:r w:rsidR="009E757F" w:rsidRPr="009E757F">
        <w:rPr>
          <w:szCs w:val="24"/>
        </w:rPr>
      </w:r>
      <w:r w:rsidR="009E757F" w:rsidRPr="009E757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8.2</w:t>
      </w:r>
      <w:r w:rsidR="009E757F" w:rsidRPr="009E757F">
        <w:rPr>
          <w:szCs w:val="24"/>
        </w:rPr>
        <w:fldChar w:fldCharType="end"/>
      </w:r>
      <w:r w:rsidRPr="009E757F">
        <w:rPr>
          <w:szCs w:val="24"/>
        </w:rPr>
        <w:t>). Seedlings</w:t>
      </w:r>
      <w:r>
        <w:t xml:space="preserve"> planted under trees also experienced less heat </w:t>
      </w:r>
      <w:r w:rsidRPr="009E757F">
        <w:rPr>
          <w:szCs w:val="24"/>
        </w:rPr>
        <w:t>stress (</w:t>
      </w:r>
      <w:r w:rsidR="009E757F" w:rsidRPr="009E757F">
        <w:rPr>
          <w:szCs w:val="24"/>
        </w:rPr>
        <w:fldChar w:fldCharType="begin"/>
      </w:r>
      <w:r w:rsidR="009E757F" w:rsidRPr="009E757F">
        <w:rPr>
          <w:szCs w:val="24"/>
        </w:rPr>
        <w:instrText xml:space="preserve"> REF _Ref477776815 \h  \* MERGEFORMAT </w:instrText>
      </w:r>
      <w:r w:rsidR="009E757F" w:rsidRPr="009E757F">
        <w:rPr>
          <w:szCs w:val="24"/>
        </w:rPr>
      </w:r>
      <w:r w:rsidR="009E757F" w:rsidRPr="009E757F">
        <w:rPr>
          <w:szCs w:val="24"/>
        </w:rPr>
        <w:fldChar w:fldCharType="separate"/>
      </w:r>
      <w:r w:rsidR="00A22348" w:rsidRPr="00A22348">
        <w:rPr>
          <w:szCs w:val="24"/>
        </w:rPr>
        <w:t xml:space="preserve">Figure </w:t>
      </w:r>
      <w:r w:rsidR="00A22348" w:rsidRPr="00A22348">
        <w:rPr>
          <w:noProof/>
          <w:szCs w:val="24"/>
          <w:cs/>
        </w:rPr>
        <w:t>‎</w:t>
      </w:r>
      <w:r w:rsidR="00A22348" w:rsidRPr="00A22348">
        <w:rPr>
          <w:noProof/>
          <w:szCs w:val="24"/>
        </w:rPr>
        <w:t>8.2</w:t>
      </w:r>
      <w:r w:rsidR="009E757F" w:rsidRPr="009E757F">
        <w:rPr>
          <w:szCs w:val="24"/>
        </w:rPr>
        <w:fldChar w:fldCharType="end"/>
      </w:r>
      <w:r w:rsidRPr="009E757F">
        <w:rPr>
          <w:szCs w:val="24"/>
        </w:rPr>
        <w:t>)</w:t>
      </w:r>
      <w:r>
        <w:t xml:space="preserve"> due to a lower maximum temperature compared to those outside the tree canopy line. No significant influence of site topography was indicated (</w:t>
      </w:r>
      <w:r w:rsidRPr="009E757F">
        <w:rPr>
          <w:i/>
          <w:iCs/>
        </w:rPr>
        <w:t>P</w:t>
      </w:r>
      <w:r>
        <w:t xml:space="preserve">&gt; 0.05). Mountain ridges in slope sites had a marginal effect in light intensity outside of the plant canopy (not significant); intensity in open field was the lowest in north facing slopes </w:t>
      </w:r>
      <w:r w:rsidRPr="009E757F">
        <w:rPr>
          <w:szCs w:val="24"/>
        </w:rPr>
        <w:t>(</w:t>
      </w:r>
      <w:r w:rsidR="009E757F" w:rsidRPr="009E757F">
        <w:rPr>
          <w:szCs w:val="24"/>
        </w:rPr>
        <w:fldChar w:fldCharType="begin"/>
      </w:r>
      <w:r w:rsidR="009E757F" w:rsidRPr="009E757F">
        <w:rPr>
          <w:szCs w:val="24"/>
        </w:rPr>
        <w:instrText xml:space="preserve"> REF _Ref489267434 \h </w:instrText>
      </w:r>
      <w:r w:rsidR="009E757F">
        <w:rPr>
          <w:szCs w:val="24"/>
        </w:rPr>
        <w:instrText xml:space="preserve"> \* MERGEFORMAT </w:instrText>
      </w:r>
      <w:r w:rsidR="009E757F" w:rsidRPr="009E757F">
        <w:rPr>
          <w:szCs w:val="24"/>
        </w:rPr>
      </w:r>
      <w:r w:rsidR="009E757F" w:rsidRPr="009E757F">
        <w:rPr>
          <w:szCs w:val="24"/>
        </w:rPr>
        <w:fldChar w:fldCharType="separate"/>
      </w:r>
      <w:r w:rsidR="00A22348" w:rsidRPr="00A22348">
        <w:rPr>
          <w:szCs w:val="24"/>
        </w:rPr>
        <w:t xml:space="preserve">Table </w:t>
      </w:r>
      <w:r w:rsidR="00A22348" w:rsidRPr="00A22348">
        <w:rPr>
          <w:noProof/>
          <w:szCs w:val="24"/>
          <w:cs/>
        </w:rPr>
        <w:t>‎</w:t>
      </w:r>
      <w:r w:rsidR="00A22348" w:rsidRPr="00A22348">
        <w:rPr>
          <w:noProof/>
          <w:szCs w:val="24"/>
        </w:rPr>
        <w:t>8.2</w:t>
      </w:r>
      <w:r w:rsidR="009E757F" w:rsidRPr="009E757F">
        <w:rPr>
          <w:szCs w:val="24"/>
        </w:rPr>
        <w:fldChar w:fldCharType="end"/>
      </w:r>
      <w:r w:rsidRPr="009E757F">
        <w:rPr>
          <w:szCs w:val="24"/>
        </w:rPr>
        <w:t>). The</w:t>
      </w:r>
      <w:r>
        <w:t xml:space="preserve"> influence of topographic sites and microsite on light intensity and soil moisture showed a consistent trend at both low and mid-altitude (date not presented). </w:t>
      </w:r>
    </w:p>
    <w:p w14:paraId="479E0845" w14:textId="77777777" w:rsidR="009A533F" w:rsidRDefault="009A533F" w:rsidP="009A533F">
      <w:pPr>
        <w:jc w:val="both"/>
      </w:pPr>
    </w:p>
    <w:p w14:paraId="14B01071" w14:textId="77777777" w:rsidR="009A533F" w:rsidRPr="0078619B" w:rsidRDefault="009A533F" w:rsidP="009A533F">
      <w:pPr>
        <w:sectPr w:rsidR="009A533F" w:rsidRPr="0078619B" w:rsidSect="00997FBA">
          <w:pgSz w:w="11906" w:h="16838"/>
          <w:pgMar w:top="1418" w:right="1134" w:bottom="1418" w:left="2268" w:header="708" w:footer="708" w:gutter="0"/>
          <w:cols w:space="708"/>
          <w:docGrid w:linePitch="360"/>
        </w:sectPr>
      </w:pPr>
    </w:p>
    <w:tbl>
      <w:tblPr>
        <w:tblpPr w:leftFromText="180" w:rightFromText="180" w:vertAnchor="page" w:horzAnchor="margin" w:tblpX="108" w:tblpY="3736"/>
        <w:tblW w:w="13466" w:type="dxa"/>
        <w:tblLook w:val="04A0" w:firstRow="1" w:lastRow="0" w:firstColumn="1" w:lastColumn="0" w:noHBand="0" w:noVBand="1"/>
      </w:tblPr>
      <w:tblGrid>
        <w:gridCol w:w="1668"/>
        <w:gridCol w:w="1593"/>
        <w:gridCol w:w="1275"/>
        <w:gridCol w:w="1559"/>
        <w:gridCol w:w="1417"/>
        <w:gridCol w:w="1560"/>
        <w:gridCol w:w="1559"/>
        <w:gridCol w:w="1417"/>
        <w:gridCol w:w="1418"/>
      </w:tblGrid>
      <w:tr w:rsidR="009A533F" w:rsidRPr="00180845" w14:paraId="3739DB5C" w14:textId="77777777" w:rsidTr="009A533F">
        <w:trPr>
          <w:trHeight w:val="266"/>
        </w:trPr>
        <w:tc>
          <w:tcPr>
            <w:tcW w:w="1668" w:type="dxa"/>
            <w:tcBorders>
              <w:top w:val="single" w:sz="4" w:space="0" w:color="auto"/>
            </w:tcBorders>
          </w:tcPr>
          <w:p w14:paraId="41737C91" w14:textId="77777777" w:rsidR="009A533F" w:rsidRPr="00180845" w:rsidRDefault="009A533F" w:rsidP="009A533F">
            <w:pPr>
              <w:spacing w:after="0"/>
              <w:jc w:val="both"/>
              <w:rPr>
                <w:color w:val="000000"/>
                <w:sz w:val="22"/>
                <w:lang w:eastAsia="en-GB"/>
              </w:rPr>
            </w:pPr>
            <w:bookmarkStart w:id="480" w:name="_Ref477778990"/>
          </w:p>
        </w:tc>
        <w:tc>
          <w:tcPr>
            <w:tcW w:w="1593" w:type="dxa"/>
            <w:tcBorders>
              <w:top w:val="single" w:sz="4" w:space="0" w:color="auto"/>
            </w:tcBorders>
            <w:shd w:val="clear" w:color="auto" w:fill="auto"/>
            <w:noWrap/>
            <w:vAlign w:val="bottom"/>
          </w:tcPr>
          <w:p w14:paraId="067EA564" w14:textId="77777777" w:rsidR="009A533F" w:rsidRPr="00180845" w:rsidRDefault="009A533F" w:rsidP="009A533F">
            <w:pPr>
              <w:spacing w:after="0"/>
              <w:jc w:val="both"/>
              <w:rPr>
                <w:color w:val="000000"/>
                <w:sz w:val="22"/>
                <w:lang w:eastAsia="en-GB"/>
              </w:rPr>
            </w:pPr>
          </w:p>
        </w:tc>
        <w:tc>
          <w:tcPr>
            <w:tcW w:w="1275" w:type="dxa"/>
            <w:tcBorders>
              <w:top w:val="single" w:sz="4" w:space="0" w:color="auto"/>
            </w:tcBorders>
            <w:shd w:val="clear" w:color="auto" w:fill="auto"/>
            <w:noWrap/>
            <w:vAlign w:val="bottom"/>
          </w:tcPr>
          <w:p w14:paraId="439B9138" w14:textId="77777777" w:rsidR="009A533F" w:rsidRPr="00180845" w:rsidRDefault="009A533F" w:rsidP="009A533F">
            <w:pPr>
              <w:spacing w:after="0"/>
              <w:rPr>
                <w:color w:val="000000"/>
                <w:sz w:val="22"/>
                <w:lang w:eastAsia="en-GB"/>
              </w:rPr>
            </w:pPr>
          </w:p>
        </w:tc>
        <w:tc>
          <w:tcPr>
            <w:tcW w:w="8930" w:type="dxa"/>
            <w:gridSpan w:val="6"/>
            <w:tcBorders>
              <w:top w:val="single" w:sz="4" w:space="0" w:color="auto"/>
              <w:bottom w:val="single" w:sz="4" w:space="0" w:color="auto"/>
            </w:tcBorders>
            <w:shd w:val="clear" w:color="auto" w:fill="auto"/>
            <w:noWrap/>
            <w:vAlign w:val="bottom"/>
          </w:tcPr>
          <w:p w14:paraId="421EEB68" w14:textId="77777777" w:rsidR="009A533F" w:rsidRPr="00180845" w:rsidRDefault="009A533F" w:rsidP="009A533F">
            <w:pPr>
              <w:spacing w:after="0"/>
              <w:jc w:val="center"/>
              <w:rPr>
                <w:color w:val="000000"/>
                <w:sz w:val="22"/>
                <w:lang w:eastAsia="en-GB"/>
              </w:rPr>
            </w:pPr>
            <w:r>
              <w:rPr>
                <w:color w:val="000000"/>
                <w:sz w:val="22"/>
                <w:lang w:eastAsia="en-GB"/>
              </w:rPr>
              <w:t>Day</w:t>
            </w:r>
          </w:p>
        </w:tc>
      </w:tr>
      <w:tr w:rsidR="009A533F" w:rsidRPr="00180845" w14:paraId="41FB1218" w14:textId="77777777" w:rsidTr="009A533F">
        <w:trPr>
          <w:trHeight w:val="266"/>
        </w:trPr>
        <w:tc>
          <w:tcPr>
            <w:tcW w:w="1668" w:type="dxa"/>
            <w:tcBorders>
              <w:bottom w:val="single" w:sz="4" w:space="0" w:color="auto"/>
            </w:tcBorders>
          </w:tcPr>
          <w:p w14:paraId="41A12573" w14:textId="77777777" w:rsidR="009A533F" w:rsidRPr="00180845" w:rsidRDefault="009A533F" w:rsidP="009A533F">
            <w:pPr>
              <w:spacing w:after="0"/>
              <w:jc w:val="both"/>
              <w:rPr>
                <w:color w:val="000000"/>
                <w:sz w:val="22"/>
                <w:lang w:eastAsia="en-GB"/>
              </w:rPr>
            </w:pPr>
          </w:p>
        </w:tc>
        <w:tc>
          <w:tcPr>
            <w:tcW w:w="1593" w:type="dxa"/>
            <w:tcBorders>
              <w:bottom w:val="single" w:sz="4" w:space="0" w:color="auto"/>
            </w:tcBorders>
            <w:shd w:val="clear" w:color="auto" w:fill="auto"/>
            <w:noWrap/>
            <w:vAlign w:val="bottom"/>
          </w:tcPr>
          <w:p w14:paraId="5E267C20" w14:textId="77777777" w:rsidR="009A533F" w:rsidRPr="00180845" w:rsidRDefault="009A533F" w:rsidP="009A533F">
            <w:pPr>
              <w:spacing w:after="0"/>
              <w:jc w:val="both"/>
              <w:rPr>
                <w:color w:val="000000"/>
                <w:sz w:val="22"/>
                <w:lang w:eastAsia="en-GB"/>
              </w:rPr>
            </w:pPr>
            <w:r w:rsidRPr="00180845">
              <w:rPr>
                <w:color w:val="000000"/>
                <w:sz w:val="22"/>
                <w:lang w:eastAsia="en-GB"/>
              </w:rPr>
              <w:t> </w:t>
            </w:r>
            <w:r>
              <w:rPr>
                <w:color w:val="000000"/>
                <w:sz w:val="22"/>
                <w:lang w:eastAsia="en-GB"/>
              </w:rPr>
              <w:t>Site</w:t>
            </w:r>
          </w:p>
        </w:tc>
        <w:tc>
          <w:tcPr>
            <w:tcW w:w="1275" w:type="dxa"/>
            <w:tcBorders>
              <w:bottom w:val="single" w:sz="4" w:space="0" w:color="auto"/>
            </w:tcBorders>
            <w:shd w:val="clear" w:color="auto" w:fill="auto"/>
            <w:noWrap/>
            <w:vAlign w:val="bottom"/>
          </w:tcPr>
          <w:p w14:paraId="0574BF2E" w14:textId="77777777" w:rsidR="009A533F" w:rsidRPr="00180845" w:rsidRDefault="009A533F" w:rsidP="009A533F">
            <w:pPr>
              <w:spacing w:after="0"/>
              <w:rPr>
                <w:color w:val="000000"/>
                <w:sz w:val="22"/>
                <w:lang w:eastAsia="en-GB"/>
              </w:rPr>
            </w:pPr>
            <w:r w:rsidRPr="00180845">
              <w:rPr>
                <w:color w:val="000000"/>
                <w:sz w:val="22"/>
                <w:lang w:eastAsia="en-GB"/>
              </w:rPr>
              <w:t> </w:t>
            </w:r>
            <w:r>
              <w:rPr>
                <w:color w:val="000000"/>
                <w:sz w:val="22"/>
                <w:lang w:eastAsia="en-GB"/>
              </w:rPr>
              <w:t>Microsite</w:t>
            </w:r>
          </w:p>
        </w:tc>
        <w:tc>
          <w:tcPr>
            <w:tcW w:w="1559" w:type="dxa"/>
            <w:tcBorders>
              <w:top w:val="single" w:sz="4" w:space="0" w:color="auto"/>
              <w:bottom w:val="single" w:sz="4" w:space="0" w:color="auto"/>
            </w:tcBorders>
            <w:shd w:val="clear" w:color="auto" w:fill="auto"/>
            <w:noWrap/>
            <w:vAlign w:val="bottom"/>
          </w:tcPr>
          <w:p w14:paraId="6AD6FC3C" w14:textId="77777777" w:rsidR="009A533F" w:rsidRPr="00180845" w:rsidRDefault="009A533F" w:rsidP="009A533F">
            <w:pPr>
              <w:spacing w:after="0"/>
              <w:jc w:val="center"/>
              <w:rPr>
                <w:color w:val="000000"/>
                <w:sz w:val="22"/>
                <w:lang w:eastAsia="en-GB"/>
              </w:rPr>
            </w:pPr>
            <w:r w:rsidRPr="00180845">
              <w:rPr>
                <w:color w:val="000000"/>
                <w:sz w:val="22"/>
                <w:lang w:eastAsia="en-GB"/>
              </w:rPr>
              <w:t>1</w:t>
            </w:r>
          </w:p>
        </w:tc>
        <w:tc>
          <w:tcPr>
            <w:tcW w:w="1417" w:type="dxa"/>
            <w:tcBorders>
              <w:top w:val="single" w:sz="4" w:space="0" w:color="auto"/>
              <w:bottom w:val="single" w:sz="4" w:space="0" w:color="auto"/>
            </w:tcBorders>
            <w:shd w:val="clear" w:color="auto" w:fill="auto"/>
            <w:noWrap/>
            <w:vAlign w:val="bottom"/>
          </w:tcPr>
          <w:p w14:paraId="5497704C" w14:textId="77777777" w:rsidR="009A533F" w:rsidRPr="00180845" w:rsidRDefault="009A533F" w:rsidP="009A533F">
            <w:pPr>
              <w:spacing w:after="0"/>
              <w:jc w:val="center"/>
              <w:rPr>
                <w:color w:val="000000"/>
                <w:sz w:val="22"/>
                <w:lang w:eastAsia="en-GB"/>
              </w:rPr>
            </w:pPr>
            <w:r w:rsidRPr="00180845">
              <w:rPr>
                <w:color w:val="000000"/>
                <w:sz w:val="22"/>
                <w:lang w:eastAsia="en-GB"/>
              </w:rPr>
              <w:t>14</w:t>
            </w:r>
          </w:p>
        </w:tc>
        <w:tc>
          <w:tcPr>
            <w:tcW w:w="1560" w:type="dxa"/>
            <w:tcBorders>
              <w:top w:val="single" w:sz="4" w:space="0" w:color="auto"/>
              <w:bottom w:val="single" w:sz="4" w:space="0" w:color="auto"/>
            </w:tcBorders>
            <w:shd w:val="clear" w:color="auto" w:fill="auto"/>
            <w:noWrap/>
            <w:vAlign w:val="bottom"/>
          </w:tcPr>
          <w:p w14:paraId="50BC0008" w14:textId="77777777" w:rsidR="009A533F" w:rsidRPr="00180845" w:rsidRDefault="009A533F" w:rsidP="009A533F">
            <w:pPr>
              <w:spacing w:after="0"/>
              <w:jc w:val="center"/>
              <w:rPr>
                <w:color w:val="000000"/>
                <w:sz w:val="22"/>
                <w:lang w:eastAsia="en-GB"/>
              </w:rPr>
            </w:pPr>
            <w:r w:rsidRPr="00180845">
              <w:rPr>
                <w:color w:val="000000"/>
                <w:sz w:val="22"/>
                <w:lang w:eastAsia="en-GB"/>
              </w:rPr>
              <w:t>28</w:t>
            </w:r>
          </w:p>
        </w:tc>
        <w:tc>
          <w:tcPr>
            <w:tcW w:w="1559" w:type="dxa"/>
            <w:tcBorders>
              <w:top w:val="single" w:sz="4" w:space="0" w:color="auto"/>
              <w:bottom w:val="single" w:sz="4" w:space="0" w:color="auto"/>
            </w:tcBorders>
            <w:shd w:val="clear" w:color="auto" w:fill="auto"/>
            <w:noWrap/>
            <w:vAlign w:val="bottom"/>
          </w:tcPr>
          <w:p w14:paraId="575A0660" w14:textId="77777777" w:rsidR="009A533F" w:rsidRPr="00180845" w:rsidRDefault="009A533F" w:rsidP="009A533F">
            <w:pPr>
              <w:spacing w:after="0"/>
              <w:jc w:val="center"/>
              <w:rPr>
                <w:color w:val="000000"/>
                <w:sz w:val="22"/>
                <w:lang w:eastAsia="en-GB"/>
              </w:rPr>
            </w:pPr>
            <w:r w:rsidRPr="00180845">
              <w:rPr>
                <w:color w:val="000000"/>
                <w:sz w:val="22"/>
                <w:lang w:eastAsia="en-GB"/>
              </w:rPr>
              <w:t>42</w:t>
            </w:r>
          </w:p>
        </w:tc>
        <w:tc>
          <w:tcPr>
            <w:tcW w:w="1417" w:type="dxa"/>
            <w:tcBorders>
              <w:top w:val="single" w:sz="4" w:space="0" w:color="auto"/>
              <w:bottom w:val="single" w:sz="4" w:space="0" w:color="auto"/>
            </w:tcBorders>
            <w:shd w:val="clear" w:color="auto" w:fill="auto"/>
            <w:noWrap/>
            <w:vAlign w:val="bottom"/>
          </w:tcPr>
          <w:p w14:paraId="33B3780D" w14:textId="77777777" w:rsidR="009A533F" w:rsidRPr="00180845" w:rsidRDefault="009A533F" w:rsidP="009A533F">
            <w:pPr>
              <w:spacing w:after="0"/>
              <w:jc w:val="center"/>
              <w:rPr>
                <w:color w:val="000000"/>
                <w:sz w:val="22"/>
                <w:lang w:eastAsia="en-GB"/>
              </w:rPr>
            </w:pPr>
            <w:r w:rsidRPr="00180845">
              <w:rPr>
                <w:color w:val="000000"/>
                <w:sz w:val="22"/>
                <w:lang w:eastAsia="en-GB"/>
              </w:rPr>
              <w:t>56</w:t>
            </w:r>
          </w:p>
        </w:tc>
        <w:tc>
          <w:tcPr>
            <w:tcW w:w="1418" w:type="dxa"/>
            <w:tcBorders>
              <w:top w:val="single" w:sz="4" w:space="0" w:color="auto"/>
              <w:bottom w:val="single" w:sz="4" w:space="0" w:color="auto"/>
            </w:tcBorders>
            <w:shd w:val="clear" w:color="auto" w:fill="auto"/>
            <w:noWrap/>
            <w:vAlign w:val="bottom"/>
          </w:tcPr>
          <w:p w14:paraId="07116923" w14:textId="77777777" w:rsidR="009A533F" w:rsidRPr="00180845" w:rsidRDefault="009A533F" w:rsidP="009A533F">
            <w:pPr>
              <w:spacing w:after="0"/>
              <w:jc w:val="center"/>
              <w:rPr>
                <w:color w:val="000000"/>
                <w:sz w:val="22"/>
                <w:lang w:eastAsia="en-GB"/>
              </w:rPr>
            </w:pPr>
            <w:r w:rsidRPr="00180845">
              <w:rPr>
                <w:color w:val="000000"/>
                <w:sz w:val="22"/>
                <w:lang w:eastAsia="en-GB"/>
              </w:rPr>
              <w:t>70</w:t>
            </w:r>
          </w:p>
        </w:tc>
      </w:tr>
      <w:tr w:rsidR="009A533F" w:rsidRPr="00180845" w14:paraId="2617AC85" w14:textId="77777777" w:rsidTr="009A533F">
        <w:trPr>
          <w:trHeight w:val="300"/>
        </w:trPr>
        <w:tc>
          <w:tcPr>
            <w:tcW w:w="1668" w:type="dxa"/>
            <w:vMerge w:val="restart"/>
            <w:tcBorders>
              <w:top w:val="single" w:sz="4" w:space="0" w:color="auto"/>
            </w:tcBorders>
          </w:tcPr>
          <w:p w14:paraId="57F20D44" w14:textId="77777777" w:rsidR="009A533F" w:rsidRPr="00180845" w:rsidRDefault="009A533F" w:rsidP="009A533F">
            <w:pPr>
              <w:spacing w:after="0"/>
              <w:rPr>
                <w:color w:val="000000"/>
                <w:sz w:val="22"/>
                <w:lang w:eastAsia="en-GB"/>
              </w:rPr>
            </w:pPr>
            <w:r>
              <w:rPr>
                <w:color w:val="000000"/>
                <w:sz w:val="22"/>
                <w:lang w:eastAsia="en-GB"/>
              </w:rPr>
              <w:t>Light intensity</w:t>
            </w:r>
          </w:p>
        </w:tc>
        <w:tc>
          <w:tcPr>
            <w:tcW w:w="1593" w:type="dxa"/>
            <w:vMerge w:val="restart"/>
            <w:tcBorders>
              <w:top w:val="single" w:sz="4" w:space="0" w:color="auto"/>
            </w:tcBorders>
            <w:shd w:val="clear" w:color="auto" w:fill="auto"/>
            <w:noWrap/>
            <w:hideMark/>
          </w:tcPr>
          <w:p w14:paraId="7BF3CEC7" w14:textId="77777777" w:rsidR="009A533F" w:rsidRPr="00180845" w:rsidRDefault="009A533F" w:rsidP="009A533F">
            <w:pPr>
              <w:spacing w:after="0"/>
              <w:rPr>
                <w:color w:val="000000"/>
                <w:sz w:val="22"/>
                <w:lang w:eastAsia="en-GB"/>
              </w:rPr>
            </w:pPr>
            <w:r w:rsidRPr="00180845">
              <w:rPr>
                <w:color w:val="000000"/>
                <w:sz w:val="22"/>
                <w:lang w:eastAsia="en-GB"/>
              </w:rPr>
              <w:t xml:space="preserve">North facing </w:t>
            </w:r>
          </w:p>
        </w:tc>
        <w:tc>
          <w:tcPr>
            <w:tcW w:w="1275" w:type="dxa"/>
            <w:tcBorders>
              <w:top w:val="single" w:sz="4" w:space="0" w:color="auto"/>
            </w:tcBorders>
            <w:shd w:val="clear" w:color="auto" w:fill="auto"/>
            <w:noWrap/>
            <w:vAlign w:val="bottom"/>
            <w:hideMark/>
          </w:tcPr>
          <w:p w14:paraId="5350A9C5" w14:textId="77777777" w:rsidR="009A533F" w:rsidRPr="00180845" w:rsidRDefault="009A533F" w:rsidP="009A533F">
            <w:pPr>
              <w:spacing w:after="0"/>
              <w:rPr>
                <w:color w:val="000000"/>
                <w:sz w:val="22"/>
                <w:lang w:eastAsia="en-GB"/>
              </w:rPr>
            </w:pPr>
            <w:r w:rsidRPr="00180845">
              <w:rPr>
                <w:color w:val="000000"/>
                <w:sz w:val="22"/>
                <w:lang w:eastAsia="en-GB"/>
              </w:rPr>
              <w:t>Outside</w:t>
            </w:r>
          </w:p>
        </w:tc>
        <w:tc>
          <w:tcPr>
            <w:tcW w:w="1559" w:type="dxa"/>
            <w:tcBorders>
              <w:top w:val="single" w:sz="4" w:space="0" w:color="auto"/>
            </w:tcBorders>
            <w:shd w:val="clear" w:color="auto" w:fill="auto"/>
            <w:noWrap/>
            <w:vAlign w:val="bottom"/>
            <w:hideMark/>
          </w:tcPr>
          <w:p w14:paraId="588DBF9C" w14:textId="77777777" w:rsidR="009A533F" w:rsidRPr="00180845" w:rsidRDefault="009A533F" w:rsidP="009A533F">
            <w:pPr>
              <w:spacing w:after="0"/>
              <w:jc w:val="center"/>
              <w:rPr>
                <w:color w:val="000000"/>
                <w:sz w:val="22"/>
                <w:lang w:eastAsia="en-GB"/>
              </w:rPr>
            </w:pPr>
            <w:r>
              <w:rPr>
                <w:color w:val="000000"/>
                <w:sz w:val="22"/>
                <w:lang w:eastAsia="en-GB"/>
              </w:rPr>
              <w:t>495</w:t>
            </w:r>
            <w:r w:rsidRPr="00672F18">
              <w:rPr>
                <w:color w:val="000000"/>
                <w:sz w:val="18"/>
                <w:szCs w:val="18"/>
                <w:lang w:eastAsia="en-GB"/>
              </w:rPr>
              <w:t>±</w:t>
            </w:r>
            <w:r w:rsidRPr="0078619B">
              <w:rPr>
                <w:color w:val="000000"/>
                <w:sz w:val="18"/>
                <w:szCs w:val="18"/>
                <w:lang w:eastAsia="en-GB"/>
              </w:rPr>
              <w:t>66</w:t>
            </w:r>
          </w:p>
        </w:tc>
        <w:tc>
          <w:tcPr>
            <w:tcW w:w="1417" w:type="dxa"/>
            <w:tcBorders>
              <w:top w:val="single" w:sz="4" w:space="0" w:color="auto"/>
            </w:tcBorders>
            <w:shd w:val="clear" w:color="auto" w:fill="auto"/>
            <w:noWrap/>
            <w:vAlign w:val="bottom"/>
            <w:hideMark/>
          </w:tcPr>
          <w:p w14:paraId="50FCA3BB" w14:textId="77777777" w:rsidR="009A533F" w:rsidRPr="00180845" w:rsidRDefault="009A533F" w:rsidP="009A533F">
            <w:pPr>
              <w:spacing w:after="0"/>
              <w:jc w:val="center"/>
              <w:rPr>
                <w:color w:val="000000"/>
                <w:sz w:val="22"/>
                <w:lang w:eastAsia="en-GB"/>
              </w:rPr>
            </w:pPr>
            <w:r>
              <w:rPr>
                <w:color w:val="000000"/>
                <w:sz w:val="22"/>
                <w:lang w:eastAsia="en-GB"/>
              </w:rPr>
              <w:t>686</w:t>
            </w:r>
            <w:r w:rsidRPr="00672F18">
              <w:rPr>
                <w:color w:val="000000"/>
                <w:sz w:val="18"/>
                <w:szCs w:val="18"/>
                <w:lang w:eastAsia="en-GB"/>
              </w:rPr>
              <w:t>±</w:t>
            </w:r>
            <w:r w:rsidRPr="0078619B">
              <w:rPr>
                <w:color w:val="000000"/>
                <w:sz w:val="18"/>
                <w:szCs w:val="18"/>
                <w:lang w:eastAsia="en-GB"/>
              </w:rPr>
              <w:t>371</w:t>
            </w:r>
          </w:p>
        </w:tc>
        <w:tc>
          <w:tcPr>
            <w:tcW w:w="1560" w:type="dxa"/>
            <w:tcBorders>
              <w:top w:val="single" w:sz="4" w:space="0" w:color="auto"/>
            </w:tcBorders>
            <w:shd w:val="clear" w:color="auto" w:fill="auto"/>
            <w:noWrap/>
            <w:vAlign w:val="bottom"/>
            <w:hideMark/>
          </w:tcPr>
          <w:p w14:paraId="07221188" w14:textId="77777777" w:rsidR="009A533F" w:rsidRPr="00180845" w:rsidRDefault="009A533F" w:rsidP="009A533F">
            <w:pPr>
              <w:spacing w:after="0"/>
              <w:jc w:val="center"/>
              <w:rPr>
                <w:color w:val="000000"/>
                <w:sz w:val="22"/>
                <w:lang w:eastAsia="en-GB"/>
              </w:rPr>
            </w:pPr>
            <w:r w:rsidRPr="00180845">
              <w:rPr>
                <w:color w:val="000000"/>
                <w:sz w:val="22"/>
                <w:lang w:eastAsia="en-GB"/>
              </w:rPr>
              <w:t>1255</w:t>
            </w:r>
            <w:r w:rsidRPr="00672F18">
              <w:rPr>
                <w:color w:val="000000"/>
                <w:sz w:val="18"/>
                <w:szCs w:val="18"/>
                <w:lang w:eastAsia="en-GB"/>
              </w:rPr>
              <w:t>±</w:t>
            </w:r>
            <w:r w:rsidRPr="0078619B">
              <w:rPr>
                <w:color w:val="000000"/>
                <w:sz w:val="18"/>
                <w:szCs w:val="18"/>
                <w:lang w:eastAsia="en-GB"/>
              </w:rPr>
              <w:t>399</w:t>
            </w:r>
          </w:p>
        </w:tc>
        <w:tc>
          <w:tcPr>
            <w:tcW w:w="1559" w:type="dxa"/>
            <w:tcBorders>
              <w:top w:val="single" w:sz="4" w:space="0" w:color="auto"/>
            </w:tcBorders>
            <w:shd w:val="clear" w:color="auto" w:fill="auto"/>
            <w:noWrap/>
            <w:vAlign w:val="bottom"/>
            <w:hideMark/>
          </w:tcPr>
          <w:p w14:paraId="410744A8" w14:textId="77777777" w:rsidR="009A533F" w:rsidRPr="00180845" w:rsidRDefault="009A533F" w:rsidP="009A533F">
            <w:pPr>
              <w:spacing w:after="0"/>
              <w:jc w:val="center"/>
              <w:rPr>
                <w:color w:val="000000"/>
                <w:sz w:val="22"/>
                <w:lang w:eastAsia="en-GB"/>
              </w:rPr>
            </w:pPr>
            <w:r w:rsidRPr="00180845">
              <w:rPr>
                <w:color w:val="000000"/>
                <w:sz w:val="22"/>
                <w:lang w:eastAsia="en-GB"/>
              </w:rPr>
              <w:t>1082</w:t>
            </w:r>
            <w:r w:rsidRPr="00672F18">
              <w:rPr>
                <w:color w:val="000000"/>
                <w:sz w:val="18"/>
                <w:szCs w:val="18"/>
                <w:lang w:eastAsia="en-GB"/>
              </w:rPr>
              <w:t>±</w:t>
            </w:r>
            <w:r w:rsidRPr="0078619B">
              <w:rPr>
                <w:color w:val="000000"/>
                <w:sz w:val="18"/>
                <w:szCs w:val="18"/>
                <w:lang w:eastAsia="en-GB"/>
              </w:rPr>
              <w:t>351</w:t>
            </w:r>
          </w:p>
        </w:tc>
        <w:tc>
          <w:tcPr>
            <w:tcW w:w="1417" w:type="dxa"/>
            <w:tcBorders>
              <w:top w:val="single" w:sz="4" w:space="0" w:color="auto"/>
            </w:tcBorders>
            <w:shd w:val="clear" w:color="auto" w:fill="auto"/>
            <w:noWrap/>
            <w:vAlign w:val="bottom"/>
            <w:hideMark/>
          </w:tcPr>
          <w:p w14:paraId="4EE1A7FD" w14:textId="77777777" w:rsidR="009A533F" w:rsidRPr="00180845" w:rsidRDefault="009A533F" w:rsidP="009A533F">
            <w:pPr>
              <w:spacing w:after="0"/>
              <w:jc w:val="center"/>
              <w:rPr>
                <w:color w:val="000000"/>
                <w:sz w:val="22"/>
                <w:lang w:eastAsia="en-GB"/>
              </w:rPr>
            </w:pPr>
            <w:r w:rsidRPr="00180845">
              <w:rPr>
                <w:color w:val="000000"/>
                <w:sz w:val="22"/>
                <w:lang w:eastAsia="en-GB"/>
              </w:rPr>
              <w:t>950</w:t>
            </w:r>
            <w:r w:rsidRPr="00672F18">
              <w:rPr>
                <w:color w:val="000000"/>
                <w:sz w:val="18"/>
                <w:szCs w:val="18"/>
                <w:lang w:eastAsia="en-GB"/>
              </w:rPr>
              <w:t>±</w:t>
            </w:r>
            <w:r w:rsidRPr="0078619B">
              <w:rPr>
                <w:color w:val="000000"/>
                <w:sz w:val="18"/>
                <w:szCs w:val="18"/>
                <w:lang w:eastAsia="en-GB"/>
              </w:rPr>
              <w:t>370</w:t>
            </w:r>
          </w:p>
        </w:tc>
        <w:tc>
          <w:tcPr>
            <w:tcW w:w="1418" w:type="dxa"/>
            <w:tcBorders>
              <w:top w:val="single" w:sz="4" w:space="0" w:color="auto"/>
            </w:tcBorders>
            <w:shd w:val="clear" w:color="auto" w:fill="auto"/>
            <w:noWrap/>
            <w:vAlign w:val="bottom"/>
            <w:hideMark/>
          </w:tcPr>
          <w:p w14:paraId="41F66F46" w14:textId="77777777" w:rsidR="009A533F" w:rsidRPr="00180845" w:rsidRDefault="009A533F" w:rsidP="009A533F">
            <w:pPr>
              <w:spacing w:after="0"/>
              <w:jc w:val="center"/>
              <w:rPr>
                <w:color w:val="000000"/>
                <w:sz w:val="22"/>
                <w:lang w:eastAsia="en-GB"/>
              </w:rPr>
            </w:pPr>
            <w:r w:rsidRPr="00180845">
              <w:rPr>
                <w:color w:val="000000"/>
                <w:sz w:val="22"/>
                <w:lang w:eastAsia="en-GB"/>
              </w:rPr>
              <w:t>1621</w:t>
            </w:r>
            <w:r w:rsidRPr="00672F18">
              <w:rPr>
                <w:color w:val="000000"/>
                <w:sz w:val="18"/>
                <w:szCs w:val="18"/>
                <w:lang w:eastAsia="en-GB"/>
              </w:rPr>
              <w:t>±</w:t>
            </w:r>
            <w:r w:rsidRPr="0078619B">
              <w:rPr>
                <w:color w:val="000000"/>
                <w:sz w:val="18"/>
                <w:szCs w:val="18"/>
                <w:lang w:eastAsia="en-GB"/>
              </w:rPr>
              <w:t>205</w:t>
            </w:r>
          </w:p>
        </w:tc>
      </w:tr>
      <w:tr w:rsidR="009A533F" w:rsidRPr="00180845" w14:paraId="440EE3B5" w14:textId="77777777" w:rsidTr="009A533F">
        <w:trPr>
          <w:trHeight w:val="300"/>
        </w:trPr>
        <w:tc>
          <w:tcPr>
            <w:tcW w:w="1668" w:type="dxa"/>
            <w:vMerge/>
          </w:tcPr>
          <w:p w14:paraId="754226DB" w14:textId="77777777" w:rsidR="009A533F" w:rsidRPr="00180845" w:rsidRDefault="009A533F" w:rsidP="009A533F">
            <w:pPr>
              <w:spacing w:after="0"/>
              <w:rPr>
                <w:color w:val="000000"/>
                <w:sz w:val="22"/>
                <w:lang w:eastAsia="en-GB"/>
              </w:rPr>
            </w:pPr>
          </w:p>
        </w:tc>
        <w:tc>
          <w:tcPr>
            <w:tcW w:w="1593" w:type="dxa"/>
            <w:vMerge/>
            <w:vAlign w:val="center"/>
            <w:hideMark/>
          </w:tcPr>
          <w:p w14:paraId="05D996C6" w14:textId="77777777" w:rsidR="009A533F" w:rsidRPr="00180845" w:rsidRDefault="009A533F" w:rsidP="009A533F">
            <w:pPr>
              <w:spacing w:after="0"/>
              <w:rPr>
                <w:color w:val="000000"/>
                <w:sz w:val="22"/>
                <w:lang w:eastAsia="en-GB"/>
              </w:rPr>
            </w:pPr>
          </w:p>
        </w:tc>
        <w:tc>
          <w:tcPr>
            <w:tcW w:w="1275" w:type="dxa"/>
            <w:shd w:val="clear" w:color="auto" w:fill="auto"/>
            <w:noWrap/>
            <w:vAlign w:val="bottom"/>
            <w:hideMark/>
          </w:tcPr>
          <w:p w14:paraId="0779DD1C" w14:textId="77777777" w:rsidR="009A533F" w:rsidRPr="00180845" w:rsidRDefault="009A533F" w:rsidP="009A533F">
            <w:pPr>
              <w:spacing w:after="0"/>
              <w:rPr>
                <w:color w:val="000000"/>
                <w:sz w:val="22"/>
                <w:lang w:eastAsia="en-GB"/>
              </w:rPr>
            </w:pPr>
            <w:r w:rsidRPr="00180845">
              <w:rPr>
                <w:color w:val="000000"/>
                <w:sz w:val="22"/>
                <w:lang w:eastAsia="en-GB"/>
              </w:rPr>
              <w:t xml:space="preserve">Under </w:t>
            </w:r>
          </w:p>
        </w:tc>
        <w:tc>
          <w:tcPr>
            <w:tcW w:w="1559" w:type="dxa"/>
            <w:shd w:val="clear" w:color="auto" w:fill="auto"/>
            <w:noWrap/>
            <w:vAlign w:val="bottom"/>
            <w:hideMark/>
          </w:tcPr>
          <w:p w14:paraId="692430F8" w14:textId="77777777" w:rsidR="009A533F" w:rsidRPr="00180845" w:rsidRDefault="009A533F" w:rsidP="009A533F">
            <w:pPr>
              <w:spacing w:after="0"/>
              <w:jc w:val="center"/>
              <w:rPr>
                <w:color w:val="000000"/>
                <w:sz w:val="22"/>
                <w:lang w:eastAsia="en-GB"/>
              </w:rPr>
            </w:pPr>
            <w:r>
              <w:rPr>
                <w:color w:val="000000"/>
                <w:sz w:val="22"/>
                <w:lang w:eastAsia="en-GB"/>
              </w:rPr>
              <w:t>52</w:t>
            </w:r>
            <w:r w:rsidRPr="00672F18">
              <w:rPr>
                <w:color w:val="000000"/>
                <w:sz w:val="18"/>
                <w:szCs w:val="18"/>
                <w:lang w:eastAsia="en-GB"/>
              </w:rPr>
              <w:t>±</w:t>
            </w:r>
            <w:r w:rsidRPr="00FE25C9">
              <w:rPr>
                <w:color w:val="000000"/>
                <w:sz w:val="18"/>
                <w:szCs w:val="18"/>
                <w:lang w:eastAsia="en-GB"/>
              </w:rPr>
              <w:t>6</w:t>
            </w:r>
          </w:p>
        </w:tc>
        <w:tc>
          <w:tcPr>
            <w:tcW w:w="1417" w:type="dxa"/>
            <w:shd w:val="clear" w:color="auto" w:fill="auto"/>
            <w:noWrap/>
            <w:vAlign w:val="bottom"/>
            <w:hideMark/>
          </w:tcPr>
          <w:p w14:paraId="2C7783F8" w14:textId="77777777" w:rsidR="009A533F" w:rsidRPr="00180845" w:rsidRDefault="009A533F" w:rsidP="009A533F">
            <w:pPr>
              <w:spacing w:after="0"/>
              <w:jc w:val="center"/>
              <w:rPr>
                <w:color w:val="000000"/>
                <w:sz w:val="22"/>
                <w:lang w:eastAsia="en-GB"/>
              </w:rPr>
            </w:pPr>
            <w:r w:rsidRPr="00180845">
              <w:rPr>
                <w:color w:val="000000"/>
                <w:sz w:val="22"/>
                <w:lang w:eastAsia="en-GB"/>
              </w:rPr>
              <w:t>114</w:t>
            </w:r>
            <w:r w:rsidRPr="00672F18">
              <w:rPr>
                <w:color w:val="000000"/>
                <w:sz w:val="18"/>
                <w:szCs w:val="18"/>
                <w:lang w:eastAsia="en-GB"/>
              </w:rPr>
              <w:t>±</w:t>
            </w:r>
            <w:r w:rsidRPr="00FE25C9">
              <w:rPr>
                <w:color w:val="000000"/>
                <w:sz w:val="18"/>
                <w:szCs w:val="18"/>
                <w:lang w:eastAsia="en-GB"/>
              </w:rPr>
              <w:t>78</w:t>
            </w:r>
          </w:p>
        </w:tc>
        <w:tc>
          <w:tcPr>
            <w:tcW w:w="1560" w:type="dxa"/>
            <w:shd w:val="clear" w:color="auto" w:fill="auto"/>
            <w:noWrap/>
            <w:vAlign w:val="bottom"/>
            <w:hideMark/>
          </w:tcPr>
          <w:p w14:paraId="000E8DD3" w14:textId="77777777" w:rsidR="009A533F" w:rsidRPr="00180845" w:rsidRDefault="009A533F" w:rsidP="009A533F">
            <w:pPr>
              <w:spacing w:after="0"/>
              <w:jc w:val="center"/>
              <w:rPr>
                <w:color w:val="000000"/>
                <w:sz w:val="22"/>
                <w:lang w:eastAsia="en-GB"/>
              </w:rPr>
            </w:pPr>
            <w:r w:rsidRPr="00180845">
              <w:rPr>
                <w:color w:val="000000"/>
                <w:sz w:val="22"/>
                <w:lang w:eastAsia="en-GB"/>
              </w:rPr>
              <w:t>191</w:t>
            </w:r>
            <w:r w:rsidRPr="00672F18">
              <w:rPr>
                <w:color w:val="000000"/>
                <w:sz w:val="18"/>
                <w:szCs w:val="18"/>
                <w:lang w:eastAsia="en-GB"/>
              </w:rPr>
              <w:t>±</w:t>
            </w:r>
            <w:r w:rsidRPr="00FE25C9">
              <w:rPr>
                <w:color w:val="000000"/>
                <w:sz w:val="18"/>
                <w:szCs w:val="18"/>
                <w:lang w:eastAsia="en-GB"/>
              </w:rPr>
              <w:t>35</w:t>
            </w:r>
          </w:p>
        </w:tc>
        <w:tc>
          <w:tcPr>
            <w:tcW w:w="1559" w:type="dxa"/>
            <w:shd w:val="clear" w:color="auto" w:fill="auto"/>
            <w:noWrap/>
            <w:vAlign w:val="bottom"/>
            <w:hideMark/>
          </w:tcPr>
          <w:p w14:paraId="49638B21" w14:textId="77777777" w:rsidR="009A533F" w:rsidRPr="00180845" w:rsidRDefault="009A533F" w:rsidP="009A533F">
            <w:pPr>
              <w:spacing w:after="0"/>
              <w:jc w:val="center"/>
              <w:rPr>
                <w:color w:val="000000"/>
                <w:sz w:val="22"/>
                <w:lang w:eastAsia="en-GB"/>
              </w:rPr>
            </w:pPr>
            <w:r w:rsidRPr="00180845">
              <w:rPr>
                <w:color w:val="000000"/>
                <w:sz w:val="22"/>
                <w:lang w:eastAsia="en-GB"/>
              </w:rPr>
              <w:t>116</w:t>
            </w:r>
            <w:r w:rsidRPr="00672F18">
              <w:rPr>
                <w:color w:val="000000"/>
                <w:sz w:val="18"/>
                <w:szCs w:val="18"/>
                <w:lang w:eastAsia="en-GB"/>
              </w:rPr>
              <w:t>±</w:t>
            </w:r>
            <w:r w:rsidRPr="00575110">
              <w:rPr>
                <w:color w:val="000000"/>
                <w:sz w:val="18"/>
                <w:szCs w:val="18"/>
                <w:lang w:eastAsia="en-GB"/>
              </w:rPr>
              <w:t>23</w:t>
            </w:r>
          </w:p>
        </w:tc>
        <w:tc>
          <w:tcPr>
            <w:tcW w:w="1417" w:type="dxa"/>
            <w:shd w:val="clear" w:color="auto" w:fill="auto"/>
            <w:noWrap/>
            <w:vAlign w:val="bottom"/>
            <w:hideMark/>
          </w:tcPr>
          <w:p w14:paraId="0ADD42AA" w14:textId="77777777" w:rsidR="009A533F" w:rsidRPr="00180845" w:rsidRDefault="009A533F" w:rsidP="009A533F">
            <w:pPr>
              <w:spacing w:after="0"/>
              <w:jc w:val="center"/>
              <w:rPr>
                <w:color w:val="000000"/>
                <w:sz w:val="22"/>
                <w:lang w:eastAsia="en-GB"/>
              </w:rPr>
            </w:pPr>
            <w:r>
              <w:rPr>
                <w:color w:val="000000"/>
                <w:sz w:val="22"/>
                <w:lang w:eastAsia="en-GB"/>
              </w:rPr>
              <w:t>157</w:t>
            </w:r>
            <w:r w:rsidRPr="00672F18">
              <w:rPr>
                <w:color w:val="000000"/>
                <w:sz w:val="18"/>
                <w:szCs w:val="18"/>
                <w:lang w:eastAsia="en-GB"/>
              </w:rPr>
              <w:t>±</w:t>
            </w:r>
            <w:r w:rsidRPr="00575110">
              <w:rPr>
                <w:color w:val="000000"/>
                <w:sz w:val="18"/>
                <w:szCs w:val="18"/>
                <w:lang w:eastAsia="en-GB"/>
              </w:rPr>
              <w:t>87</w:t>
            </w:r>
          </w:p>
        </w:tc>
        <w:tc>
          <w:tcPr>
            <w:tcW w:w="1418" w:type="dxa"/>
            <w:shd w:val="clear" w:color="auto" w:fill="auto"/>
            <w:noWrap/>
            <w:vAlign w:val="bottom"/>
            <w:hideMark/>
          </w:tcPr>
          <w:p w14:paraId="6553346B" w14:textId="77777777" w:rsidR="009A533F" w:rsidRPr="00180845" w:rsidRDefault="009A533F" w:rsidP="009A533F">
            <w:pPr>
              <w:spacing w:after="0"/>
              <w:jc w:val="center"/>
              <w:rPr>
                <w:color w:val="000000"/>
                <w:sz w:val="22"/>
                <w:lang w:eastAsia="en-GB"/>
              </w:rPr>
            </w:pPr>
            <w:r w:rsidRPr="00180845">
              <w:rPr>
                <w:color w:val="000000"/>
                <w:sz w:val="22"/>
                <w:lang w:eastAsia="en-GB"/>
              </w:rPr>
              <w:t>90</w:t>
            </w:r>
            <w:r w:rsidRPr="00672F18">
              <w:rPr>
                <w:color w:val="000000"/>
                <w:sz w:val="18"/>
                <w:szCs w:val="18"/>
                <w:lang w:eastAsia="en-GB"/>
              </w:rPr>
              <w:t>±</w:t>
            </w:r>
            <w:r w:rsidRPr="00575110">
              <w:rPr>
                <w:color w:val="000000"/>
                <w:sz w:val="18"/>
                <w:szCs w:val="18"/>
                <w:lang w:eastAsia="en-GB"/>
              </w:rPr>
              <w:t>44</w:t>
            </w:r>
          </w:p>
        </w:tc>
      </w:tr>
      <w:tr w:rsidR="009A533F" w:rsidRPr="00180845" w14:paraId="1C357117" w14:textId="77777777" w:rsidTr="009A533F">
        <w:trPr>
          <w:trHeight w:val="300"/>
        </w:trPr>
        <w:tc>
          <w:tcPr>
            <w:tcW w:w="1668" w:type="dxa"/>
            <w:vMerge/>
          </w:tcPr>
          <w:p w14:paraId="0A4273BE" w14:textId="77777777" w:rsidR="009A533F" w:rsidRPr="00180845" w:rsidRDefault="009A533F" w:rsidP="009A533F">
            <w:pPr>
              <w:spacing w:after="0"/>
              <w:rPr>
                <w:color w:val="000000"/>
                <w:sz w:val="22"/>
                <w:lang w:eastAsia="en-GB"/>
              </w:rPr>
            </w:pPr>
          </w:p>
        </w:tc>
        <w:tc>
          <w:tcPr>
            <w:tcW w:w="1593" w:type="dxa"/>
            <w:vMerge w:val="restart"/>
            <w:shd w:val="clear" w:color="auto" w:fill="auto"/>
            <w:noWrap/>
            <w:hideMark/>
          </w:tcPr>
          <w:p w14:paraId="325F0376" w14:textId="77777777" w:rsidR="009A533F" w:rsidRPr="00180845" w:rsidRDefault="009A533F" w:rsidP="009A533F">
            <w:pPr>
              <w:spacing w:after="0"/>
              <w:rPr>
                <w:color w:val="000000"/>
                <w:sz w:val="22"/>
                <w:lang w:eastAsia="en-GB"/>
              </w:rPr>
            </w:pPr>
            <w:r>
              <w:rPr>
                <w:color w:val="000000"/>
                <w:sz w:val="22"/>
                <w:lang w:eastAsia="en-GB"/>
              </w:rPr>
              <w:t>Depression</w:t>
            </w:r>
          </w:p>
        </w:tc>
        <w:tc>
          <w:tcPr>
            <w:tcW w:w="1275" w:type="dxa"/>
            <w:shd w:val="clear" w:color="auto" w:fill="auto"/>
            <w:noWrap/>
            <w:vAlign w:val="bottom"/>
            <w:hideMark/>
          </w:tcPr>
          <w:p w14:paraId="02148BA1" w14:textId="77777777" w:rsidR="009A533F" w:rsidRPr="00180845" w:rsidRDefault="009A533F" w:rsidP="009A533F">
            <w:pPr>
              <w:spacing w:after="0"/>
              <w:rPr>
                <w:color w:val="000000"/>
                <w:sz w:val="22"/>
                <w:lang w:eastAsia="en-GB"/>
              </w:rPr>
            </w:pPr>
            <w:r w:rsidRPr="00180845">
              <w:rPr>
                <w:color w:val="000000"/>
                <w:sz w:val="22"/>
                <w:lang w:eastAsia="en-GB"/>
              </w:rPr>
              <w:t>Outside</w:t>
            </w:r>
          </w:p>
        </w:tc>
        <w:tc>
          <w:tcPr>
            <w:tcW w:w="1559" w:type="dxa"/>
            <w:shd w:val="clear" w:color="auto" w:fill="auto"/>
            <w:noWrap/>
            <w:vAlign w:val="bottom"/>
            <w:hideMark/>
          </w:tcPr>
          <w:p w14:paraId="693D5715" w14:textId="77777777" w:rsidR="009A533F" w:rsidRPr="00180845" w:rsidRDefault="009A533F" w:rsidP="009A533F">
            <w:pPr>
              <w:spacing w:after="0"/>
              <w:jc w:val="center"/>
              <w:rPr>
                <w:color w:val="000000"/>
                <w:sz w:val="22"/>
                <w:lang w:eastAsia="en-GB"/>
              </w:rPr>
            </w:pPr>
            <w:r>
              <w:rPr>
                <w:color w:val="000000"/>
                <w:sz w:val="22"/>
                <w:lang w:eastAsia="en-GB"/>
              </w:rPr>
              <w:t>1405</w:t>
            </w:r>
            <w:r w:rsidRPr="00672F18">
              <w:rPr>
                <w:color w:val="000000"/>
                <w:sz w:val="18"/>
                <w:szCs w:val="18"/>
                <w:lang w:eastAsia="en-GB"/>
              </w:rPr>
              <w:t>±</w:t>
            </w:r>
            <w:r w:rsidRPr="00273757">
              <w:rPr>
                <w:color w:val="000000"/>
                <w:sz w:val="18"/>
                <w:szCs w:val="18"/>
                <w:lang w:eastAsia="en-GB"/>
              </w:rPr>
              <w:t>85</w:t>
            </w:r>
          </w:p>
        </w:tc>
        <w:tc>
          <w:tcPr>
            <w:tcW w:w="1417" w:type="dxa"/>
            <w:shd w:val="clear" w:color="auto" w:fill="auto"/>
            <w:noWrap/>
            <w:vAlign w:val="bottom"/>
            <w:hideMark/>
          </w:tcPr>
          <w:p w14:paraId="7142B84A" w14:textId="77777777" w:rsidR="009A533F" w:rsidRPr="00180845" w:rsidRDefault="009A533F" w:rsidP="009A533F">
            <w:pPr>
              <w:spacing w:after="0"/>
              <w:jc w:val="center"/>
              <w:rPr>
                <w:color w:val="000000"/>
                <w:sz w:val="22"/>
                <w:lang w:eastAsia="en-GB"/>
              </w:rPr>
            </w:pPr>
            <w:r>
              <w:rPr>
                <w:color w:val="000000"/>
                <w:sz w:val="22"/>
                <w:lang w:eastAsia="en-GB"/>
              </w:rPr>
              <w:t>1080</w:t>
            </w:r>
            <w:r w:rsidRPr="00672F18">
              <w:rPr>
                <w:color w:val="000000"/>
                <w:sz w:val="18"/>
                <w:szCs w:val="18"/>
                <w:lang w:eastAsia="en-GB"/>
              </w:rPr>
              <w:t>±</w:t>
            </w:r>
            <w:r w:rsidRPr="00273757">
              <w:rPr>
                <w:color w:val="000000"/>
                <w:sz w:val="18"/>
                <w:szCs w:val="18"/>
                <w:lang w:eastAsia="en-GB"/>
              </w:rPr>
              <w:t>108</w:t>
            </w:r>
          </w:p>
        </w:tc>
        <w:tc>
          <w:tcPr>
            <w:tcW w:w="1560" w:type="dxa"/>
            <w:shd w:val="clear" w:color="auto" w:fill="auto"/>
            <w:noWrap/>
            <w:vAlign w:val="bottom"/>
            <w:hideMark/>
          </w:tcPr>
          <w:p w14:paraId="27A4E2CC" w14:textId="77777777" w:rsidR="009A533F" w:rsidRPr="00180845" w:rsidRDefault="009A533F" w:rsidP="009A533F">
            <w:pPr>
              <w:spacing w:after="0"/>
              <w:jc w:val="center"/>
              <w:rPr>
                <w:color w:val="000000"/>
                <w:sz w:val="22"/>
                <w:lang w:eastAsia="en-GB"/>
              </w:rPr>
            </w:pPr>
            <w:r w:rsidRPr="00180845">
              <w:rPr>
                <w:color w:val="000000"/>
                <w:sz w:val="22"/>
                <w:lang w:eastAsia="en-GB"/>
              </w:rPr>
              <w:t>1</w:t>
            </w:r>
            <w:r>
              <w:rPr>
                <w:color w:val="000000"/>
                <w:sz w:val="22"/>
                <w:lang w:eastAsia="en-GB"/>
              </w:rPr>
              <w:t>362</w:t>
            </w:r>
            <w:r w:rsidRPr="00672F18">
              <w:rPr>
                <w:color w:val="000000"/>
                <w:sz w:val="18"/>
                <w:szCs w:val="18"/>
                <w:lang w:eastAsia="en-GB"/>
              </w:rPr>
              <w:t>±</w:t>
            </w:r>
            <w:r w:rsidRPr="00273757">
              <w:rPr>
                <w:color w:val="000000"/>
                <w:sz w:val="18"/>
                <w:szCs w:val="18"/>
                <w:lang w:eastAsia="en-GB"/>
              </w:rPr>
              <w:t>367</w:t>
            </w:r>
          </w:p>
        </w:tc>
        <w:tc>
          <w:tcPr>
            <w:tcW w:w="1559" w:type="dxa"/>
            <w:shd w:val="clear" w:color="auto" w:fill="auto"/>
            <w:noWrap/>
            <w:vAlign w:val="bottom"/>
            <w:hideMark/>
          </w:tcPr>
          <w:p w14:paraId="7B9D85F2" w14:textId="77777777" w:rsidR="009A533F" w:rsidRPr="00180845" w:rsidRDefault="009A533F" w:rsidP="009A533F">
            <w:pPr>
              <w:spacing w:after="0"/>
              <w:jc w:val="center"/>
              <w:rPr>
                <w:color w:val="000000"/>
                <w:sz w:val="22"/>
                <w:lang w:eastAsia="en-GB"/>
              </w:rPr>
            </w:pPr>
            <w:r>
              <w:rPr>
                <w:color w:val="000000"/>
                <w:sz w:val="22"/>
                <w:lang w:eastAsia="en-GB"/>
              </w:rPr>
              <w:t>1387</w:t>
            </w:r>
            <w:r w:rsidRPr="00672F18">
              <w:rPr>
                <w:color w:val="000000"/>
                <w:sz w:val="18"/>
                <w:szCs w:val="18"/>
                <w:lang w:eastAsia="en-GB"/>
              </w:rPr>
              <w:t>±</w:t>
            </w:r>
            <w:r w:rsidRPr="00273757">
              <w:rPr>
                <w:color w:val="000000"/>
                <w:sz w:val="18"/>
                <w:szCs w:val="18"/>
                <w:lang w:eastAsia="en-GB"/>
              </w:rPr>
              <w:t>348</w:t>
            </w:r>
          </w:p>
        </w:tc>
        <w:tc>
          <w:tcPr>
            <w:tcW w:w="1417" w:type="dxa"/>
            <w:shd w:val="clear" w:color="auto" w:fill="auto"/>
            <w:noWrap/>
            <w:vAlign w:val="bottom"/>
            <w:hideMark/>
          </w:tcPr>
          <w:p w14:paraId="65288CF2" w14:textId="77777777" w:rsidR="009A533F" w:rsidRPr="00180845" w:rsidRDefault="009A533F" w:rsidP="009A533F">
            <w:pPr>
              <w:spacing w:after="0"/>
              <w:jc w:val="center"/>
              <w:rPr>
                <w:color w:val="000000"/>
                <w:sz w:val="22"/>
                <w:lang w:eastAsia="en-GB"/>
              </w:rPr>
            </w:pPr>
            <w:r>
              <w:rPr>
                <w:color w:val="000000"/>
                <w:sz w:val="22"/>
                <w:lang w:eastAsia="en-GB"/>
              </w:rPr>
              <w:t>1407</w:t>
            </w:r>
            <w:r w:rsidRPr="00672F18">
              <w:rPr>
                <w:color w:val="000000"/>
                <w:sz w:val="18"/>
                <w:szCs w:val="18"/>
                <w:lang w:eastAsia="en-GB"/>
              </w:rPr>
              <w:t>±</w:t>
            </w:r>
            <w:r w:rsidRPr="00273757">
              <w:rPr>
                <w:color w:val="000000"/>
                <w:sz w:val="18"/>
                <w:szCs w:val="18"/>
                <w:lang w:eastAsia="en-GB"/>
              </w:rPr>
              <w:t>377</w:t>
            </w:r>
          </w:p>
        </w:tc>
        <w:tc>
          <w:tcPr>
            <w:tcW w:w="1418" w:type="dxa"/>
            <w:shd w:val="clear" w:color="auto" w:fill="auto"/>
            <w:noWrap/>
            <w:vAlign w:val="bottom"/>
            <w:hideMark/>
          </w:tcPr>
          <w:p w14:paraId="5FB41FD1" w14:textId="77777777" w:rsidR="009A533F" w:rsidRPr="00180845" w:rsidRDefault="009A533F" w:rsidP="009A533F">
            <w:pPr>
              <w:spacing w:after="0"/>
              <w:jc w:val="center"/>
              <w:rPr>
                <w:color w:val="000000"/>
                <w:sz w:val="22"/>
                <w:lang w:eastAsia="en-GB"/>
              </w:rPr>
            </w:pPr>
            <w:r w:rsidRPr="00180845">
              <w:rPr>
                <w:color w:val="000000"/>
                <w:sz w:val="22"/>
                <w:lang w:eastAsia="en-GB"/>
              </w:rPr>
              <w:t>1830</w:t>
            </w:r>
            <w:r w:rsidRPr="00672F18">
              <w:rPr>
                <w:color w:val="000000"/>
                <w:sz w:val="18"/>
                <w:szCs w:val="18"/>
                <w:lang w:eastAsia="en-GB"/>
              </w:rPr>
              <w:t>±</w:t>
            </w:r>
            <w:r w:rsidRPr="00273757">
              <w:rPr>
                <w:color w:val="000000"/>
                <w:sz w:val="18"/>
                <w:szCs w:val="18"/>
                <w:lang w:eastAsia="en-GB"/>
              </w:rPr>
              <w:t>73</w:t>
            </w:r>
          </w:p>
        </w:tc>
      </w:tr>
      <w:tr w:rsidR="009A533F" w:rsidRPr="00180845" w14:paraId="348FF676" w14:textId="77777777" w:rsidTr="009A533F">
        <w:trPr>
          <w:trHeight w:val="300"/>
        </w:trPr>
        <w:tc>
          <w:tcPr>
            <w:tcW w:w="1668" w:type="dxa"/>
            <w:vMerge/>
          </w:tcPr>
          <w:p w14:paraId="494042DE" w14:textId="77777777" w:rsidR="009A533F" w:rsidRPr="00180845" w:rsidRDefault="009A533F" w:rsidP="009A533F">
            <w:pPr>
              <w:spacing w:after="0"/>
              <w:rPr>
                <w:color w:val="000000"/>
                <w:sz w:val="22"/>
                <w:lang w:eastAsia="en-GB"/>
              </w:rPr>
            </w:pPr>
          </w:p>
        </w:tc>
        <w:tc>
          <w:tcPr>
            <w:tcW w:w="1593" w:type="dxa"/>
            <w:vMerge/>
            <w:vAlign w:val="center"/>
            <w:hideMark/>
          </w:tcPr>
          <w:p w14:paraId="41520B60" w14:textId="77777777" w:rsidR="009A533F" w:rsidRPr="00180845" w:rsidRDefault="009A533F" w:rsidP="009A533F">
            <w:pPr>
              <w:spacing w:after="0"/>
              <w:rPr>
                <w:color w:val="000000"/>
                <w:sz w:val="22"/>
                <w:lang w:eastAsia="en-GB"/>
              </w:rPr>
            </w:pPr>
          </w:p>
        </w:tc>
        <w:tc>
          <w:tcPr>
            <w:tcW w:w="1275" w:type="dxa"/>
            <w:shd w:val="clear" w:color="auto" w:fill="auto"/>
            <w:noWrap/>
            <w:vAlign w:val="bottom"/>
            <w:hideMark/>
          </w:tcPr>
          <w:p w14:paraId="038B3BB8" w14:textId="77777777" w:rsidR="009A533F" w:rsidRPr="00180845" w:rsidRDefault="009A533F" w:rsidP="009A533F">
            <w:pPr>
              <w:spacing w:after="0"/>
              <w:rPr>
                <w:color w:val="000000"/>
                <w:sz w:val="22"/>
                <w:lang w:eastAsia="en-GB"/>
              </w:rPr>
            </w:pPr>
            <w:r w:rsidRPr="00180845">
              <w:rPr>
                <w:color w:val="000000"/>
                <w:sz w:val="22"/>
                <w:lang w:eastAsia="en-GB"/>
              </w:rPr>
              <w:t xml:space="preserve">Under </w:t>
            </w:r>
          </w:p>
        </w:tc>
        <w:tc>
          <w:tcPr>
            <w:tcW w:w="1559" w:type="dxa"/>
            <w:shd w:val="clear" w:color="auto" w:fill="auto"/>
            <w:noWrap/>
            <w:vAlign w:val="bottom"/>
            <w:hideMark/>
          </w:tcPr>
          <w:p w14:paraId="0F7EAD28" w14:textId="77777777" w:rsidR="009A533F" w:rsidRPr="00180845" w:rsidRDefault="009A533F" w:rsidP="009A533F">
            <w:pPr>
              <w:spacing w:after="0"/>
              <w:jc w:val="center"/>
              <w:rPr>
                <w:color w:val="000000"/>
                <w:sz w:val="22"/>
                <w:lang w:eastAsia="en-GB"/>
              </w:rPr>
            </w:pPr>
            <w:r w:rsidRPr="00180845">
              <w:rPr>
                <w:color w:val="000000"/>
                <w:sz w:val="22"/>
                <w:lang w:eastAsia="en-GB"/>
              </w:rPr>
              <w:t>71</w:t>
            </w:r>
            <w:r w:rsidRPr="00672F18">
              <w:rPr>
                <w:color w:val="000000"/>
                <w:sz w:val="18"/>
                <w:szCs w:val="18"/>
                <w:lang w:eastAsia="en-GB"/>
              </w:rPr>
              <w:t>±</w:t>
            </w:r>
            <w:r w:rsidRPr="00273757">
              <w:rPr>
                <w:color w:val="000000"/>
                <w:sz w:val="18"/>
                <w:szCs w:val="18"/>
                <w:lang w:eastAsia="en-GB"/>
              </w:rPr>
              <w:t>3</w:t>
            </w:r>
          </w:p>
        </w:tc>
        <w:tc>
          <w:tcPr>
            <w:tcW w:w="1417" w:type="dxa"/>
            <w:shd w:val="clear" w:color="auto" w:fill="auto"/>
            <w:noWrap/>
            <w:vAlign w:val="bottom"/>
            <w:hideMark/>
          </w:tcPr>
          <w:p w14:paraId="09C58A90" w14:textId="77777777" w:rsidR="009A533F" w:rsidRPr="00180845" w:rsidRDefault="009A533F" w:rsidP="009A533F">
            <w:pPr>
              <w:spacing w:after="0"/>
              <w:jc w:val="center"/>
              <w:rPr>
                <w:color w:val="000000"/>
                <w:sz w:val="22"/>
                <w:lang w:eastAsia="en-GB"/>
              </w:rPr>
            </w:pPr>
            <w:r w:rsidRPr="00180845">
              <w:rPr>
                <w:color w:val="000000"/>
                <w:sz w:val="22"/>
                <w:lang w:eastAsia="en-GB"/>
              </w:rPr>
              <w:t>65</w:t>
            </w:r>
            <w:r w:rsidRPr="00672F18">
              <w:rPr>
                <w:color w:val="000000"/>
                <w:sz w:val="18"/>
                <w:szCs w:val="18"/>
                <w:lang w:eastAsia="en-GB"/>
              </w:rPr>
              <w:t>±</w:t>
            </w:r>
            <w:r w:rsidRPr="00273757">
              <w:rPr>
                <w:color w:val="000000"/>
                <w:sz w:val="18"/>
                <w:szCs w:val="18"/>
                <w:lang w:eastAsia="en-GB"/>
              </w:rPr>
              <w:t>3</w:t>
            </w:r>
          </w:p>
        </w:tc>
        <w:tc>
          <w:tcPr>
            <w:tcW w:w="1560" w:type="dxa"/>
            <w:shd w:val="clear" w:color="auto" w:fill="auto"/>
            <w:noWrap/>
            <w:vAlign w:val="bottom"/>
            <w:hideMark/>
          </w:tcPr>
          <w:p w14:paraId="7A615E2C" w14:textId="77777777" w:rsidR="009A533F" w:rsidRPr="00180845" w:rsidRDefault="009A533F" w:rsidP="009A533F">
            <w:pPr>
              <w:spacing w:after="0"/>
              <w:jc w:val="center"/>
              <w:rPr>
                <w:color w:val="000000"/>
                <w:sz w:val="22"/>
                <w:lang w:eastAsia="en-GB"/>
              </w:rPr>
            </w:pPr>
            <w:r>
              <w:rPr>
                <w:color w:val="000000"/>
                <w:sz w:val="22"/>
                <w:lang w:eastAsia="en-GB"/>
              </w:rPr>
              <w:t>203</w:t>
            </w:r>
            <w:r w:rsidRPr="00672F18">
              <w:rPr>
                <w:color w:val="000000"/>
                <w:sz w:val="18"/>
                <w:szCs w:val="18"/>
                <w:lang w:eastAsia="en-GB"/>
              </w:rPr>
              <w:t>±</w:t>
            </w:r>
            <w:r w:rsidRPr="00273757">
              <w:rPr>
                <w:color w:val="000000"/>
                <w:sz w:val="18"/>
                <w:szCs w:val="18"/>
                <w:lang w:eastAsia="en-GB"/>
              </w:rPr>
              <w:t>24</w:t>
            </w:r>
          </w:p>
        </w:tc>
        <w:tc>
          <w:tcPr>
            <w:tcW w:w="1559" w:type="dxa"/>
            <w:shd w:val="clear" w:color="auto" w:fill="auto"/>
            <w:noWrap/>
            <w:vAlign w:val="bottom"/>
            <w:hideMark/>
          </w:tcPr>
          <w:p w14:paraId="0466B01B" w14:textId="77777777" w:rsidR="009A533F" w:rsidRPr="00180845" w:rsidRDefault="009A533F" w:rsidP="009A533F">
            <w:pPr>
              <w:spacing w:after="0"/>
              <w:jc w:val="center"/>
              <w:rPr>
                <w:color w:val="000000"/>
                <w:sz w:val="22"/>
                <w:lang w:eastAsia="en-GB"/>
              </w:rPr>
            </w:pPr>
            <w:r>
              <w:rPr>
                <w:color w:val="000000"/>
                <w:sz w:val="22"/>
                <w:lang w:eastAsia="en-GB"/>
              </w:rPr>
              <w:t>145</w:t>
            </w:r>
            <w:r w:rsidRPr="00672F18">
              <w:rPr>
                <w:color w:val="000000"/>
                <w:sz w:val="18"/>
                <w:szCs w:val="18"/>
                <w:lang w:eastAsia="en-GB"/>
              </w:rPr>
              <w:t>±</w:t>
            </w:r>
            <w:r w:rsidRPr="00273757">
              <w:rPr>
                <w:color w:val="000000"/>
                <w:sz w:val="18"/>
                <w:szCs w:val="18"/>
                <w:lang w:eastAsia="en-GB"/>
              </w:rPr>
              <w:t>27</w:t>
            </w:r>
          </w:p>
        </w:tc>
        <w:tc>
          <w:tcPr>
            <w:tcW w:w="1417" w:type="dxa"/>
            <w:shd w:val="clear" w:color="auto" w:fill="auto"/>
            <w:noWrap/>
            <w:vAlign w:val="bottom"/>
            <w:hideMark/>
          </w:tcPr>
          <w:p w14:paraId="727EA17F" w14:textId="77777777" w:rsidR="009A533F" w:rsidRPr="00180845" w:rsidRDefault="009A533F" w:rsidP="009A533F">
            <w:pPr>
              <w:spacing w:after="0"/>
              <w:jc w:val="center"/>
              <w:rPr>
                <w:color w:val="000000"/>
                <w:sz w:val="22"/>
                <w:lang w:eastAsia="en-GB"/>
              </w:rPr>
            </w:pPr>
            <w:r w:rsidRPr="00180845">
              <w:rPr>
                <w:color w:val="000000"/>
                <w:sz w:val="22"/>
                <w:lang w:eastAsia="en-GB"/>
              </w:rPr>
              <w:t>75</w:t>
            </w:r>
            <w:r w:rsidRPr="00672F18">
              <w:rPr>
                <w:color w:val="000000"/>
                <w:sz w:val="18"/>
                <w:szCs w:val="18"/>
                <w:lang w:eastAsia="en-GB"/>
              </w:rPr>
              <w:t>±</w:t>
            </w:r>
            <w:r w:rsidRPr="00273757">
              <w:rPr>
                <w:color w:val="000000"/>
                <w:sz w:val="18"/>
                <w:szCs w:val="18"/>
                <w:lang w:eastAsia="en-GB"/>
              </w:rPr>
              <w:t>13</w:t>
            </w:r>
          </w:p>
        </w:tc>
        <w:tc>
          <w:tcPr>
            <w:tcW w:w="1418" w:type="dxa"/>
            <w:shd w:val="clear" w:color="auto" w:fill="auto"/>
            <w:noWrap/>
            <w:vAlign w:val="bottom"/>
            <w:hideMark/>
          </w:tcPr>
          <w:p w14:paraId="7F066CFC" w14:textId="77777777" w:rsidR="009A533F" w:rsidRPr="00180845" w:rsidRDefault="009A533F" w:rsidP="009A533F">
            <w:pPr>
              <w:spacing w:after="0"/>
              <w:jc w:val="center"/>
              <w:rPr>
                <w:color w:val="000000"/>
                <w:sz w:val="22"/>
                <w:lang w:eastAsia="en-GB"/>
              </w:rPr>
            </w:pPr>
            <w:r w:rsidRPr="00180845">
              <w:rPr>
                <w:color w:val="000000"/>
                <w:sz w:val="22"/>
                <w:lang w:eastAsia="en-GB"/>
              </w:rPr>
              <w:t>59</w:t>
            </w:r>
            <w:r w:rsidRPr="00672F18">
              <w:rPr>
                <w:color w:val="000000"/>
                <w:sz w:val="18"/>
                <w:szCs w:val="18"/>
                <w:lang w:eastAsia="en-GB"/>
              </w:rPr>
              <w:t>±</w:t>
            </w:r>
            <w:r w:rsidRPr="00273757">
              <w:rPr>
                <w:color w:val="000000"/>
                <w:sz w:val="18"/>
                <w:szCs w:val="18"/>
                <w:lang w:eastAsia="en-GB"/>
              </w:rPr>
              <w:t>10</w:t>
            </w:r>
          </w:p>
        </w:tc>
      </w:tr>
      <w:tr w:rsidR="009A533F" w:rsidRPr="00180845" w14:paraId="5C73204D" w14:textId="77777777" w:rsidTr="009A533F">
        <w:trPr>
          <w:trHeight w:val="300"/>
        </w:trPr>
        <w:tc>
          <w:tcPr>
            <w:tcW w:w="1668" w:type="dxa"/>
            <w:vMerge/>
          </w:tcPr>
          <w:p w14:paraId="11EECA89" w14:textId="77777777" w:rsidR="009A533F" w:rsidRPr="00180845" w:rsidRDefault="009A533F" w:rsidP="009A533F">
            <w:pPr>
              <w:spacing w:after="0"/>
              <w:rPr>
                <w:color w:val="000000"/>
                <w:sz w:val="22"/>
                <w:lang w:eastAsia="en-GB"/>
              </w:rPr>
            </w:pPr>
          </w:p>
        </w:tc>
        <w:tc>
          <w:tcPr>
            <w:tcW w:w="1593" w:type="dxa"/>
            <w:vMerge w:val="restart"/>
            <w:shd w:val="clear" w:color="auto" w:fill="auto"/>
            <w:noWrap/>
            <w:hideMark/>
          </w:tcPr>
          <w:p w14:paraId="10DCB00E" w14:textId="77777777" w:rsidR="009A533F" w:rsidRPr="00180845" w:rsidRDefault="009A533F" w:rsidP="009A533F">
            <w:pPr>
              <w:spacing w:after="0"/>
              <w:rPr>
                <w:color w:val="000000"/>
                <w:sz w:val="22"/>
                <w:lang w:eastAsia="en-GB"/>
              </w:rPr>
            </w:pPr>
            <w:r w:rsidRPr="00180845">
              <w:rPr>
                <w:color w:val="000000"/>
                <w:sz w:val="22"/>
                <w:lang w:eastAsia="en-GB"/>
              </w:rPr>
              <w:t>South facing</w:t>
            </w:r>
          </w:p>
        </w:tc>
        <w:tc>
          <w:tcPr>
            <w:tcW w:w="1275" w:type="dxa"/>
            <w:shd w:val="clear" w:color="auto" w:fill="auto"/>
            <w:noWrap/>
            <w:vAlign w:val="bottom"/>
            <w:hideMark/>
          </w:tcPr>
          <w:p w14:paraId="7D5ACB18" w14:textId="77777777" w:rsidR="009A533F" w:rsidRPr="00180845" w:rsidRDefault="009A533F" w:rsidP="009A533F">
            <w:pPr>
              <w:spacing w:after="0"/>
              <w:rPr>
                <w:color w:val="000000"/>
                <w:sz w:val="22"/>
                <w:lang w:eastAsia="en-GB"/>
              </w:rPr>
            </w:pPr>
            <w:r w:rsidRPr="00180845">
              <w:rPr>
                <w:color w:val="000000"/>
                <w:sz w:val="22"/>
                <w:lang w:eastAsia="en-GB"/>
              </w:rPr>
              <w:t>Outside</w:t>
            </w:r>
          </w:p>
        </w:tc>
        <w:tc>
          <w:tcPr>
            <w:tcW w:w="1559" w:type="dxa"/>
            <w:shd w:val="clear" w:color="auto" w:fill="auto"/>
            <w:noWrap/>
            <w:vAlign w:val="bottom"/>
            <w:hideMark/>
          </w:tcPr>
          <w:p w14:paraId="1F2E58E6" w14:textId="77777777" w:rsidR="009A533F" w:rsidRPr="00180845" w:rsidRDefault="009A533F" w:rsidP="009A533F">
            <w:pPr>
              <w:spacing w:after="0"/>
              <w:jc w:val="center"/>
              <w:rPr>
                <w:color w:val="000000"/>
                <w:sz w:val="22"/>
                <w:lang w:eastAsia="en-GB"/>
              </w:rPr>
            </w:pPr>
            <w:r>
              <w:rPr>
                <w:color w:val="000000"/>
                <w:sz w:val="22"/>
                <w:lang w:eastAsia="en-GB"/>
              </w:rPr>
              <w:t>1325</w:t>
            </w:r>
            <w:r w:rsidRPr="00672F18">
              <w:rPr>
                <w:color w:val="000000"/>
                <w:sz w:val="18"/>
                <w:szCs w:val="18"/>
                <w:lang w:eastAsia="en-GB"/>
              </w:rPr>
              <w:t>±</w:t>
            </w:r>
            <w:r w:rsidRPr="00273757">
              <w:rPr>
                <w:color w:val="000000"/>
                <w:sz w:val="18"/>
                <w:szCs w:val="18"/>
                <w:lang w:eastAsia="en-GB"/>
              </w:rPr>
              <w:t>108</w:t>
            </w:r>
          </w:p>
        </w:tc>
        <w:tc>
          <w:tcPr>
            <w:tcW w:w="1417" w:type="dxa"/>
            <w:shd w:val="clear" w:color="auto" w:fill="auto"/>
            <w:noWrap/>
            <w:vAlign w:val="bottom"/>
            <w:hideMark/>
          </w:tcPr>
          <w:p w14:paraId="501528B9" w14:textId="77777777" w:rsidR="009A533F" w:rsidRPr="00180845" w:rsidRDefault="009A533F" w:rsidP="009A533F">
            <w:pPr>
              <w:spacing w:after="0"/>
              <w:jc w:val="center"/>
              <w:rPr>
                <w:color w:val="000000"/>
                <w:sz w:val="22"/>
                <w:lang w:eastAsia="en-GB"/>
              </w:rPr>
            </w:pPr>
            <w:r w:rsidRPr="00180845">
              <w:rPr>
                <w:color w:val="000000"/>
                <w:sz w:val="22"/>
                <w:lang w:eastAsia="en-GB"/>
              </w:rPr>
              <w:t>1043</w:t>
            </w:r>
            <w:r w:rsidRPr="00672F18">
              <w:rPr>
                <w:color w:val="000000"/>
                <w:sz w:val="18"/>
                <w:szCs w:val="18"/>
                <w:lang w:eastAsia="en-GB"/>
              </w:rPr>
              <w:t>±</w:t>
            </w:r>
            <w:r w:rsidRPr="00273757">
              <w:rPr>
                <w:color w:val="000000"/>
                <w:sz w:val="18"/>
                <w:szCs w:val="18"/>
                <w:lang w:eastAsia="en-GB"/>
              </w:rPr>
              <w:t>351</w:t>
            </w:r>
          </w:p>
        </w:tc>
        <w:tc>
          <w:tcPr>
            <w:tcW w:w="1560" w:type="dxa"/>
            <w:shd w:val="clear" w:color="auto" w:fill="auto"/>
            <w:noWrap/>
            <w:vAlign w:val="bottom"/>
            <w:hideMark/>
          </w:tcPr>
          <w:p w14:paraId="56C831C0" w14:textId="77777777" w:rsidR="009A533F" w:rsidRPr="00180845" w:rsidRDefault="009A533F" w:rsidP="009A533F">
            <w:pPr>
              <w:spacing w:after="0"/>
              <w:jc w:val="center"/>
              <w:rPr>
                <w:color w:val="000000"/>
                <w:sz w:val="22"/>
                <w:lang w:eastAsia="en-GB"/>
              </w:rPr>
            </w:pPr>
            <w:r w:rsidRPr="00180845">
              <w:rPr>
                <w:color w:val="000000"/>
                <w:sz w:val="22"/>
                <w:lang w:eastAsia="en-GB"/>
              </w:rPr>
              <w:t>1221</w:t>
            </w:r>
            <w:r w:rsidRPr="00672F18">
              <w:rPr>
                <w:color w:val="000000"/>
                <w:sz w:val="18"/>
                <w:szCs w:val="18"/>
                <w:lang w:eastAsia="en-GB"/>
              </w:rPr>
              <w:t>±</w:t>
            </w:r>
            <w:r w:rsidRPr="00273757">
              <w:rPr>
                <w:color w:val="000000"/>
                <w:sz w:val="18"/>
                <w:szCs w:val="18"/>
                <w:lang w:eastAsia="en-GB"/>
              </w:rPr>
              <w:t>366</w:t>
            </w:r>
          </w:p>
        </w:tc>
        <w:tc>
          <w:tcPr>
            <w:tcW w:w="1559" w:type="dxa"/>
            <w:shd w:val="clear" w:color="auto" w:fill="auto"/>
            <w:noWrap/>
            <w:vAlign w:val="bottom"/>
            <w:hideMark/>
          </w:tcPr>
          <w:p w14:paraId="592965D8" w14:textId="77777777" w:rsidR="009A533F" w:rsidRPr="00180845" w:rsidRDefault="009A533F" w:rsidP="009A533F">
            <w:pPr>
              <w:spacing w:after="0"/>
              <w:jc w:val="center"/>
              <w:rPr>
                <w:color w:val="000000"/>
                <w:sz w:val="22"/>
                <w:lang w:eastAsia="en-GB"/>
              </w:rPr>
            </w:pPr>
            <w:r w:rsidRPr="00180845">
              <w:rPr>
                <w:color w:val="000000"/>
                <w:sz w:val="22"/>
                <w:lang w:eastAsia="en-GB"/>
              </w:rPr>
              <w:t>1278</w:t>
            </w:r>
            <w:r w:rsidRPr="00672F18">
              <w:rPr>
                <w:color w:val="000000"/>
                <w:sz w:val="18"/>
                <w:szCs w:val="18"/>
                <w:lang w:eastAsia="en-GB"/>
              </w:rPr>
              <w:t>±</w:t>
            </w:r>
            <w:r w:rsidRPr="00273757">
              <w:rPr>
                <w:color w:val="000000"/>
                <w:sz w:val="18"/>
                <w:szCs w:val="18"/>
                <w:lang w:eastAsia="en-GB"/>
              </w:rPr>
              <w:t>414</w:t>
            </w:r>
          </w:p>
        </w:tc>
        <w:tc>
          <w:tcPr>
            <w:tcW w:w="1417" w:type="dxa"/>
            <w:shd w:val="clear" w:color="auto" w:fill="auto"/>
            <w:noWrap/>
            <w:vAlign w:val="bottom"/>
            <w:hideMark/>
          </w:tcPr>
          <w:p w14:paraId="2434FA2B" w14:textId="77777777" w:rsidR="009A533F" w:rsidRPr="00180845" w:rsidRDefault="009A533F" w:rsidP="009A533F">
            <w:pPr>
              <w:spacing w:after="0"/>
              <w:jc w:val="center"/>
              <w:rPr>
                <w:color w:val="000000"/>
                <w:sz w:val="22"/>
                <w:lang w:eastAsia="en-GB"/>
              </w:rPr>
            </w:pPr>
            <w:r w:rsidRPr="00180845">
              <w:rPr>
                <w:color w:val="000000"/>
                <w:sz w:val="22"/>
                <w:lang w:eastAsia="en-GB"/>
              </w:rPr>
              <w:t>1244</w:t>
            </w:r>
            <w:r w:rsidRPr="00672F18">
              <w:rPr>
                <w:color w:val="000000"/>
                <w:sz w:val="18"/>
                <w:szCs w:val="18"/>
                <w:lang w:eastAsia="en-GB"/>
              </w:rPr>
              <w:t>±</w:t>
            </w:r>
            <w:r w:rsidRPr="00273757">
              <w:rPr>
                <w:color w:val="000000"/>
                <w:sz w:val="18"/>
                <w:szCs w:val="18"/>
                <w:lang w:eastAsia="en-GB"/>
              </w:rPr>
              <w:t>436</w:t>
            </w:r>
          </w:p>
        </w:tc>
        <w:tc>
          <w:tcPr>
            <w:tcW w:w="1418" w:type="dxa"/>
            <w:shd w:val="clear" w:color="auto" w:fill="auto"/>
            <w:noWrap/>
            <w:vAlign w:val="bottom"/>
            <w:hideMark/>
          </w:tcPr>
          <w:p w14:paraId="1F6E1046" w14:textId="77777777" w:rsidR="009A533F" w:rsidRPr="00180845" w:rsidRDefault="009A533F" w:rsidP="009A533F">
            <w:pPr>
              <w:spacing w:after="0"/>
              <w:jc w:val="center"/>
              <w:rPr>
                <w:color w:val="000000"/>
                <w:sz w:val="22"/>
                <w:lang w:eastAsia="en-GB"/>
              </w:rPr>
            </w:pPr>
            <w:r w:rsidRPr="00180845">
              <w:rPr>
                <w:color w:val="000000"/>
                <w:sz w:val="22"/>
                <w:lang w:eastAsia="en-GB"/>
              </w:rPr>
              <w:t>1470</w:t>
            </w:r>
            <w:r w:rsidRPr="00672F18">
              <w:rPr>
                <w:color w:val="000000"/>
                <w:sz w:val="18"/>
                <w:szCs w:val="18"/>
                <w:lang w:eastAsia="en-GB"/>
              </w:rPr>
              <w:t>±</w:t>
            </w:r>
            <w:r w:rsidRPr="00273757">
              <w:rPr>
                <w:color w:val="000000"/>
                <w:sz w:val="18"/>
                <w:szCs w:val="18"/>
                <w:lang w:eastAsia="en-GB"/>
              </w:rPr>
              <w:t>346</w:t>
            </w:r>
          </w:p>
        </w:tc>
      </w:tr>
      <w:tr w:rsidR="009A533F" w:rsidRPr="00180845" w14:paraId="0ED9D6F3" w14:textId="77777777" w:rsidTr="009A533F">
        <w:trPr>
          <w:trHeight w:val="300"/>
        </w:trPr>
        <w:tc>
          <w:tcPr>
            <w:tcW w:w="1668" w:type="dxa"/>
            <w:vMerge/>
            <w:tcBorders>
              <w:bottom w:val="single" w:sz="4" w:space="0" w:color="auto"/>
            </w:tcBorders>
          </w:tcPr>
          <w:p w14:paraId="47AAFFC4" w14:textId="77777777" w:rsidR="009A533F" w:rsidRPr="00180845" w:rsidRDefault="009A533F" w:rsidP="009A533F">
            <w:pPr>
              <w:spacing w:after="0"/>
              <w:rPr>
                <w:color w:val="000000"/>
                <w:sz w:val="22"/>
                <w:lang w:eastAsia="en-GB"/>
              </w:rPr>
            </w:pPr>
          </w:p>
        </w:tc>
        <w:tc>
          <w:tcPr>
            <w:tcW w:w="1593" w:type="dxa"/>
            <w:vMerge/>
            <w:tcBorders>
              <w:bottom w:val="single" w:sz="4" w:space="0" w:color="auto"/>
            </w:tcBorders>
            <w:vAlign w:val="center"/>
            <w:hideMark/>
          </w:tcPr>
          <w:p w14:paraId="0622DB39" w14:textId="77777777" w:rsidR="009A533F" w:rsidRPr="00180845" w:rsidRDefault="009A533F" w:rsidP="009A533F">
            <w:pPr>
              <w:spacing w:after="0"/>
              <w:rPr>
                <w:color w:val="000000"/>
                <w:sz w:val="22"/>
                <w:lang w:eastAsia="en-GB"/>
              </w:rPr>
            </w:pPr>
          </w:p>
        </w:tc>
        <w:tc>
          <w:tcPr>
            <w:tcW w:w="1275" w:type="dxa"/>
            <w:tcBorders>
              <w:bottom w:val="single" w:sz="4" w:space="0" w:color="auto"/>
            </w:tcBorders>
            <w:shd w:val="clear" w:color="auto" w:fill="auto"/>
            <w:noWrap/>
            <w:vAlign w:val="bottom"/>
            <w:hideMark/>
          </w:tcPr>
          <w:p w14:paraId="0240C518" w14:textId="77777777" w:rsidR="009A533F" w:rsidRPr="00180845" w:rsidRDefault="009A533F" w:rsidP="009A533F">
            <w:pPr>
              <w:spacing w:after="0"/>
              <w:rPr>
                <w:color w:val="000000"/>
                <w:sz w:val="22"/>
                <w:lang w:eastAsia="en-GB"/>
              </w:rPr>
            </w:pPr>
            <w:r w:rsidRPr="00180845">
              <w:rPr>
                <w:color w:val="000000"/>
                <w:sz w:val="22"/>
                <w:lang w:eastAsia="en-GB"/>
              </w:rPr>
              <w:t xml:space="preserve">Under </w:t>
            </w:r>
          </w:p>
        </w:tc>
        <w:tc>
          <w:tcPr>
            <w:tcW w:w="1559" w:type="dxa"/>
            <w:tcBorders>
              <w:bottom w:val="single" w:sz="4" w:space="0" w:color="auto"/>
            </w:tcBorders>
            <w:shd w:val="clear" w:color="auto" w:fill="auto"/>
            <w:noWrap/>
            <w:vAlign w:val="bottom"/>
            <w:hideMark/>
          </w:tcPr>
          <w:p w14:paraId="09D5E3B8" w14:textId="77777777" w:rsidR="009A533F" w:rsidRPr="00180845" w:rsidRDefault="009A533F" w:rsidP="009A533F">
            <w:pPr>
              <w:spacing w:after="0"/>
              <w:jc w:val="center"/>
              <w:rPr>
                <w:color w:val="000000"/>
                <w:sz w:val="22"/>
                <w:lang w:eastAsia="en-GB"/>
              </w:rPr>
            </w:pPr>
            <w:r>
              <w:rPr>
                <w:color w:val="000000"/>
                <w:sz w:val="22"/>
                <w:lang w:eastAsia="en-GB"/>
              </w:rPr>
              <w:t>333</w:t>
            </w:r>
            <w:r w:rsidRPr="00672F18">
              <w:rPr>
                <w:color w:val="000000"/>
                <w:sz w:val="18"/>
                <w:szCs w:val="18"/>
                <w:lang w:eastAsia="en-GB"/>
              </w:rPr>
              <w:t>±</w:t>
            </w:r>
            <w:r w:rsidRPr="00CB0591">
              <w:rPr>
                <w:color w:val="000000"/>
                <w:sz w:val="18"/>
                <w:szCs w:val="18"/>
                <w:lang w:eastAsia="en-GB"/>
              </w:rPr>
              <w:t>152</w:t>
            </w:r>
          </w:p>
        </w:tc>
        <w:tc>
          <w:tcPr>
            <w:tcW w:w="1417" w:type="dxa"/>
            <w:tcBorders>
              <w:bottom w:val="single" w:sz="4" w:space="0" w:color="auto"/>
            </w:tcBorders>
            <w:shd w:val="clear" w:color="auto" w:fill="auto"/>
            <w:noWrap/>
            <w:vAlign w:val="bottom"/>
            <w:hideMark/>
          </w:tcPr>
          <w:p w14:paraId="6D8DAD96" w14:textId="77777777" w:rsidR="009A533F" w:rsidRPr="00180845" w:rsidRDefault="009A533F" w:rsidP="009A533F">
            <w:pPr>
              <w:spacing w:after="0"/>
              <w:jc w:val="center"/>
              <w:rPr>
                <w:color w:val="000000"/>
                <w:sz w:val="22"/>
                <w:lang w:eastAsia="en-GB"/>
              </w:rPr>
            </w:pPr>
            <w:r>
              <w:rPr>
                <w:color w:val="000000"/>
                <w:sz w:val="22"/>
                <w:lang w:eastAsia="en-GB"/>
              </w:rPr>
              <w:t>327</w:t>
            </w:r>
            <w:r w:rsidRPr="00672F18">
              <w:rPr>
                <w:color w:val="000000"/>
                <w:sz w:val="18"/>
                <w:szCs w:val="18"/>
                <w:lang w:eastAsia="en-GB"/>
              </w:rPr>
              <w:t>±</w:t>
            </w:r>
            <w:r w:rsidRPr="00CB0591">
              <w:rPr>
                <w:color w:val="000000"/>
                <w:sz w:val="18"/>
                <w:szCs w:val="18"/>
                <w:lang w:eastAsia="en-GB"/>
              </w:rPr>
              <w:t>158</w:t>
            </w:r>
          </w:p>
        </w:tc>
        <w:tc>
          <w:tcPr>
            <w:tcW w:w="1560" w:type="dxa"/>
            <w:tcBorders>
              <w:bottom w:val="single" w:sz="4" w:space="0" w:color="auto"/>
            </w:tcBorders>
            <w:shd w:val="clear" w:color="auto" w:fill="auto"/>
            <w:noWrap/>
            <w:vAlign w:val="bottom"/>
            <w:hideMark/>
          </w:tcPr>
          <w:p w14:paraId="6F49369C" w14:textId="77777777" w:rsidR="009A533F" w:rsidRPr="00180845" w:rsidRDefault="009A533F" w:rsidP="009A533F">
            <w:pPr>
              <w:spacing w:after="0"/>
              <w:jc w:val="center"/>
              <w:rPr>
                <w:color w:val="000000"/>
                <w:sz w:val="22"/>
                <w:lang w:eastAsia="en-GB"/>
              </w:rPr>
            </w:pPr>
            <w:r>
              <w:rPr>
                <w:color w:val="000000"/>
                <w:sz w:val="22"/>
                <w:lang w:eastAsia="en-GB"/>
              </w:rPr>
              <w:t>391</w:t>
            </w:r>
            <w:r w:rsidRPr="00672F18">
              <w:rPr>
                <w:color w:val="000000"/>
                <w:sz w:val="18"/>
                <w:szCs w:val="18"/>
                <w:lang w:eastAsia="en-GB"/>
              </w:rPr>
              <w:t>±</w:t>
            </w:r>
            <w:r w:rsidRPr="00CB0591">
              <w:rPr>
                <w:color w:val="000000"/>
                <w:sz w:val="18"/>
                <w:szCs w:val="18"/>
                <w:lang w:eastAsia="en-GB"/>
              </w:rPr>
              <w:t>44</w:t>
            </w:r>
          </w:p>
        </w:tc>
        <w:tc>
          <w:tcPr>
            <w:tcW w:w="1559" w:type="dxa"/>
            <w:tcBorders>
              <w:bottom w:val="single" w:sz="4" w:space="0" w:color="auto"/>
            </w:tcBorders>
            <w:shd w:val="clear" w:color="auto" w:fill="auto"/>
            <w:noWrap/>
            <w:vAlign w:val="bottom"/>
            <w:hideMark/>
          </w:tcPr>
          <w:p w14:paraId="66C0FB93" w14:textId="77777777" w:rsidR="009A533F" w:rsidRPr="00180845" w:rsidRDefault="009A533F" w:rsidP="009A533F">
            <w:pPr>
              <w:spacing w:after="0"/>
              <w:jc w:val="center"/>
              <w:rPr>
                <w:color w:val="000000"/>
                <w:sz w:val="22"/>
                <w:lang w:eastAsia="en-GB"/>
              </w:rPr>
            </w:pPr>
            <w:r>
              <w:rPr>
                <w:color w:val="000000"/>
                <w:sz w:val="22"/>
                <w:lang w:eastAsia="en-GB"/>
              </w:rPr>
              <w:t>445</w:t>
            </w:r>
            <w:r w:rsidRPr="00672F18">
              <w:rPr>
                <w:color w:val="000000"/>
                <w:sz w:val="18"/>
                <w:szCs w:val="18"/>
                <w:lang w:eastAsia="en-GB"/>
              </w:rPr>
              <w:t>±</w:t>
            </w:r>
            <w:r w:rsidRPr="00CB0591">
              <w:rPr>
                <w:color w:val="000000"/>
                <w:sz w:val="18"/>
                <w:szCs w:val="18"/>
                <w:lang w:eastAsia="en-GB"/>
              </w:rPr>
              <w:t>43</w:t>
            </w:r>
          </w:p>
        </w:tc>
        <w:tc>
          <w:tcPr>
            <w:tcW w:w="1417" w:type="dxa"/>
            <w:tcBorders>
              <w:bottom w:val="single" w:sz="4" w:space="0" w:color="auto"/>
            </w:tcBorders>
            <w:shd w:val="clear" w:color="auto" w:fill="auto"/>
            <w:noWrap/>
            <w:vAlign w:val="bottom"/>
            <w:hideMark/>
          </w:tcPr>
          <w:p w14:paraId="14802ED1" w14:textId="77777777" w:rsidR="009A533F" w:rsidRPr="00180845" w:rsidRDefault="009A533F" w:rsidP="009A533F">
            <w:pPr>
              <w:spacing w:after="0"/>
              <w:jc w:val="center"/>
              <w:rPr>
                <w:color w:val="000000"/>
                <w:sz w:val="22"/>
                <w:lang w:eastAsia="en-GB"/>
              </w:rPr>
            </w:pPr>
            <w:r w:rsidRPr="00180845">
              <w:rPr>
                <w:color w:val="000000"/>
                <w:sz w:val="22"/>
                <w:lang w:eastAsia="en-GB"/>
              </w:rPr>
              <w:t>240</w:t>
            </w:r>
            <w:r w:rsidRPr="00672F18">
              <w:rPr>
                <w:color w:val="000000"/>
                <w:sz w:val="18"/>
                <w:szCs w:val="18"/>
                <w:lang w:eastAsia="en-GB"/>
              </w:rPr>
              <w:t>±</w:t>
            </w:r>
            <w:r w:rsidRPr="00CB0591">
              <w:rPr>
                <w:color w:val="000000"/>
                <w:sz w:val="18"/>
                <w:szCs w:val="18"/>
                <w:lang w:eastAsia="en-GB"/>
              </w:rPr>
              <w:t>76</w:t>
            </w:r>
          </w:p>
        </w:tc>
        <w:tc>
          <w:tcPr>
            <w:tcW w:w="1418" w:type="dxa"/>
            <w:tcBorders>
              <w:bottom w:val="single" w:sz="4" w:space="0" w:color="auto"/>
            </w:tcBorders>
            <w:shd w:val="clear" w:color="auto" w:fill="auto"/>
            <w:noWrap/>
            <w:vAlign w:val="bottom"/>
            <w:hideMark/>
          </w:tcPr>
          <w:p w14:paraId="1490B76F" w14:textId="77777777" w:rsidR="009A533F" w:rsidRPr="00180845" w:rsidRDefault="009A533F" w:rsidP="009A533F">
            <w:pPr>
              <w:spacing w:after="0"/>
              <w:jc w:val="center"/>
              <w:rPr>
                <w:color w:val="000000"/>
                <w:sz w:val="22"/>
                <w:lang w:eastAsia="en-GB"/>
              </w:rPr>
            </w:pPr>
            <w:r>
              <w:rPr>
                <w:color w:val="000000"/>
                <w:sz w:val="22"/>
                <w:lang w:eastAsia="en-GB"/>
              </w:rPr>
              <w:t>169</w:t>
            </w:r>
            <w:r w:rsidRPr="00672F18">
              <w:rPr>
                <w:color w:val="000000"/>
                <w:sz w:val="18"/>
                <w:szCs w:val="18"/>
                <w:lang w:eastAsia="en-GB"/>
              </w:rPr>
              <w:t>±</w:t>
            </w:r>
            <w:r w:rsidRPr="00CB0591">
              <w:rPr>
                <w:color w:val="000000"/>
                <w:sz w:val="18"/>
                <w:szCs w:val="18"/>
                <w:lang w:eastAsia="en-GB"/>
              </w:rPr>
              <w:t>80</w:t>
            </w:r>
          </w:p>
        </w:tc>
      </w:tr>
      <w:tr w:rsidR="009A533F" w:rsidRPr="00180845" w14:paraId="4857086C" w14:textId="77777777" w:rsidTr="009A533F">
        <w:trPr>
          <w:trHeight w:val="300"/>
        </w:trPr>
        <w:tc>
          <w:tcPr>
            <w:tcW w:w="1668" w:type="dxa"/>
            <w:vMerge w:val="restart"/>
            <w:tcBorders>
              <w:top w:val="single" w:sz="4" w:space="0" w:color="auto"/>
            </w:tcBorders>
          </w:tcPr>
          <w:p w14:paraId="5617CF8A" w14:textId="77777777" w:rsidR="009A533F" w:rsidRPr="00180845" w:rsidRDefault="009A533F" w:rsidP="009A533F">
            <w:pPr>
              <w:spacing w:after="0"/>
              <w:rPr>
                <w:color w:val="000000"/>
                <w:sz w:val="22"/>
                <w:lang w:eastAsia="en-GB"/>
              </w:rPr>
            </w:pPr>
            <w:r>
              <w:rPr>
                <w:color w:val="000000"/>
                <w:sz w:val="22"/>
                <w:lang w:eastAsia="en-GB"/>
              </w:rPr>
              <w:t>Soil moisture</w:t>
            </w:r>
          </w:p>
        </w:tc>
        <w:tc>
          <w:tcPr>
            <w:tcW w:w="1593" w:type="dxa"/>
            <w:vMerge w:val="restart"/>
            <w:tcBorders>
              <w:top w:val="single" w:sz="4" w:space="0" w:color="auto"/>
            </w:tcBorders>
          </w:tcPr>
          <w:p w14:paraId="6A81C1DD" w14:textId="77777777" w:rsidR="009A533F" w:rsidRPr="00180845" w:rsidRDefault="009A533F" w:rsidP="009A533F">
            <w:pPr>
              <w:spacing w:after="0"/>
              <w:rPr>
                <w:color w:val="000000"/>
                <w:sz w:val="22"/>
                <w:lang w:eastAsia="en-GB"/>
              </w:rPr>
            </w:pPr>
            <w:r w:rsidRPr="00180845">
              <w:rPr>
                <w:color w:val="000000"/>
                <w:sz w:val="22"/>
                <w:lang w:eastAsia="en-GB"/>
              </w:rPr>
              <w:t xml:space="preserve">North facing </w:t>
            </w:r>
          </w:p>
        </w:tc>
        <w:tc>
          <w:tcPr>
            <w:tcW w:w="1275" w:type="dxa"/>
            <w:tcBorders>
              <w:top w:val="single" w:sz="4" w:space="0" w:color="auto"/>
            </w:tcBorders>
            <w:shd w:val="clear" w:color="auto" w:fill="auto"/>
            <w:noWrap/>
            <w:vAlign w:val="bottom"/>
          </w:tcPr>
          <w:p w14:paraId="0EF7283C" w14:textId="77777777" w:rsidR="009A533F" w:rsidRPr="00180845" w:rsidRDefault="009A533F" w:rsidP="009A533F">
            <w:pPr>
              <w:spacing w:after="0"/>
              <w:rPr>
                <w:color w:val="000000"/>
                <w:sz w:val="22"/>
                <w:lang w:eastAsia="en-GB"/>
              </w:rPr>
            </w:pPr>
            <w:r w:rsidRPr="00180845">
              <w:rPr>
                <w:color w:val="000000"/>
                <w:sz w:val="22"/>
                <w:lang w:eastAsia="en-GB"/>
              </w:rPr>
              <w:t>Outside</w:t>
            </w:r>
          </w:p>
        </w:tc>
        <w:tc>
          <w:tcPr>
            <w:tcW w:w="1559" w:type="dxa"/>
            <w:tcBorders>
              <w:top w:val="single" w:sz="4" w:space="0" w:color="auto"/>
            </w:tcBorders>
            <w:shd w:val="clear" w:color="auto" w:fill="auto"/>
            <w:noWrap/>
            <w:vAlign w:val="bottom"/>
          </w:tcPr>
          <w:p w14:paraId="3ACF3D52" w14:textId="77777777" w:rsidR="009A533F" w:rsidRPr="00446FA4" w:rsidRDefault="009A533F" w:rsidP="009A533F">
            <w:pPr>
              <w:spacing w:after="0"/>
              <w:jc w:val="center"/>
              <w:rPr>
                <w:color w:val="000000"/>
                <w:sz w:val="22"/>
                <w:lang w:eastAsia="en-GB"/>
              </w:rPr>
            </w:pPr>
            <w:r>
              <w:rPr>
                <w:color w:val="000000"/>
                <w:sz w:val="22"/>
                <w:lang w:eastAsia="en-GB"/>
              </w:rPr>
              <w:t>3.4</w:t>
            </w:r>
            <w:r w:rsidRPr="00672F18">
              <w:rPr>
                <w:color w:val="000000"/>
                <w:sz w:val="18"/>
                <w:szCs w:val="18"/>
                <w:lang w:eastAsia="en-GB"/>
              </w:rPr>
              <w:t>±</w:t>
            </w:r>
            <w:r w:rsidRPr="00CB0591">
              <w:rPr>
                <w:color w:val="000000"/>
                <w:sz w:val="18"/>
                <w:szCs w:val="18"/>
                <w:lang w:eastAsia="en-GB"/>
              </w:rPr>
              <w:t>0.6</w:t>
            </w:r>
          </w:p>
        </w:tc>
        <w:tc>
          <w:tcPr>
            <w:tcW w:w="1417" w:type="dxa"/>
            <w:tcBorders>
              <w:top w:val="single" w:sz="4" w:space="0" w:color="auto"/>
            </w:tcBorders>
            <w:shd w:val="clear" w:color="auto" w:fill="auto"/>
            <w:noWrap/>
            <w:vAlign w:val="bottom"/>
          </w:tcPr>
          <w:p w14:paraId="3B703D1E" w14:textId="77777777" w:rsidR="009A533F" w:rsidRPr="00446FA4" w:rsidRDefault="009A533F" w:rsidP="009A533F">
            <w:pPr>
              <w:spacing w:after="0"/>
              <w:jc w:val="center"/>
              <w:rPr>
                <w:color w:val="000000"/>
                <w:sz w:val="22"/>
                <w:lang w:eastAsia="en-GB"/>
              </w:rPr>
            </w:pPr>
            <w:r w:rsidRPr="00446FA4">
              <w:rPr>
                <w:color w:val="000000"/>
                <w:sz w:val="22"/>
                <w:lang w:eastAsia="en-GB"/>
              </w:rPr>
              <w:t>4.2</w:t>
            </w:r>
            <w:r w:rsidRPr="00672F18">
              <w:rPr>
                <w:color w:val="000000"/>
                <w:sz w:val="18"/>
                <w:szCs w:val="18"/>
                <w:lang w:eastAsia="en-GB"/>
              </w:rPr>
              <w:t>±</w:t>
            </w:r>
            <w:r w:rsidRPr="00CB0591">
              <w:rPr>
                <w:color w:val="000000"/>
                <w:sz w:val="18"/>
                <w:szCs w:val="18"/>
                <w:lang w:eastAsia="en-GB"/>
              </w:rPr>
              <w:t>0.7</w:t>
            </w:r>
          </w:p>
        </w:tc>
        <w:tc>
          <w:tcPr>
            <w:tcW w:w="1560" w:type="dxa"/>
            <w:tcBorders>
              <w:top w:val="single" w:sz="4" w:space="0" w:color="auto"/>
            </w:tcBorders>
            <w:shd w:val="clear" w:color="auto" w:fill="auto"/>
            <w:noWrap/>
            <w:vAlign w:val="bottom"/>
          </w:tcPr>
          <w:p w14:paraId="5BE588EE" w14:textId="77777777" w:rsidR="009A533F" w:rsidRPr="00446FA4" w:rsidRDefault="009A533F" w:rsidP="009A533F">
            <w:pPr>
              <w:spacing w:after="0"/>
              <w:jc w:val="center"/>
              <w:rPr>
                <w:color w:val="000000"/>
                <w:sz w:val="22"/>
                <w:lang w:eastAsia="en-GB"/>
              </w:rPr>
            </w:pPr>
            <w:r w:rsidRPr="00446FA4">
              <w:rPr>
                <w:color w:val="000000"/>
                <w:sz w:val="22"/>
                <w:lang w:eastAsia="en-GB"/>
              </w:rPr>
              <w:t>3.6</w:t>
            </w:r>
            <w:r w:rsidRPr="00672F18">
              <w:rPr>
                <w:color w:val="000000"/>
                <w:sz w:val="18"/>
                <w:szCs w:val="18"/>
                <w:lang w:eastAsia="en-GB"/>
              </w:rPr>
              <w:t>±</w:t>
            </w:r>
            <w:r w:rsidRPr="00CB0591">
              <w:rPr>
                <w:color w:val="000000"/>
                <w:sz w:val="18"/>
                <w:szCs w:val="18"/>
                <w:lang w:eastAsia="en-GB"/>
              </w:rPr>
              <w:t>0.8</w:t>
            </w:r>
          </w:p>
        </w:tc>
        <w:tc>
          <w:tcPr>
            <w:tcW w:w="1559" w:type="dxa"/>
            <w:tcBorders>
              <w:top w:val="single" w:sz="4" w:space="0" w:color="auto"/>
            </w:tcBorders>
            <w:shd w:val="clear" w:color="auto" w:fill="auto"/>
            <w:noWrap/>
            <w:vAlign w:val="bottom"/>
          </w:tcPr>
          <w:p w14:paraId="0FC2F4EC" w14:textId="77777777" w:rsidR="009A533F" w:rsidRPr="00446FA4" w:rsidRDefault="009A533F" w:rsidP="009A533F">
            <w:pPr>
              <w:spacing w:after="0"/>
              <w:jc w:val="center"/>
              <w:rPr>
                <w:color w:val="000000"/>
                <w:sz w:val="22"/>
                <w:lang w:eastAsia="en-GB"/>
              </w:rPr>
            </w:pPr>
            <w:r w:rsidRPr="00446FA4">
              <w:rPr>
                <w:color w:val="000000"/>
                <w:sz w:val="22"/>
                <w:lang w:eastAsia="en-GB"/>
              </w:rPr>
              <w:t>3.5</w:t>
            </w:r>
            <w:r w:rsidRPr="00672F18">
              <w:rPr>
                <w:color w:val="000000"/>
                <w:sz w:val="18"/>
                <w:szCs w:val="18"/>
                <w:lang w:eastAsia="en-GB"/>
              </w:rPr>
              <w:t>±</w:t>
            </w:r>
            <w:r w:rsidRPr="00CB0591">
              <w:rPr>
                <w:color w:val="000000"/>
                <w:sz w:val="18"/>
                <w:szCs w:val="18"/>
                <w:lang w:eastAsia="en-GB"/>
              </w:rPr>
              <w:t>0.5</w:t>
            </w:r>
          </w:p>
        </w:tc>
        <w:tc>
          <w:tcPr>
            <w:tcW w:w="1417" w:type="dxa"/>
            <w:tcBorders>
              <w:top w:val="single" w:sz="4" w:space="0" w:color="auto"/>
            </w:tcBorders>
            <w:shd w:val="clear" w:color="auto" w:fill="auto"/>
            <w:noWrap/>
            <w:vAlign w:val="bottom"/>
          </w:tcPr>
          <w:p w14:paraId="453AA8C6" w14:textId="77777777" w:rsidR="009A533F" w:rsidRPr="00446FA4" w:rsidRDefault="009A533F" w:rsidP="009A533F">
            <w:pPr>
              <w:spacing w:after="0"/>
              <w:jc w:val="center"/>
              <w:rPr>
                <w:color w:val="000000"/>
                <w:sz w:val="22"/>
                <w:lang w:eastAsia="en-GB"/>
              </w:rPr>
            </w:pPr>
            <w:r w:rsidRPr="00446FA4">
              <w:rPr>
                <w:color w:val="000000"/>
                <w:sz w:val="22"/>
                <w:lang w:eastAsia="en-GB"/>
              </w:rPr>
              <w:t>9.8</w:t>
            </w:r>
            <w:r w:rsidRPr="00672F18">
              <w:rPr>
                <w:color w:val="000000"/>
                <w:sz w:val="18"/>
                <w:szCs w:val="18"/>
                <w:lang w:eastAsia="en-GB"/>
              </w:rPr>
              <w:t>±</w:t>
            </w:r>
            <w:r w:rsidRPr="00CB0591">
              <w:rPr>
                <w:color w:val="000000"/>
                <w:sz w:val="18"/>
                <w:szCs w:val="18"/>
                <w:lang w:eastAsia="en-GB"/>
              </w:rPr>
              <w:t>0.5</w:t>
            </w:r>
          </w:p>
        </w:tc>
        <w:tc>
          <w:tcPr>
            <w:tcW w:w="1418" w:type="dxa"/>
            <w:tcBorders>
              <w:top w:val="single" w:sz="4" w:space="0" w:color="auto"/>
            </w:tcBorders>
            <w:shd w:val="clear" w:color="auto" w:fill="auto"/>
            <w:noWrap/>
            <w:vAlign w:val="bottom"/>
          </w:tcPr>
          <w:p w14:paraId="76697FC1" w14:textId="77777777" w:rsidR="009A533F" w:rsidRPr="00446FA4" w:rsidRDefault="009A533F" w:rsidP="009A533F">
            <w:pPr>
              <w:spacing w:after="0"/>
              <w:jc w:val="center"/>
              <w:rPr>
                <w:color w:val="000000"/>
                <w:sz w:val="22"/>
                <w:lang w:eastAsia="en-GB"/>
              </w:rPr>
            </w:pPr>
            <w:r w:rsidRPr="00446FA4">
              <w:rPr>
                <w:color w:val="000000"/>
                <w:sz w:val="22"/>
                <w:lang w:eastAsia="en-GB"/>
              </w:rPr>
              <w:t>10.2</w:t>
            </w:r>
            <w:r w:rsidRPr="00672F18">
              <w:rPr>
                <w:color w:val="000000"/>
                <w:sz w:val="18"/>
                <w:szCs w:val="18"/>
                <w:lang w:eastAsia="en-GB"/>
              </w:rPr>
              <w:t>±</w:t>
            </w:r>
            <w:r w:rsidRPr="00CB0591">
              <w:rPr>
                <w:color w:val="000000"/>
                <w:sz w:val="18"/>
                <w:szCs w:val="18"/>
                <w:lang w:eastAsia="en-GB"/>
              </w:rPr>
              <w:t>1.9</w:t>
            </w:r>
          </w:p>
        </w:tc>
      </w:tr>
      <w:tr w:rsidR="009A533F" w:rsidRPr="00180845" w14:paraId="2CE67438" w14:textId="77777777" w:rsidTr="009A533F">
        <w:trPr>
          <w:trHeight w:val="300"/>
        </w:trPr>
        <w:tc>
          <w:tcPr>
            <w:tcW w:w="1668" w:type="dxa"/>
            <w:vMerge/>
          </w:tcPr>
          <w:p w14:paraId="4DEAF412" w14:textId="77777777" w:rsidR="009A533F" w:rsidRPr="00180845" w:rsidRDefault="009A533F" w:rsidP="009A533F">
            <w:pPr>
              <w:spacing w:after="0"/>
              <w:rPr>
                <w:color w:val="000000"/>
                <w:sz w:val="22"/>
                <w:lang w:eastAsia="en-GB"/>
              </w:rPr>
            </w:pPr>
          </w:p>
        </w:tc>
        <w:tc>
          <w:tcPr>
            <w:tcW w:w="1593" w:type="dxa"/>
            <w:vMerge/>
            <w:vAlign w:val="center"/>
          </w:tcPr>
          <w:p w14:paraId="49A23267" w14:textId="77777777" w:rsidR="009A533F" w:rsidRPr="00180845" w:rsidRDefault="009A533F" w:rsidP="009A533F">
            <w:pPr>
              <w:spacing w:after="0"/>
              <w:rPr>
                <w:color w:val="000000"/>
                <w:sz w:val="22"/>
                <w:lang w:eastAsia="en-GB"/>
              </w:rPr>
            </w:pPr>
          </w:p>
        </w:tc>
        <w:tc>
          <w:tcPr>
            <w:tcW w:w="1275" w:type="dxa"/>
            <w:shd w:val="clear" w:color="auto" w:fill="auto"/>
            <w:noWrap/>
            <w:vAlign w:val="bottom"/>
          </w:tcPr>
          <w:p w14:paraId="6E74676A" w14:textId="77777777" w:rsidR="009A533F" w:rsidRPr="00180845" w:rsidRDefault="009A533F" w:rsidP="009A533F">
            <w:pPr>
              <w:spacing w:after="0"/>
              <w:rPr>
                <w:color w:val="000000"/>
                <w:sz w:val="22"/>
                <w:lang w:eastAsia="en-GB"/>
              </w:rPr>
            </w:pPr>
            <w:r w:rsidRPr="00180845">
              <w:rPr>
                <w:color w:val="000000"/>
                <w:sz w:val="22"/>
                <w:lang w:eastAsia="en-GB"/>
              </w:rPr>
              <w:t xml:space="preserve">Under </w:t>
            </w:r>
          </w:p>
        </w:tc>
        <w:tc>
          <w:tcPr>
            <w:tcW w:w="1559" w:type="dxa"/>
            <w:shd w:val="clear" w:color="auto" w:fill="auto"/>
            <w:noWrap/>
            <w:vAlign w:val="bottom"/>
          </w:tcPr>
          <w:p w14:paraId="02B05116" w14:textId="77777777" w:rsidR="009A533F" w:rsidRPr="00446FA4" w:rsidRDefault="009A533F" w:rsidP="009A533F">
            <w:pPr>
              <w:spacing w:after="0"/>
              <w:jc w:val="center"/>
              <w:rPr>
                <w:color w:val="000000"/>
                <w:sz w:val="22"/>
                <w:lang w:eastAsia="en-GB"/>
              </w:rPr>
            </w:pPr>
            <w:r>
              <w:rPr>
                <w:color w:val="000000"/>
                <w:sz w:val="22"/>
                <w:lang w:eastAsia="en-GB"/>
              </w:rPr>
              <w:t>4.3</w:t>
            </w:r>
            <w:r w:rsidRPr="00672F18">
              <w:rPr>
                <w:color w:val="000000"/>
                <w:sz w:val="18"/>
                <w:szCs w:val="18"/>
                <w:lang w:eastAsia="en-GB"/>
              </w:rPr>
              <w:t>±</w:t>
            </w:r>
            <w:r w:rsidRPr="00CB0591">
              <w:rPr>
                <w:color w:val="000000"/>
                <w:sz w:val="18"/>
                <w:szCs w:val="18"/>
                <w:lang w:eastAsia="en-GB"/>
              </w:rPr>
              <w:t>0.5</w:t>
            </w:r>
          </w:p>
        </w:tc>
        <w:tc>
          <w:tcPr>
            <w:tcW w:w="1417" w:type="dxa"/>
            <w:shd w:val="clear" w:color="auto" w:fill="auto"/>
            <w:noWrap/>
            <w:vAlign w:val="bottom"/>
          </w:tcPr>
          <w:p w14:paraId="41236AF8" w14:textId="77777777" w:rsidR="009A533F" w:rsidRPr="00446FA4" w:rsidRDefault="009A533F" w:rsidP="009A533F">
            <w:pPr>
              <w:spacing w:after="0"/>
              <w:jc w:val="center"/>
              <w:rPr>
                <w:color w:val="000000"/>
                <w:sz w:val="22"/>
                <w:lang w:eastAsia="en-GB"/>
              </w:rPr>
            </w:pPr>
            <w:r>
              <w:rPr>
                <w:color w:val="000000"/>
                <w:sz w:val="22"/>
                <w:lang w:eastAsia="en-GB"/>
              </w:rPr>
              <w:t>6.1</w:t>
            </w:r>
            <w:r w:rsidRPr="00672F18">
              <w:rPr>
                <w:color w:val="000000"/>
                <w:sz w:val="18"/>
                <w:szCs w:val="18"/>
                <w:lang w:eastAsia="en-GB"/>
              </w:rPr>
              <w:t>±</w:t>
            </w:r>
            <w:r w:rsidRPr="00CB0591">
              <w:rPr>
                <w:color w:val="000000"/>
                <w:sz w:val="18"/>
                <w:szCs w:val="18"/>
                <w:lang w:eastAsia="en-GB"/>
              </w:rPr>
              <w:t>0.8</w:t>
            </w:r>
          </w:p>
        </w:tc>
        <w:tc>
          <w:tcPr>
            <w:tcW w:w="1560" w:type="dxa"/>
            <w:shd w:val="clear" w:color="auto" w:fill="auto"/>
            <w:noWrap/>
            <w:vAlign w:val="bottom"/>
          </w:tcPr>
          <w:p w14:paraId="06CB8BDC" w14:textId="77777777" w:rsidR="009A533F" w:rsidRPr="00446FA4" w:rsidRDefault="009A533F" w:rsidP="009A533F">
            <w:pPr>
              <w:spacing w:after="0"/>
              <w:jc w:val="center"/>
              <w:rPr>
                <w:color w:val="000000"/>
                <w:sz w:val="22"/>
                <w:lang w:eastAsia="en-GB"/>
              </w:rPr>
            </w:pPr>
            <w:r>
              <w:rPr>
                <w:color w:val="000000"/>
                <w:sz w:val="22"/>
                <w:lang w:eastAsia="en-GB"/>
              </w:rPr>
              <w:t>4.7</w:t>
            </w:r>
            <w:r w:rsidRPr="00672F18">
              <w:rPr>
                <w:color w:val="000000"/>
                <w:sz w:val="18"/>
                <w:szCs w:val="18"/>
                <w:lang w:eastAsia="en-GB"/>
              </w:rPr>
              <w:t>±</w:t>
            </w:r>
            <w:r w:rsidRPr="00CB0591">
              <w:rPr>
                <w:color w:val="000000"/>
                <w:sz w:val="18"/>
                <w:szCs w:val="18"/>
                <w:lang w:eastAsia="en-GB"/>
              </w:rPr>
              <w:t>0.8</w:t>
            </w:r>
          </w:p>
        </w:tc>
        <w:tc>
          <w:tcPr>
            <w:tcW w:w="1559" w:type="dxa"/>
            <w:shd w:val="clear" w:color="auto" w:fill="auto"/>
            <w:noWrap/>
            <w:vAlign w:val="bottom"/>
          </w:tcPr>
          <w:p w14:paraId="49C12048" w14:textId="77777777" w:rsidR="009A533F" w:rsidRPr="00446FA4" w:rsidRDefault="009A533F" w:rsidP="009A533F">
            <w:pPr>
              <w:spacing w:after="0"/>
              <w:jc w:val="center"/>
              <w:rPr>
                <w:color w:val="000000"/>
                <w:sz w:val="22"/>
                <w:lang w:eastAsia="en-GB"/>
              </w:rPr>
            </w:pPr>
            <w:r>
              <w:rPr>
                <w:color w:val="000000"/>
                <w:sz w:val="22"/>
                <w:lang w:eastAsia="en-GB"/>
              </w:rPr>
              <w:t>3.7</w:t>
            </w:r>
            <w:r w:rsidRPr="00672F18">
              <w:rPr>
                <w:color w:val="000000"/>
                <w:sz w:val="18"/>
                <w:szCs w:val="18"/>
                <w:lang w:eastAsia="en-GB"/>
              </w:rPr>
              <w:t>±</w:t>
            </w:r>
            <w:r w:rsidRPr="00CB0591">
              <w:rPr>
                <w:color w:val="000000"/>
                <w:sz w:val="18"/>
                <w:szCs w:val="18"/>
                <w:lang w:eastAsia="en-GB"/>
              </w:rPr>
              <w:t>0.5</w:t>
            </w:r>
          </w:p>
        </w:tc>
        <w:tc>
          <w:tcPr>
            <w:tcW w:w="1417" w:type="dxa"/>
            <w:shd w:val="clear" w:color="auto" w:fill="auto"/>
            <w:noWrap/>
            <w:vAlign w:val="bottom"/>
          </w:tcPr>
          <w:p w14:paraId="11004E30" w14:textId="77777777" w:rsidR="009A533F" w:rsidRPr="00446FA4" w:rsidRDefault="009A533F" w:rsidP="009A533F">
            <w:pPr>
              <w:spacing w:after="0"/>
              <w:jc w:val="center"/>
              <w:rPr>
                <w:color w:val="000000"/>
                <w:sz w:val="22"/>
                <w:lang w:eastAsia="en-GB"/>
              </w:rPr>
            </w:pPr>
            <w:r>
              <w:rPr>
                <w:color w:val="000000"/>
                <w:sz w:val="22"/>
                <w:lang w:eastAsia="en-GB"/>
              </w:rPr>
              <w:t>18.3</w:t>
            </w:r>
            <w:r w:rsidRPr="00672F18">
              <w:rPr>
                <w:color w:val="000000"/>
                <w:sz w:val="18"/>
                <w:szCs w:val="18"/>
                <w:lang w:eastAsia="en-GB"/>
              </w:rPr>
              <w:t>±</w:t>
            </w:r>
            <w:r w:rsidRPr="00CB0591">
              <w:rPr>
                <w:color w:val="000000"/>
                <w:sz w:val="18"/>
                <w:szCs w:val="18"/>
                <w:lang w:eastAsia="en-GB"/>
              </w:rPr>
              <w:t>4.0</w:t>
            </w:r>
          </w:p>
        </w:tc>
        <w:tc>
          <w:tcPr>
            <w:tcW w:w="1418" w:type="dxa"/>
            <w:shd w:val="clear" w:color="auto" w:fill="auto"/>
            <w:noWrap/>
            <w:vAlign w:val="bottom"/>
          </w:tcPr>
          <w:p w14:paraId="53C44DB8" w14:textId="77777777" w:rsidR="009A533F" w:rsidRPr="00446FA4" w:rsidRDefault="009A533F" w:rsidP="009A533F">
            <w:pPr>
              <w:spacing w:after="0"/>
              <w:jc w:val="center"/>
              <w:rPr>
                <w:color w:val="000000"/>
                <w:sz w:val="22"/>
                <w:lang w:eastAsia="en-GB"/>
              </w:rPr>
            </w:pPr>
            <w:r>
              <w:rPr>
                <w:color w:val="000000"/>
                <w:sz w:val="22"/>
                <w:lang w:eastAsia="en-GB"/>
              </w:rPr>
              <w:t>10.2</w:t>
            </w:r>
            <w:r w:rsidRPr="00672F18">
              <w:rPr>
                <w:color w:val="000000"/>
                <w:sz w:val="18"/>
                <w:szCs w:val="18"/>
                <w:lang w:eastAsia="en-GB"/>
              </w:rPr>
              <w:t>±</w:t>
            </w:r>
            <w:r w:rsidRPr="00CB0591">
              <w:rPr>
                <w:color w:val="000000"/>
                <w:sz w:val="18"/>
                <w:szCs w:val="18"/>
                <w:lang w:eastAsia="en-GB"/>
              </w:rPr>
              <w:t>1.3</w:t>
            </w:r>
          </w:p>
        </w:tc>
      </w:tr>
      <w:tr w:rsidR="009A533F" w:rsidRPr="00180845" w14:paraId="27798FCF" w14:textId="77777777" w:rsidTr="009A533F">
        <w:trPr>
          <w:trHeight w:val="300"/>
        </w:trPr>
        <w:tc>
          <w:tcPr>
            <w:tcW w:w="1668" w:type="dxa"/>
            <w:vMerge/>
          </w:tcPr>
          <w:p w14:paraId="20056329" w14:textId="77777777" w:rsidR="009A533F" w:rsidRPr="00180845" w:rsidRDefault="009A533F" w:rsidP="009A533F">
            <w:pPr>
              <w:spacing w:after="0"/>
              <w:rPr>
                <w:color w:val="000000"/>
                <w:sz w:val="22"/>
                <w:lang w:eastAsia="en-GB"/>
              </w:rPr>
            </w:pPr>
          </w:p>
        </w:tc>
        <w:tc>
          <w:tcPr>
            <w:tcW w:w="1593" w:type="dxa"/>
            <w:vMerge w:val="restart"/>
          </w:tcPr>
          <w:p w14:paraId="09B9D512" w14:textId="77777777" w:rsidR="009A533F" w:rsidRPr="00180845" w:rsidRDefault="009A533F" w:rsidP="009A533F">
            <w:pPr>
              <w:spacing w:after="0"/>
              <w:rPr>
                <w:color w:val="000000"/>
                <w:sz w:val="22"/>
                <w:lang w:eastAsia="en-GB"/>
              </w:rPr>
            </w:pPr>
            <w:r>
              <w:rPr>
                <w:color w:val="000000"/>
                <w:sz w:val="22"/>
                <w:lang w:eastAsia="en-GB"/>
              </w:rPr>
              <w:t>Depression</w:t>
            </w:r>
          </w:p>
        </w:tc>
        <w:tc>
          <w:tcPr>
            <w:tcW w:w="1275" w:type="dxa"/>
            <w:shd w:val="clear" w:color="auto" w:fill="auto"/>
            <w:noWrap/>
            <w:vAlign w:val="bottom"/>
          </w:tcPr>
          <w:p w14:paraId="392FB75B" w14:textId="77777777" w:rsidR="009A533F" w:rsidRPr="00180845" w:rsidRDefault="009A533F" w:rsidP="009A533F">
            <w:pPr>
              <w:spacing w:after="0"/>
              <w:rPr>
                <w:color w:val="000000"/>
                <w:sz w:val="22"/>
                <w:lang w:eastAsia="en-GB"/>
              </w:rPr>
            </w:pPr>
            <w:r w:rsidRPr="00180845">
              <w:rPr>
                <w:color w:val="000000"/>
                <w:sz w:val="22"/>
                <w:lang w:eastAsia="en-GB"/>
              </w:rPr>
              <w:t>Outside</w:t>
            </w:r>
          </w:p>
        </w:tc>
        <w:tc>
          <w:tcPr>
            <w:tcW w:w="1559" w:type="dxa"/>
            <w:shd w:val="clear" w:color="auto" w:fill="auto"/>
            <w:noWrap/>
            <w:vAlign w:val="bottom"/>
          </w:tcPr>
          <w:p w14:paraId="7699F127" w14:textId="77777777" w:rsidR="009A533F" w:rsidRPr="00446FA4" w:rsidRDefault="009A533F" w:rsidP="009A533F">
            <w:pPr>
              <w:spacing w:after="0"/>
              <w:jc w:val="center"/>
              <w:rPr>
                <w:color w:val="000000"/>
                <w:sz w:val="22"/>
                <w:lang w:eastAsia="en-GB"/>
              </w:rPr>
            </w:pPr>
            <w:r>
              <w:rPr>
                <w:color w:val="000000"/>
                <w:sz w:val="22"/>
                <w:lang w:eastAsia="en-GB"/>
              </w:rPr>
              <w:t>3.1</w:t>
            </w:r>
            <w:r w:rsidRPr="00672F18">
              <w:rPr>
                <w:color w:val="000000"/>
                <w:sz w:val="18"/>
                <w:szCs w:val="18"/>
                <w:lang w:eastAsia="en-GB"/>
              </w:rPr>
              <w:t>±</w:t>
            </w:r>
            <w:r w:rsidRPr="00CB0591">
              <w:rPr>
                <w:color w:val="000000"/>
                <w:sz w:val="18"/>
                <w:szCs w:val="18"/>
                <w:lang w:eastAsia="en-GB"/>
              </w:rPr>
              <w:t>0.4</w:t>
            </w:r>
          </w:p>
        </w:tc>
        <w:tc>
          <w:tcPr>
            <w:tcW w:w="1417" w:type="dxa"/>
            <w:shd w:val="clear" w:color="auto" w:fill="auto"/>
            <w:noWrap/>
            <w:vAlign w:val="bottom"/>
          </w:tcPr>
          <w:p w14:paraId="0AC54FDF" w14:textId="77777777" w:rsidR="009A533F" w:rsidRPr="00446FA4" w:rsidRDefault="009A533F" w:rsidP="009A533F">
            <w:pPr>
              <w:spacing w:after="0"/>
              <w:jc w:val="center"/>
              <w:rPr>
                <w:color w:val="000000"/>
                <w:sz w:val="22"/>
                <w:lang w:eastAsia="en-GB"/>
              </w:rPr>
            </w:pPr>
            <w:r w:rsidRPr="00446FA4">
              <w:rPr>
                <w:color w:val="000000"/>
                <w:sz w:val="22"/>
                <w:lang w:eastAsia="en-GB"/>
              </w:rPr>
              <w:t>3.4</w:t>
            </w:r>
            <w:r w:rsidRPr="00672F18">
              <w:rPr>
                <w:color w:val="000000"/>
                <w:sz w:val="18"/>
                <w:szCs w:val="18"/>
                <w:lang w:eastAsia="en-GB"/>
              </w:rPr>
              <w:t>±</w:t>
            </w:r>
            <w:r w:rsidRPr="00CB0591">
              <w:rPr>
                <w:color w:val="000000"/>
                <w:sz w:val="18"/>
                <w:szCs w:val="18"/>
                <w:lang w:eastAsia="en-GB"/>
              </w:rPr>
              <w:t>0.4</w:t>
            </w:r>
          </w:p>
        </w:tc>
        <w:tc>
          <w:tcPr>
            <w:tcW w:w="1560" w:type="dxa"/>
            <w:shd w:val="clear" w:color="auto" w:fill="auto"/>
            <w:noWrap/>
            <w:vAlign w:val="bottom"/>
          </w:tcPr>
          <w:p w14:paraId="4E95C44D" w14:textId="77777777" w:rsidR="009A533F" w:rsidRPr="00446FA4" w:rsidRDefault="009A533F" w:rsidP="009A533F">
            <w:pPr>
              <w:spacing w:after="0"/>
              <w:jc w:val="center"/>
              <w:rPr>
                <w:color w:val="000000"/>
                <w:sz w:val="22"/>
                <w:lang w:eastAsia="en-GB"/>
              </w:rPr>
            </w:pPr>
            <w:r w:rsidRPr="00446FA4">
              <w:rPr>
                <w:color w:val="000000"/>
                <w:sz w:val="22"/>
                <w:lang w:eastAsia="en-GB"/>
              </w:rPr>
              <w:t>3.8</w:t>
            </w:r>
            <w:r w:rsidRPr="00672F18">
              <w:rPr>
                <w:color w:val="000000"/>
                <w:sz w:val="18"/>
                <w:szCs w:val="18"/>
                <w:lang w:eastAsia="en-GB"/>
              </w:rPr>
              <w:t>±</w:t>
            </w:r>
            <w:r w:rsidRPr="00CB0591">
              <w:rPr>
                <w:color w:val="000000"/>
                <w:sz w:val="18"/>
                <w:szCs w:val="18"/>
                <w:lang w:eastAsia="en-GB"/>
              </w:rPr>
              <w:t>0.3</w:t>
            </w:r>
          </w:p>
        </w:tc>
        <w:tc>
          <w:tcPr>
            <w:tcW w:w="1559" w:type="dxa"/>
            <w:shd w:val="clear" w:color="auto" w:fill="auto"/>
            <w:noWrap/>
            <w:vAlign w:val="bottom"/>
          </w:tcPr>
          <w:p w14:paraId="629890D7" w14:textId="77777777" w:rsidR="009A533F" w:rsidRPr="00446FA4" w:rsidRDefault="009A533F" w:rsidP="009A533F">
            <w:pPr>
              <w:spacing w:after="0"/>
              <w:jc w:val="center"/>
              <w:rPr>
                <w:color w:val="000000"/>
                <w:sz w:val="22"/>
                <w:lang w:eastAsia="en-GB"/>
              </w:rPr>
            </w:pPr>
            <w:r w:rsidRPr="00446FA4">
              <w:rPr>
                <w:color w:val="000000"/>
                <w:sz w:val="22"/>
                <w:lang w:eastAsia="en-GB"/>
              </w:rPr>
              <w:t>3.6</w:t>
            </w:r>
            <w:r w:rsidRPr="00672F18">
              <w:rPr>
                <w:color w:val="000000"/>
                <w:sz w:val="18"/>
                <w:szCs w:val="18"/>
                <w:lang w:eastAsia="en-GB"/>
              </w:rPr>
              <w:t>±</w:t>
            </w:r>
            <w:r w:rsidRPr="00CB0591">
              <w:rPr>
                <w:color w:val="000000"/>
                <w:sz w:val="18"/>
                <w:szCs w:val="18"/>
                <w:lang w:eastAsia="en-GB"/>
              </w:rPr>
              <w:t>0.2</w:t>
            </w:r>
          </w:p>
        </w:tc>
        <w:tc>
          <w:tcPr>
            <w:tcW w:w="1417" w:type="dxa"/>
            <w:shd w:val="clear" w:color="auto" w:fill="auto"/>
            <w:noWrap/>
            <w:vAlign w:val="bottom"/>
          </w:tcPr>
          <w:p w14:paraId="11F98444" w14:textId="77777777" w:rsidR="009A533F" w:rsidRPr="00446FA4" w:rsidRDefault="009A533F" w:rsidP="009A533F">
            <w:pPr>
              <w:spacing w:after="0"/>
              <w:jc w:val="center"/>
              <w:rPr>
                <w:color w:val="000000"/>
                <w:sz w:val="22"/>
                <w:lang w:eastAsia="en-GB"/>
              </w:rPr>
            </w:pPr>
            <w:r w:rsidRPr="00446FA4">
              <w:rPr>
                <w:color w:val="000000"/>
                <w:sz w:val="22"/>
                <w:lang w:eastAsia="en-GB"/>
              </w:rPr>
              <w:t>10.6</w:t>
            </w:r>
            <w:r w:rsidRPr="00672F18">
              <w:rPr>
                <w:color w:val="000000"/>
                <w:sz w:val="18"/>
                <w:szCs w:val="18"/>
                <w:lang w:eastAsia="en-GB"/>
              </w:rPr>
              <w:t>±</w:t>
            </w:r>
            <w:r w:rsidRPr="00CB0591">
              <w:rPr>
                <w:color w:val="000000"/>
                <w:sz w:val="18"/>
                <w:szCs w:val="18"/>
                <w:lang w:eastAsia="en-GB"/>
              </w:rPr>
              <w:t>1.2</w:t>
            </w:r>
          </w:p>
        </w:tc>
        <w:tc>
          <w:tcPr>
            <w:tcW w:w="1418" w:type="dxa"/>
            <w:shd w:val="clear" w:color="auto" w:fill="auto"/>
            <w:noWrap/>
            <w:vAlign w:val="bottom"/>
          </w:tcPr>
          <w:p w14:paraId="2C53D75B" w14:textId="77777777" w:rsidR="009A533F" w:rsidRPr="00446FA4" w:rsidRDefault="009A533F" w:rsidP="009A533F">
            <w:pPr>
              <w:spacing w:after="0"/>
              <w:jc w:val="center"/>
              <w:rPr>
                <w:color w:val="000000"/>
                <w:sz w:val="22"/>
                <w:lang w:eastAsia="en-GB"/>
              </w:rPr>
            </w:pPr>
            <w:r w:rsidRPr="00446FA4">
              <w:rPr>
                <w:color w:val="000000"/>
                <w:sz w:val="22"/>
                <w:lang w:eastAsia="en-GB"/>
              </w:rPr>
              <w:t>11.7</w:t>
            </w:r>
            <w:r w:rsidRPr="00672F18">
              <w:rPr>
                <w:color w:val="000000"/>
                <w:sz w:val="18"/>
                <w:szCs w:val="18"/>
                <w:lang w:eastAsia="en-GB"/>
              </w:rPr>
              <w:t>±</w:t>
            </w:r>
            <w:r w:rsidRPr="00CB0591">
              <w:rPr>
                <w:color w:val="000000"/>
                <w:sz w:val="18"/>
                <w:szCs w:val="18"/>
                <w:lang w:eastAsia="en-GB"/>
              </w:rPr>
              <w:t>0.6</w:t>
            </w:r>
          </w:p>
        </w:tc>
      </w:tr>
      <w:tr w:rsidR="009A533F" w:rsidRPr="00180845" w14:paraId="5B48E1CD" w14:textId="77777777" w:rsidTr="009A533F">
        <w:trPr>
          <w:trHeight w:val="300"/>
        </w:trPr>
        <w:tc>
          <w:tcPr>
            <w:tcW w:w="1668" w:type="dxa"/>
            <w:vMerge/>
          </w:tcPr>
          <w:p w14:paraId="7D8EB231" w14:textId="77777777" w:rsidR="009A533F" w:rsidRPr="00180845" w:rsidRDefault="009A533F" w:rsidP="009A533F">
            <w:pPr>
              <w:spacing w:after="0"/>
              <w:rPr>
                <w:color w:val="000000"/>
                <w:sz w:val="22"/>
                <w:lang w:eastAsia="en-GB"/>
              </w:rPr>
            </w:pPr>
          </w:p>
        </w:tc>
        <w:tc>
          <w:tcPr>
            <w:tcW w:w="1593" w:type="dxa"/>
            <w:vMerge/>
            <w:vAlign w:val="center"/>
          </w:tcPr>
          <w:p w14:paraId="6656F244" w14:textId="77777777" w:rsidR="009A533F" w:rsidRPr="00180845" w:rsidRDefault="009A533F" w:rsidP="009A533F">
            <w:pPr>
              <w:spacing w:after="0"/>
              <w:rPr>
                <w:color w:val="000000"/>
                <w:sz w:val="22"/>
                <w:lang w:eastAsia="en-GB"/>
              </w:rPr>
            </w:pPr>
          </w:p>
        </w:tc>
        <w:tc>
          <w:tcPr>
            <w:tcW w:w="1275" w:type="dxa"/>
            <w:shd w:val="clear" w:color="auto" w:fill="auto"/>
            <w:noWrap/>
            <w:vAlign w:val="bottom"/>
          </w:tcPr>
          <w:p w14:paraId="30990D45" w14:textId="77777777" w:rsidR="009A533F" w:rsidRPr="00180845" w:rsidRDefault="009A533F" w:rsidP="009A533F">
            <w:pPr>
              <w:spacing w:after="0"/>
              <w:rPr>
                <w:color w:val="000000"/>
                <w:sz w:val="22"/>
                <w:lang w:eastAsia="en-GB"/>
              </w:rPr>
            </w:pPr>
            <w:r w:rsidRPr="00180845">
              <w:rPr>
                <w:color w:val="000000"/>
                <w:sz w:val="22"/>
                <w:lang w:eastAsia="en-GB"/>
              </w:rPr>
              <w:t xml:space="preserve">Under </w:t>
            </w:r>
          </w:p>
        </w:tc>
        <w:tc>
          <w:tcPr>
            <w:tcW w:w="1559" w:type="dxa"/>
            <w:shd w:val="clear" w:color="auto" w:fill="auto"/>
            <w:noWrap/>
            <w:vAlign w:val="bottom"/>
          </w:tcPr>
          <w:p w14:paraId="7A9EDF7D" w14:textId="77777777" w:rsidR="009A533F" w:rsidRPr="00446FA4" w:rsidRDefault="009A533F" w:rsidP="009A533F">
            <w:pPr>
              <w:spacing w:after="0"/>
              <w:jc w:val="center"/>
              <w:rPr>
                <w:color w:val="000000"/>
                <w:sz w:val="22"/>
                <w:lang w:eastAsia="en-GB"/>
              </w:rPr>
            </w:pPr>
            <w:r>
              <w:rPr>
                <w:color w:val="000000"/>
                <w:sz w:val="22"/>
                <w:lang w:eastAsia="en-GB"/>
              </w:rPr>
              <w:t>3.1</w:t>
            </w:r>
            <w:r w:rsidRPr="00672F18">
              <w:rPr>
                <w:color w:val="000000"/>
                <w:sz w:val="18"/>
                <w:szCs w:val="18"/>
                <w:lang w:eastAsia="en-GB"/>
              </w:rPr>
              <w:t>±</w:t>
            </w:r>
            <w:r w:rsidRPr="00CB0591">
              <w:rPr>
                <w:color w:val="000000"/>
                <w:sz w:val="18"/>
                <w:szCs w:val="18"/>
                <w:lang w:eastAsia="en-GB"/>
              </w:rPr>
              <w:t>0.8</w:t>
            </w:r>
          </w:p>
        </w:tc>
        <w:tc>
          <w:tcPr>
            <w:tcW w:w="1417" w:type="dxa"/>
            <w:shd w:val="clear" w:color="auto" w:fill="auto"/>
            <w:noWrap/>
            <w:vAlign w:val="bottom"/>
          </w:tcPr>
          <w:p w14:paraId="3BF0ACEE" w14:textId="77777777" w:rsidR="009A533F" w:rsidRPr="00446FA4" w:rsidRDefault="009A533F" w:rsidP="009A533F">
            <w:pPr>
              <w:spacing w:after="0"/>
              <w:jc w:val="center"/>
              <w:rPr>
                <w:color w:val="000000"/>
                <w:sz w:val="22"/>
                <w:lang w:eastAsia="en-GB"/>
              </w:rPr>
            </w:pPr>
            <w:r>
              <w:rPr>
                <w:color w:val="000000"/>
                <w:sz w:val="22"/>
                <w:lang w:eastAsia="en-GB"/>
              </w:rPr>
              <w:t>3.5</w:t>
            </w:r>
            <w:r w:rsidRPr="00672F18">
              <w:rPr>
                <w:color w:val="000000"/>
                <w:sz w:val="18"/>
                <w:szCs w:val="18"/>
                <w:lang w:eastAsia="en-GB"/>
              </w:rPr>
              <w:t>±</w:t>
            </w:r>
            <w:r w:rsidRPr="00CB0591">
              <w:rPr>
                <w:color w:val="000000"/>
                <w:sz w:val="18"/>
                <w:szCs w:val="18"/>
                <w:lang w:eastAsia="en-GB"/>
              </w:rPr>
              <w:t>1.4</w:t>
            </w:r>
          </w:p>
        </w:tc>
        <w:tc>
          <w:tcPr>
            <w:tcW w:w="1560" w:type="dxa"/>
            <w:shd w:val="clear" w:color="auto" w:fill="auto"/>
            <w:noWrap/>
            <w:vAlign w:val="bottom"/>
          </w:tcPr>
          <w:p w14:paraId="1B26FD4E" w14:textId="77777777" w:rsidR="009A533F" w:rsidRPr="00446FA4" w:rsidRDefault="009A533F" w:rsidP="009A533F">
            <w:pPr>
              <w:spacing w:after="0"/>
              <w:jc w:val="center"/>
              <w:rPr>
                <w:color w:val="000000"/>
                <w:sz w:val="22"/>
                <w:lang w:eastAsia="en-GB"/>
              </w:rPr>
            </w:pPr>
            <w:r>
              <w:rPr>
                <w:color w:val="000000"/>
                <w:sz w:val="22"/>
                <w:lang w:eastAsia="en-GB"/>
              </w:rPr>
              <w:t>5.3</w:t>
            </w:r>
            <w:r w:rsidRPr="00672F18">
              <w:rPr>
                <w:color w:val="000000"/>
                <w:sz w:val="18"/>
                <w:szCs w:val="18"/>
                <w:lang w:eastAsia="en-GB"/>
              </w:rPr>
              <w:t>±</w:t>
            </w:r>
            <w:r w:rsidRPr="00CB0591">
              <w:rPr>
                <w:color w:val="000000"/>
                <w:sz w:val="18"/>
                <w:szCs w:val="18"/>
                <w:lang w:eastAsia="en-GB"/>
              </w:rPr>
              <w:t>1.2</w:t>
            </w:r>
          </w:p>
        </w:tc>
        <w:tc>
          <w:tcPr>
            <w:tcW w:w="1559" w:type="dxa"/>
            <w:shd w:val="clear" w:color="auto" w:fill="auto"/>
            <w:noWrap/>
            <w:vAlign w:val="bottom"/>
          </w:tcPr>
          <w:p w14:paraId="41D060D1" w14:textId="77777777" w:rsidR="009A533F" w:rsidRPr="00446FA4" w:rsidRDefault="009A533F" w:rsidP="009A533F">
            <w:pPr>
              <w:spacing w:after="0"/>
              <w:jc w:val="center"/>
              <w:rPr>
                <w:color w:val="000000"/>
                <w:sz w:val="22"/>
                <w:lang w:eastAsia="en-GB"/>
              </w:rPr>
            </w:pPr>
            <w:r>
              <w:rPr>
                <w:color w:val="000000"/>
                <w:sz w:val="22"/>
                <w:lang w:eastAsia="en-GB"/>
              </w:rPr>
              <w:t>5.2</w:t>
            </w:r>
            <w:r w:rsidRPr="00672F18">
              <w:rPr>
                <w:color w:val="000000"/>
                <w:sz w:val="18"/>
                <w:szCs w:val="18"/>
                <w:lang w:eastAsia="en-GB"/>
              </w:rPr>
              <w:t>±</w:t>
            </w:r>
            <w:r w:rsidRPr="00CB0591">
              <w:rPr>
                <w:color w:val="000000"/>
                <w:sz w:val="18"/>
                <w:szCs w:val="18"/>
                <w:lang w:eastAsia="en-GB"/>
              </w:rPr>
              <w:t>1.2</w:t>
            </w:r>
          </w:p>
        </w:tc>
        <w:tc>
          <w:tcPr>
            <w:tcW w:w="1417" w:type="dxa"/>
            <w:shd w:val="clear" w:color="auto" w:fill="auto"/>
            <w:noWrap/>
            <w:vAlign w:val="bottom"/>
          </w:tcPr>
          <w:p w14:paraId="721F16B4" w14:textId="77777777" w:rsidR="009A533F" w:rsidRPr="00446FA4" w:rsidRDefault="009A533F" w:rsidP="009A533F">
            <w:pPr>
              <w:spacing w:after="0"/>
              <w:jc w:val="center"/>
              <w:rPr>
                <w:color w:val="000000"/>
                <w:sz w:val="22"/>
                <w:lang w:eastAsia="en-GB"/>
              </w:rPr>
            </w:pPr>
            <w:r>
              <w:rPr>
                <w:color w:val="000000"/>
                <w:sz w:val="22"/>
                <w:lang w:eastAsia="en-GB"/>
              </w:rPr>
              <w:t>15.7</w:t>
            </w:r>
            <w:r w:rsidRPr="00672F18">
              <w:rPr>
                <w:color w:val="000000"/>
                <w:sz w:val="18"/>
                <w:szCs w:val="18"/>
                <w:lang w:eastAsia="en-GB"/>
              </w:rPr>
              <w:t>±</w:t>
            </w:r>
            <w:r w:rsidRPr="00CB0591">
              <w:rPr>
                <w:color w:val="000000"/>
                <w:sz w:val="18"/>
                <w:szCs w:val="18"/>
                <w:lang w:eastAsia="en-GB"/>
              </w:rPr>
              <w:t>1.4</w:t>
            </w:r>
          </w:p>
        </w:tc>
        <w:tc>
          <w:tcPr>
            <w:tcW w:w="1418" w:type="dxa"/>
            <w:shd w:val="clear" w:color="auto" w:fill="auto"/>
            <w:noWrap/>
            <w:vAlign w:val="bottom"/>
          </w:tcPr>
          <w:p w14:paraId="2DB6DCFF" w14:textId="77777777" w:rsidR="009A533F" w:rsidRPr="00446FA4" w:rsidRDefault="009A533F" w:rsidP="009A533F">
            <w:pPr>
              <w:spacing w:after="0"/>
              <w:jc w:val="center"/>
              <w:rPr>
                <w:color w:val="000000"/>
                <w:sz w:val="22"/>
                <w:lang w:eastAsia="en-GB"/>
              </w:rPr>
            </w:pPr>
            <w:r>
              <w:rPr>
                <w:color w:val="000000"/>
                <w:sz w:val="22"/>
                <w:lang w:eastAsia="en-GB"/>
              </w:rPr>
              <w:t>9.6</w:t>
            </w:r>
            <w:r w:rsidRPr="00672F18">
              <w:rPr>
                <w:color w:val="000000"/>
                <w:sz w:val="18"/>
                <w:szCs w:val="18"/>
                <w:lang w:eastAsia="en-GB"/>
              </w:rPr>
              <w:t>±</w:t>
            </w:r>
            <w:r w:rsidRPr="00CB0591">
              <w:rPr>
                <w:color w:val="000000"/>
                <w:sz w:val="18"/>
                <w:szCs w:val="18"/>
                <w:lang w:eastAsia="en-GB"/>
              </w:rPr>
              <w:t>2.9</w:t>
            </w:r>
          </w:p>
        </w:tc>
      </w:tr>
      <w:tr w:rsidR="009A533F" w:rsidRPr="00180845" w14:paraId="3042E0B1" w14:textId="77777777" w:rsidTr="009A533F">
        <w:trPr>
          <w:trHeight w:val="300"/>
        </w:trPr>
        <w:tc>
          <w:tcPr>
            <w:tcW w:w="1668" w:type="dxa"/>
            <w:vMerge/>
          </w:tcPr>
          <w:p w14:paraId="160B5409" w14:textId="77777777" w:rsidR="009A533F" w:rsidRPr="00180845" w:rsidRDefault="009A533F" w:rsidP="009A533F">
            <w:pPr>
              <w:spacing w:after="0"/>
              <w:rPr>
                <w:color w:val="000000"/>
                <w:sz w:val="22"/>
                <w:lang w:eastAsia="en-GB"/>
              </w:rPr>
            </w:pPr>
          </w:p>
        </w:tc>
        <w:tc>
          <w:tcPr>
            <w:tcW w:w="1593" w:type="dxa"/>
            <w:vMerge w:val="restart"/>
          </w:tcPr>
          <w:p w14:paraId="4BA39996" w14:textId="77777777" w:rsidR="009A533F" w:rsidRPr="00180845" w:rsidRDefault="009A533F" w:rsidP="009A533F">
            <w:pPr>
              <w:spacing w:after="0"/>
              <w:rPr>
                <w:color w:val="000000"/>
                <w:sz w:val="22"/>
                <w:lang w:eastAsia="en-GB"/>
              </w:rPr>
            </w:pPr>
            <w:r w:rsidRPr="00180845">
              <w:rPr>
                <w:color w:val="000000"/>
                <w:sz w:val="22"/>
                <w:lang w:eastAsia="en-GB"/>
              </w:rPr>
              <w:t>South facing</w:t>
            </w:r>
          </w:p>
        </w:tc>
        <w:tc>
          <w:tcPr>
            <w:tcW w:w="1275" w:type="dxa"/>
            <w:shd w:val="clear" w:color="auto" w:fill="auto"/>
            <w:noWrap/>
            <w:vAlign w:val="bottom"/>
          </w:tcPr>
          <w:p w14:paraId="5E47F1CC" w14:textId="77777777" w:rsidR="009A533F" w:rsidRPr="00180845" w:rsidRDefault="009A533F" w:rsidP="009A533F">
            <w:pPr>
              <w:spacing w:after="0"/>
              <w:rPr>
                <w:color w:val="000000"/>
                <w:sz w:val="22"/>
                <w:lang w:eastAsia="en-GB"/>
              </w:rPr>
            </w:pPr>
            <w:r w:rsidRPr="00180845">
              <w:rPr>
                <w:color w:val="000000"/>
                <w:sz w:val="22"/>
                <w:lang w:eastAsia="en-GB"/>
              </w:rPr>
              <w:t>Outside</w:t>
            </w:r>
          </w:p>
        </w:tc>
        <w:tc>
          <w:tcPr>
            <w:tcW w:w="1559" w:type="dxa"/>
            <w:shd w:val="clear" w:color="auto" w:fill="auto"/>
            <w:noWrap/>
            <w:vAlign w:val="bottom"/>
          </w:tcPr>
          <w:p w14:paraId="091404F1" w14:textId="77777777" w:rsidR="009A533F" w:rsidRPr="00446FA4" w:rsidRDefault="009A533F" w:rsidP="009A533F">
            <w:pPr>
              <w:spacing w:after="0"/>
              <w:jc w:val="center"/>
              <w:rPr>
                <w:color w:val="000000"/>
                <w:sz w:val="22"/>
                <w:lang w:eastAsia="en-GB"/>
              </w:rPr>
            </w:pPr>
            <w:r>
              <w:rPr>
                <w:color w:val="000000"/>
                <w:sz w:val="22"/>
                <w:lang w:eastAsia="en-GB"/>
              </w:rPr>
              <w:t>1.9</w:t>
            </w:r>
            <w:r w:rsidRPr="00672F18">
              <w:rPr>
                <w:color w:val="000000"/>
                <w:sz w:val="18"/>
                <w:szCs w:val="18"/>
                <w:lang w:eastAsia="en-GB"/>
              </w:rPr>
              <w:t>±</w:t>
            </w:r>
            <w:r w:rsidRPr="00CB0591">
              <w:rPr>
                <w:color w:val="000000"/>
                <w:sz w:val="18"/>
                <w:szCs w:val="18"/>
                <w:lang w:eastAsia="en-GB"/>
              </w:rPr>
              <w:t>0.2</w:t>
            </w:r>
          </w:p>
        </w:tc>
        <w:tc>
          <w:tcPr>
            <w:tcW w:w="1417" w:type="dxa"/>
            <w:shd w:val="clear" w:color="auto" w:fill="auto"/>
            <w:noWrap/>
            <w:vAlign w:val="bottom"/>
          </w:tcPr>
          <w:p w14:paraId="600E3F41" w14:textId="77777777" w:rsidR="009A533F" w:rsidRPr="00446FA4" w:rsidRDefault="009A533F" w:rsidP="009A533F">
            <w:pPr>
              <w:spacing w:after="0"/>
              <w:jc w:val="center"/>
              <w:rPr>
                <w:color w:val="000000"/>
                <w:sz w:val="22"/>
                <w:lang w:eastAsia="en-GB"/>
              </w:rPr>
            </w:pPr>
            <w:r w:rsidRPr="00446FA4">
              <w:rPr>
                <w:color w:val="000000"/>
                <w:sz w:val="22"/>
                <w:lang w:eastAsia="en-GB"/>
              </w:rPr>
              <w:t>2.6</w:t>
            </w:r>
            <w:r w:rsidRPr="00672F18">
              <w:rPr>
                <w:color w:val="000000"/>
                <w:sz w:val="18"/>
                <w:szCs w:val="18"/>
                <w:lang w:eastAsia="en-GB"/>
              </w:rPr>
              <w:t>±</w:t>
            </w:r>
            <w:r w:rsidRPr="00CB0591">
              <w:rPr>
                <w:color w:val="000000"/>
                <w:sz w:val="18"/>
                <w:szCs w:val="18"/>
                <w:lang w:eastAsia="en-GB"/>
              </w:rPr>
              <w:t>0.7</w:t>
            </w:r>
          </w:p>
        </w:tc>
        <w:tc>
          <w:tcPr>
            <w:tcW w:w="1560" w:type="dxa"/>
            <w:shd w:val="clear" w:color="auto" w:fill="auto"/>
            <w:noWrap/>
            <w:vAlign w:val="bottom"/>
          </w:tcPr>
          <w:p w14:paraId="1D9D992D" w14:textId="77777777" w:rsidR="009A533F" w:rsidRPr="00446FA4" w:rsidRDefault="009A533F" w:rsidP="009A533F">
            <w:pPr>
              <w:spacing w:after="0"/>
              <w:jc w:val="center"/>
              <w:rPr>
                <w:color w:val="000000"/>
                <w:sz w:val="22"/>
                <w:lang w:eastAsia="en-GB"/>
              </w:rPr>
            </w:pPr>
            <w:r w:rsidRPr="00446FA4">
              <w:rPr>
                <w:color w:val="000000"/>
                <w:sz w:val="22"/>
                <w:lang w:eastAsia="en-GB"/>
              </w:rPr>
              <w:t>2.1</w:t>
            </w:r>
            <w:r w:rsidRPr="00672F18">
              <w:rPr>
                <w:color w:val="000000"/>
                <w:sz w:val="18"/>
                <w:szCs w:val="18"/>
                <w:lang w:eastAsia="en-GB"/>
              </w:rPr>
              <w:t>±</w:t>
            </w:r>
            <w:r w:rsidRPr="00CB0591">
              <w:rPr>
                <w:color w:val="000000"/>
                <w:sz w:val="18"/>
                <w:szCs w:val="18"/>
                <w:lang w:eastAsia="en-GB"/>
              </w:rPr>
              <w:t>0.4</w:t>
            </w:r>
          </w:p>
        </w:tc>
        <w:tc>
          <w:tcPr>
            <w:tcW w:w="1559" w:type="dxa"/>
            <w:shd w:val="clear" w:color="auto" w:fill="auto"/>
            <w:noWrap/>
            <w:vAlign w:val="bottom"/>
          </w:tcPr>
          <w:p w14:paraId="420A10CA" w14:textId="77777777" w:rsidR="009A533F" w:rsidRPr="00446FA4" w:rsidRDefault="009A533F" w:rsidP="009A533F">
            <w:pPr>
              <w:spacing w:after="0"/>
              <w:jc w:val="center"/>
              <w:rPr>
                <w:color w:val="000000"/>
                <w:sz w:val="22"/>
                <w:lang w:eastAsia="en-GB"/>
              </w:rPr>
            </w:pPr>
            <w:r w:rsidRPr="00446FA4">
              <w:rPr>
                <w:color w:val="000000"/>
                <w:sz w:val="22"/>
                <w:lang w:eastAsia="en-GB"/>
              </w:rPr>
              <w:t>1.8</w:t>
            </w:r>
            <w:r w:rsidRPr="00672F18">
              <w:rPr>
                <w:color w:val="000000"/>
                <w:sz w:val="18"/>
                <w:szCs w:val="18"/>
                <w:lang w:eastAsia="en-GB"/>
              </w:rPr>
              <w:t>±</w:t>
            </w:r>
            <w:r w:rsidRPr="00CB0591">
              <w:rPr>
                <w:color w:val="000000"/>
                <w:sz w:val="18"/>
                <w:szCs w:val="18"/>
                <w:lang w:eastAsia="en-GB"/>
              </w:rPr>
              <w:t>0.2</w:t>
            </w:r>
          </w:p>
        </w:tc>
        <w:tc>
          <w:tcPr>
            <w:tcW w:w="1417" w:type="dxa"/>
            <w:shd w:val="clear" w:color="auto" w:fill="auto"/>
            <w:noWrap/>
            <w:vAlign w:val="bottom"/>
          </w:tcPr>
          <w:p w14:paraId="1732ED20" w14:textId="77777777" w:rsidR="009A533F" w:rsidRPr="00446FA4" w:rsidRDefault="009A533F" w:rsidP="009A533F">
            <w:pPr>
              <w:spacing w:after="0"/>
              <w:jc w:val="center"/>
              <w:rPr>
                <w:color w:val="000000"/>
                <w:sz w:val="22"/>
                <w:lang w:eastAsia="en-GB"/>
              </w:rPr>
            </w:pPr>
            <w:r w:rsidRPr="00446FA4">
              <w:rPr>
                <w:color w:val="000000"/>
                <w:sz w:val="22"/>
                <w:lang w:eastAsia="en-GB"/>
              </w:rPr>
              <w:t>11.5</w:t>
            </w:r>
            <w:r w:rsidRPr="00672F18">
              <w:rPr>
                <w:color w:val="000000"/>
                <w:sz w:val="18"/>
                <w:szCs w:val="18"/>
                <w:lang w:eastAsia="en-GB"/>
              </w:rPr>
              <w:t>±</w:t>
            </w:r>
            <w:r w:rsidRPr="00CB0591">
              <w:rPr>
                <w:color w:val="000000"/>
                <w:sz w:val="18"/>
                <w:szCs w:val="18"/>
                <w:lang w:eastAsia="en-GB"/>
              </w:rPr>
              <w:t>3.6</w:t>
            </w:r>
          </w:p>
        </w:tc>
        <w:tc>
          <w:tcPr>
            <w:tcW w:w="1418" w:type="dxa"/>
            <w:shd w:val="clear" w:color="auto" w:fill="auto"/>
            <w:noWrap/>
            <w:vAlign w:val="bottom"/>
          </w:tcPr>
          <w:p w14:paraId="17BFB301" w14:textId="77777777" w:rsidR="009A533F" w:rsidRPr="00446FA4" w:rsidRDefault="009A533F" w:rsidP="009A533F">
            <w:pPr>
              <w:spacing w:after="0"/>
              <w:jc w:val="center"/>
              <w:rPr>
                <w:color w:val="000000"/>
                <w:sz w:val="22"/>
                <w:lang w:eastAsia="en-GB"/>
              </w:rPr>
            </w:pPr>
            <w:r w:rsidRPr="00446FA4">
              <w:rPr>
                <w:color w:val="000000"/>
                <w:sz w:val="22"/>
                <w:lang w:eastAsia="en-GB"/>
              </w:rPr>
              <w:t>7.7</w:t>
            </w:r>
            <w:r w:rsidRPr="00672F18">
              <w:rPr>
                <w:color w:val="000000"/>
                <w:sz w:val="18"/>
                <w:szCs w:val="18"/>
                <w:lang w:eastAsia="en-GB"/>
              </w:rPr>
              <w:t>±</w:t>
            </w:r>
            <w:r w:rsidRPr="00CB0591">
              <w:rPr>
                <w:color w:val="000000"/>
                <w:sz w:val="18"/>
                <w:szCs w:val="18"/>
                <w:lang w:eastAsia="en-GB"/>
              </w:rPr>
              <w:t>1.1</w:t>
            </w:r>
          </w:p>
        </w:tc>
      </w:tr>
      <w:tr w:rsidR="009A533F" w:rsidRPr="00180845" w14:paraId="6DD42F47" w14:textId="77777777" w:rsidTr="009A533F">
        <w:trPr>
          <w:trHeight w:val="300"/>
        </w:trPr>
        <w:tc>
          <w:tcPr>
            <w:tcW w:w="1668" w:type="dxa"/>
            <w:vMerge/>
            <w:tcBorders>
              <w:bottom w:val="single" w:sz="4" w:space="0" w:color="auto"/>
            </w:tcBorders>
          </w:tcPr>
          <w:p w14:paraId="10B2AA0A" w14:textId="77777777" w:rsidR="009A533F" w:rsidRPr="00180845" w:rsidRDefault="009A533F" w:rsidP="009A533F">
            <w:pPr>
              <w:spacing w:after="0"/>
              <w:rPr>
                <w:color w:val="000000"/>
                <w:sz w:val="22"/>
                <w:lang w:eastAsia="en-GB"/>
              </w:rPr>
            </w:pPr>
          </w:p>
        </w:tc>
        <w:tc>
          <w:tcPr>
            <w:tcW w:w="1593" w:type="dxa"/>
            <w:vMerge/>
            <w:tcBorders>
              <w:bottom w:val="single" w:sz="4" w:space="0" w:color="auto"/>
            </w:tcBorders>
            <w:vAlign w:val="center"/>
          </w:tcPr>
          <w:p w14:paraId="3131FCE7" w14:textId="77777777" w:rsidR="009A533F" w:rsidRPr="00180845" w:rsidRDefault="009A533F" w:rsidP="009A533F">
            <w:pPr>
              <w:spacing w:after="0"/>
              <w:rPr>
                <w:color w:val="000000"/>
                <w:sz w:val="22"/>
                <w:lang w:eastAsia="en-GB"/>
              </w:rPr>
            </w:pPr>
          </w:p>
        </w:tc>
        <w:tc>
          <w:tcPr>
            <w:tcW w:w="1275" w:type="dxa"/>
            <w:tcBorders>
              <w:bottom w:val="single" w:sz="4" w:space="0" w:color="auto"/>
            </w:tcBorders>
            <w:shd w:val="clear" w:color="auto" w:fill="auto"/>
            <w:noWrap/>
            <w:vAlign w:val="bottom"/>
          </w:tcPr>
          <w:p w14:paraId="65BFF764" w14:textId="77777777" w:rsidR="009A533F" w:rsidRPr="00180845" w:rsidRDefault="009A533F" w:rsidP="009A533F">
            <w:pPr>
              <w:spacing w:after="0"/>
              <w:rPr>
                <w:color w:val="000000"/>
                <w:sz w:val="22"/>
                <w:lang w:eastAsia="en-GB"/>
              </w:rPr>
            </w:pPr>
            <w:r w:rsidRPr="00180845">
              <w:rPr>
                <w:color w:val="000000"/>
                <w:sz w:val="22"/>
                <w:lang w:eastAsia="en-GB"/>
              </w:rPr>
              <w:t xml:space="preserve">Under </w:t>
            </w:r>
          </w:p>
        </w:tc>
        <w:tc>
          <w:tcPr>
            <w:tcW w:w="1559" w:type="dxa"/>
            <w:tcBorders>
              <w:bottom w:val="single" w:sz="4" w:space="0" w:color="auto"/>
            </w:tcBorders>
            <w:shd w:val="clear" w:color="auto" w:fill="auto"/>
            <w:noWrap/>
            <w:vAlign w:val="bottom"/>
          </w:tcPr>
          <w:p w14:paraId="1082B07E" w14:textId="77777777" w:rsidR="009A533F" w:rsidRPr="00446FA4" w:rsidRDefault="009A533F" w:rsidP="009A533F">
            <w:pPr>
              <w:spacing w:after="0"/>
              <w:jc w:val="center"/>
              <w:rPr>
                <w:color w:val="000000"/>
                <w:sz w:val="22"/>
                <w:lang w:eastAsia="en-GB"/>
              </w:rPr>
            </w:pPr>
            <w:r w:rsidRPr="00446FA4">
              <w:rPr>
                <w:color w:val="000000"/>
                <w:sz w:val="22"/>
                <w:lang w:eastAsia="en-GB"/>
              </w:rPr>
              <w:t>2.9</w:t>
            </w:r>
            <w:r w:rsidRPr="00672F18">
              <w:rPr>
                <w:color w:val="000000"/>
                <w:sz w:val="18"/>
                <w:szCs w:val="18"/>
                <w:lang w:eastAsia="en-GB"/>
              </w:rPr>
              <w:t>±</w:t>
            </w:r>
            <w:r w:rsidRPr="00CB0591">
              <w:rPr>
                <w:color w:val="000000"/>
                <w:sz w:val="18"/>
                <w:szCs w:val="18"/>
                <w:lang w:eastAsia="en-GB"/>
              </w:rPr>
              <w:t>0.2</w:t>
            </w:r>
          </w:p>
        </w:tc>
        <w:tc>
          <w:tcPr>
            <w:tcW w:w="1417" w:type="dxa"/>
            <w:tcBorders>
              <w:bottom w:val="single" w:sz="4" w:space="0" w:color="auto"/>
            </w:tcBorders>
            <w:shd w:val="clear" w:color="auto" w:fill="auto"/>
            <w:noWrap/>
            <w:vAlign w:val="bottom"/>
          </w:tcPr>
          <w:p w14:paraId="00B97A3D" w14:textId="77777777" w:rsidR="009A533F" w:rsidRPr="00446FA4" w:rsidRDefault="009A533F" w:rsidP="009A533F">
            <w:pPr>
              <w:spacing w:after="0"/>
              <w:jc w:val="center"/>
              <w:rPr>
                <w:color w:val="000000"/>
                <w:sz w:val="22"/>
                <w:lang w:eastAsia="en-GB"/>
              </w:rPr>
            </w:pPr>
            <w:r w:rsidRPr="00446FA4">
              <w:rPr>
                <w:color w:val="000000"/>
                <w:sz w:val="22"/>
                <w:lang w:eastAsia="en-GB"/>
              </w:rPr>
              <w:t>5.5</w:t>
            </w:r>
            <w:r w:rsidRPr="00672F18">
              <w:rPr>
                <w:color w:val="000000"/>
                <w:sz w:val="18"/>
                <w:szCs w:val="18"/>
                <w:lang w:eastAsia="en-GB"/>
              </w:rPr>
              <w:t>±</w:t>
            </w:r>
            <w:r w:rsidRPr="00CB0591">
              <w:rPr>
                <w:color w:val="000000"/>
                <w:sz w:val="18"/>
                <w:szCs w:val="18"/>
                <w:lang w:eastAsia="en-GB"/>
              </w:rPr>
              <w:t>1.8</w:t>
            </w:r>
          </w:p>
        </w:tc>
        <w:tc>
          <w:tcPr>
            <w:tcW w:w="1560" w:type="dxa"/>
            <w:tcBorders>
              <w:bottom w:val="single" w:sz="4" w:space="0" w:color="auto"/>
            </w:tcBorders>
            <w:shd w:val="clear" w:color="auto" w:fill="auto"/>
            <w:noWrap/>
            <w:vAlign w:val="bottom"/>
          </w:tcPr>
          <w:p w14:paraId="66932CEE" w14:textId="77777777" w:rsidR="009A533F" w:rsidRPr="00446FA4" w:rsidRDefault="009A533F" w:rsidP="009A533F">
            <w:pPr>
              <w:spacing w:after="0"/>
              <w:jc w:val="center"/>
              <w:rPr>
                <w:color w:val="000000"/>
                <w:sz w:val="22"/>
                <w:lang w:eastAsia="en-GB"/>
              </w:rPr>
            </w:pPr>
            <w:r w:rsidRPr="00446FA4">
              <w:rPr>
                <w:color w:val="000000"/>
                <w:sz w:val="22"/>
                <w:lang w:eastAsia="en-GB"/>
              </w:rPr>
              <w:t>4.5</w:t>
            </w:r>
            <w:r w:rsidRPr="00672F18">
              <w:rPr>
                <w:color w:val="000000"/>
                <w:sz w:val="18"/>
                <w:szCs w:val="18"/>
                <w:lang w:eastAsia="en-GB"/>
              </w:rPr>
              <w:t>±</w:t>
            </w:r>
            <w:r w:rsidRPr="00CB0591">
              <w:rPr>
                <w:color w:val="000000"/>
                <w:sz w:val="18"/>
                <w:szCs w:val="18"/>
                <w:lang w:eastAsia="en-GB"/>
              </w:rPr>
              <w:t>1.3</w:t>
            </w:r>
          </w:p>
        </w:tc>
        <w:tc>
          <w:tcPr>
            <w:tcW w:w="1559" w:type="dxa"/>
            <w:tcBorders>
              <w:bottom w:val="single" w:sz="4" w:space="0" w:color="auto"/>
            </w:tcBorders>
            <w:shd w:val="clear" w:color="auto" w:fill="auto"/>
            <w:noWrap/>
            <w:vAlign w:val="bottom"/>
          </w:tcPr>
          <w:p w14:paraId="372F9E33" w14:textId="77777777" w:rsidR="009A533F" w:rsidRPr="00446FA4" w:rsidRDefault="009A533F" w:rsidP="009A533F">
            <w:pPr>
              <w:spacing w:after="0"/>
              <w:jc w:val="center"/>
              <w:rPr>
                <w:color w:val="000000"/>
                <w:sz w:val="22"/>
                <w:lang w:eastAsia="en-GB"/>
              </w:rPr>
            </w:pPr>
            <w:r w:rsidRPr="00446FA4">
              <w:rPr>
                <w:color w:val="000000"/>
                <w:sz w:val="22"/>
                <w:lang w:eastAsia="en-GB"/>
              </w:rPr>
              <w:t>3.9</w:t>
            </w:r>
            <w:r w:rsidRPr="00672F18">
              <w:rPr>
                <w:color w:val="000000"/>
                <w:sz w:val="18"/>
                <w:szCs w:val="18"/>
                <w:lang w:eastAsia="en-GB"/>
              </w:rPr>
              <w:t>±</w:t>
            </w:r>
            <w:r w:rsidRPr="00CB0591">
              <w:rPr>
                <w:color w:val="000000"/>
                <w:sz w:val="18"/>
                <w:szCs w:val="18"/>
                <w:lang w:eastAsia="en-GB"/>
              </w:rPr>
              <w:t>1.2</w:t>
            </w:r>
          </w:p>
        </w:tc>
        <w:tc>
          <w:tcPr>
            <w:tcW w:w="1417" w:type="dxa"/>
            <w:tcBorders>
              <w:bottom w:val="single" w:sz="4" w:space="0" w:color="auto"/>
            </w:tcBorders>
            <w:shd w:val="clear" w:color="auto" w:fill="auto"/>
            <w:noWrap/>
            <w:vAlign w:val="bottom"/>
          </w:tcPr>
          <w:p w14:paraId="38D4D382" w14:textId="77777777" w:rsidR="009A533F" w:rsidRPr="00446FA4" w:rsidRDefault="009A533F" w:rsidP="009A533F">
            <w:pPr>
              <w:spacing w:after="0"/>
              <w:jc w:val="center"/>
              <w:rPr>
                <w:color w:val="000000"/>
                <w:sz w:val="22"/>
                <w:lang w:eastAsia="en-GB"/>
              </w:rPr>
            </w:pPr>
            <w:r w:rsidRPr="00446FA4">
              <w:rPr>
                <w:color w:val="000000"/>
                <w:sz w:val="22"/>
                <w:lang w:eastAsia="en-GB"/>
              </w:rPr>
              <w:t>10.9</w:t>
            </w:r>
            <w:r w:rsidRPr="00672F18">
              <w:rPr>
                <w:color w:val="000000"/>
                <w:sz w:val="18"/>
                <w:szCs w:val="18"/>
                <w:lang w:eastAsia="en-GB"/>
              </w:rPr>
              <w:t>±</w:t>
            </w:r>
            <w:r>
              <w:rPr>
                <w:color w:val="000000"/>
                <w:sz w:val="18"/>
                <w:szCs w:val="18"/>
                <w:lang w:eastAsia="en-GB"/>
              </w:rPr>
              <w:t>1</w:t>
            </w:r>
            <w:r w:rsidRPr="00CB0591">
              <w:rPr>
                <w:color w:val="000000"/>
                <w:sz w:val="18"/>
                <w:szCs w:val="18"/>
                <w:lang w:eastAsia="en-GB"/>
              </w:rPr>
              <w:t>.8</w:t>
            </w:r>
          </w:p>
        </w:tc>
        <w:tc>
          <w:tcPr>
            <w:tcW w:w="1418" w:type="dxa"/>
            <w:tcBorders>
              <w:bottom w:val="single" w:sz="4" w:space="0" w:color="auto"/>
            </w:tcBorders>
            <w:shd w:val="clear" w:color="auto" w:fill="auto"/>
            <w:noWrap/>
            <w:vAlign w:val="bottom"/>
          </w:tcPr>
          <w:p w14:paraId="57C2F8EB" w14:textId="77777777" w:rsidR="009A533F" w:rsidRPr="00446FA4" w:rsidRDefault="009A533F" w:rsidP="009A533F">
            <w:pPr>
              <w:spacing w:after="0"/>
              <w:jc w:val="center"/>
              <w:rPr>
                <w:color w:val="000000"/>
                <w:sz w:val="22"/>
                <w:lang w:eastAsia="en-GB"/>
              </w:rPr>
            </w:pPr>
            <w:r w:rsidRPr="00446FA4">
              <w:rPr>
                <w:color w:val="000000"/>
                <w:sz w:val="22"/>
                <w:lang w:eastAsia="en-GB"/>
              </w:rPr>
              <w:t>9.5</w:t>
            </w:r>
            <w:r w:rsidRPr="00672F18">
              <w:rPr>
                <w:color w:val="000000"/>
                <w:sz w:val="18"/>
                <w:szCs w:val="18"/>
                <w:lang w:eastAsia="en-GB"/>
              </w:rPr>
              <w:t>±</w:t>
            </w:r>
            <w:r w:rsidRPr="00CB0591">
              <w:rPr>
                <w:color w:val="000000"/>
                <w:sz w:val="18"/>
                <w:szCs w:val="18"/>
                <w:lang w:eastAsia="en-GB"/>
              </w:rPr>
              <w:t>1.4</w:t>
            </w:r>
          </w:p>
        </w:tc>
      </w:tr>
    </w:tbl>
    <w:p w14:paraId="0026A3D1" w14:textId="723AB276" w:rsidR="009A533F" w:rsidRDefault="009A533F" w:rsidP="009A533F">
      <w:pPr>
        <w:jc w:val="both"/>
        <w:rPr>
          <w:noProof/>
          <w:sz w:val="22"/>
        </w:rPr>
      </w:pPr>
      <w:bookmarkStart w:id="481" w:name="_Ref489267434"/>
      <w:bookmarkStart w:id="482" w:name="_Toc491176529"/>
      <w:r w:rsidRPr="00273757">
        <w:rPr>
          <w:sz w:val="22"/>
        </w:rPr>
        <w:t xml:space="preserve">Table </w:t>
      </w:r>
      <w:r w:rsidRPr="00273757">
        <w:rPr>
          <w:i/>
          <w:iCs/>
          <w:sz w:val="22"/>
        </w:rPr>
        <w:fldChar w:fldCharType="begin"/>
      </w:r>
      <w:r w:rsidRPr="00273757">
        <w:rPr>
          <w:sz w:val="22"/>
        </w:rPr>
        <w:instrText xml:space="preserve"> STYLEREF 1 \s </w:instrText>
      </w:r>
      <w:r w:rsidRPr="00273757">
        <w:rPr>
          <w:i/>
          <w:iCs/>
          <w:sz w:val="22"/>
        </w:rPr>
        <w:fldChar w:fldCharType="separate"/>
      </w:r>
      <w:r w:rsidR="00A22348">
        <w:rPr>
          <w:noProof/>
          <w:sz w:val="22"/>
          <w:cs/>
        </w:rPr>
        <w:t>‎</w:t>
      </w:r>
      <w:r w:rsidR="00A22348">
        <w:rPr>
          <w:noProof/>
          <w:sz w:val="22"/>
        </w:rPr>
        <w:t>8</w:t>
      </w:r>
      <w:r w:rsidRPr="00273757">
        <w:rPr>
          <w:i/>
          <w:iCs/>
          <w:sz w:val="22"/>
        </w:rPr>
        <w:fldChar w:fldCharType="end"/>
      </w:r>
      <w:r w:rsidRPr="00273757">
        <w:rPr>
          <w:sz w:val="22"/>
        </w:rPr>
        <w:t>.</w:t>
      </w:r>
      <w:r w:rsidRPr="00273757">
        <w:rPr>
          <w:i/>
          <w:iCs/>
          <w:sz w:val="22"/>
        </w:rPr>
        <w:fldChar w:fldCharType="begin"/>
      </w:r>
      <w:r w:rsidRPr="00273757">
        <w:rPr>
          <w:sz w:val="22"/>
        </w:rPr>
        <w:instrText xml:space="preserve"> SEQ Table \* ARABIC \s 1 </w:instrText>
      </w:r>
      <w:r w:rsidRPr="00273757">
        <w:rPr>
          <w:i/>
          <w:iCs/>
          <w:sz w:val="22"/>
        </w:rPr>
        <w:fldChar w:fldCharType="separate"/>
      </w:r>
      <w:r w:rsidR="00A22348">
        <w:rPr>
          <w:noProof/>
          <w:sz w:val="22"/>
        </w:rPr>
        <w:t>2</w:t>
      </w:r>
      <w:r w:rsidRPr="00273757">
        <w:rPr>
          <w:i/>
          <w:iCs/>
          <w:sz w:val="22"/>
        </w:rPr>
        <w:fldChar w:fldCharType="end"/>
      </w:r>
      <w:bookmarkEnd w:id="480"/>
      <w:bookmarkEnd w:id="481"/>
      <w:r w:rsidRPr="00273757">
        <w:rPr>
          <w:noProof/>
          <w:sz w:val="22"/>
        </w:rPr>
        <w:t xml:space="preserve"> Light intensity (10x Lux) and soil moisture (VWC %) meaured at different planting sites (north facing, depressions, south facing) and under two microsites (outside and under the tree canopy). Data are presnted as a mean value </w:t>
      </w:r>
      <w:r w:rsidRPr="00273757">
        <w:rPr>
          <w:color w:val="000000"/>
          <w:sz w:val="22"/>
          <w:lang w:eastAsia="en-GB"/>
        </w:rPr>
        <w:t xml:space="preserve">± </w:t>
      </w:r>
      <w:r w:rsidRPr="00273757">
        <w:rPr>
          <w:noProof/>
          <w:sz w:val="22"/>
        </w:rPr>
        <w:t>SE of the two altitudes (low and mid), altitude differences are not presented due to homogeneity in trends, n=4.</w:t>
      </w:r>
      <w:bookmarkEnd w:id="482"/>
      <w:r w:rsidRPr="00273757">
        <w:rPr>
          <w:noProof/>
          <w:sz w:val="22"/>
        </w:rPr>
        <w:t xml:space="preserve">    </w:t>
      </w:r>
    </w:p>
    <w:p w14:paraId="6567477D" w14:textId="77777777" w:rsidR="009A533F" w:rsidRDefault="009A533F" w:rsidP="009A533F"/>
    <w:p w14:paraId="462E79F3" w14:textId="77777777" w:rsidR="009A533F" w:rsidRDefault="009A533F" w:rsidP="009A533F">
      <w:pPr>
        <w:sectPr w:rsidR="009A533F" w:rsidSect="00997FBA">
          <w:pgSz w:w="16838" w:h="11906" w:orient="landscape"/>
          <w:pgMar w:top="2268" w:right="1418" w:bottom="1134" w:left="1418" w:header="709" w:footer="709" w:gutter="0"/>
          <w:cols w:space="708"/>
          <w:docGrid w:linePitch="360"/>
        </w:sectPr>
      </w:pPr>
    </w:p>
    <w:p w14:paraId="00094AF4" w14:textId="77777777" w:rsidR="009A533F" w:rsidRDefault="009A533F" w:rsidP="009A533F"/>
    <w:p w14:paraId="7F8D26CA" w14:textId="77777777" w:rsidR="009A533F" w:rsidRDefault="009A533F" w:rsidP="009A533F">
      <w:pPr>
        <w:pStyle w:val="NoSpacing"/>
        <w:spacing w:line="360" w:lineRule="auto"/>
      </w:pPr>
      <w:r>
        <w:rPr>
          <w:noProof/>
          <w:lang w:val="en-GB" w:eastAsia="zh-CN"/>
        </w:rPr>
        <w:drawing>
          <wp:inline distT="0" distB="0" distL="0" distR="0" wp14:anchorId="13B9A1B5" wp14:editId="147DD57B">
            <wp:extent cx="5328000" cy="3060000"/>
            <wp:effectExtent l="0" t="0" r="6350" b="7620"/>
            <wp:docPr id="58" name="Pictur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28000" cy="3060000"/>
                    </a:xfrm>
                    <a:prstGeom prst="rect">
                      <a:avLst/>
                    </a:prstGeom>
                    <a:noFill/>
                  </pic:spPr>
                </pic:pic>
              </a:graphicData>
            </a:graphic>
          </wp:inline>
        </w:drawing>
      </w:r>
    </w:p>
    <w:p w14:paraId="6515FD68" w14:textId="77777777" w:rsidR="009A533F" w:rsidRPr="00B11558" w:rsidRDefault="009A533F" w:rsidP="00B11558">
      <w:pPr>
        <w:pStyle w:val="NoSpacing"/>
      </w:pPr>
    </w:p>
    <w:p w14:paraId="17A76729" w14:textId="4CB1399E" w:rsidR="009A533F" w:rsidRDefault="009A533F" w:rsidP="009A533F">
      <w:pPr>
        <w:pStyle w:val="Caption"/>
        <w:spacing w:line="360" w:lineRule="auto"/>
        <w:jc w:val="both"/>
        <w:rPr>
          <w:i w:val="0"/>
          <w:iCs w:val="0"/>
          <w:noProof/>
          <w:color w:val="auto"/>
          <w:sz w:val="22"/>
          <w:szCs w:val="22"/>
        </w:rPr>
      </w:pPr>
      <w:bookmarkStart w:id="483" w:name="_Ref477776815"/>
      <w:bookmarkStart w:id="484" w:name="_Toc491176752"/>
      <w:r w:rsidRPr="0013676E">
        <w:rPr>
          <w:i w:val="0"/>
          <w:iCs w:val="0"/>
          <w:color w:val="auto"/>
          <w:sz w:val="22"/>
          <w:szCs w:val="22"/>
        </w:rPr>
        <w:t xml:space="preserve">Figure </w:t>
      </w:r>
      <w:r w:rsidRPr="0013676E">
        <w:rPr>
          <w:i w:val="0"/>
          <w:iCs w:val="0"/>
          <w:color w:val="auto"/>
          <w:sz w:val="22"/>
          <w:szCs w:val="22"/>
        </w:rPr>
        <w:fldChar w:fldCharType="begin"/>
      </w:r>
      <w:r w:rsidRPr="0013676E">
        <w:rPr>
          <w:i w:val="0"/>
          <w:iCs w:val="0"/>
          <w:color w:val="auto"/>
          <w:sz w:val="22"/>
          <w:szCs w:val="22"/>
        </w:rPr>
        <w:instrText xml:space="preserve"> STYLEREF 1 \s </w:instrText>
      </w:r>
      <w:r w:rsidRPr="0013676E">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8</w:t>
      </w:r>
      <w:r w:rsidRPr="0013676E">
        <w:rPr>
          <w:i w:val="0"/>
          <w:iCs w:val="0"/>
          <w:noProof/>
          <w:color w:val="auto"/>
          <w:sz w:val="22"/>
          <w:szCs w:val="22"/>
        </w:rPr>
        <w:fldChar w:fldCharType="end"/>
      </w:r>
      <w:r w:rsidRPr="0013676E">
        <w:rPr>
          <w:i w:val="0"/>
          <w:iCs w:val="0"/>
          <w:color w:val="auto"/>
          <w:sz w:val="22"/>
          <w:szCs w:val="22"/>
        </w:rPr>
        <w:t>.</w:t>
      </w:r>
      <w:r w:rsidRPr="0013676E">
        <w:rPr>
          <w:i w:val="0"/>
          <w:iCs w:val="0"/>
          <w:color w:val="auto"/>
          <w:sz w:val="22"/>
          <w:szCs w:val="22"/>
        </w:rPr>
        <w:fldChar w:fldCharType="begin"/>
      </w:r>
      <w:r w:rsidRPr="0013676E">
        <w:rPr>
          <w:i w:val="0"/>
          <w:iCs w:val="0"/>
          <w:color w:val="auto"/>
          <w:sz w:val="22"/>
          <w:szCs w:val="22"/>
        </w:rPr>
        <w:instrText xml:space="preserve"> SEQ Figure \* ARABIC \s 1 </w:instrText>
      </w:r>
      <w:r w:rsidRPr="0013676E">
        <w:rPr>
          <w:i w:val="0"/>
          <w:iCs w:val="0"/>
          <w:color w:val="auto"/>
          <w:sz w:val="22"/>
          <w:szCs w:val="22"/>
        </w:rPr>
        <w:fldChar w:fldCharType="separate"/>
      </w:r>
      <w:r w:rsidR="00A22348">
        <w:rPr>
          <w:i w:val="0"/>
          <w:iCs w:val="0"/>
          <w:noProof/>
          <w:color w:val="auto"/>
          <w:sz w:val="22"/>
          <w:szCs w:val="22"/>
        </w:rPr>
        <w:t>2</w:t>
      </w:r>
      <w:r w:rsidRPr="0013676E">
        <w:rPr>
          <w:i w:val="0"/>
          <w:iCs w:val="0"/>
          <w:noProof/>
          <w:color w:val="auto"/>
          <w:sz w:val="22"/>
          <w:szCs w:val="22"/>
        </w:rPr>
        <w:fldChar w:fldCharType="end"/>
      </w:r>
      <w:bookmarkEnd w:id="483"/>
      <w:r w:rsidR="009E757F">
        <w:rPr>
          <w:i w:val="0"/>
          <w:iCs w:val="0"/>
          <w:noProof/>
          <w:color w:val="auto"/>
          <w:sz w:val="22"/>
          <w:szCs w:val="22"/>
        </w:rPr>
        <w:t>.</w:t>
      </w:r>
      <w:r w:rsidRPr="0013676E">
        <w:rPr>
          <w:i w:val="0"/>
          <w:iCs w:val="0"/>
          <w:noProof/>
          <w:color w:val="auto"/>
          <w:sz w:val="22"/>
          <w:szCs w:val="22"/>
        </w:rPr>
        <w:t xml:space="preserve"> Air temperature measure</w:t>
      </w:r>
      <w:r>
        <w:rPr>
          <w:i w:val="0"/>
          <w:iCs w:val="0"/>
          <w:noProof/>
          <w:color w:val="auto"/>
          <w:sz w:val="22"/>
          <w:szCs w:val="22"/>
        </w:rPr>
        <w:t>d</w:t>
      </w:r>
      <w:r w:rsidRPr="0013676E">
        <w:rPr>
          <w:i w:val="0"/>
          <w:iCs w:val="0"/>
          <w:noProof/>
          <w:color w:val="auto"/>
          <w:sz w:val="22"/>
          <w:szCs w:val="22"/>
        </w:rPr>
        <w:t xml:space="preserve"> </w:t>
      </w:r>
      <w:r>
        <w:rPr>
          <w:i w:val="0"/>
          <w:iCs w:val="0"/>
          <w:noProof/>
          <w:color w:val="auto"/>
          <w:sz w:val="22"/>
          <w:szCs w:val="22"/>
        </w:rPr>
        <w:t xml:space="preserve">within two microsites </w:t>
      </w:r>
      <w:r w:rsidRPr="0013676E">
        <w:rPr>
          <w:i w:val="0"/>
          <w:iCs w:val="0"/>
          <w:noProof/>
          <w:color w:val="auto"/>
          <w:sz w:val="22"/>
          <w:szCs w:val="22"/>
        </w:rPr>
        <w:t>at mid</w:t>
      </w:r>
      <w:r>
        <w:rPr>
          <w:i w:val="0"/>
          <w:iCs w:val="0"/>
          <w:noProof/>
          <w:color w:val="auto"/>
          <w:sz w:val="22"/>
          <w:szCs w:val="22"/>
        </w:rPr>
        <w:t>-</w:t>
      </w:r>
      <w:r w:rsidRPr="0013676E">
        <w:rPr>
          <w:i w:val="0"/>
          <w:iCs w:val="0"/>
          <w:noProof/>
          <w:color w:val="auto"/>
          <w:sz w:val="22"/>
          <w:szCs w:val="22"/>
        </w:rPr>
        <w:t>altitude (2300 m</w:t>
      </w:r>
      <w:r>
        <w:rPr>
          <w:i w:val="0"/>
          <w:iCs w:val="0"/>
          <w:noProof/>
          <w:color w:val="auto"/>
          <w:sz w:val="22"/>
          <w:szCs w:val="22"/>
        </w:rPr>
        <w:t xml:space="preserve"> asl</w:t>
      </w:r>
      <w:r w:rsidRPr="0013676E">
        <w:rPr>
          <w:i w:val="0"/>
          <w:iCs w:val="0"/>
          <w:noProof/>
          <w:color w:val="auto"/>
          <w:sz w:val="22"/>
          <w:szCs w:val="22"/>
        </w:rPr>
        <w:t>)</w:t>
      </w:r>
      <w:bookmarkEnd w:id="484"/>
      <w:r w:rsidRPr="0013676E">
        <w:rPr>
          <w:i w:val="0"/>
          <w:iCs w:val="0"/>
          <w:noProof/>
          <w:color w:val="auto"/>
          <w:sz w:val="22"/>
          <w:szCs w:val="22"/>
        </w:rPr>
        <w:t xml:space="preserve"> </w:t>
      </w:r>
    </w:p>
    <w:p w14:paraId="0C2D4459" w14:textId="77777777" w:rsidR="009A533F" w:rsidRPr="00D15ED5" w:rsidRDefault="009A533F" w:rsidP="009A533F"/>
    <w:p w14:paraId="3FA3C381" w14:textId="77777777" w:rsidR="009A533F" w:rsidRPr="003158A3" w:rsidRDefault="009A533F" w:rsidP="009A533F"/>
    <w:p w14:paraId="088FF60C" w14:textId="0FD8E38F" w:rsidR="009A533F" w:rsidRPr="00391601" w:rsidRDefault="00A53F9E" w:rsidP="00C33CF6">
      <w:pPr>
        <w:pStyle w:val="Heading3"/>
      </w:pPr>
      <w:bookmarkStart w:id="485" w:name="_Toc491176120"/>
      <w:r>
        <w:t>Hypothesi</w:t>
      </w:r>
      <w:r w:rsidR="009A533F">
        <w:t>s tested</w:t>
      </w:r>
      <w:bookmarkEnd w:id="485"/>
      <w:r w:rsidR="009A533F">
        <w:tab/>
      </w:r>
    </w:p>
    <w:p w14:paraId="15DED718"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Results were unable to support the hypothesis that site topography significantly effects seedlings survival, although seedlings planted at south facing slope had lower survival rates. </w:t>
      </w:r>
    </w:p>
    <w:p w14:paraId="20EE780E" w14:textId="74B20762"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sectPr w:rsidR="009A533F" w:rsidRPr="004B7163" w:rsidSect="00997FBA">
          <w:pgSz w:w="11906" w:h="16838"/>
          <w:pgMar w:top="1418" w:right="1134" w:bottom="1418" w:left="2268" w:header="708" w:footer="708" w:gutter="0"/>
          <w:cols w:space="708"/>
          <w:docGrid w:linePitch="360"/>
        </w:sectPr>
      </w:pPr>
      <w:r w:rsidRPr="004B7163">
        <w:rPr>
          <w:rFonts w:ascii="Arial" w:hAnsi="Arial" w:cs="Arial"/>
          <w:szCs w:val="24"/>
        </w:rPr>
        <w:t>Results support the hypothesis that planting beneath the parent tree canopy increases seedling survival rates. The main effect of tree canopy is through reducing light intensity.</w:t>
      </w:r>
      <w:r w:rsidR="004B7163">
        <w:rPr>
          <w:rFonts w:ascii="Arial" w:hAnsi="Arial" w:cs="Arial"/>
          <w:szCs w:val="24"/>
        </w:rPr>
        <w:tab/>
      </w:r>
    </w:p>
    <w:p w14:paraId="77807DBC" w14:textId="77777777" w:rsidR="009A533F" w:rsidRDefault="009A533F" w:rsidP="009A533F">
      <w:pPr>
        <w:pStyle w:val="Heading2"/>
      </w:pPr>
      <w:bookmarkStart w:id="486" w:name="_Toc491176121"/>
      <w:r>
        <w:t>Experiment 2: Mycorrhizal fungi spore presence and abundance along different altitudes</w:t>
      </w:r>
      <w:bookmarkEnd w:id="486"/>
    </w:p>
    <w:p w14:paraId="17648E89" w14:textId="77777777" w:rsidR="009A533F" w:rsidRDefault="009A533F" w:rsidP="009A533F"/>
    <w:p w14:paraId="07BCCD5A" w14:textId="77777777" w:rsidR="009A533F" w:rsidRDefault="009A533F" w:rsidP="00C33CF6">
      <w:pPr>
        <w:pStyle w:val="Heading3"/>
      </w:pPr>
      <w:bookmarkStart w:id="487" w:name="_Toc491176122"/>
      <w:r>
        <w:t>Hypothesis to be tested</w:t>
      </w:r>
      <w:bookmarkEnd w:id="487"/>
    </w:p>
    <w:p w14:paraId="711EB648"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The presence and abundance of mycorrhizal fungi spores under the canopy of </w:t>
      </w:r>
      <w:r w:rsidRPr="004B7163">
        <w:rPr>
          <w:rFonts w:ascii="Arial" w:hAnsi="Arial" w:cs="Arial"/>
          <w:i/>
          <w:iCs/>
          <w:szCs w:val="24"/>
        </w:rPr>
        <w:t>J. seravschanica</w:t>
      </w:r>
      <w:r w:rsidRPr="004B7163">
        <w:rPr>
          <w:rFonts w:ascii="Arial" w:hAnsi="Arial" w:cs="Arial"/>
          <w:szCs w:val="24"/>
        </w:rPr>
        <w:t xml:space="preserve"> trees is influenced by tree conditions along altitudinal gradients. </w:t>
      </w:r>
    </w:p>
    <w:p w14:paraId="4243D806" w14:textId="77777777" w:rsidR="009A533F" w:rsidRPr="00BA4430" w:rsidRDefault="009A533F" w:rsidP="009A533F">
      <w:pPr>
        <w:pStyle w:val="ListParagraph"/>
        <w:suppressAutoHyphens/>
        <w:ind w:left="284"/>
        <w:contextualSpacing w:val="0"/>
        <w:jc w:val="both"/>
        <w:rPr>
          <w:rFonts w:eastAsia="SimSun"/>
          <w:szCs w:val="24"/>
          <w:lang w:eastAsia="ar-SA"/>
        </w:rPr>
      </w:pPr>
    </w:p>
    <w:p w14:paraId="3FC33F5D" w14:textId="77777777" w:rsidR="009A533F" w:rsidRDefault="009A533F" w:rsidP="00C33CF6">
      <w:pPr>
        <w:pStyle w:val="Heading3"/>
        <w:rPr>
          <w:lang w:eastAsia="ar-SA"/>
        </w:rPr>
      </w:pPr>
      <w:bookmarkStart w:id="488" w:name="_Toc491176123"/>
      <w:r>
        <w:rPr>
          <w:lang w:eastAsia="ar-SA"/>
        </w:rPr>
        <w:t>Material and methods</w:t>
      </w:r>
      <w:bookmarkEnd w:id="488"/>
    </w:p>
    <w:p w14:paraId="40629CD1" w14:textId="7CCCFEA4" w:rsidR="009A533F" w:rsidRDefault="009A533F" w:rsidP="009A533F">
      <w:pPr>
        <w:jc w:val="both"/>
        <w:rPr>
          <w:rFonts w:eastAsia="SimSun"/>
          <w:lang w:eastAsia="ar-SA"/>
        </w:rPr>
      </w:pPr>
      <w:r>
        <w:rPr>
          <w:rFonts w:eastAsia="SimSun"/>
          <w:lang w:eastAsia="ar-SA"/>
        </w:rPr>
        <w:t xml:space="preserve">In March 2016, 15 trees were selected at three different altitudes, (5 trees per altitude), low (2100-2230 m), mid (2300-2340 m), and high (2570 m). Trees were selected from similar topographical sites e.g. not in deep valleys or steep hillsides. Tree health condition was recorded based on percentage of living foliage score (see section 3.1.2). Soil samples were collected from five directions around the circumference of the tree rhizosphere; above ground tree litter was removed and 30 cm deep soil samples were collected. Soil samples were air dried inside a greenhouse (25-28°C) and then sieved through a </w:t>
      </w:r>
      <w:proofErr w:type="gramStart"/>
      <w:r>
        <w:rPr>
          <w:rFonts w:eastAsia="SimSun"/>
          <w:lang w:eastAsia="ar-SA"/>
        </w:rPr>
        <w:t>2 mm</w:t>
      </w:r>
      <w:proofErr w:type="gramEnd"/>
      <w:r>
        <w:rPr>
          <w:rFonts w:eastAsia="SimSun"/>
          <w:lang w:eastAsia="ar-SA"/>
        </w:rPr>
        <w:t xml:space="preserve"> sieve to remove roots and debris. Mycorrhizal spores were extracted by wet sieving and sucrose density gradient centrifugation as described by </w:t>
      </w:r>
      <w:r>
        <w:rPr>
          <w:rFonts w:eastAsia="SimSun"/>
          <w:noProof/>
          <w:lang w:eastAsia="ar-SA"/>
        </w:rPr>
        <w:t>Daniels and Skipper</w:t>
      </w:r>
      <w:r>
        <w:rPr>
          <w:rFonts w:eastAsia="SimSun"/>
          <w:lang w:eastAsia="ar-SA"/>
        </w:rPr>
        <w:t xml:space="preserve"> </w:t>
      </w:r>
      <w:r w:rsidR="00516E7A">
        <w:rPr>
          <w:rFonts w:eastAsia="SimSun"/>
          <w:lang w:eastAsia="ar-SA"/>
        </w:rPr>
        <w:fldChar w:fldCharType="begin"/>
      </w:r>
      <w:r w:rsidR="00516E7A">
        <w:rPr>
          <w:rFonts w:eastAsia="SimSun"/>
          <w:lang w:eastAsia="ar-SA"/>
        </w:rPr>
        <w:instrText xml:space="preserve"> ADDIN EN.CITE &lt;EndNote&gt;&lt;Cite ExcludeAuth="1"&gt;&lt;Author&gt;Daniels&lt;/Author&gt;&lt;Year&gt;1982&lt;/Year&gt;&lt;IDText&gt;Methods for the recovery and quantitative estimation of propagules from soil&lt;/IDText&gt;&lt;DisplayText&gt;(1982)&lt;/DisplayText&gt;&lt;record&gt;&lt;titles&gt;&lt;title&gt;Methods for the recovery and quantitative estimation of propagules from soil&lt;/title&gt;&lt;secondary-title&gt;Methods and principles of mycorrhizal research&lt;/secondary-title&gt;&lt;/titles&gt;&lt;pages&gt;29-35&lt;/pages&gt;&lt;contributors&gt;&lt;authors&gt;&lt;author&gt;Daniels, B.A.&lt;/author&gt;&lt;author&gt;Skipper, H.D.&lt;/author&gt;&lt;/authors&gt;&lt;/contributors&gt;&lt;added-date format="utc"&gt;1488994292&lt;/added-date&gt;&lt;pub-location&gt;USA&lt;/pub-location&gt;&lt;ref-type name="Book Section"&gt;5&lt;/ref-type&gt;&lt;dates&gt;&lt;year&gt;1982&lt;/year&gt;&lt;/dates&gt;&lt;rec-number&gt;487&lt;/rec-number&gt;&lt;publisher&gt;American Phytopathological Society, St. Paul, Minn, pp 29-35&lt;/publisher&gt;&lt;last-updated-date format="utc"&gt;1501275035&lt;/last-updated-date&gt;&lt;contributors&gt;&lt;secondary-authors&gt;&lt;author&gt;Schenck, N.C.&lt;/author&gt;&lt;/secondary-authors&gt;&lt;/contributors&gt;&lt;/record&gt;&lt;/Cite&gt;&lt;/EndNote&gt;</w:instrText>
      </w:r>
      <w:r w:rsidR="00516E7A">
        <w:rPr>
          <w:rFonts w:eastAsia="SimSun"/>
          <w:lang w:eastAsia="ar-SA"/>
        </w:rPr>
        <w:fldChar w:fldCharType="separate"/>
      </w:r>
      <w:r w:rsidR="00516E7A">
        <w:rPr>
          <w:rFonts w:eastAsia="SimSun"/>
          <w:noProof/>
          <w:lang w:eastAsia="ar-SA"/>
        </w:rPr>
        <w:t>(1982)</w:t>
      </w:r>
      <w:r w:rsidR="00516E7A">
        <w:rPr>
          <w:rFonts w:eastAsia="SimSun"/>
          <w:lang w:eastAsia="ar-SA"/>
        </w:rPr>
        <w:fldChar w:fldCharType="end"/>
      </w:r>
      <w:r>
        <w:rPr>
          <w:rFonts w:eastAsia="SimSun"/>
          <w:lang w:eastAsia="ar-SA"/>
        </w:rPr>
        <w:t xml:space="preserve"> and then counted under a microscope at 10x magnification. Spores from each site were mounted on permanent slides for future species identification. </w:t>
      </w:r>
    </w:p>
    <w:p w14:paraId="2226C316" w14:textId="77777777" w:rsidR="009A533F" w:rsidRDefault="009A533F" w:rsidP="009A533F">
      <w:pPr>
        <w:jc w:val="both"/>
        <w:rPr>
          <w:rFonts w:eastAsia="SimSun"/>
          <w:lang w:eastAsia="ar-SA"/>
        </w:rPr>
      </w:pPr>
      <w:r>
        <w:rPr>
          <w:rFonts w:eastAsia="SimSun"/>
          <w:lang w:eastAsia="ar-SA"/>
        </w:rPr>
        <w:t xml:space="preserve">The experiment was set up at three altitudes (low, mid, and high) x 5 trees x 5 samples, 75 samples in total. The mean value of five samples per tree were calculated and used for analysis. The effect of altitude on mean spore abundance was </w:t>
      </w:r>
      <w:r>
        <w:t xml:space="preserve">analysed by non-parametric, </w:t>
      </w:r>
      <w:r>
        <w:rPr>
          <w:szCs w:val="24"/>
        </w:rPr>
        <w:t xml:space="preserve">Kruskal-Wallis test. </w:t>
      </w:r>
      <w:r>
        <w:rPr>
          <w:rFonts w:eastAsia="SimSun"/>
          <w:lang w:eastAsia="ar-SA"/>
        </w:rPr>
        <w:t xml:space="preserve">Pearson’s correlation was carried out to identify the relationship between trees health condition score and spore number.    </w:t>
      </w:r>
    </w:p>
    <w:p w14:paraId="4416EF92" w14:textId="77777777" w:rsidR="009A533F" w:rsidRDefault="009A533F" w:rsidP="009A533F">
      <w:pPr>
        <w:jc w:val="both"/>
        <w:rPr>
          <w:rFonts w:eastAsia="SimSun"/>
          <w:lang w:eastAsia="ar-SA"/>
        </w:rPr>
      </w:pPr>
    </w:p>
    <w:p w14:paraId="3EF17FF1" w14:textId="77777777" w:rsidR="009A533F" w:rsidRDefault="009A533F" w:rsidP="009A533F">
      <w:pPr>
        <w:jc w:val="both"/>
        <w:rPr>
          <w:rFonts w:eastAsia="SimSun"/>
          <w:lang w:eastAsia="ar-SA"/>
        </w:rPr>
      </w:pPr>
    </w:p>
    <w:p w14:paraId="51C61A77" w14:textId="77777777" w:rsidR="009A533F" w:rsidRDefault="009A533F" w:rsidP="00C33CF6">
      <w:pPr>
        <w:pStyle w:val="Heading3"/>
        <w:rPr>
          <w:lang w:eastAsia="ar-SA"/>
        </w:rPr>
      </w:pPr>
      <w:bookmarkStart w:id="489" w:name="_Toc491176124"/>
      <w:r>
        <w:rPr>
          <w:lang w:eastAsia="ar-SA"/>
        </w:rPr>
        <w:t>Results</w:t>
      </w:r>
      <w:bookmarkEnd w:id="489"/>
      <w:r>
        <w:rPr>
          <w:lang w:eastAsia="ar-SA"/>
        </w:rPr>
        <w:t xml:space="preserve"> </w:t>
      </w:r>
    </w:p>
    <w:p w14:paraId="37F21FDF" w14:textId="5A5A08C0" w:rsidR="009A533F" w:rsidRDefault="009A533F" w:rsidP="009A533F">
      <w:pPr>
        <w:jc w:val="both"/>
        <w:rPr>
          <w:rFonts w:eastAsia="SimSun"/>
          <w:lang w:eastAsia="ar-SA"/>
        </w:rPr>
      </w:pPr>
      <w:r>
        <w:rPr>
          <w:rFonts w:eastAsia="SimSun"/>
          <w:lang w:eastAsia="ar-SA"/>
        </w:rPr>
        <w:t xml:space="preserve">Soil samples showed diversity of mycorrhizal spores’ structures and morphologies </w:t>
      </w:r>
      <w:r w:rsidRPr="002E20E3">
        <w:rPr>
          <w:rFonts w:eastAsia="SimSun"/>
          <w:szCs w:val="24"/>
          <w:lang w:eastAsia="ar-SA"/>
        </w:rPr>
        <w:t>(</w:t>
      </w:r>
      <w:r w:rsidRPr="002E20E3">
        <w:rPr>
          <w:rFonts w:eastAsia="SimSun"/>
          <w:szCs w:val="24"/>
          <w:lang w:eastAsia="ar-SA"/>
        </w:rPr>
        <w:fldChar w:fldCharType="begin"/>
      </w:r>
      <w:r w:rsidRPr="002E20E3">
        <w:rPr>
          <w:rFonts w:eastAsia="SimSun"/>
          <w:szCs w:val="24"/>
          <w:lang w:eastAsia="ar-SA"/>
        </w:rPr>
        <w:instrText xml:space="preserve"> REF _Ref478378680 \h  \* MERGEFORMAT </w:instrText>
      </w:r>
      <w:r w:rsidRPr="002E20E3">
        <w:rPr>
          <w:rFonts w:eastAsia="SimSun"/>
          <w:szCs w:val="24"/>
          <w:lang w:eastAsia="ar-SA"/>
        </w:rPr>
      </w:r>
      <w:r w:rsidRPr="002E20E3">
        <w:rPr>
          <w:rFonts w:eastAsia="SimSun"/>
          <w:szCs w:val="24"/>
          <w:lang w:eastAsia="ar-SA"/>
        </w:rPr>
        <w:fldChar w:fldCharType="separate"/>
      </w:r>
      <w:r w:rsidR="00A22348" w:rsidRPr="00A22348">
        <w:rPr>
          <w:szCs w:val="24"/>
        </w:rPr>
        <w:t xml:space="preserve">Figure </w:t>
      </w:r>
      <w:r w:rsidR="00A22348" w:rsidRPr="00A22348">
        <w:rPr>
          <w:noProof/>
          <w:szCs w:val="24"/>
          <w:cs/>
        </w:rPr>
        <w:t>‎</w:t>
      </w:r>
      <w:r w:rsidR="00A22348" w:rsidRPr="00A22348">
        <w:rPr>
          <w:noProof/>
          <w:szCs w:val="24"/>
        </w:rPr>
        <w:t>8.3</w:t>
      </w:r>
      <w:r w:rsidRPr="002E20E3">
        <w:rPr>
          <w:rFonts w:eastAsia="SimSun"/>
          <w:szCs w:val="24"/>
          <w:lang w:eastAsia="ar-SA"/>
        </w:rPr>
        <w:fldChar w:fldCharType="end"/>
      </w:r>
      <w:r w:rsidRPr="002E20E3">
        <w:rPr>
          <w:rFonts w:eastAsia="SimSun"/>
          <w:szCs w:val="24"/>
          <w:lang w:eastAsia="ar-SA"/>
        </w:rPr>
        <w:t>)</w:t>
      </w:r>
      <w:r>
        <w:rPr>
          <w:rFonts w:eastAsia="SimSun"/>
          <w:lang w:eastAsia="ar-SA"/>
        </w:rPr>
        <w:t>. Analysis of variance indicates a significant influence of altitude in spore abundance (</w:t>
      </w:r>
      <w:r w:rsidRPr="00575110">
        <w:rPr>
          <w:rFonts w:eastAsia="SimSun"/>
          <w:i/>
          <w:iCs/>
          <w:lang w:eastAsia="ar-SA"/>
        </w:rPr>
        <w:t>P</w:t>
      </w:r>
      <w:r>
        <w:rPr>
          <w:rFonts w:eastAsia="SimSun"/>
          <w:lang w:eastAsia="ar-SA"/>
        </w:rPr>
        <w:t>= 0.04); spores were greatest at high altitude (19.5 spores 10 g</w:t>
      </w:r>
      <w:r w:rsidRPr="004C2C6C">
        <w:rPr>
          <w:rFonts w:eastAsia="SimSun"/>
          <w:vertAlign w:val="superscript"/>
          <w:lang w:eastAsia="ar-SA"/>
        </w:rPr>
        <w:t>-1</w:t>
      </w:r>
      <w:r>
        <w:rPr>
          <w:rFonts w:eastAsia="SimSun"/>
          <w:lang w:eastAsia="ar-SA"/>
        </w:rPr>
        <w:t xml:space="preserve"> of dry soil) </w:t>
      </w:r>
      <w:r w:rsidRPr="002E20E3">
        <w:rPr>
          <w:rFonts w:eastAsia="SimSun"/>
          <w:lang w:eastAsia="ar-SA"/>
        </w:rPr>
        <w:t>(</w:t>
      </w:r>
      <w:r w:rsidRPr="002E20E3">
        <w:rPr>
          <w:rFonts w:eastAsia="SimSun"/>
          <w:lang w:eastAsia="ar-SA"/>
        </w:rPr>
        <w:fldChar w:fldCharType="begin"/>
      </w:r>
      <w:r w:rsidRPr="002E20E3">
        <w:rPr>
          <w:rFonts w:eastAsia="SimSun"/>
          <w:lang w:eastAsia="ar-SA"/>
        </w:rPr>
        <w:instrText xml:space="preserve"> REF _Ref478378702 \h  \* MERGEFORMAT </w:instrText>
      </w:r>
      <w:r w:rsidRPr="002E20E3">
        <w:rPr>
          <w:rFonts w:eastAsia="SimSun"/>
          <w:lang w:eastAsia="ar-SA"/>
        </w:rPr>
      </w:r>
      <w:r w:rsidRPr="002E20E3">
        <w:rPr>
          <w:rFonts w:eastAsia="SimSun"/>
          <w:lang w:eastAsia="ar-SA"/>
        </w:rPr>
        <w:fldChar w:fldCharType="separate"/>
      </w:r>
      <w:r w:rsidR="00A22348" w:rsidRPr="00A22348">
        <w:rPr>
          <w:rFonts w:eastAsia="SimSun"/>
          <w:lang w:eastAsia="ar-SA"/>
        </w:rPr>
        <w:t xml:space="preserve">Figure </w:t>
      </w:r>
      <w:r w:rsidR="00A22348" w:rsidRPr="00A22348">
        <w:rPr>
          <w:rFonts w:eastAsia="SimSun"/>
          <w:cs/>
          <w:lang w:eastAsia="ar-SA"/>
        </w:rPr>
        <w:t>‎</w:t>
      </w:r>
      <w:r w:rsidR="00A22348" w:rsidRPr="00A22348">
        <w:rPr>
          <w:rFonts w:eastAsia="SimSun"/>
          <w:lang w:eastAsia="ar-SA"/>
        </w:rPr>
        <w:t>8.4</w:t>
      </w:r>
      <w:r w:rsidRPr="002E20E3">
        <w:rPr>
          <w:rFonts w:eastAsia="SimSun"/>
          <w:lang w:eastAsia="ar-SA"/>
        </w:rPr>
        <w:fldChar w:fldCharType="end"/>
      </w:r>
      <w:r w:rsidRPr="002E20E3">
        <w:rPr>
          <w:rFonts w:eastAsia="SimSun"/>
          <w:lang w:eastAsia="ar-SA"/>
        </w:rPr>
        <w:t>);</w:t>
      </w:r>
      <w:r>
        <w:rPr>
          <w:rFonts w:eastAsia="SimSun"/>
          <w:lang w:eastAsia="ar-SA"/>
        </w:rPr>
        <w:t xml:space="preserve"> whereas less abundant at lower altitudes (less than 6 spores 10 g</w:t>
      </w:r>
      <w:r w:rsidRPr="004C2C6C">
        <w:rPr>
          <w:rFonts w:eastAsia="SimSun"/>
          <w:vertAlign w:val="superscript"/>
          <w:lang w:eastAsia="ar-SA"/>
        </w:rPr>
        <w:t>-1</w:t>
      </w:r>
      <w:r>
        <w:rPr>
          <w:rFonts w:eastAsia="SimSun"/>
          <w:lang w:eastAsia="ar-SA"/>
        </w:rPr>
        <w:t xml:space="preserve"> of dry soil). There was a significant relationship between trees health and number of MF spores (r=0.593, </w:t>
      </w:r>
      <w:r w:rsidRPr="00575110">
        <w:rPr>
          <w:rFonts w:eastAsia="SimSun"/>
          <w:i/>
          <w:iCs/>
          <w:lang w:eastAsia="ar-SA"/>
        </w:rPr>
        <w:t>P</w:t>
      </w:r>
      <w:r>
        <w:rPr>
          <w:rFonts w:eastAsia="SimSun"/>
          <w:lang w:eastAsia="ar-SA"/>
        </w:rPr>
        <w:t>&lt; 0.05).</w:t>
      </w:r>
    </w:p>
    <w:p w14:paraId="5EBD8347" w14:textId="77777777" w:rsidR="009A533F" w:rsidRDefault="009A533F" w:rsidP="009A533F">
      <w:pPr>
        <w:jc w:val="both"/>
        <w:rPr>
          <w:rFonts w:eastAsia="SimSun"/>
          <w:lang w:eastAsia="ar-SA"/>
        </w:rPr>
      </w:pPr>
    </w:p>
    <w:p w14:paraId="27622FC2" w14:textId="77777777" w:rsidR="009A533F" w:rsidRDefault="009A533F" w:rsidP="009A533F">
      <w:pPr>
        <w:pStyle w:val="NoSpacing"/>
        <w:spacing w:line="360" w:lineRule="auto"/>
        <w:rPr>
          <w:rFonts w:eastAsia="SimSun"/>
          <w:lang w:eastAsia="ar-SA"/>
        </w:rPr>
      </w:pPr>
      <w:r>
        <w:rPr>
          <w:rFonts w:eastAsia="SimSun"/>
          <w:noProof/>
          <w:lang w:val="en-GB" w:eastAsia="zh-CN"/>
        </w:rPr>
        <w:drawing>
          <wp:inline distT="0" distB="0" distL="0" distR="0" wp14:anchorId="09171DA3" wp14:editId="56D8A006">
            <wp:extent cx="5124450" cy="52578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163060" cy="5297415"/>
                    </a:xfrm>
                    <a:prstGeom prst="rect">
                      <a:avLst/>
                    </a:prstGeom>
                    <a:noFill/>
                  </pic:spPr>
                </pic:pic>
              </a:graphicData>
            </a:graphic>
          </wp:inline>
        </w:drawing>
      </w:r>
    </w:p>
    <w:p w14:paraId="7CCEEDB4" w14:textId="77777777" w:rsidR="009A533F" w:rsidRDefault="009A533F" w:rsidP="009A533F">
      <w:pPr>
        <w:pStyle w:val="NoSpacing"/>
        <w:spacing w:line="360" w:lineRule="auto"/>
      </w:pPr>
    </w:p>
    <w:p w14:paraId="2982167E" w14:textId="15CFA9C7" w:rsidR="009A533F" w:rsidRPr="007B478B" w:rsidRDefault="009A533F" w:rsidP="009A533F">
      <w:pPr>
        <w:pStyle w:val="Caption"/>
        <w:spacing w:line="360" w:lineRule="auto"/>
        <w:jc w:val="both"/>
        <w:rPr>
          <w:rFonts w:eastAsia="SimSun"/>
          <w:i w:val="0"/>
          <w:iCs w:val="0"/>
          <w:color w:val="auto"/>
          <w:sz w:val="22"/>
          <w:szCs w:val="22"/>
          <w:lang w:eastAsia="ar-SA"/>
        </w:rPr>
      </w:pPr>
      <w:bookmarkStart w:id="490" w:name="_Ref478378680"/>
      <w:bookmarkStart w:id="491" w:name="_Toc491176753"/>
      <w:r w:rsidRPr="00970DAE">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8</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3</w:t>
      </w:r>
      <w:r>
        <w:rPr>
          <w:i w:val="0"/>
          <w:iCs w:val="0"/>
          <w:color w:val="auto"/>
          <w:sz w:val="22"/>
          <w:szCs w:val="22"/>
        </w:rPr>
        <w:fldChar w:fldCharType="end"/>
      </w:r>
      <w:bookmarkEnd w:id="490"/>
      <w:r w:rsidRPr="00970DAE">
        <w:rPr>
          <w:i w:val="0"/>
          <w:iCs w:val="0"/>
          <w:color w:val="auto"/>
          <w:sz w:val="22"/>
          <w:szCs w:val="22"/>
        </w:rPr>
        <w:t xml:space="preserve"> Structure</w:t>
      </w:r>
      <w:r>
        <w:rPr>
          <w:i w:val="0"/>
          <w:iCs w:val="0"/>
          <w:color w:val="auto"/>
          <w:sz w:val="22"/>
          <w:szCs w:val="22"/>
        </w:rPr>
        <w:t>s</w:t>
      </w:r>
      <w:r w:rsidRPr="00970DAE">
        <w:rPr>
          <w:i w:val="0"/>
          <w:iCs w:val="0"/>
          <w:color w:val="auto"/>
          <w:sz w:val="22"/>
          <w:szCs w:val="22"/>
        </w:rPr>
        <w:t xml:space="preserve"> of </w:t>
      </w:r>
      <w:r>
        <w:rPr>
          <w:i w:val="0"/>
          <w:iCs w:val="0"/>
          <w:color w:val="auto"/>
          <w:sz w:val="22"/>
          <w:szCs w:val="22"/>
        </w:rPr>
        <w:t>mycorrhizal fungi</w:t>
      </w:r>
      <w:r w:rsidRPr="00970DAE">
        <w:rPr>
          <w:i w:val="0"/>
          <w:iCs w:val="0"/>
          <w:color w:val="auto"/>
          <w:sz w:val="22"/>
          <w:szCs w:val="22"/>
        </w:rPr>
        <w:t xml:space="preserve"> spores extracted from soil under rhizosphere </w:t>
      </w:r>
      <w:r>
        <w:rPr>
          <w:i w:val="0"/>
          <w:iCs w:val="0"/>
          <w:color w:val="auto"/>
          <w:sz w:val="22"/>
          <w:szCs w:val="22"/>
        </w:rPr>
        <w:t xml:space="preserve">of </w:t>
      </w:r>
      <w:r w:rsidRPr="00970DAE">
        <w:rPr>
          <w:color w:val="auto"/>
          <w:sz w:val="22"/>
          <w:szCs w:val="22"/>
        </w:rPr>
        <w:t>J. seravschanica</w:t>
      </w:r>
      <w:r>
        <w:rPr>
          <w:color w:val="auto"/>
          <w:sz w:val="22"/>
          <w:szCs w:val="22"/>
        </w:rPr>
        <w:t>.</w:t>
      </w:r>
      <w:bookmarkEnd w:id="491"/>
      <w:r w:rsidRPr="00970DAE">
        <w:rPr>
          <w:rFonts w:eastAsia="SimSun"/>
          <w:i w:val="0"/>
          <w:iCs w:val="0"/>
          <w:color w:val="auto"/>
          <w:sz w:val="22"/>
          <w:szCs w:val="22"/>
          <w:lang w:eastAsia="ar-SA"/>
        </w:rPr>
        <w:t xml:space="preserve"> </w:t>
      </w:r>
    </w:p>
    <w:p w14:paraId="7EA59C3D" w14:textId="77777777" w:rsidR="009A533F" w:rsidRDefault="009A533F" w:rsidP="009A533F">
      <w:pPr>
        <w:pStyle w:val="NoSpacing"/>
        <w:spacing w:line="360" w:lineRule="auto"/>
        <w:rPr>
          <w:rFonts w:eastAsia="SimSun"/>
          <w:lang w:eastAsia="ar-SA"/>
        </w:rPr>
      </w:pPr>
      <w:r>
        <w:rPr>
          <w:rFonts w:eastAsia="SimSun"/>
          <w:noProof/>
          <w:lang w:val="en-GB" w:eastAsia="zh-CN"/>
        </w:rPr>
        <w:drawing>
          <wp:inline distT="0" distB="0" distL="0" distR="0" wp14:anchorId="4F7FEDA8" wp14:editId="79CD19F3">
            <wp:extent cx="5324475" cy="3057525"/>
            <wp:effectExtent l="0" t="0" r="9525" b="952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324475" cy="3057525"/>
                    </a:xfrm>
                    <a:prstGeom prst="rect">
                      <a:avLst/>
                    </a:prstGeom>
                    <a:noFill/>
                  </pic:spPr>
                </pic:pic>
              </a:graphicData>
            </a:graphic>
          </wp:inline>
        </w:drawing>
      </w:r>
    </w:p>
    <w:p w14:paraId="3267C067" w14:textId="77777777" w:rsidR="009A533F" w:rsidRPr="006C3B9B" w:rsidRDefault="009A533F" w:rsidP="009A533F">
      <w:pPr>
        <w:pStyle w:val="NoSpacing"/>
      </w:pPr>
    </w:p>
    <w:p w14:paraId="514D0D27" w14:textId="54AE8AFD" w:rsidR="009A533F" w:rsidRDefault="009A533F" w:rsidP="009A533F">
      <w:pPr>
        <w:pStyle w:val="Caption"/>
        <w:spacing w:line="360" w:lineRule="auto"/>
        <w:jc w:val="both"/>
        <w:rPr>
          <w:i w:val="0"/>
          <w:iCs w:val="0"/>
          <w:color w:val="auto"/>
          <w:sz w:val="22"/>
          <w:szCs w:val="22"/>
        </w:rPr>
      </w:pPr>
      <w:bookmarkStart w:id="492" w:name="_Ref478378702"/>
      <w:bookmarkStart w:id="493" w:name="_Toc491176754"/>
      <w:r w:rsidRPr="00B71787">
        <w:rPr>
          <w:i w:val="0"/>
          <w:iCs w:val="0"/>
          <w:color w:val="auto"/>
          <w:sz w:val="22"/>
          <w:szCs w:val="22"/>
        </w:rPr>
        <w:t xml:space="preserve">Figure </w:t>
      </w:r>
      <w:r>
        <w:rPr>
          <w:i w:val="0"/>
          <w:iCs w:val="0"/>
          <w:color w:val="auto"/>
          <w:sz w:val="22"/>
          <w:szCs w:val="22"/>
        </w:rPr>
        <w:fldChar w:fldCharType="begin"/>
      </w:r>
      <w:r>
        <w:rPr>
          <w:i w:val="0"/>
          <w:iCs w:val="0"/>
          <w:color w:val="auto"/>
          <w:sz w:val="22"/>
          <w:szCs w:val="22"/>
        </w:rPr>
        <w:instrText xml:space="preserve"> STYLEREF 1 \s </w:instrText>
      </w:r>
      <w:r>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8</w:t>
      </w:r>
      <w:r>
        <w:rPr>
          <w:i w:val="0"/>
          <w:iCs w:val="0"/>
          <w:color w:val="auto"/>
          <w:sz w:val="22"/>
          <w:szCs w:val="22"/>
        </w:rPr>
        <w:fldChar w:fldCharType="end"/>
      </w:r>
      <w:r>
        <w:rPr>
          <w:i w:val="0"/>
          <w:iCs w:val="0"/>
          <w:color w:val="auto"/>
          <w:sz w:val="22"/>
          <w:szCs w:val="22"/>
        </w:rPr>
        <w:t>.</w:t>
      </w:r>
      <w:r>
        <w:rPr>
          <w:i w:val="0"/>
          <w:iCs w:val="0"/>
          <w:color w:val="auto"/>
          <w:sz w:val="22"/>
          <w:szCs w:val="22"/>
        </w:rPr>
        <w:fldChar w:fldCharType="begin"/>
      </w:r>
      <w:r>
        <w:rPr>
          <w:i w:val="0"/>
          <w:iCs w:val="0"/>
          <w:color w:val="auto"/>
          <w:sz w:val="22"/>
          <w:szCs w:val="22"/>
        </w:rPr>
        <w:instrText xml:space="preserve"> SEQ Figure \* ARABIC \s 1 </w:instrText>
      </w:r>
      <w:r>
        <w:rPr>
          <w:i w:val="0"/>
          <w:iCs w:val="0"/>
          <w:color w:val="auto"/>
          <w:sz w:val="22"/>
          <w:szCs w:val="22"/>
        </w:rPr>
        <w:fldChar w:fldCharType="separate"/>
      </w:r>
      <w:r w:rsidR="00A22348">
        <w:rPr>
          <w:i w:val="0"/>
          <w:iCs w:val="0"/>
          <w:noProof/>
          <w:color w:val="auto"/>
          <w:sz w:val="22"/>
          <w:szCs w:val="22"/>
        </w:rPr>
        <w:t>4</w:t>
      </w:r>
      <w:r>
        <w:rPr>
          <w:i w:val="0"/>
          <w:iCs w:val="0"/>
          <w:color w:val="auto"/>
          <w:sz w:val="22"/>
          <w:szCs w:val="22"/>
        </w:rPr>
        <w:fldChar w:fldCharType="end"/>
      </w:r>
      <w:bookmarkEnd w:id="492"/>
      <w:r w:rsidRPr="00B71787">
        <w:rPr>
          <w:i w:val="0"/>
          <w:iCs w:val="0"/>
          <w:color w:val="auto"/>
          <w:sz w:val="22"/>
          <w:szCs w:val="22"/>
        </w:rPr>
        <w:t xml:space="preserve"> </w:t>
      </w:r>
      <w:r>
        <w:rPr>
          <w:i w:val="0"/>
          <w:iCs w:val="0"/>
          <w:color w:val="auto"/>
          <w:sz w:val="22"/>
          <w:szCs w:val="22"/>
        </w:rPr>
        <w:t>Mycorrhizal fungi spore</w:t>
      </w:r>
      <w:r w:rsidRPr="00B71787">
        <w:rPr>
          <w:i w:val="0"/>
          <w:iCs w:val="0"/>
          <w:color w:val="auto"/>
          <w:sz w:val="22"/>
          <w:szCs w:val="22"/>
        </w:rPr>
        <w:t xml:space="preserve"> </w:t>
      </w:r>
      <w:r>
        <w:rPr>
          <w:i w:val="0"/>
          <w:iCs w:val="0"/>
          <w:color w:val="auto"/>
          <w:sz w:val="22"/>
          <w:szCs w:val="22"/>
        </w:rPr>
        <w:t xml:space="preserve">abundance </w:t>
      </w:r>
      <w:r w:rsidRPr="00B71787">
        <w:rPr>
          <w:i w:val="0"/>
          <w:iCs w:val="0"/>
          <w:color w:val="auto"/>
          <w:sz w:val="22"/>
          <w:szCs w:val="22"/>
        </w:rPr>
        <w:t>under</w:t>
      </w:r>
      <w:r>
        <w:rPr>
          <w:i w:val="0"/>
          <w:iCs w:val="0"/>
          <w:color w:val="auto"/>
          <w:sz w:val="22"/>
          <w:szCs w:val="22"/>
        </w:rPr>
        <w:t xml:space="preserve"> the</w:t>
      </w:r>
      <w:r w:rsidRPr="00B71787">
        <w:rPr>
          <w:i w:val="0"/>
          <w:iCs w:val="0"/>
          <w:color w:val="auto"/>
          <w:sz w:val="22"/>
          <w:szCs w:val="22"/>
        </w:rPr>
        <w:t xml:space="preserve"> canopy of </w:t>
      </w:r>
      <w:r w:rsidRPr="002A6878">
        <w:rPr>
          <w:color w:val="auto"/>
          <w:sz w:val="22"/>
          <w:szCs w:val="22"/>
        </w:rPr>
        <w:t>J. seravschanica</w:t>
      </w:r>
      <w:r w:rsidRPr="00B71787">
        <w:rPr>
          <w:i w:val="0"/>
          <w:iCs w:val="0"/>
          <w:color w:val="auto"/>
          <w:sz w:val="22"/>
          <w:szCs w:val="22"/>
        </w:rPr>
        <w:t xml:space="preserve"> </w:t>
      </w:r>
      <w:r>
        <w:rPr>
          <w:i w:val="0"/>
          <w:iCs w:val="0"/>
          <w:color w:val="auto"/>
          <w:sz w:val="22"/>
          <w:szCs w:val="22"/>
        </w:rPr>
        <w:t xml:space="preserve">across the three surveyed </w:t>
      </w:r>
      <w:r w:rsidRPr="00B71787">
        <w:rPr>
          <w:i w:val="0"/>
          <w:iCs w:val="0"/>
          <w:color w:val="auto"/>
          <w:sz w:val="22"/>
          <w:szCs w:val="22"/>
        </w:rPr>
        <w:t>altitude</w:t>
      </w:r>
      <w:r>
        <w:rPr>
          <w:i w:val="0"/>
          <w:iCs w:val="0"/>
          <w:color w:val="auto"/>
          <w:sz w:val="22"/>
          <w:szCs w:val="22"/>
        </w:rPr>
        <w:t>s</w:t>
      </w:r>
      <w:r w:rsidRPr="00B71787">
        <w:rPr>
          <w:i w:val="0"/>
          <w:iCs w:val="0"/>
          <w:color w:val="auto"/>
          <w:sz w:val="22"/>
          <w:szCs w:val="22"/>
        </w:rPr>
        <w:t xml:space="preserve"> (</w:t>
      </w:r>
      <w:r>
        <w:rPr>
          <w:i w:val="0"/>
          <w:iCs w:val="0"/>
          <w:color w:val="auto"/>
          <w:sz w:val="22"/>
          <w:szCs w:val="22"/>
        </w:rPr>
        <w:t>l</w:t>
      </w:r>
      <w:r w:rsidRPr="00B71787">
        <w:rPr>
          <w:i w:val="0"/>
          <w:iCs w:val="0"/>
          <w:color w:val="auto"/>
          <w:sz w:val="22"/>
          <w:szCs w:val="22"/>
        </w:rPr>
        <w:t xml:space="preserve">ow, </w:t>
      </w:r>
      <w:r>
        <w:rPr>
          <w:i w:val="0"/>
          <w:iCs w:val="0"/>
          <w:color w:val="auto"/>
          <w:sz w:val="22"/>
          <w:szCs w:val="22"/>
        </w:rPr>
        <w:t>m</w:t>
      </w:r>
      <w:r w:rsidRPr="00B71787">
        <w:rPr>
          <w:i w:val="0"/>
          <w:iCs w:val="0"/>
          <w:color w:val="auto"/>
          <w:sz w:val="22"/>
          <w:szCs w:val="22"/>
        </w:rPr>
        <w:t xml:space="preserve">id, and </w:t>
      </w:r>
      <w:r>
        <w:rPr>
          <w:i w:val="0"/>
          <w:iCs w:val="0"/>
          <w:color w:val="auto"/>
          <w:sz w:val="22"/>
          <w:szCs w:val="22"/>
        </w:rPr>
        <w:t>h</w:t>
      </w:r>
      <w:r w:rsidRPr="00B71787">
        <w:rPr>
          <w:i w:val="0"/>
          <w:iCs w:val="0"/>
          <w:color w:val="auto"/>
          <w:sz w:val="22"/>
          <w:szCs w:val="22"/>
        </w:rPr>
        <w:t xml:space="preserve">igh). </w:t>
      </w:r>
      <w:r w:rsidRPr="00E668F0">
        <w:rPr>
          <w:i w:val="0"/>
          <w:iCs w:val="0"/>
          <w:color w:val="auto"/>
          <w:sz w:val="22"/>
          <w:szCs w:val="22"/>
        </w:rPr>
        <w:t>Data were square root transformed for statistical analysis</w:t>
      </w:r>
      <w:r>
        <w:rPr>
          <w:i w:val="0"/>
          <w:iCs w:val="0"/>
          <w:color w:val="auto"/>
          <w:sz w:val="22"/>
          <w:szCs w:val="22"/>
        </w:rPr>
        <w:t xml:space="preserve">. Standard errors of the mean are presented. * indicates significant effect of altitude based on </w:t>
      </w:r>
      <w:r w:rsidRPr="00BE02D7">
        <w:rPr>
          <w:i w:val="0"/>
          <w:iCs w:val="0"/>
          <w:color w:val="auto"/>
          <w:sz w:val="22"/>
          <w:szCs w:val="22"/>
        </w:rPr>
        <w:t>Kruskal-Wallis test.</w:t>
      </w:r>
      <w:bookmarkEnd w:id="493"/>
      <w:r w:rsidRPr="00B71787">
        <w:rPr>
          <w:i w:val="0"/>
          <w:iCs w:val="0"/>
          <w:color w:val="auto"/>
          <w:sz w:val="22"/>
          <w:szCs w:val="22"/>
        </w:rPr>
        <w:t xml:space="preserve"> </w:t>
      </w:r>
    </w:p>
    <w:p w14:paraId="13FE73ED" w14:textId="77777777" w:rsidR="009A533F" w:rsidRDefault="009A533F" w:rsidP="009A533F">
      <w:pPr>
        <w:rPr>
          <w:rFonts w:eastAsia="SimSun"/>
          <w:lang w:eastAsia="ar-SA"/>
        </w:rPr>
      </w:pPr>
    </w:p>
    <w:p w14:paraId="23B20E03" w14:textId="77777777" w:rsidR="009A533F" w:rsidRDefault="009A533F" w:rsidP="00C33CF6">
      <w:pPr>
        <w:pStyle w:val="Heading3"/>
        <w:rPr>
          <w:lang w:eastAsia="ar-SA"/>
        </w:rPr>
      </w:pPr>
      <w:bookmarkStart w:id="494" w:name="_Toc491176125"/>
      <w:r>
        <w:rPr>
          <w:lang w:eastAsia="ar-SA"/>
        </w:rPr>
        <w:t>Hypothesis test</w:t>
      </w:r>
      <w:bookmarkEnd w:id="494"/>
    </w:p>
    <w:p w14:paraId="00D04470"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sectPr w:rsidR="009A533F" w:rsidRPr="004B7163" w:rsidSect="00997FBA">
          <w:pgSz w:w="11906" w:h="16838"/>
          <w:pgMar w:top="1418" w:right="1134" w:bottom="1418" w:left="2268" w:header="709" w:footer="709" w:gutter="0"/>
          <w:cols w:space="708"/>
          <w:docGrid w:linePitch="360"/>
        </w:sectPr>
      </w:pPr>
      <w:r w:rsidRPr="004B7163">
        <w:rPr>
          <w:rFonts w:ascii="Arial" w:hAnsi="Arial" w:cs="Arial"/>
          <w:szCs w:val="24"/>
        </w:rPr>
        <w:t xml:space="preserve">Results support the hypothesis that tree condition at different altitudes, influences the abundance of mycorrhizal fungal spores. Soil collected underneath trees with high proportions of living foliage growing at high altitude had greatest number of MF spores. </w:t>
      </w:r>
      <w:r w:rsidRPr="004B7163">
        <w:rPr>
          <w:rFonts w:ascii="Arial" w:hAnsi="Arial" w:cs="Arial"/>
          <w:szCs w:val="24"/>
        </w:rPr>
        <w:tab/>
      </w:r>
    </w:p>
    <w:p w14:paraId="50DE2AC5" w14:textId="77777777" w:rsidR="009A533F" w:rsidRDefault="009A533F" w:rsidP="009A533F">
      <w:pPr>
        <w:pStyle w:val="Heading2"/>
        <w:rPr>
          <w:rFonts w:eastAsia="SimSun"/>
          <w:lang w:eastAsia="ar-SA"/>
        </w:rPr>
      </w:pPr>
      <w:bookmarkStart w:id="495" w:name="_Toc491176126"/>
      <w:r>
        <w:rPr>
          <w:rFonts w:eastAsia="SimSun"/>
          <w:lang w:eastAsia="ar-SA"/>
        </w:rPr>
        <w:t>Discussion</w:t>
      </w:r>
      <w:bookmarkEnd w:id="495"/>
    </w:p>
    <w:p w14:paraId="761B963D" w14:textId="77777777" w:rsidR="009A533F" w:rsidRDefault="009A533F" w:rsidP="00C33CF6">
      <w:pPr>
        <w:pStyle w:val="Heading3"/>
        <w:rPr>
          <w:lang w:eastAsia="ar-SA"/>
        </w:rPr>
      </w:pPr>
      <w:bookmarkStart w:id="496" w:name="_Toc491176127"/>
      <w:r>
        <w:rPr>
          <w:lang w:eastAsia="ar-SA"/>
        </w:rPr>
        <w:t>Effect of slope aspect and microsites on seedling survival</w:t>
      </w:r>
      <w:bookmarkEnd w:id="496"/>
    </w:p>
    <w:p w14:paraId="1B5FA330" w14:textId="77F032BD" w:rsidR="009A533F" w:rsidRDefault="009A533F" w:rsidP="009A533F">
      <w:pPr>
        <w:jc w:val="both"/>
      </w:pPr>
      <w:r>
        <w:t xml:space="preserve">Data indicate a strong effect of parent tree shade and a marginal positive effect of topographic characteristics on survival through mitigating environmental stresses such as high temperature, high light intensity and drought. Seedlings planted on north facing slopes in bare soil plots experienced lower solar radiation levels and by association lower air temperatures which appear to have a positive influence on seedling survival. The benefit of shade cast by mountain ridges was associated with high soil moisture content and was likely due to reduction in soil water evaporation. This result supports the suggestion by </w:t>
      </w:r>
      <w:r>
        <w:rPr>
          <w:noProof/>
        </w:rPr>
        <w:t>MacLaren</w:t>
      </w:r>
      <w:r>
        <w:t xml:space="preserve"> </w:t>
      </w:r>
      <w:r w:rsidR="00516E7A">
        <w:fldChar w:fldCharType="begin"/>
      </w:r>
      <w:r w:rsidR="00516E7A">
        <w:instrText xml:space="preserve"> ADDIN EN.CITE &lt;EndNote&gt;&lt;Cite ExcludeAuth="1"&gt;&lt;Author&gt;MacLaren&lt;/Author&gt;&lt;Year&gt;2016&lt;/Year&gt;&lt;IDText&gt;Climate change drives decline of Juniperus seravschanica in Oman&lt;/IDText&gt;&lt;DisplayText&gt;(2016)&lt;/DisplayText&gt;&lt;record&gt;&lt;isbn&gt;0140-1963&lt;/isbn&gt;&lt;titles&gt;&lt;title&gt;&lt;style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rsidR="00516E7A">
        <w:fldChar w:fldCharType="separate"/>
      </w:r>
      <w:r w:rsidR="00516E7A">
        <w:rPr>
          <w:noProof/>
        </w:rPr>
        <w:t>(2016)</w:t>
      </w:r>
      <w:r w:rsidR="00516E7A">
        <w:fldChar w:fldCharType="end"/>
      </w:r>
      <w:r>
        <w:t xml:space="preserve">, that improvement of climate conditions and availability of high soil moisture on north facing slopes has a potential positive effect on tree establishment and recommends that this habitat type, topographically may act as an important refugia site for </w:t>
      </w:r>
      <w:r w:rsidRPr="008C2982">
        <w:rPr>
          <w:i/>
          <w:iCs/>
        </w:rPr>
        <w:t>J. seravschanica</w:t>
      </w:r>
      <w:r>
        <w:t xml:space="preserve"> in the northern mountains of Oman. In the depression sites studied, survival was significantly dependent on the shade provided by parent trees. The current study shows that shade provided by mountain ridges was beneficial but not sufficient to protect seedlings from environmental stress and eventual loss in bare soil plots.</w:t>
      </w:r>
    </w:p>
    <w:p w14:paraId="3F043A2F" w14:textId="3E9031D7" w:rsidR="009A533F" w:rsidRDefault="009A533F" w:rsidP="009A533F">
      <w:pPr>
        <w:jc w:val="both"/>
      </w:pPr>
      <w:r>
        <w:t xml:space="preserve">Planting was carried out in February (end of winter) and seedlings were irrigated once every two weeks; therefore, seedlings were exposed to less environmental and drought stress. However, even with this regular irrigation, mortality rates outside trees canopy reached more than 60% within two weeks from planting. Soil moisture was not significantly different between the two microsites. Light intensity at ground level under the canopy was reduced by 60 to 90% to the outside, which led to differences in temperature up to 4°C. The improvement of environmental conditions under the shade of the parent tree mitigated seedling water stress through a reduction in evapotranspiration rates, resulting in a reduction in seedling mortality. This supports the hypothesis that shade created by tree canopies is essential for seed germination and survival in arid environments </w:t>
      </w:r>
      <w:r w:rsidR="00516E7A">
        <w:fldChar w:fldCharType="begin"/>
      </w:r>
      <w:r w:rsidR="00516E7A">
        <w:instrText xml:space="preserve"> ADDIN EN.CITE &lt;EndNote&gt;&lt;Cite&gt;&lt;Author&gt;Pugnaire&lt;/Author&gt;&lt;Year&gt;2011&lt;/Year&gt;&lt;IDText&gt;Positive plant interactions in the Iberian Southeast: mechanisms, environmental gradients, and ecosystem function&lt;/IDText&gt;&lt;DisplayText&gt;(Pugnaire et al., 2011)&lt;/DisplayText&gt;&lt;record&gt;&lt;isbn&gt;0140-1963&lt;/isbn&gt;&lt;titles&gt;&lt;title&gt;Positive plant interactions in the Iberian Southeast: mechanisms, environmental gradients, and ecosystem function&lt;/title&gt;&lt;secondary-title&gt;Journal of Arid Environments&lt;/secondary-title&gt;&lt;/titles&gt;&lt;pages&gt;1310-1320&lt;/pages&gt;&lt;number&gt;12&lt;/number&gt;&lt;contributors&gt;&lt;authors&gt;&lt;author&gt;Pugnaire, Francisco I&lt;/author&gt;&lt;author&gt;Armas, Cristina&lt;/author&gt;&lt;author&gt;Maestre, Fernando T&lt;/author&gt;&lt;/authors&gt;&lt;/contributors&gt;&lt;added-date format="utc"&gt;1489163538&lt;/added-date&gt;&lt;ref-type name="Journal Article"&gt;17&lt;/ref-type&gt;&lt;dates&gt;&lt;year&gt;2011&lt;/year&gt;&lt;/dates&gt;&lt;rec-number&gt;489&lt;/rec-number&gt;&lt;last-updated-date format="utc"&gt;1489163538&lt;/last-updated-date&gt;&lt;volume&gt;75&lt;/volume&gt;&lt;/record&gt;&lt;/Cite&gt;&lt;/EndNote&gt;</w:instrText>
      </w:r>
      <w:r w:rsidR="00516E7A">
        <w:fldChar w:fldCharType="separate"/>
      </w:r>
      <w:r w:rsidR="00516E7A">
        <w:rPr>
          <w:noProof/>
        </w:rPr>
        <w:t>(Pugnaire et al., 2011)</w:t>
      </w:r>
      <w:r w:rsidR="00516E7A">
        <w:fldChar w:fldCharType="end"/>
      </w:r>
      <w:r>
        <w:t xml:space="preserve">. This follows the same canopy facilitation observed in other </w:t>
      </w:r>
      <w:r>
        <w:rPr>
          <w:i/>
          <w:iCs/>
        </w:rPr>
        <w:t>J</w:t>
      </w:r>
      <w:r w:rsidRPr="001A4173">
        <w:rPr>
          <w:i/>
          <w:iCs/>
        </w:rPr>
        <w:t>uniperus</w:t>
      </w:r>
      <w:r>
        <w:t xml:space="preserve"> species, for example in </w:t>
      </w:r>
      <w:r w:rsidRPr="005A3C73">
        <w:rPr>
          <w:i/>
          <w:iCs/>
        </w:rPr>
        <w:t>J. thurifera</w:t>
      </w:r>
      <w:r>
        <w:t xml:space="preserve"> </w:t>
      </w:r>
      <w:r w:rsidR="00516E7A">
        <w:fldChar w:fldCharType="begin"/>
      </w:r>
      <w:r w:rsidR="00516E7A">
        <w:instrText xml:space="preserve"> ADDIN EN.CITE &lt;EndNote&gt;&lt;Cite&gt;&lt;Author&gt;Gimeno&lt;/Author&gt;&lt;Year&gt;2012&lt;/Year&gt;&lt;IDText&gt;Previous land use alters the effect of climate change and facilitation on expanding woodlands of Spanish juniper&lt;/IDText&gt;&lt;DisplayText&gt;(Gimeno et al., 2012b)&lt;/DisplayText&gt;&lt;record&gt;&lt;isbn&gt;1432-9840&lt;/isbn&gt;&lt;titles&gt;&lt;title&gt;Previous land use alters the effect of climate change and facilitation on expanding woodlands of Spanish juniper&lt;/title&gt;&lt;secondary-title&gt;Ecosystems&lt;/secondary-title&gt;&lt;/titles&gt;&lt;pages&gt;564-579&lt;/pages&gt;&lt;number&gt;4&lt;/number&gt;&lt;contributors&gt;&lt;authors&gt;&lt;author&gt;Gimeno, Teresa E&lt;/author&gt;&lt;author&gt;Escudero, Adrián&lt;/author&gt;&lt;author&gt;Delgado, Antonio&lt;/author&gt;&lt;author&gt;Valladares, Fernando&lt;/author&gt;&lt;/authors&gt;&lt;/contributors&gt;&lt;added-date format="utc"&gt;1460990659&lt;/added-date&gt;&lt;ref-type name="Journal Article"&gt;17&lt;/ref-type&gt;&lt;dates&gt;&lt;year&gt;2012&lt;/year&gt;&lt;/dates&gt;&lt;rec-number&gt;351&lt;/rec-number&gt;&lt;last-updated-date format="utc"&gt;1460990659&lt;/last-updated-date&gt;&lt;volume&gt;15&lt;/volume&gt;&lt;/record&gt;&lt;/Cite&gt;&lt;/EndNote&gt;</w:instrText>
      </w:r>
      <w:r w:rsidR="00516E7A">
        <w:fldChar w:fldCharType="separate"/>
      </w:r>
      <w:r w:rsidR="00516E7A">
        <w:rPr>
          <w:noProof/>
        </w:rPr>
        <w:t>(Gimeno et al., 2012b)</w:t>
      </w:r>
      <w:r w:rsidR="00516E7A">
        <w:fldChar w:fldCharType="end"/>
      </w:r>
      <w:r>
        <w:t xml:space="preserve">, and </w:t>
      </w:r>
      <w:r w:rsidRPr="001A4173">
        <w:rPr>
          <w:i/>
          <w:iCs/>
        </w:rPr>
        <w:t>J. excelsa</w:t>
      </w:r>
      <w:r>
        <w:t xml:space="preserve"> </w:t>
      </w:r>
      <w:r w:rsidR="00516E7A">
        <w:fldChar w:fldCharType="begin"/>
      </w:r>
      <w:r w:rsidR="00516E7A">
        <w:instrText xml:space="preserve"> ADDIN EN.CITE &lt;EndNote&gt;&lt;Cite&gt;&lt;Author&gt;Sarangzai&lt;/Author&gt;&lt;Year&gt;2015&lt;/Year&gt;&lt;IDText&gt;Relationship between soil properties and natural regeneration pattern of Juniperus excelsa forest in Ziarat, Balochistan&lt;/IDText&gt;&lt;DisplayText&gt;(Sarangzai et al., 2015)&lt;/DisplayText&gt;&lt;record&gt;&lt;titles&gt;&lt;title&gt;&lt;style font="default" size="100%"&gt;Relationship between soil properties and natural regeneration pattern of &lt;/style&gt;&lt;style face="italic" font="default" size="100%"&gt;Juniperus excelsa&lt;/style&gt;&lt;style font="default" size="100%"&gt; forest in Ziarat, Balochistan&lt;/style&gt;&lt;/title&gt;&lt;secondary-title&gt;Pakistan Journal of Botany&lt;/secondary-title&gt;&lt;/titles&gt;&lt;pages&gt;905-910&lt;/pages&gt;&lt;number&gt;3&lt;/number&gt;&lt;contributors&gt;&lt;authors&gt;&lt;author&gt;Sarangzai, Atta Muhammad&lt;/author&gt;&lt;author&gt;Siddiqui, Muhammad Faheem&lt;/author&gt;&lt;author&gt;Ahmed, Moinuddin&lt;/author&gt;&lt;author&gt;Hussain, Muhammad Ishtiaq&lt;/author&gt;&lt;author&gt;Laghari, Saadullah Khan&lt;/author&gt;&lt;author&gt;Ahmed, Alia&lt;/author&gt;&lt;/authors&gt;&lt;/contributors&gt;&lt;added-date format="utc"&gt;1490183469&lt;/added-date&gt;&lt;ref-type name="Journal Article"&gt;17&lt;/ref-type&gt;&lt;dates&gt;&lt;year&gt;2015&lt;/year&gt;&lt;/dates&gt;&lt;rec-number&gt;524&lt;/rec-number&gt;&lt;last-updated-date format="utc"&gt;1501497183&lt;/last-updated-date&gt;&lt;volume&gt;47&lt;/volume&gt;&lt;/record&gt;&lt;/Cite&gt;&lt;/EndNote&gt;</w:instrText>
      </w:r>
      <w:r w:rsidR="00516E7A">
        <w:fldChar w:fldCharType="separate"/>
      </w:r>
      <w:r w:rsidR="00516E7A">
        <w:rPr>
          <w:noProof/>
        </w:rPr>
        <w:t>(Sarangzai et al., 2015)</w:t>
      </w:r>
      <w:r w:rsidR="00516E7A">
        <w:fldChar w:fldCharType="end"/>
      </w:r>
      <w:r>
        <w:t xml:space="preserve"> and postulates that survival of newly-germinated or transplanted seedlings of this species is shade-dependent </w:t>
      </w:r>
      <w:r w:rsidR="00553AA3">
        <w:t xml:space="preserve">in </w:t>
      </w:r>
      <w:r>
        <w:t>the early stage</w:t>
      </w:r>
      <w:r w:rsidR="00553AA3">
        <w:t>s of development</w:t>
      </w:r>
      <w:r>
        <w:t xml:space="preserve">. </w:t>
      </w:r>
    </w:p>
    <w:p w14:paraId="2038FD6F" w14:textId="7B9B250B" w:rsidR="009A533F" w:rsidRDefault="009A533F" w:rsidP="009A533F">
      <w:pPr>
        <w:jc w:val="both"/>
      </w:pPr>
      <w:r>
        <w:t xml:space="preserve">Indeed, the study suggests that shade under canopy is more important than shade created by mountain ridges. However, the potential negative effects of parental shade on seedling establishment must be considered. Shade can reduce seedling growth especially for shade intolerant species, and negatively influence their water use efficiency; therefore, rendering them more susceptible to water stress </w:t>
      </w:r>
      <w:r w:rsidR="00516E7A">
        <w:fldChar w:fldCharType="begin"/>
      </w:r>
      <w:r w:rsidR="00516E7A">
        <w:instrText xml:space="preserve"> ADDIN EN.CITE &lt;EndNote&gt;&lt;Cite&gt;&lt;Author&gt;Gimeno&lt;/Author&gt;&lt;Year&gt;2012&lt;/Year&gt;&lt;IDText&gt;Previous land use alters the effect of climate change and facilitation on expanding woodlands of Spanish juniper&lt;/IDText&gt;&lt;DisplayText&gt;(Gimeno et al., 2012b)&lt;/DisplayText&gt;&lt;record&gt;&lt;isbn&gt;1432-9840&lt;/isbn&gt;&lt;titles&gt;&lt;title&gt;Previous land use alters the effect of climate change and facilitation on expanding woodlands of Spanish juniper&lt;/title&gt;&lt;secondary-title&gt;Ecosystems&lt;/secondary-title&gt;&lt;/titles&gt;&lt;pages&gt;564-579&lt;/pages&gt;&lt;number&gt;4&lt;/number&gt;&lt;contributors&gt;&lt;authors&gt;&lt;author&gt;Gimeno, Teresa E&lt;/author&gt;&lt;author&gt;Escudero, Adrián&lt;/author&gt;&lt;author&gt;Delgado, Antonio&lt;/author&gt;&lt;author&gt;Valladares, Fernando&lt;/author&gt;&lt;/authors&gt;&lt;/contributors&gt;&lt;added-date format="utc"&gt;1460990659&lt;/added-date&gt;&lt;ref-type name="Journal Article"&gt;17&lt;/ref-type&gt;&lt;dates&gt;&lt;year&gt;2012&lt;/year&gt;&lt;/dates&gt;&lt;rec-number&gt;351&lt;/rec-number&gt;&lt;last-updated-date format="utc"&gt;1460990659&lt;/last-updated-date&gt;&lt;volume&gt;15&lt;/volume&gt;&lt;/record&gt;&lt;/Cite&gt;&lt;/EndNote&gt;</w:instrText>
      </w:r>
      <w:r w:rsidR="00516E7A">
        <w:fldChar w:fldCharType="separate"/>
      </w:r>
      <w:r w:rsidR="00516E7A">
        <w:rPr>
          <w:noProof/>
        </w:rPr>
        <w:t>(Gimeno et al., 2012b)</w:t>
      </w:r>
      <w:r w:rsidR="00516E7A">
        <w:fldChar w:fldCharType="end"/>
      </w:r>
      <w:r>
        <w:t xml:space="preserve">. </w:t>
      </w:r>
      <w:r>
        <w:rPr>
          <w:noProof/>
        </w:rPr>
        <w:t>Noumi et al.</w:t>
      </w:r>
      <w:r>
        <w:t xml:space="preserve"> </w:t>
      </w:r>
      <w:r w:rsidR="00516E7A">
        <w:fldChar w:fldCharType="begin"/>
      </w:r>
      <w:r w:rsidR="00516E7A">
        <w:instrText xml:space="preserve"> ADDIN EN.CITE &lt;EndNote&gt;&lt;Cite ExcludeAuth="1"&gt;&lt;Author&gt;Noumi&lt;/Author&gt;&lt;Year&gt;2015&lt;/Year&gt;&lt;IDText&gt;Limitations to the use of facilitation as a restoration tool in arid grazed savanna: a case study&lt;/IDText&gt;&lt;DisplayText&gt;(2015)&lt;/DisplayText&gt;&lt;record&gt;&lt;isbn&gt;1654-109X&lt;/isbn&gt;&lt;titles&gt;&lt;title&gt;Limitations to the use of facilitation as a restoration tool in arid grazed savanna: a case study&lt;/title&gt;&lt;secondary-title&gt;Applied Vegetation Science&lt;/secondary-title&gt;&lt;/titles&gt;&lt;pages&gt;391-401&lt;/pages&gt;&lt;number&gt;3&lt;/number&gt;&lt;contributors&gt;&lt;authors&gt;&lt;author&gt;Noumi, Zouhaier&lt;/author&gt;&lt;author&gt;Chaieb, Mohamed&lt;/author&gt;&lt;author&gt;Michalet, Richard&lt;/author&gt;&lt;author&gt;Touzard, Blaise&lt;/author&gt;&lt;/authors&gt;&lt;/contributors&gt;&lt;added-date format="utc"&gt;1490270124&lt;/added-date&gt;&lt;ref-type name="Journal Article"&gt;17&lt;/ref-type&gt;&lt;dates&gt;&lt;year&gt;2015&lt;/year&gt;&lt;/dates&gt;&lt;rec-number&gt;525&lt;/rec-number&gt;&lt;last-updated-date format="utc"&gt;1490270124&lt;/last-updated-date&gt;&lt;volume&gt;18&lt;/volume&gt;&lt;/record&gt;&lt;/Cite&gt;&lt;/EndNote&gt;</w:instrText>
      </w:r>
      <w:r w:rsidR="00516E7A">
        <w:fldChar w:fldCharType="separate"/>
      </w:r>
      <w:r w:rsidR="00516E7A">
        <w:rPr>
          <w:noProof/>
        </w:rPr>
        <w:t>(2015)</w:t>
      </w:r>
      <w:r w:rsidR="00516E7A">
        <w:fldChar w:fldCharType="end"/>
      </w:r>
      <w:r>
        <w:t xml:space="preserve"> argued that the role of facilitation in reforestation is more common under semi-arid conditions, however in arid conditions a negative direction of this interaction can be observed. They have also shown, consistent with </w:t>
      </w:r>
      <w:r>
        <w:rPr>
          <w:noProof/>
        </w:rPr>
        <w:t>Holmgren and Scheffer</w:t>
      </w:r>
      <w:r>
        <w:t xml:space="preserve"> </w:t>
      </w:r>
      <w:r w:rsidR="00516E7A">
        <w:fldChar w:fldCharType="begin"/>
      </w:r>
      <w:r w:rsidR="00516E7A">
        <w:instrText xml:space="preserve"> ADDIN EN.CITE &lt;EndNote&gt;&lt;Cite ExcludeAuth="1"&gt;&lt;Author&gt;Holmgren&lt;/Author&gt;&lt;Year&gt;2010&lt;/Year&gt;&lt;IDText&gt;Strong facilitation in mild environments: the stress gradient hypothesis revisited&lt;/IDText&gt;&lt;DisplayText&gt;(2010)&lt;/DisplayText&gt;&lt;record&gt;&lt;isbn&gt;1365-2745&lt;/isbn&gt;&lt;titles&gt;&lt;title&gt;Strong facilitation in mild environments: the stress gradient hypothesis revisited&lt;/title&gt;&lt;secondary-title&gt;Journal of Ecology&lt;/secondary-title&gt;&lt;/titles&gt;&lt;pages&gt;1269-1275&lt;/pages&gt;&lt;number&gt;6&lt;/number&gt;&lt;contributors&gt;&lt;authors&gt;&lt;author&gt;Holmgren, Milena&lt;/author&gt;&lt;author&gt;Scheffer, Marten&lt;/author&gt;&lt;/authors&gt;&lt;/contributors&gt;&lt;added-date format="utc"&gt;1490277501&lt;/added-date&gt;&lt;ref-type name="Journal Article"&gt;17&lt;/ref-type&gt;&lt;dates&gt;&lt;year&gt;2010&lt;/year&gt;&lt;/dates&gt;&lt;rec-number&gt;526&lt;/rec-number&gt;&lt;last-updated-date format="utc"&gt;1490277501&lt;/last-updated-date&gt;&lt;volume&gt;98&lt;/volume&gt;&lt;/record&gt;&lt;/Cite&gt;&lt;/EndNote&gt;</w:instrText>
      </w:r>
      <w:r w:rsidR="00516E7A">
        <w:fldChar w:fldCharType="separate"/>
      </w:r>
      <w:r w:rsidR="00516E7A">
        <w:rPr>
          <w:noProof/>
        </w:rPr>
        <w:t>(2010)</w:t>
      </w:r>
      <w:r w:rsidR="00516E7A">
        <w:fldChar w:fldCharType="end"/>
      </w:r>
      <w:r>
        <w:t xml:space="preserve">, that facilitation is only significant during less stressful conditions and in drought intolerant species, and therefore not an appropriate reforestation tool under arid conditions. An example of the potential negative influence of facilitation on </w:t>
      </w:r>
      <w:r w:rsidRPr="00A402F7">
        <w:rPr>
          <w:i/>
          <w:iCs/>
        </w:rPr>
        <w:t>J. seravschanica</w:t>
      </w:r>
      <w:r>
        <w:t xml:space="preserve"> trees was observed in the study site (see chapter 4 section 7.1). </w:t>
      </w:r>
    </w:p>
    <w:p w14:paraId="755D2916" w14:textId="35302353" w:rsidR="009A533F" w:rsidRDefault="009A533F" w:rsidP="000F2A37">
      <w:pPr>
        <w:jc w:val="both"/>
      </w:pPr>
      <w:r>
        <w:t xml:space="preserve">This study considers the positive effects of parent tree shade on seedling establishment and survival to be important, however the impact of reduced soil moisture content is recognised as a potentially limiting factor. The potential positive effect of shade provided by other large woody species within the </w:t>
      </w:r>
      <w:r w:rsidRPr="004D2E2F">
        <w:rPr>
          <w:i/>
          <w:iCs/>
        </w:rPr>
        <w:t>Juniperus</w:t>
      </w:r>
      <w:r>
        <w:t xml:space="preserve"> woodlands needs to be studied. </w:t>
      </w:r>
      <w:r w:rsidRPr="00F51F6D">
        <w:rPr>
          <w:i/>
          <w:iCs/>
        </w:rPr>
        <w:t>Dodonea viscosa</w:t>
      </w:r>
      <w:r>
        <w:t>, a large evergreen shrub found in abundance throughout the woodlands, could provide the shade needed to assist see</w:t>
      </w:r>
      <w:r w:rsidR="000F2A37">
        <w:t xml:space="preserve">dlings to reach semi-maturity. </w:t>
      </w:r>
    </w:p>
    <w:p w14:paraId="12C7ED70" w14:textId="77777777" w:rsidR="000F2A37" w:rsidRDefault="000F2A37" w:rsidP="000F2A37">
      <w:pPr>
        <w:jc w:val="both"/>
      </w:pPr>
    </w:p>
    <w:p w14:paraId="11FE1FD0" w14:textId="77777777" w:rsidR="009A533F" w:rsidRPr="00D96506" w:rsidRDefault="009A533F" w:rsidP="00C33CF6">
      <w:pPr>
        <w:pStyle w:val="Heading3"/>
        <w:rPr>
          <w:lang w:eastAsia="ar-SA"/>
        </w:rPr>
      </w:pPr>
      <w:bookmarkStart w:id="497" w:name="_Toc491176128"/>
      <w:r>
        <w:rPr>
          <w:lang w:eastAsia="ar-SA"/>
        </w:rPr>
        <w:t>Abundance of mycorrhizal fungi</w:t>
      </w:r>
      <w:bookmarkEnd w:id="497"/>
      <w:r>
        <w:rPr>
          <w:lang w:eastAsia="ar-SA"/>
        </w:rPr>
        <w:t xml:space="preserve"> </w:t>
      </w:r>
      <w:r w:rsidRPr="00D96506">
        <w:rPr>
          <w:lang w:eastAsia="ar-SA"/>
        </w:rPr>
        <w:t xml:space="preserve"> </w:t>
      </w:r>
    </w:p>
    <w:p w14:paraId="5D173AEA" w14:textId="03734A56" w:rsidR="009A533F" w:rsidRDefault="009A533F" w:rsidP="009A533F">
      <w:pPr>
        <w:jc w:val="both"/>
        <w:rPr>
          <w:rFonts w:eastAsia="SimSun"/>
          <w:lang w:eastAsia="ar-SA"/>
        </w:rPr>
      </w:pPr>
      <w:r>
        <w:rPr>
          <w:rFonts w:eastAsia="SimSun"/>
          <w:lang w:eastAsia="ar-SA"/>
        </w:rPr>
        <w:t xml:space="preserve">The current climate shifts are causing severe damage to forest ecosystems; specific plant communities support specific soil microbes and species extinction may affect soil processes, and consequently the function of the ecosystem </w:t>
      </w:r>
      <w:r w:rsidR="00516E7A">
        <w:rPr>
          <w:rFonts w:eastAsia="SimSun"/>
          <w:lang w:eastAsia="ar-SA"/>
        </w:rPr>
        <w:fldChar w:fldCharType="begin"/>
      </w:r>
      <w:r w:rsidR="00516E7A">
        <w:rPr>
          <w:rFonts w:eastAsia="SimSun"/>
          <w:lang w:eastAsia="ar-SA"/>
        </w:rPr>
        <w:instrText xml:space="preserve"> ADDIN EN.CITE &lt;EndNote&gt;&lt;Cite&gt;&lt;Author&gt;Fischer&lt;/Author&gt;&lt;Year&gt;2014&lt;/Year&gt;&lt;IDText&gt;Plant genetic effects on soils under climate change&lt;/IDText&gt;&lt;DisplayText&gt;(Fischer et al., 2014)&lt;/DisplayText&gt;&lt;record&gt;&lt;isbn&gt;0032-079X&lt;/isbn&gt;&lt;titles&gt;&lt;title&gt;Plant genetic effects on soils under climate change&lt;/title&gt;&lt;secondary-title&gt;Plant and Soil&lt;/secondary-title&gt;&lt;/titles&gt;&lt;pages&gt;1-19&lt;/pages&gt;&lt;number&gt;1-2&lt;/number&gt;&lt;contributors&gt;&lt;authors&gt;&lt;author&gt;Fischer, DG&lt;/author&gt;&lt;author&gt;Chapman, SK&lt;/author&gt;&lt;author&gt;Classen, Aimee Taylor&lt;/author&gt;&lt;author&gt;Gehring, CA&lt;/author&gt;&lt;author&gt;Grady, KC&lt;/author&gt;&lt;author&gt;Schweitzer, JA&lt;/author&gt;&lt;author&gt;Whitham, TG&lt;/author&gt;&lt;/authors&gt;&lt;/contributors&gt;&lt;added-date format="utc"&gt;1489417072&lt;/added-date&gt;&lt;ref-type name="Journal Article"&gt;17&lt;/ref-type&gt;&lt;dates&gt;&lt;year&gt;2014&lt;/year&gt;&lt;/dates&gt;&lt;rec-number&gt;502&lt;/rec-number&gt;&lt;last-updated-date format="utc"&gt;1489417072&lt;/last-updated-date&gt;&lt;volume&gt;379&lt;/volume&gt;&lt;/record&gt;&lt;/Cite&gt;&lt;/EndNote&gt;</w:instrText>
      </w:r>
      <w:r w:rsidR="00516E7A">
        <w:rPr>
          <w:rFonts w:eastAsia="SimSun"/>
          <w:lang w:eastAsia="ar-SA"/>
        </w:rPr>
        <w:fldChar w:fldCharType="separate"/>
      </w:r>
      <w:r w:rsidR="00516E7A">
        <w:rPr>
          <w:rFonts w:eastAsia="SimSun"/>
          <w:noProof/>
          <w:lang w:eastAsia="ar-SA"/>
        </w:rPr>
        <w:t>(Fischer et al., 2014)</w:t>
      </w:r>
      <w:r w:rsidR="00516E7A">
        <w:rPr>
          <w:rFonts w:eastAsia="SimSun"/>
          <w:lang w:eastAsia="ar-SA"/>
        </w:rPr>
        <w:fldChar w:fldCharType="end"/>
      </w:r>
      <w:r>
        <w:rPr>
          <w:rFonts w:eastAsia="SimSun"/>
          <w:lang w:eastAsia="ar-SA"/>
        </w:rPr>
        <w:t xml:space="preserve">. In the current study, spores were highly abundant at the top of the mountain (above 2500 m). High altitude is characterized by lower temperature, high rainfall and high species composition, which has been positively correlated with increases in MF density </w:t>
      </w:r>
      <w:r w:rsidR="00516E7A">
        <w:rPr>
          <w:rFonts w:eastAsia="SimSun"/>
          <w:lang w:eastAsia="ar-SA"/>
        </w:rPr>
        <w:fldChar w:fldCharType="begin">
          <w:fldData xml:space="preserve">PEVuZE5vdGU+PENpdGU+PEF1dGhvcj5NZWxvPC9BdXRob3I+PFllYXI+MjAxNzwvWWVhcj48SURU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</w:fldData>
        </w:fldChar>
      </w:r>
      <w:r w:rsidR="00516E7A">
        <w:rPr>
          <w:rFonts w:eastAsia="SimSun"/>
          <w:lang w:eastAsia="ar-SA"/>
        </w:rPr>
        <w:instrText xml:space="preserve"> ADDIN EN.CITE </w:instrText>
      </w:r>
      <w:r w:rsidR="00516E7A">
        <w:rPr>
          <w:rFonts w:eastAsia="SimSun"/>
          <w:lang w:eastAsia="ar-SA"/>
        </w:rPr>
        <w:fldChar w:fldCharType="begin">
          <w:fldData xml:space="preserve">PEVuZE5vdGU+PENpdGU+PEF1dGhvcj5NZWxvPC9BdXRob3I+PFllYXI+MjAxNzwvWWVhcj48SURU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</w:fldData>
        </w:fldChar>
      </w:r>
      <w:r w:rsidR="00516E7A">
        <w:rPr>
          <w:rFonts w:eastAsia="SimSun"/>
          <w:lang w:eastAsia="ar-SA"/>
        </w:rPr>
        <w:instrText xml:space="preserve"> ADDIN EN.CITE.DATA </w:instrText>
      </w:r>
      <w:r w:rsidR="00516E7A">
        <w:rPr>
          <w:rFonts w:eastAsia="SimSun"/>
          <w:lang w:eastAsia="ar-SA"/>
        </w:rPr>
      </w:r>
      <w:r w:rsidR="00516E7A">
        <w:rPr>
          <w:rFonts w:eastAsia="SimSun"/>
          <w:lang w:eastAsia="ar-SA"/>
        </w:rPr>
        <w:fldChar w:fldCharType="end"/>
      </w:r>
      <w:r w:rsidR="00516E7A">
        <w:rPr>
          <w:rFonts w:eastAsia="SimSun"/>
          <w:lang w:eastAsia="ar-SA"/>
        </w:rPr>
      </w:r>
      <w:r w:rsidR="00516E7A">
        <w:rPr>
          <w:rFonts w:eastAsia="SimSun"/>
          <w:lang w:eastAsia="ar-SA"/>
        </w:rPr>
        <w:fldChar w:fldCharType="separate"/>
      </w:r>
      <w:r w:rsidR="00516E7A">
        <w:rPr>
          <w:rFonts w:eastAsia="SimSun"/>
          <w:noProof/>
          <w:lang w:eastAsia="ar-SA"/>
        </w:rPr>
        <w:t>(Yang et al., 2016</w:t>
      </w:r>
      <w:r w:rsidR="004D6448">
        <w:rPr>
          <w:rFonts w:eastAsia="SimSun"/>
          <w:noProof/>
          <w:lang w:eastAsia="ar-SA"/>
        </w:rPr>
        <w:t>; Melo et al., 2017</w:t>
      </w:r>
      <w:r w:rsidR="00516E7A">
        <w:rPr>
          <w:rFonts w:eastAsia="SimSun"/>
          <w:noProof/>
          <w:lang w:eastAsia="ar-SA"/>
        </w:rPr>
        <w:t>)</w:t>
      </w:r>
      <w:r w:rsidR="00516E7A">
        <w:rPr>
          <w:rFonts w:eastAsia="SimSun"/>
          <w:lang w:eastAsia="ar-SA"/>
        </w:rPr>
        <w:fldChar w:fldCharType="end"/>
      </w:r>
      <w:r>
        <w:rPr>
          <w:rFonts w:eastAsia="SimSun"/>
          <w:lang w:eastAsia="ar-SA"/>
        </w:rPr>
        <w:t xml:space="preserve">. Reduced mycorrhizal spore density at lower altitudes could be attributed to habitat disturbance by biotic and abiotic pressures. Anthropogenic disturbance such as soil removal and herbivore browsing has been noted to negatively influence MF composition and abundance </w:t>
      </w:r>
      <w:r w:rsidR="00516E7A">
        <w:rPr>
          <w:rFonts w:eastAsia="SimSun"/>
          <w:lang w:eastAsia="ar-SA"/>
        </w:rPr>
        <w:fldChar w:fldCharType="begin"/>
      </w:r>
      <w:r w:rsidR="00516E7A">
        <w:rPr>
          <w:rFonts w:eastAsia="SimSun"/>
          <w:lang w:eastAsia="ar-SA"/>
        </w:rPr>
        <w:instrText xml:space="preserve"> ADDIN EN.CITE &lt;EndNote&gt;&lt;Cite&gt;&lt;Author&gt;Melo&lt;/Author&gt;&lt;Year&gt;2014&lt;/Year&gt;&lt;IDText&gt;Species composition of arbuscular mycorrhizal fungi differ in semi-natural and intensively managed pastures in an isolated oceanic island (Terceira, Azores)&lt;/IDText&gt;&lt;DisplayText&gt;(Melo et al., 2014)&lt;/DisplayText&gt;&lt;record&gt;&lt;isbn&gt;0334-5114&lt;/isbn&gt;&lt;titles&gt;&lt;title&gt;Species composition of arbuscular mycorrhizal fungi differ in semi-natural and intensively managed pastures in an isolated oceanic island (Terceira, Azores)&lt;/title&gt;&lt;secondary-title&gt;Symbiosis&lt;/secondary-title&gt;&lt;/titles&gt;&lt;pages&gt;73-85&lt;/pages&gt;&lt;number&gt;2&lt;/number&gt;&lt;contributors&gt;&lt;authors&gt;&lt;author&gt;Melo, Catarina Drumonde&lt;/author&gt;&lt;author&gt;Walker, Christopher&lt;/author&gt;&lt;author&gt;Rodríguez-Echeverría, Susana&lt;/author&gt;&lt;author&gt;Borges, Paulo AV&lt;/author&gt;&lt;author&gt;Freitas, Helena&lt;/author&gt;&lt;/authors&gt;&lt;/contributors&gt;&lt;added-date format="utc"&gt;1489427354&lt;/added-date&gt;&lt;ref-type name="Journal Article"&gt;17&lt;/ref-type&gt;&lt;dates&gt;&lt;year&gt;2014&lt;/year&gt;&lt;/dates&gt;&lt;rec-number&gt;506&lt;/rec-number&gt;&lt;last-updated-date format="utc"&gt;1489427354&lt;/last-updated-date&gt;&lt;volume&gt;64&lt;/volume&gt;&lt;/record&gt;&lt;/Cite&gt;&lt;/EndNote&gt;</w:instrText>
      </w:r>
      <w:r w:rsidR="00516E7A">
        <w:rPr>
          <w:rFonts w:eastAsia="SimSun"/>
          <w:lang w:eastAsia="ar-SA"/>
        </w:rPr>
        <w:fldChar w:fldCharType="separate"/>
      </w:r>
      <w:r w:rsidR="00516E7A">
        <w:rPr>
          <w:rFonts w:eastAsia="SimSun"/>
          <w:noProof/>
          <w:lang w:eastAsia="ar-SA"/>
        </w:rPr>
        <w:t>(Melo et al., 2014)</w:t>
      </w:r>
      <w:r w:rsidR="00516E7A">
        <w:rPr>
          <w:rFonts w:eastAsia="SimSun"/>
          <w:lang w:eastAsia="ar-SA"/>
        </w:rPr>
        <w:fldChar w:fldCharType="end"/>
      </w:r>
      <w:r>
        <w:rPr>
          <w:rFonts w:eastAsia="SimSun"/>
          <w:lang w:eastAsia="ar-SA"/>
        </w:rPr>
        <w:t xml:space="preserve">. </w:t>
      </w:r>
    </w:p>
    <w:p w14:paraId="5F3C005E" w14:textId="7E549021" w:rsidR="009A533F" w:rsidRDefault="009A533F" w:rsidP="009A533F">
      <w:pPr>
        <w:jc w:val="both"/>
        <w:rPr>
          <w:rFonts w:eastAsia="SimSun"/>
          <w:lang w:eastAsia="ar-SA"/>
        </w:rPr>
      </w:pPr>
      <w:r>
        <w:rPr>
          <w:rFonts w:eastAsia="SimSun"/>
          <w:lang w:eastAsia="ar-SA"/>
        </w:rPr>
        <w:t xml:space="preserve">Abiotic factors such as reduction in soil moisture could potentially decrease community composition of MF </w:t>
      </w:r>
      <w:r w:rsidR="00516E7A">
        <w:rPr>
          <w:rFonts w:eastAsia="SimSun"/>
          <w:lang w:eastAsia="ar-SA"/>
        </w:rPr>
        <w:fldChar w:fldCharType="begin"/>
      </w:r>
      <w:r w:rsidR="00516E7A">
        <w:rPr>
          <w:rFonts w:eastAsia="SimSun"/>
          <w:lang w:eastAsia="ar-SA"/>
        </w:rPr>
        <w:instrText xml:space="preserve"> ADDIN EN.CITE &lt;EndNote&gt;&lt;Cite&gt;&lt;Author&gt;Symanczik&lt;/Author&gt;&lt;Year&gt;2015&lt;/Year&gt;&lt;IDText&gt;Impact of water regimes on an experimental community of four desert arbuscular mycorrhizal fungal (AMF) species, as affected by the introduction of a non-native AMF species&lt;/IDText&gt;&lt;DisplayText&gt;(Symanczik et al., 2015)&lt;/DisplayText&gt;&lt;record&gt;&lt;isbn&gt;0940-6360&lt;/isbn&gt;&lt;titles&gt;&lt;title&gt;Impact of water regimes on an experimental community of four desert arbuscular mycorrhizal fungal (AMF) species, as affected by the introduction of a non-native AMF species&lt;/title&gt;&lt;secondary-title&gt;Mycorrhiza&lt;/secondary-title&gt;&lt;/titles&gt;&lt;pages&gt;639-647&lt;/pages&gt;&lt;number&gt;8&lt;/number&gt;&lt;contributors&gt;&lt;authors&gt;&lt;author&gt;Symanczik, Sarah&lt;/author&gt;&lt;author&gt;Courty, Pierre-Emmanuel&lt;/author&gt;&lt;author&gt;Boller, Thomas&lt;/author&gt;&lt;author&gt;Wiemken, Andres&lt;/author&gt;&lt;author&gt;Al-Yahya’ei, Mohamed N&lt;/author&gt;&lt;/authors&gt;&lt;/contributors&gt;&lt;added-date format="utc"&gt;1489430806&lt;/added-date&gt;&lt;ref-type name="Journal Article"&gt;17&lt;/ref-type&gt;&lt;dates&gt;&lt;year&gt;2015&lt;/year&gt;&lt;/dates&gt;&lt;rec-number&gt;508&lt;/rec-number&gt;&lt;last-updated-date format="utc"&gt;1489430806&lt;/last-updated-date&gt;&lt;volume&gt;25&lt;/volume&gt;&lt;/record&gt;&lt;/Cite&gt;&lt;/EndNote&gt;</w:instrText>
      </w:r>
      <w:r w:rsidR="00516E7A">
        <w:rPr>
          <w:rFonts w:eastAsia="SimSun"/>
          <w:lang w:eastAsia="ar-SA"/>
        </w:rPr>
        <w:fldChar w:fldCharType="separate"/>
      </w:r>
      <w:r w:rsidR="00516E7A">
        <w:rPr>
          <w:rFonts w:eastAsia="SimSun"/>
          <w:noProof/>
          <w:lang w:eastAsia="ar-SA"/>
        </w:rPr>
        <w:t>(Symanczik et al., 2015)</w:t>
      </w:r>
      <w:r w:rsidR="00516E7A">
        <w:rPr>
          <w:rFonts w:eastAsia="SimSun"/>
          <w:lang w:eastAsia="ar-SA"/>
        </w:rPr>
        <w:fldChar w:fldCharType="end"/>
      </w:r>
      <w:r>
        <w:rPr>
          <w:rFonts w:eastAsia="SimSun"/>
          <w:lang w:eastAsia="ar-SA"/>
        </w:rPr>
        <w:t xml:space="preserve">. A recent study indicated a strong association of environmental factors (e.g. irradiance) and the ability of a plant to provide sufficient photosynthetic resources in MF root colonization, but not species diversity </w:t>
      </w:r>
      <w:r w:rsidR="00516E7A">
        <w:rPr>
          <w:rFonts w:eastAsia="SimSun"/>
          <w:lang w:eastAsia="ar-SA"/>
        </w:rPr>
        <w:fldChar w:fldCharType="begin"/>
      </w:r>
      <w:r w:rsidR="00516E7A">
        <w:rPr>
          <w:rFonts w:eastAsia="SimSun"/>
          <w:lang w:eastAsia="ar-SA"/>
        </w:rPr>
        <w:instrText xml:space="preserve"> ADDIN EN.CITE &lt;EndNote&gt;&lt;Cite&gt;&lt;Author&gt;Koorem&lt;/Author&gt;&lt;Year&gt;2017&lt;/Year&gt;&lt;IDText&gt;Arbuscular mycorrhizal fungal communities in forest plant roots are simultaneously shaped by host characteristics and canopy-mediated light availability&lt;/IDText&gt;&lt;DisplayText&gt;(Koorem et al., 2017)&lt;/DisplayText&gt;&lt;record&gt;&lt;isbn&gt;0032-079X&lt;/isbn&gt;&lt;titles&gt;&lt;title&gt;Arbuscular mycorrhizal fungal communities in forest plant roots are simultaneously shaped by host characteristics and canopy-mediated light availability&lt;/title&gt;&lt;secondary-title&gt;Plant and Soil&lt;/secondary-title&gt;&lt;/titles&gt;&lt;pages&gt;259-271&lt;/pages&gt;&lt;number&gt;1-2&lt;/number&gt;&lt;contributors&gt;&lt;authors&gt;&lt;author&gt;Koorem, Kadri&lt;/author&gt;&lt;author&gt;Tulva, Ingmar&lt;/author&gt;&lt;author&gt;Davison, John&lt;/author&gt;&lt;author&gt;Jairus, Teele&lt;/author&gt;&lt;author&gt;Opik, Maarja&lt;/author&gt;&lt;author&gt;Vasar, Martti&lt;/author&gt;&lt;author&gt;Zobel, Martin&lt;/author&gt;&lt;author&gt;Moora, Mari&lt;/author&gt;&lt;/authors&gt;&lt;/contributors&gt;&lt;added-date format="utc"&gt;1489492957&lt;/added-date&gt;&lt;ref-type name="Journal Article"&gt;17&lt;/ref-type&gt;&lt;dates&gt;&lt;year&gt;2017&lt;/year&gt;&lt;/dates&gt;&lt;rec-number&gt;511&lt;/rec-number&gt;&lt;last-updated-date format="utc"&gt;1499948236&lt;/last-updated-date&gt;&lt;volume&gt;410&lt;/volume&gt;&lt;/record&gt;&lt;/Cite&gt;&lt;/EndNote&gt;</w:instrText>
      </w:r>
      <w:r w:rsidR="00516E7A">
        <w:rPr>
          <w:rFonts w:eastAsia="SimSun"/>
          <w:lang w:eastAsia="ar-SA"/>
        </w:rPr>
        <w:fldChar w:fldCharType="separate"/>
      </w:r>
      <w:r w:rsidR="00516E7A">
        <w:rPr>
          <w:rFonts w:eastAsia="SimSun"/>
          <w:noProof/>
          <w:lang w:eastAsia="ar-SA"/>
        </w:rPr>
        <w:t>(Koorem et al., 2017)</w:t>
      </w:r>
      <w:r w:rsidR="00516E7A">
        <w:rPr>
          <w:rFonts w:eastAsia="SimSun"/>
          <w:lang w:eastAsia="ar-SA"/>
        </w:rPr>
        <w:fldChar w:fldCharType="end"/>
      </w:r>
      <w:r>
        <w:rPr>
          <w:rFonts w:eastAsia="SimSun"/>
          <w:lang w:eastAsia="ar-SA"/>
        </w:rPr>
        <w:t xml:space="preserve">. MF are highly dependent on carbon photosynthesis by plants, thus their persistence may depend on the ability of host species to generate more photosynthetic products. Trees at low and mid-altitudes are under stress, low proportions of living foliage reduce photosynthetic production. In addition, the tree rhizosphere is frequently disturbed by campers and animals. These factors could alter soil’s physical and chemical properties and negatively impact mycorrhizal fungi communities and beneficial activities. </w:t>
      </w:r>
    </w:p>
    <w:p w14:paraId="076EB91E" w14:textId="7C93E0D7" w:rsidR="009A533F" w:rsidRDefault="009A533F" w:rsidP="000F2A37">
      <w:pPr>
        <w:jc w:val="both"/>
        <w:rPr>
          <w:rFonts w:eastAsia="SimSun"/>
          <w:lang w:eastAsia="ar-SA"/>
        </w:rPr>
      </w:pPr>
      <w:r>
        <w:rPr>
          <w:rFonts w:eastAsia="SimSun"/>
          <w:lang w:eastAsia="ar-SA"/>
        </w:rPr>
        <w:t xml:space="preserve">Inoculating soil compost with MF under greenhouse conditions is widely used to promote seedlings growth </w:t>
      </w:r>
      <w:r w:rsidR="00516E7A">
        <w:rPr>
          <w:rFonts w:eastAsia="SimSun"/>
          <w:lang w:eastAsia="ar-SA"/>
        </w:rPr>
        <w:fldChar w:fldCharType="begin">
          <w:fldData xml:space="preserve">PEVuZE5vdGU+PENpdGU+PEF1dGhvcj5FbCBNcmFiZXQ8L0F1dGhvcj48WWVhcj4yMDE0PC9ZZWFy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</w:fldData>
        </w:fldChar>
      </w:r>
      <w:r w:rsidR="00516E7A">
        <w:rPr>
          <w:rFonts w:eastAsia="SimSun"/>
          <w:lang w:eastAsia="ar-SA"/>
        </w:rPr>
        <w:instrText xml:space="preserve"> ADDIN EN.CITE </w:instrText>
      </w:r>
      <w:r w:rsidR="00516E7A">
        <w:rPr>
          <w:rFonts w:eastAsia="SimSun"/>
          <w:lang w:eastAsia="ar-SA"/>
        </w:rPr>
        <w:fldChar w:fldCharType="begin">
          <w:fldData xml:space="preserve">PEVuZE5vdGU+PENpdGU+PEF1dGhvcj5FbCBNcmFiZXQ8L0F1dGhvcj48WWVhcj4yMDE0PC9ZZWFy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</w:fldData>
        </w:fldChar>
      </w:r>
      <w:r w:rsidR="00516E7A">
        <w:rPr>
          <w:rFonts w:eastAsia="SimSun"/>
          <w:lang w:eastAsia="ar-SA"/>
        </w:rPr>
        <w:instrText xml:space="preserve"> ADDIN EN.CITE.DATA </w:instrText>
      </w:r>
      <w:r w:rsidR="00516E7A">
        <w:rPr>
          <w:rFonts w:eastAsia="SimSun"/>
          <w:lang w:eastAsia="ar-SA"/>
        </w:rPr>
      </w:r>
      <w:r w:rsidR="00516E7A">
        <w:rPr>
          <w:rFonts w:eastAsia="SimSun"/>
          <w:lang w:eastAsia="ar-SA"/>
        </w:rPr>
        <w:fldChar w:fldCharType="end"/>
      </w:r>
      <w:r w:rsidR="00516E7A">
        <w:rPr>
          <w:rFonts w:eastAsia="SimSun"/>
          <w:lang w:eastAsia="ar-SA"/>
        </w:rPr>
      </w:r>
      <w:r w:rsidR="00516E7A">
        <w:rPr>
          <w:rFonts w:eastAsia="SimSun"/>
          <w:lang w:eastAsia="ar-SA"/>
        </w:rPr>
        <w:fldChar w:fldCharType="separate"/>
      </w:r>
      <w:r w:rsidR="00516E7A">
        <w:rPr>
          <w:rFonts w:eastAsia="SimSun"/>
          <w:noProof/>
          <w:lang w:eastAsia="ar-SA"/>
        </w:rPr>
        <w:t>(Ortega et al., 2004</w:t>
      </w:r>
      <w:r w:rsidR="004D6448">
        <w:rPr>
          <w:rFonts w:eastAsia="SimSun"/>
          <w:noProof/>
          <w:lang w:eastAsia="ar-SA"/>
        </w:rPr>
        <w:t>; El Mrabet et al., 2014</w:t>
      </w:r>
      <w:r w:rsidR="00516E7A">
        <w:rPr>
          <w:rFonts w:eastAsia="SimSun"/>
          <w:noProof/>
          <w:lang w:eastAsia="ar-SA"/>
        </w:rPr>
        <w:t>)</w:t>
      </w:r>
      <w:r w:rsidR="00516E7A">
        <w:rPr>
          <w:rFonts w:eastAsia="SimSun"/>
          <w:lang w:eastAsia="ar-SA"/>
        </w:rPr>
        <w:fldChar w:fldCharType="end"/>
      </w:r>
      <w:r>
        <w:rPr>
          <w:rFonts w:eastAsia="SimSun"/>
          <w:lang w:eastAsia="ar-SA"/>
        </w:rPr>
        <w:t xml:space="preserve"> and their effectiveness in enhancing reforestation success has been reported </w:t>
      </w:r>
      <w:r w:rsidR="00516E7A">
        <w:rPr>
          <w:rFonts w:eastAsia="SimSun"/>
          <w:lang w:eastAsia="ar-SA"/>
        </w:rPr>
        <w:fldChar w:fldCharType="begin"/>
      </w:r>
      <w:r w:rsidR="00516E7A">
        <w:rPr>
          <w:rFonts w:eastAsia="SimSun"/>
          <w:lang w:eastAsia="ar-SA"/>
        </w:rPr>
        <w:instrText xml:space="preserve"> ADDIN EN.CITE &lt;EndNote&gt;&lt;Cite&gt;&lt;Author&gt;Shen&lt;/Author&gt;&lt;Year&gt;2011&lt;/Year&gt;&lt;IDText&gt;Arbuscular mycorrhizal (AM) status and seedling growth response to indigenous AM colonisation of Euryodendron excelsum in China: implications for restoring an endemic and critically endangered tree&lt;/IDText&gt;&lt;DisplayText&gt;(Shen and Wang, 2011)&lt;/DisplayText&gt;&lt;record&gt;&lt;isbn&gt;1444-9862&lt;/isbn&gt;&lt;titles&gt;&lt;title&gt;&lt;style font="default" size="100%"&gt;Arbuscular mycorrhizal (AM) status and seedling growth response to indigenous AM colonisation of &lt;/style&gt;&lt;style face="italic" font="default" size="100%"&gt;Euryodendron excelsum&lt;/style&gt;&lt;style font="default" size="100%"&gt; in China: implications for restoring an endemic and critically endangered tree&lt;/style&gt;&lt;/title&gt;&lt;secondary-title&gt;Australian Journal of Botany&lt;/secondary-title&gt;&lt;/titles&gt;&lt;pages&gt;460-467&lt;/pages&gt;&lt;number&gt;5&lt;/number&gt;&lt;contributors&gt;&lt;authors&gt;&lt;author&gt;Shen, Shi-Kang&lt;/author&gt;&lt;author&gt;Wang, Yue-Hua&lt;/author&gt;&lt;/authors&gt;&lt;/contributors&gt;&lt;added-date format="utc"&gt;1489513141&lt;/added-date&gt;&lt;ref-type name="Journal Article"&gt;17&lt;/ref-type&gt;&lt;dates&gt;&lt;year&gt;2011&lt;/year&gt;&lt;/dates&gt;&lt;rec-number&gt;513&lt;/rec-number&gt;&lt;last-updated-date format="utc"&gt;1501497430&lt;/last-updated-date&gt;&lt;volume&gt;59&lt;/volume&gt;&lt;/record&gt;&lt;/Cite&gt;&lt;/EndNote&gt;</w:instrText>
      </w:r>
      <w:r w:rsidR="00516E7A">
        <w:rPr>
          <w:rFonts w:eastAsia="SimSun"/>
          <w:lang w:eastAsia="ar-SA"/>
        </w:rPr>
        <w:fldChar w:fldCharType="separate"/>
      </w:r>
      <w:r w:rsidR="00516E7A">
        <w:rPr>
          <w:rFonts w:eastAsia="SimSun"/>
          <w:noProof/>
          <w:lang w:eastAsia="ar-SA"/>
        </w:rPr>
        <w:t>(Shen and Wang, 2011)</w:t>
      </w:r>
      <w:r w:rsidR="00516E7A">
        <w:rPr>
          <w:rFonts w:eastAsia="SimSun"/>
          <w:lang w:eastAsia="ar-SA"/>
        </w:rPr>
        <w:fldChar w:fldCharType="end"/>
      </w:r>
      <w:r>
        <w:rPr>
          <w:rFonts w:eastAsia="SimSun"/>
          <w:lang w:eastAsia="ar-SA"/>
        </w:rPr>
        <w:t xml:space="preserve">. Unfortunately, MF species were not identified during this project due to the author’s limited experience in mycological taxonomy, however collaboration with another institute was initiated for MF identification. It is anticipated that this study will highlight the importance of using MF in promoting </w:t>
      </w:r>
      <w:r w:rsidRPr="00483443">
        <w:rPr>
          <w:rFonts w:eastAsia="SimSun"/>
          <w:i/>
          <w:iCs/>
          <w:lang w:eastAsia="ar-SA"/>
        </w:rPr>
        <w:t>Juniperus</w:t>
      </w:r>
      <w:r>
        <w:rPr>
          <w:rFonts w:eastAsia="SimSun"/>
          <w:lang w:eastAsia="ar-SA"/>
        </w:rPr>
        <w:t xml:space="preserve"> seedlings establishment under controlled conditions and considering its role in field transplanting success if a conservati</w:t>
      </w:r>
      <w:r w:rsidR="000F2A37">
        <w:rPr>
          <w:rFonts w:eastAsia="SimSun"/>
          <w:lang w:eastAsia="ar-SA"/>
        </w:rPr>
        <w:t xml:space="preserve">on project is to be initiated. </w:t>
      </w:r>
    </w:p>
    <w:p w14:paraId="3ECBDB10" w14:textId="03CFE58A" w:rsidR="000F2A37" w:rsidRDefault="000F2A37" w:rsidP="000F2A37">
      <w:pPr>
        <w:jc w:val="both"/>
        <w:rPr>
          <w:rFonts w:eastAsia="SimSun"/>
          <w:lang w:eastAsia="ar-SA"/>
        </w:rPr>
      </w:pPr>
    </w:p>
    <w:p w14:paraId="59A597DA" w14:textId="62049A39" w:rsidR="00FC36BB" w:rsidRDefault="00FC36BB" w:rsidP="000F2A37">
      <w:pPr>
        <w:jc w:val="both"/>
        <w:rPr>
          <w:rFonts w:eastAsia="SimSun"/>
          <w:lang w:eastAsia="ar-SA"/>
        </w:rPr>
      </w:pPr>
    </w:p>
    <w:p w14:paraId="659D551F" w14:textId="4D9B9E5D" w:rsidR="00FC36BB" w:rsidRDefault="00FC36BB" w:rsidP="000F2A37">
      <w:pPr>
        <w:jc w:val="both"/>
        <w:rPr>
          <w:rFonts w:eastAsia="SimSun"/>
          <w:lang w:eastAsia="ar-SA"/>
        </w:rPr>
      </w:pPr>
    </w:p>
    <w:p w14:paraId="661744C1" w14:textId="77777777" w:rsidR="00FC36BB" w:rsidRDefault="00FC36BB" w:rsidP="000F2A37">
      <w:pPr>
        <w:jc w:val="both"/>
        <w:rPr>
          <w:rFonts w:eastAsia="SimSun"/>
          <w:lang w:eastAsia="ar-SA"/>
        </w:rPr>
      </w:pPr>
    </w:p>
    <w:p w14:paraId="3DC06D5E" w14:textId="77777777" w:rsidR="009A533F" w:rsidRDefault="009A533F" w:rsidP="009A533F">
      <w:pPr>
        <w:pStyle w:val="Heading2"/>
        <w:rPr>
          <w:rFonts w:eastAsia="SimSun"/>
          <w:lang w:eastAsia="ar-SA"/>
        </w:rPr>
      </w:pPr>
      <w:bookmarkStart w:id="498" w:name="_Toc491176129"/>
      <w:r>
        <w:rPr>
          <w:rFonts w:eastAsia="SimSun"/>
          <w:lang w:eastAsia="ar-SA"/>
        </w:rPr>
        <w:t>Conclusion</w:t>
      </w:r>
      <w:bookmarkEnd w:id="498"/>
    </w:p>
    <w:p w14:paraId="1A309534"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Survival of young seedlings was strongly shade-</w:t>
      </w:r>
      <w:proofErr w:type="gramStart"/>
      <w:r w:rsidRPr="004B7163">
        <w:rPr>
          <w:rFonts w:ascii="Arial" w:hAnsi="Arial" w:cs="Arial"/>
          <w:szCs w:val="24"/>
        </w:rPr>
        <w:t>dependent</w:t>
      </w:r>
      <w:proofErr w:type="gramEnd"/>
      <w:r w:rsidRPr="004B7163">
        <w:rPr>
          <w:rFonts w:ascii="Arial" w:hAnsi="Arial" w:cs="Arial"/>
          <w:szCs w:val="24"/>
        </w:rPr>
        <w:t xml:space="preserve"> and survival was greatly increased under the canopy of trees.</w:t>
      </w:r>
    </w:p>
    <w:p w14:paraId="54D8AE80" w14:textId="77777777"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Habitat topography (aspect) can ameliorate the effects of harsh environmental conditions on seedling establishment. North facing slopes experience less solar radiation and hence low soil water evaporation.</w:t>
      </w:r>
    </w:p>
    <w:p w14:paraId="17AB50B3" w14:textId="404FF4FE" w:rsidR="009A533F" w:rsidRPr="004B7163" w:rsidRDefault="009A533F"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Mycorrhizal fungi abundance was significantly lower at lower altitudes, below 2500 m. This may </w:t>
      </w:r>
      <w:proofErr w:type="gramStart"/>
      <w:r w:rsidRPr="004B7163">
        <w:rPr>
          <w:rFonts w:ascii="Arial" w:hAnsi="Arial" w:cs="Arial"/>
          <w:szCs w:val="24"/>
        </w:rPr>
        <w:t>have an effect on</w:t>
      </w:r>
      <w:proofErr w:type="gramEnd"/>
      <w:r w:rsidRPr="004B7163">
        <w:rPr>
          <w:rFonts w:ascii="Arial" w:hAnsi="Arial" w:cs="Arial"/>
          <w:szCs w:val="24"/>
        </w:rPr>
        <w:t xml:space="preserve"> </w:t>
      </w:r>
      <w:r w:rsidRPr="006837D4">
        <w:rPr>
          <w:rFonts w:ascii="Arial" w:hAnsi="Arial" w:cs="Arial"/>
          <w:i/>
          <w:iCs/>
          <w:szCs w:val="24"/>
        </w:rPr>
        <w:t>Juniperus</w:t>
      </w:r>
      <w:r w:rsidRPr="004B7163">
        <w:rPr>
          <w:rFonts w:ascii="Arial" w:hAnsi="Arial" w:cs="Arial"/>
          <w:szCs w:val="24"/>
        </w:rPr>
        <w:t xml:space="preserve"> health at these altitudes and therefore further study is required in this area. </w:t>
      </w:r>
    </w:p>
    <w:p w14:paraId="56767E74" w14:textId="69185691" w:rsidR="00516E7A" w:rsidRDefault="00516E7A">
      <w:pPr>
        <w:spacing w:line="276" w:lineRule="auto"/>
        <w:rPr>
          <w:rFonts w:eastAsia="SimSun"/>
          <w:lang w:eastAsia="ar-SA"/>
        </w:rPr>
      </w:pPr>
      <w:r>
        <w:rPr>
          <w:rFonts w:eastAsia="SimSun"/>
          <w:lang w:eastAsia="ar-SA"/>
        </w:rPr>
        <w:br w:type="page"/>
      </w:r>
    </w:p>
    <w:p w14:paraId="6E51BDA4" w14:textId="77777777" w:rsidR="00516E7A" w:rsidRDefault="00516E7A" w:rsidP="00516E7A">
      <w:pPr>
        <w:pStyle w:val="Heading1"/>
        <w:ind w:left="432"/>
        <w:rPr>
          <w:lang w:val="en-GB"/>
        </w:rPr>
      </w:pPr>
      <w:bookmarkStart w:id="499" w:name="_Hlk479169993"/>
      <w:bookmarkStart w:id="500" w:name="_Toc491176130"/>
      <w:bookmarkEnd w:id="499"/>
      <w:r>
        <w:rPr>
          <w:lang w:val="en-GB"/>
        </w:rPr>
        <w:t>Chapter 9. General discussion</w:t>
      </w:r>
      <w:bookmarkEnd w:id="500"/>
      <w:r>
        <w:rPr>
          <w:lang w:val="en-GB"/>
        </w:rPr>
        <w:t xml:space="preserve"> </w:t>
      </w:r>
    </w:p>
    <w:p w14:paraId="50E53D14" w14:textId="77777777" w:rsidR="00516E7A" w:rsidRDefault="00516E7A" w:rsidP="00516E7A"/>
    <w:p w14:paraId="056515E4" w14:textId="77777777" w:rsidR="00516E7A" w:rsidRDefault="00516E7A" w:rsidP="00516E7A">
      <w:pPr>
        <w:pStyle w:val="Heading2"/>
        <w:ind w:left="576"/>
      </w:pPr>
      <w:bookmarkStart w:id="501" w:name="_Toc491176131"/>
      <w:r>
        <w:t>Introduction</w:t>
      </w:r>
      <w:bookmarkEnd w:id="501"/>
    </w:p>
    <w:p w14:paraId="12057557" w14:textId="511D6DA7" w:rsidR="00516E7A" w:rsidRDefault="00516E7A" w:rsidP="00516E7A">
      <w:pPr>
        <w:jc w:val="both"/>
      </w:pPr>
      <w:r>
        <w:t xml:space="preserve">Globally, forest decline has been attributed to numerous factors including human deforestation, over-grazing, pollution, acid rain and climate change </w:t>
      </w:r>
      <w:r>
        <w:fldChar w:fldCharType="begin"/>
      </w:r>
      <w:r>
        <w:instrText xml:space="preserve"> ADDIN EN.CITE &lt;EndNote&gt;&lt;Cite&gt;&lt;Author&gt;Hegazy&lt;/Author&gt;&lt;Year&gt;2016&lt;/Year&gt;&lt;IDText&gt;Plant ecology in the Middle East&lt;/IDText&gt;&lt;DisplayText&gt;(Hegazy and Lovett-Doust, 2016; IPCC, 2014)&lt;/DisplayText&gt;&lt;record&gt;&lt;isbn&gt;0199660816&lt;/isbn&gt;&lt;titles&gt;&lt;title&gt;Plant ecology in the Middle East&lt;/title&gt;&lt;/titles&gt;&lt;pages&gt;339&lt;/pages&gt;&lt;contributors&gt;&lt;authors&gt;&lt;author&gt;Hegazy, Ahmad&lt;/author&gt;&lt;author&gt;Lovett-Doust, Jonathan&lt;/author&gt;&lt;/authors&gt;&lt;/contributors&gt;&lt;added-date format="utc"&gt;1484923906&lt;/added-date&gt;&lt;pub-location&gt;UK&lt;/pub-location&gt;&lt;ref-type name="Book"&gt;6&lt;/ref-type&gt;&lt;dates&gt;&lt;year&gt;2016&lt;/year&gt;&lt;/dates&gt;&lt;rec-number&gt;442&lt;/rec-number&gt;&lt;publisher&gt;Oxford University Press&lt;/publisher&gt;&lt;last-updated-date format="utc"&gt;1484924163&lt;/last-updated-date&gt;&lt;/record&gt;&lt;/Cite&gt;&lt;Cite ExcludeAuth="1"&gt;&lt;Author&gt;Intergovernmental Panel on Climate Change (IPCC)&lt;/Author&gt;&lt;Year&gt;2014&lt;/Year&gt;&lt;IDText&gt;Climate Change 2014: Synthesis Report. Contribution of Working Groups I, II and III to the Fifth Assessment Report of the Intergovernmental Panel on Climate Change&lt;/IDText&gt;&lt;Prefix&gt;IPCC`, &lt;/Prefix&gt;&lt;record&gt;&lt;urls&gt;&lt;related-urls&gt;&lt;url&gt;http://www.ipcc.ch/report/ar5/syr/&lt;/url&gt;&lt;/related-urls&gt;&lt;/urls&gt;&lt;titles&gt;&lt;title&gt;Climate Change 2014: Synthesis Report. Contribution of Working Groups I, II and III to the Fifth Assessment Report of the Intergovernmental Panel on Climate Change&lt;/title&gt;&lt;/titles&gt;&lt;pages&gt;151&lt;/pages&gt;&lt;access-date&gt;3 May 2017&lt;/access-date&gt;&lt;contributors&gt;&lt;authors&gt;&lt;author&gt;Intergovernmental Panel on Climate Change (IPCC),&lt;/author&gt;&lt;/authors&gt;&lt;/contributors&gt;&lt;added-date format="utc"&gt;1493808963&lt;/added-date&gt;&lt;pub-location&gt;IPCC, Geneva, Switzerland. Available from: http://www.ipcc.ch/report/ar5/syr/. [Accessed 3ed May 2017].&lt;/pub-location&gt;&lt;ref-type name="Book"&gt;6&lt;/ref-type&gt;&lt;dates&gt;&lt;year&gt;2014&lt;/year&gt;&lt;/dates&gt;&lt;rec-number&gt;572&lt;/rec-number&gt;&lt;last-updated-date format="utc"&gt;1499945088&lt;/last-updated-date&gt;&lt;/record&gt;&lt;/Cite&gt;&lt;/EndNote&gt;</w:instrText>
      </w:r>
      <w:r>
        <w:fldChar w:fldCharType="separate"/>
      </w:r>
      <w:r>
        <w:rPr>
          <w:noProof/>
        </w:rPr>
        <w:t>(IPCC, 2014</w:t>
      </w:r>
      <w:r w:rsidR="004D6448">
        <w:rPr>
          <w:noProof/>
        </w:rPr>
        <w:t>; Hegazy and Lovett-Doust, 2016</w:t>
      </w:r>
      <w:r>
        <w:rPr>
          <w:noProof/>
        </w:rPr>
        <w:t>)</w:t>
      </w:r>
      <w:r>
        <w:fldChar w:fldCharType="end"/>
      </w:r>
      <w:r>
        <w:t xml:space="preserve">. One method of combatting these issues has been the increase in reserve areas, for example, which have the potential to reduce plant diversity loss through reducing anthropogenic disturbance </w:t>
      </w:r>
      <w:r>
        <w:fldChar w:fldCharType="begin"/>
      </w:r>
      <w:r>
        <w:instrText xml:space="preserve"> ADDIN EN.CITE &lt;EndNote&gt;&lt;Cite&gt;&lt;Author&gt;Bruner&lt;/Author&gt;&lt;Year&gt;2001&lt;/Year&gt;&lt;IDText&gt;Effectiveness of parks in protecting tropical biodiversity&lt;/IDText&gt;&lt;DisplayText&gt;(Bruner et al., 2001)&lt;/DisplayText&gt;&lt;record&gt;&lt;isbn&gt;0036-8075&lt;/isbn&gt;&lt;titles&gt;&lt;title&gt;Effectiveness of parks in protecting tropical biodiversity&lt;/title&gt;&lt;secondary-title&gt;Science&lt;/secondary-title&gt;&lt;/titles&gt;&lt;pages&gt;125-128&lt;/pages&gt;&lt;number&gt;5501&lt;/number&gt;&lt;contributors&gt;&lt;authors&gt;&lt;author&gt;Bruner, Aaron G&lt;/author&gt;&lt;author&gt;Gullison, Raymond E&lt;/author&gt;&lt;author&gt;Rice, Richard E&lt;/author&gt;&lt;author&gt;Da Fonseca, Gustavo AB&lt;/author&gt;&lt;/authors&gt;&lt;/contributors&gt;&lt;added-date format="utc"&gt;1494335220&lt;/added-date&gt;&lt;ref-type name="Journal Article"&gt;17&lt;/ref-type&gt;&lt;dates&gt;&lt;year&gt;2001&lt;/year&gt;&lt;/dates&gt;&lt;rec-number&gt;601&lt;/rec-number&gt;&lt;last-updated-date format="utc"&gt;1494335220&lt;/last-updated-date&gt;&lt;volume&gt;291&lt;/volume&gt;&lt;/record&gt;&lt;/Cite&gt;&lt;/EndNote&gt;</w:instrText>
      </w:r>
      <w:r>
        <w:fldChar w:fldCharType="separate"/>
      </w:r>
      <w:r>
        <w:rPr>
          <w:noProof/>
        </w:rPr>
        <w:t>(Bruner et al., 2001)</w:t>
      </w:r>
      <w:r>
        <w:fldChar w:fldCharType="end"/>
      </w:r>
      <w:r>
        <w:t xml:space="preserve">. However, these protection efforts have been made more complex by the negative impacts of climate change accelerating habitat degradation </w:t>
      </w:r>
      <w:r>
        <w:fldChar w:fldCharType="begin"/>
      </w:r>
      <w:r>
        <w:instrText xml:space="preserve"> ADDIN EN.CITE &lt;EndNote&gt;&lt;Cite&gt;&lt;Author&gt;Gillson&lt;/Author&gt;&lt;Year&gt;2013&lt;/Year&gt;&lt;IDText&gt;Accommodating climate change contingencies in conservation strategy&lt;/IDText&gt;&lt;DisplayText&gt;(Gillson et al., 2013)&lt;/DisplayText&gt;&lt;record&gt;&lt;isbn&gt;0169-5347&lt;/isbn&gt;&lt;titles&gt;&lt;title&gt;Accommodating climate change contingencies in conservation strategy&lt;/title&gt;&lt;secondary-title&gt;Trends in Ecology and Evolution&lt;/secondary-title&gt;&lt;/titles&gt;&lt;pages&gt;135-142&lt;/pages&gt;&lt;number&gt;3&lt;/number&gt;&lt;contributors&gt;&lt;authors&gt;&lt;author&gt;Gillson, Lindsey&lt;/author&gt;&lt;author&gt;Dawson, Terence P&lt;/author&gt;&lt;author&gt;Jack, Sam&lt;/author&gt;&lt;author&gt;McGeoch, Melodie A&lt;/author&gt;&lt;/authors&gt;&lt;/contributors&gt;&lt;added-date format="utc"&gt;1494335500&lt;/added-date&gt;&lt;ref-type name="Journal Article"&gt;17&lt;/ref-type&gt;&lt;dates&gt;&lt;year&gt;2013&lt;/year&gt;&lt;/dates&gt;&lt;rec-number&gt;602&lt;/rec-number&gt;&lt;last-updated-date format="utc"&gt;1499954815&lt;/last-updated-date&gt;&lt;volume&gt;28&lt;/volume&gt;&lt;/record&gt;&lt;/Cite&gt;&lt;/EndNote&gt;</w:instrText>
      </w:r>
      <w:r>
        <w:fldChar w:fldCharType="separate"/>
      </w:r>
      <w:r>
        <w:rPr>
          <w:noProof/>
        </w:rPr>
        <w:t>(Gillson et al., 2013)</w:t>
      </w:r>
      <w:r>
        <w:fldChar w:fldCharType="end"/>
      </w:r>
      <w:r>
        <w:t xml:space="preserve">. Climate change is considered a major threat that can potentially accelerate plant species extinction </w:t>
      </w:r>
      <w:r>
        <w:fldChar w:fldCharType="begin"/>
      </w:r>
      <w:r>
        <w:instrText xml:space="preserve"> ADDIN EN.CITE &lt;EndNote&gt;&lt;Cite&gt;&lt;Author&gt;Cahill&lt;/Author&gt;&lt;Year&gt;2012&lt;/Year&gt;&lt;IDText&gt;How does climate change cause extinction?&lt;/IDText&gt;&lt;DisplayText&gt;(Cahill et al., 2012)&lt;/DisplayText&gt;&lt;record&gt;&lt;isbn&gt;0962-8452&lt;/isbn&gt;&lt;titles&gt;&lt;title&gt;How does climate change cause extinction?&lt;/title&gt;&lt;secondary-title&gt;Proceeding of Royal Society B: Biological Sceince&lt;/secondary-title&gt;&lt;/titles&gt;&lt;contributors&gt;&lt;authors&gt;&lt;author&gt;Cahill, Abigail E&lt;/author&gt;&lt;author&gt;Aiello-Lammens, Matthew E&lt;/author&gt;&lt;author&gt;Fisher-Reid, M Caitlin&lt;/author&gt;&lt;author&gt;Hua, Xia&lt;/author&gt;&lt;author&gt;Karanewsky, Caitlin J&lt;/author&gt;&lt;author&gt;Ryu, Hae Yeong&lt;/author&gt;&lt;author&gt;Sbeglia, Gena C&lt;/author&gt;&lt;author&gt;Spagnolo, Fabrizio&lt;/author&gt;&lt;author&gt;Waldron, John B&lt;/author&gt;&lt;author&gt;Warsi, Omar&lt;/author&gt;&lt;/authors&gt;&lt;/contributors&gt;&lt;added-date format="utc"&gt;1493904049&lt;/added-date&gt;&lt;ref-type name="Journal Article"&gt;17&lt;/ref-type&gt;&lt;dates&gt;&lt;year&gt;2012&lt;/year&gt;&lt;/dates&gt;&lt;rec-number&gt;581&lt;/rec-number&gt;&lt;last-updated-date format="utc"&gt;1499937344&lt;/last-updated-date&gt;&lt;volume&gt;280 (1750). DOI:  10.1098/rspb.2012.1890.  [Accessed 4th May 2017]&lt;/volume&gt;&lt;/record&gt;&lt;/Cite&gt;&lt;/EndNote&gt;</w:instrText>
      </w:r>
      <w:r>
        <w:fldChar w:fldCharType="separate"/>
      </w:r>
      <w:r>
        <w:rPr>
          <w:noProof/>
        </w:rPr>
        <w:t>(Cahill et al., 2012)</w:t>
      </w:r>
      <w:r>
        <w:fldChar w:fldCharType="end"/>
      </w:r>
      <w:r>
        <w:t xml:space="preserve">. Investigating the long-term effects of climate change is challenging as it involves the issue that plant populations and their habitats may have been displaced due to climatic triggers </w:t>
      </w:r>
      <w:r>
        <w:fldChar w:fldCharType="begin"/>
      </w:r>
      <w:r>
        <w:instrText xml:space="preserve"> ADDIN EN.CITE &lt;EndNote&gt;&lt;Cite&gt;&lt;Author&gt;Bonebrake&lt;/Author&gt;&lt;Year&gt;2014&lt;/Year&gt;&lt;IDText&gt;Fire Management, Managed Relocation, and Land Conservation Options for Long</w:instrText>
      </w:r>
      <w:r>
        <w:rPr>
          <w:rFonts w:ascii="Cambria Math" w:hAnsi="Cambria Math" w:cs="Cambria Math"/>
        </w:rPr>
        <w:instrText>‐</w:instrText>
      </w:r>
      <w:r>
        <w:instrText>Lived Obligate Seeding Plants under Global Changes in Climate, Urbanization, and Fire Regime&lt;/IDText&gt;&lt;DisplayText&gt;(Bonebrake et al., 2014)&lt;/DisplayText&gt;&lt;record&gt;&lt;isbn&gt;1523-1739&lt;/isbn&gt;&lt;titles&gt;&lt;title&gt;Fire management, managed relocation, and land conservation options for long</w:instrText>
      </w:r>
      <w:r>
        <w:rPr>
          <w:rFonts w:ascii="Cambria Math" w:hAnsi="Cambria Math" w:cs="Cambria Math"/>
        </w:rPr>
        <w:instrText>‐</w:instrText>
      </w:r>
      <w:r>
        <w:instrText>lived obligate seeding plants under global changes in climate, urbanization, and fire regime&lt;/title&gt;&lt;secondary-title&gt;Conservation Biology&lt;/secondary-title&gt;&lt;/titles&gt;&lt;pages&gt;1057-1067&lt;/pages&gt;&lt;number&gt;4&lt;/number&gt;&lt;contributors&gt;&lt;authors&gt;&lt;author&gt;Bonebrake, Timothy C&lt;/author&gt;&lt;author&gt;Syphard, Alexandra D&lt;/author&gt;&lt;author&gt;Franklin, Janet&lt;/author&gt;&lt;author&gt;Anderson, Kurt E&lt;/author&gt;&lt;author&gt;Akçakaya, H Resit&lt;/author&gt;&lt;author&gt;Mizerek, Toni&lt;/author&gt;&lt;author&gt;Winchell, Clark&lt;/author&gt;&lt;author&gt;Regan, Helen M&lt;/author&gt;&lt;/authors&gt;&lt;/contributors&gt;&lt;added-date format="utc"&gt;1494335580&lt;/added-date&gt;&lt;ref-type name="Journal Article"&gt;17&lt;/ref-type&gt;&lt;dates&gt;&lt;year&gt;2014&lt;/year&gt;&lt;/dates&gt;&lt;rec-number&gt;603&lt;/rec-number&gt;&lt;last-updated-date format="utc"&gt;1499954267&lt;/last-updated-date&gt;&lt;volume&gt;28&lt;/volume&gt;&lt;/record&gt;&lt;/Cite&gt;&lt;/EndNote&gt;</w:instrText>
      </w:r>
      <w:r>
        <w:fldChar w:fldCharType="separate"/>
      </w:r>
      <w:r>
        <w:rPr>
          <w:noProof/>
        </w:rPr>
        <w:t>(Bonebrake et al., 2014)</w:t>
      </w:r>
      <w:r>
        <w:fldChar w:fldCharType="end"/>
      </w:r>
      <w:r>
        <w:t xml:space="preserve">. However, for some species, e.g. </w:t>
      </w:r>
      <w:r w:rsidRPr="005A3664">
        <w:rPr>
          <w:i/>
          <w:iCs/>
        </w:rPr>
        <w:t>J. seravschanica</w:t>
      </w:r>
      <w:r>
        <w:rPr>
          <w:i/>
          <w:iCs/>
        </w:rPr>
        <w:t xml:space="preserve"> </w:t>
      </w:r>
      <w:r>
        <w:t xml:space="preserve">in Oman, escaping the pressures of climate change is hampered due to an inability for long distance dispersal, population isolation, and the lack of suitable habitat in which to move to. </w:t>
      </w:r>
    </w:p>
    <w:p w14:paraId="76735635" w14:textId="52001A0F" w:rsidR="00516E7A" w:rsidRPr="00362042" w:rsidRDefault="00516E7A" w:rsidP="00516E7A">
      <w:pPr>
        <w:jc w:val="both"/>
        <w:rPr>
          <w:i/>
          <w:iCs/>
        </w:rPr>
      </w:pPr>
      <w:r>
        <w:t xml:space="preserve">Conservation strategies attempting to mitigate the threats due to climate change, e.g. population augmentation or assisted managed relocation, have shown the potential to reduce or avoid species extinction </w:t>
      </w:r>
      <w:r>
        <w:fldChar w:fldCharType="begin"/>
      </w:r>
      <w:r>
        <w:instrText xml:space="preserve"> ADDIN EN.CITE &lt;EndNote&gt;&lt;Cite&gt;&lt;Author&gt;Monks&lt;/Author&gt;&lt;Year&gt;2012&lt;/Year&gt;&lt;IDText&gt;Determining success criteria for reintroductions of threatened long-lived plants&lt;/IDText&gt;&lt;DisplayText&gt;(Monks et al., 2012; Williams and Dumroese, 2013)&lt;/DisplayText&gt;&lt;record&gt;&lt;titles&gt;&lt;title&gt;Determining success criteria for reintroductions of threatened long-lived plants&lt;/title&gt;&lt;secondary-title&gt;Plant reintroduction in a changing climate: promises and perils&lt;/secondary-title&gt;&lt;/titles&gt;&lt;pages&gt;189-208&lt;/pages&gt;&lt;contributors&gt;&lt;authors&gt;&lt;author&gt;Monks, Leonie&lt;/author&gt;&lt;author&gt;Coates, David&lt;/author&gt;&lt;author&gt;Bell, Timothy&lt;/author&gt;&lt;author&gt;Bowles, Marlin L&lt;/author&gt;&lt;/authors&gt;&lt;/contributors&gt;&lt;added-date format="utc"&gt;1494348879&lt;/added-date&gt;&lt;pub-location&gt;Washington, UAS&lt;/pub-location&gt;&lt;ref-type name="Book Section"&gt;5&lt;/ref-type&gt;&lt;dates&gt;&lt;year&gt;2012&lt;/year&gt;&lt;/dates&gt;&lt;rec-number&gt;607&lt;/rec-number&gt;&lt;publisher&gt;Island Press, pp 189-208.&lt;/publisher&gt;&lt;last-updated-date format="utc"&gt;1499949677&lt;/last-updated-date&gt;&lt;contributors&gt;&lt;secondary-authors&gt;&lt;author&gt;Maschinski, Joyce&lt;/author&gt;&lt;author&gt;Haskins, Kristin. E&lt;/author&gt;&lt;/secondary-authors&gt;&lt;/contributors&gt;&lt;/record&gt;&lt;/Cite&gt;&lt;Cite&gt;&lt;Author&gt;Williams&lt;/Author&gt;&lt;Year&gt;2013&lt;/Year&gt;&lt;IDText&gt;Preparing for climate change: forestry and assisted migration&lt;/IDText&gt;&lt;record&gt;&lt;isbn&gt;0022-1201&lt;/isbn&gt;&lt;titles&gt;&lt;title&gt;Preparing for climate change: forestry and assisted migration&lt;/title&gt;&lt;secondary-title&gt;Journal of Forestry&lt;/secondary-title&gt;&lt;/titles&gt;&lt;pages&gt;287-297&lt;/pages&gt;&lt;number&gt;4&lt;/number&gt;&lt;contributors&gt;&lt;authors&gt;&lt;author&gt;Williams, Mary I&lt;/author&gt;&lt;author&gt;Dumroese, R Kasten&lt;/author&gt;&lt;/authors&gt;&lt;/contributors&gt;&lt;added-date format="utc"&gt;1493057147&lt;/added-date&gt;&lt;ref-type name="Journal Article"&gt;17&lt;/ref-type&gt;&lt;dates&gt;&lt;year&gt;2013&lt;/year&gt;&lt;/dates&gt;&lt;rec-number&gt;556&lt;/rec-number&gt;&lt;last-updated-date format="utc"&gt;1493057147&lt;/last-updated-date&gt;&lt;volume&gt;111&lt;/volume&gt;&lt;/record&gt;&lt;/Cite&gt;&lt;/EndNote&gt;</w:instrText>
      </w:r>
      <w:r>
        <w:fldChar w:fldCharType="separate"/>
      </w:r>
      <w:r>
        <w:rPr>
          <w:noProof/>
        </w:rPr>
        <w:t>(Monks et al., 2012; Williams and Dumroese, 2013)</w:t>
      </w:r>
      <w:r>
        <w:fldChar w:fldCharType="end"/>
      </w:r>
      <w:r>
        <w:t xml:space="preserve">. However, the impact due to human disturbance may induce further complications in conservation success and must be carefully considered. Proper conservation strategies should be generated by effective studies targeting multiple threats, e.g. human disturbance and climate change, in a single framework </w:t>
      </w:r>
      <w:r>
        <w:fldChar w:fldCharType="begin"/>
      </w:r>
      <w:r>
        <w:instrText xml:space="preserve"> ADDIN EN.CITE &lt;EndNote&gt;&lt;Cite&gt;&lt;Author&gt;Bonebrake&lt;/Author&gt;&lt;Year&gt;2014&lt;/Year&gt;&lt;IDText&gt;Fire Management, Managed Relocation, and Land Conservation Options for Long</w:instrText>
      </w:r>
      <w:r>
        <w:rPr>
          <w:rFonts w:ascii="Cambria Math" w:hAnsi="Cambria Math" w:cs="Cambria Math"/>
        </w:rPr>
        <w:instrText>‐</w:instrText>
      </w:r>
      <w:r>
        <w:instrText>Lived Obligate Seeding Plants under Global Changes in Climate, Urbanization, and Fire Regime&lt;/IDText&gt;&lt;DisplayText&gt;(Bonebrake et al., 2014; e.g. Gillson et al., 2013)&lt;/DisplayText&gt;&lt;record&gt;&lt;isbn&gt;1523-1739&lt;/isbn&gt;&lt;titles&gt;&lt;title&gt;Fire management, managed relocation, and land conservation options for long</w:instrText>
      </w:r>
      <w:r>
        <w:rPr>
          <w:rFonts w:ascii="Cambria Math" w:hAnsi="Cambria Math" w:cs="Cambria Math"/>
        </w:rPr>
        <w:instrText>‐</w:instrText>
      </w:r>
      <w:r>
        <w:instrText>lived obligate seeding plants under global changes in climate, urbanization, and fire regime&lt;/title&gt;&lt;secondary-title&gt;Conservation Biology&lt;/secondary-title&gt;&lt;/titles&gt;&lt;pages&gt;1057-1067&lt;/pages&gt;&lt;number&gt;4&lt;/number&gt;&lt;contributors&gt;&lt;authors&gt;&lt;author&gt;Bonebrake, Timothy C&lt;/author&gt;&lt;author&gt;Syphard, Alexandra D&lt;/author&gt;&lt;author&gt;Franklin, Janet&lt;/author&gt;&lt;author&gt;Anderson, Kurt E&lt;/author&gt;&lt;author&gt;Akçakaya, H Resit&lt;/author&gt;&lt;author&gt;Mizerek, Toni&lt;/author&gt;&lt;author&gt;Winchell, Clark&lt;/author&gt;&lt;author&gt;Regan, Helen M&lt;/author&gt;&lt;/authors&gt;&lt;/contributors&gt;&lt;added-date format="utc"&gt;1494335580&lt;/added-date&gt;&lt;ref-type name="Journal Article"&gt;17&lt;/ref-type&gt;&lt;dates&gt;&lt;year&gt;2014&lt;/year&gt;&lt;/dates&gt;&lt;rec-number&gt;603&lt;/rec-number&gt;&lt;last-updated-date format="utc"&gt;1499954267&lt;/last-updated-date&gt;&lt;volume&gt;28&lt;/volume&gt;&lt;/record&gt;&lt;/Cite&gt;&lt;Cite&gt;&lt;Author&gt;Gillson&lt;/Author&gt;&lt;Year&gt;2013&lt;/Year&gt;&lt;IDText&gt;Accommodating climate change contingencies in conservation strategy&lt;/IDText&gt;&lt;Prefix&gt;e.g. &lt;/Prefix&gt;&lt;record&gt;&lt;isbn&gt;0169-5347&lt;/isbn&gt;&lt;titles&gt;&lt;title&gt;Accommodating climate change contingencies in conservation strategy&lt;/title&gt;&lt;secondary-title&gt;Trends in Ecology and Evolution&lt;/secondary-title&gt;&lt;/titles&gt;&lt;pages&gt;135-142&lt;/pages&gt;&lt;number&gt;3&lt;/number&gt;&lt;contributors&gt;&lt;authors&gt;&lt;author&gt;Gillson, Lindsey&lt;/author&gt;&lt;author&gt;Dawson, Terence P&lt;/author&gt;&lt;author&gt;Jack, Sam&lt;/author&gt;&lt;author&gt;McGeoch, Melodie A&lt;/author&gt;&lt;/authors&gt;&lt;/contributors&gt;&lt;added-date format="utc"&gt;1494335500&lt;/added-date&gt;&lt;ref-type name="Journal Article"&gt;17&lt;/ref-type&gt;&lt;dates&gt;&lt;year&gt;2013&lt;/year&gt;&lt;/dates&gt;&lt;rec-number&gt;602&lt;/rec-number&gt;&lt;last-updated-date format="utc"&gt;1499954815&lt;/last-updated-date&gt;&lt;volume&gt;28&lt;/volume&gt;&lt;/record&gt;&lt;/Cite&gt;&lt;/EndNote&gt;</w:instrText>
      </w:r>
      <w:r>
        <w:fldChar w:fldCharType="separate"/>
      </w:r>
      <w:r>
        <w:rPr>
          <w:noProof/>
        </w:rPr>
        <w:t>(Gillson et al., 2013</w:t>
      </w:r>
      <w:r w:rsidR="004D6448">
        <w:rPr>
          <w:noProof/>
        </w:rPr>
        <w:t>; Bonebrake et al., 2014</w:t>
      </w:r>
      <w:r>
        <w:rPr>
          <w:noProof/>
        </w:rPr>
        <w:t>)</w:t>
      </w:r>
      <w:r>
        <w:fldChar w:fldCharType="end"/>
      </w:r>
      <w:r>
        <w:t xml:space="preserve">. In this research, results generated by examining the impact of biotic and abiotic factors on </w:t>
      </w:r>
      <w:r w:rsidRPr="000B33CB">
        <w:rPr>
          <w:i/>
          <w:iCs/>
        </w:rPr>
        <w:t>J. seravschanica</w:t>
      </w:r>
      <w:r>
        <w:rPr>
          <w:i/>
          <w:iCs/>
        </w:rPr>
        <w:t xml:space="preserve"> </w:t>
      </w:r>
      <w:r>
        <w:t xml:space="preserve">populations are used to develop a clearer understanding of the potential impacts of climate change. By understanding these aspects more thoroughly we can design effective </w:t>
      </w:r>
      <w:r w:rsidRPr="00B24F8F">
        <w:rPr>
          <w:i/>
          <w:iCs/>
        </w:rPr>
        <w:t>in-situ</w:t>
      </w:r>
      <w:r>
        <w:t xml:space="preserve"> and </w:t>
      </w:r>
      <w:r w:rsidRPr="00B24F8F">
        <w:rPr>
          <w:i/>
          <w:iCs/>
        </w:rPr>
        <w:t>ex-situ</w:t>
      </w:r>
      <w:r>
        <w:t xml:space="preserve"> conservation programs </w:t>
      </w:r>
      <w:proofErr w:type="gramStart"/>
      <w:r>
        <w:t>in an attempt to</w:t>
      </w:r>
      <w:proofErr w:type="gramEnd"/>
      <w:r>
        <w:t xml:space="preserve"> safeguard the future of </w:t>
      </w:r>
      <w:r w:rsidRPr="000B33CB">
        <w:rPr>
          <w:i/>
          <w:iCs/>
        </w:rPr>
        <w:t>J. seravschanica</w:t>
      </w:r>
      <w:r>
        <w:rPr>
          <w:i/>
          <w:iCs/>
        </w:rPr>
        <w:t xml:space="preserve"> </w:t>
      </w:r>
      <w:r w:rsidRPr="00362042">
        <w:t>in northern Oman</w:t>
      </w:r>
      <w:r>
        <w:rPr>
          <w:i/>
          <w:iCs/>
        </w:rPr>
        <w:t xml:space="preserve">. </w:t>
      </w:r>
    </w:p>
    <w:p w14:paraId="41BF13A8" w14:textId="2632F028" w:rsidR="00516E7A" w:rsidRDefault="00516E7A" w:rsidP="00516E7A">
      <w:pPr>
        <w:pStyle w:val="Heading2"/>
        <w:ind w:left="576"/>
      </w:pPr>
      <w:bookmarkStart w:id="502" w:name="_Toc491176132"/>
      <w:r>
        <w:t xml:space="preserve">Key factors in the decline of </w:t>
      </w:r>
      <w:r>
        <w:rPr>
          <w:i/>
          <w:iCs/>
        </w:rPr>
        <w:t>J.</w:t>
      </w:r>
      <w:r w:rsidRPr="004D0E50">
        <w:rPr>
          <w:i/>
          <w:iCs/>
        </w:rPr>
        <w:t xml:space="preserve"> seravschanica</w:t>
      </w:r>
      <w:r>
        <w:t xml:space="preserve"> in northern Oman</w:t>
      </w:r>
      <w:bookmarkEnd w:id="502"/>
    </w:p>
    <w:p w14:paraId="5A61FD28" w14:textId="77777777" w:rsidR="00516E7A" w:rsidRPr="00FE708F" w:rsidRDefault="00516E7A" w:rsidP="00516E7A">
      <w:pPr>
        <w:pStyle w:val="Heading3"/>
        <w:ind w:left="1440" w:hanging="720"/>
      </w:pPr>
      <w:bookmarkStart w:id="503" w:name="_Toc491176133"/>
      <w:r>
        <w:t>Biotic factors</w:t>
      </w:r>
      <w:bookmarkEnd w:id="503"/>
    </w:p>
    <w:p w14:paraId="7C39BB4C" w14:textId="282D05FB" w:rsidR="00516E7A" w:rsidRDefault="00516E7A" w:rsidP="00516E7A">
      <w:pPr>
        <w:jc w:val="both"/>
      </w:pPr>
      <w:r>
        <w:t xml:space="preserve">Results from the literature and data from this research indicate that plants at lower altitudes (&lt;2500 m) are harmed by human disturbance and animal browsing. Human disturbance is largely </w:t>
      </w:r>
      <w:proofErr w:type="gramStart"/>
      <w:r>
        <w:t>as a result of</w:t>
      </w:r>
      <w:proofErr w:type="gramEnd"/>
      <w:r>
        <w:t xml:space="preserve"> wood harvesting. However, </w:t>
      </w:r>
      <w:r w:rsidR="0057730F">
        <w:t xml:space="preserve">such </w:t>
      </w:r>
      <w:r>
        <w:t xml:space="preserve">damage was most noticeable in trees already in decline. Animals browsing on </w:t>
      </w:r>
      <w:r w:rsidRPr="00FB32D7">
        <w:rPr>
          <w:i/>
          <w:iCs/>
        </w:rPr>
        <w:t>Juniperus</w:t>
      </w:r>
      <w:r>
        <w:t xml:space="preserve"> leaves and on small, planted seedlings was observed, </w:t>
      </w:r>
      <w:r w:rsidR="0057730F">
        <w:t xml:space="preserve">however, </w:t>
      </w:r>
      <w:r>
        <w:t xml:space="preserve">with browsing pressure greater at low and mid-altitudes. The presence of animals in moist habitats, where the prime browsing is noted, is likely to have a deleterious effect on tree recruitment as these sites correspond to where optimum seed germination occurs. In addition, lower rates of tree growth and seedling regeneration at lower altitudes may also be influenced by the low occurrence of mycorrhizal fungi at these altitudes. It is not clear if these lower zones have initially low mycorrhizal colonisation or this low abundance </w:t>
      </w:r>
      <w:proofErr w:type="gramStart"/>
      <w:r>
        <w:t>is a reflection of</w:t>
      </w:r>
      <w:proofErr w:type="gramEnd"/>
      <w:r>
        <w:t xml:space="preserve"> current decline in the woodland; further research into this is needed. </w:t>
      </w:r>
    </w:p>
    <w:p w14:paraId="4DD355A9" w14:textId="77777777" w:rsidR="00516E7A" w:rsidRDefault="00516E7A" w:rsidP="00516E7A">
      <w:pPr>
        <w:jc w:val="both"/>
      </w:pPr>
      <w:r>
        <w:t xml:space="preserve">There was no evidence that trees are being attacked by harmful pathogens (shoot and root samples of seven different trees along different altitudes were cultured for pathogen analysis). However, even though when anthropogenic disturbance is well-controlled e.g. high altitude, signs of foliar die-back and trees mortality were observed.  </w:t>
      </w:r>
    </w:p>
    <w:p w14:paraId="3F8A0265" w14:textId="77777777" w:rsidR="00516E7A" w:rsidRDefault="00516E7A" w:rsidP="00516E7A">
      <w:pPr>
        <w:jc w:val="both"/>
      </w:pPr>
    </w:p>
    <w:p w14:paraId="2C8AB9E7" w14:textId="77777777" w:rsidR="00516E7A" w:rsidRPr="00FE708F" w:rsidRDefault="00516E7A" w:rsidP="00516E7A">
      <w:pPr>
        <w:pStyle w:val="Heading3"/>
        <w:ind w:left="1440" w:hanging="720"/>
      </w:pPr>
      <w:bookmarkStart w:id="504" w:name="_Toc491176134"/>
      <w:r w:rsidRPr="00FE708F">
        <w:t>Abiotic factors</w:t>
      </w:r>
      <w:bookmarkEnd w:id="504"/>
      <w:r w:rsidRPr="00FE708F">
        <w:t xml:space="preserve"> </w:t>
      </w:r>
    </w:p>
    <w:p w14:paraId="610AAB42" w14:textId="47613ACC" w:rsidR="00516E7A" w:rsidRPr="00B7183D" w:rsidRDefault="00516E7A" w:rsidP="002744DA">
      <w:pPr>
        <w:jc w:val="both"/>
      </w:pPr>
      <w:r>
        <w:t xml:space="preserve">Analysis of data gathered from within semi-protected areas - set up to observe plant development, suggest that losses to </w:t>
      </w:r>
      <w:r w:rsidRPr="00074725">
        <w:rPr>
          <w:i/>
          <w:iCs/>
        </w:rPr>
        <w:t>J. seravschanica</w:t>
      </w:r>
      <w:r>
        <w:t xml:space="preserve"> populations are being influence</w:t>
      </w:r>
      <w:r w:rsidR="002744DA">
        <w:t xml:space="preserve">d by local climatic conditions (Figure 9.1). </w:t>
      </w:r>
      <w:r>
        <w:t>Seed sowing and the transplanting of nursery-grown trees were evaluated in the absence of human and animal disturbance. Despite the protection from disturbance, field seed sowing yielded zero germination success. Furthermore, there were losses to newly-planted seedlings in plots at lower altitudes.</w:t>
      </w:r>
      <w:r>
        <w:rPr>
          <w:i/>
          <w:iCs/>
        </w:rPr>
        <w:t xml:space="preserve"> </w:t>
      </w:r>
    </w:p>
    <w:p w14:paraId="7158E2BB" w14:textId="77777777" w:rsidR="00516E7A" w:rsidRDefault="00516E7A" w:rsidP="00516E7A">
      <w:pPr>
        <w:jc w:val="both"/>
        <w:sectPr w:rsidR="00516E7A" w:rsidSect="00516E7A">
          <w:pgSz w:w="11906" w:h="16838"/>
          <w:pgMar w:top="1418" w:right="1134" w:bottom="1418" w:left="2268" w:header="709" w:footer="709" w:gutter="0"/>
          <w:cols w:space="708"/>
          <w:docGrid w:linePitch="360"/>
        </w:sectPr>
      </w:pPr>
    </w:p>
    <w:p w14:paraId="79FF2561" w14:textId="77777777" w:rsidR="00516E7A" w:rsidRPr="00C16562" w:rsidRDefault="00516E7A" w:rsidP="00516E7A">
      <w:pPr>
        <w:jc w:val="both"/>
      </w:pPr>
      <w:bookmarkStart w:id="505" w:name="_Ref485667706"/>
      <w:r>
        <w:rPr>
          <w:noProof/>
          <w:lang w:val="en-GB" w:eastAsia="zh-CN"/>
        </w:rPr>
        <w:drawing>
          <wp:inline distT="0" distB="0" distL="0" distR="0" wp14:anchorId="1682E726" wp14:editId="36EA5B85">
            <wp:extent cx="8364220" cy="4562475"/>
            <wp:effectExtent l="0" t="0" r="0" b="952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8364220" cy="4562475"/>
                    </a:xfrm>
                    <a:prstGeom prst="rect">
                      <a:avLst/>
                    </a:prstGeom>
                    <a:noFill/>
                  </pic:spPr>
                </pic:pic>
              </a:graphicData>
            </a:graphic>
          </wp:inline>
        </w:drawing>
      </w:r>
    </w:p>
    <w:p w14:paraId="4C49E769" w14:textId="439B57A8" w:rsidR="00516E7A" w:rsidRPr="00F110A6" w:rsidRDefault="00516E7A" w:rsidP="00516E7A">
      <w:pPr>
        <w:pStyle w:val="Caption"/>
        <w:spacing w:line="360" w:lineRule="auto"/>
        <w:rPr>
          <w:i w:val="0"/>
          <w:iCs w:val="0"/>
          <w:color w:val="auto"/>
          <w:sz w:val="22"/>
          <w:szCs w:val="22"/>
        </w:rPr>
        <w:sectPr w:rsidR="00516E7A" w:rsidRPr="00F110A6" w:rsidSect="00516E7A">
          <w:pgSz w:w="16838" w:h="11906" w:orient="landscape"/>
          <w:pgMar w:top="2268" w:right="1418" w:bottom="1134" w:left="1418" w:header="709" w:footer="709" w:gutter="0"/>
          <w:cols w:space="708"/>
          <w:docGrid w:linePitch="360"/>
        </w:sectPr>
      </w:pPr>
      <w:bookmarkStart w:id="506" w:name="_Toc491176755"/>
      <w:r w:rsidRPr="00F110A6">
        <w:rPr>
          <w:i w:val="0"/>
          <w:iCs w:val="0"/>
          <w:color w:val="auto"/>
          <w:sz w:val="22"/>
          <w:szCs w:val="22"/>
        </w:rPr>
        <w:t xml:space="preserve">Figure </w:t>
      </w:r>
      <w:r w:rsidRPr="00F110A6">
        <w:rPr>
          <w:i w:val="0"/>
          <w:iCs w:val="0"/>
          <w:color w:val="auto"/>
          <w:sz w:val="22"/>
          <w:szCs w:val="22"/>
        </w:rPr>
        <w:fldChar w:fldCharType="begin"/>
      </w:r>
      <w:r w:rsidRPr="00F110A6">
        <w:rPr>
          <w:i w:val="0"/>
          <w:iCs w:val="0"/>
          <w:color w:val="auto"/>
          <w:sz w:val="22"/>
          <w:szCs w:val="22"/>
        </w:rPr>
        <w:instrText xml:space="preserve"> STYLEREF 1 \s </w:instrText>
      </w:r>
      <w:r w:rsidRPr="00F110A6">
        <w:rPr>
          <w:i w:val="0"/>
          <w:iCs w:val="0"/>
          <w:color w:val="auto"/>
          <w:sz w:val="22"/>
          <w:szCs w:val="22"/>
        </w:rPr>
        <w:fldChar w:fldCharType="separate"/>
      </w:r>
      <w:r w:rsidR="00A22348">
        <w:rPr>
          <w:i w:val="0"/>
          <w:iCs w:val="0"/>
          <w:noProof/>
          <w:color w:val="auto"/>
          <w:sz w:val="22"/>
          <w:szCs w:val="22"/>
          <w:cs/>
        </w:rPr>
        <w:t>‎</w:t>
      </w:r>
      <w:r w:rsidR="00A22348">
        <w:rPr>
          <w:i w:val="0"/>
          <w:iCs w:val="0"/>
          <w:noProof/>
          <w:color w:val="auto"/>
          <w:sz w:val="22"/>
          <w:szCs w:val="22"/>
        </w:rPr>
        <w:t>9</w:t>
      </w:r>
      <w:r w:rsidRPr="00F110A6">
        <w:rPr>
          <w:i w:val="0"/>
          <w:iCs w:val="0"/>
          <w:color w:val="auto"/>
          <w:sz w:val="22"/>
          <w:szCs w:val="22"/>
        </w:rPr>
        <w:fldChar w:fldCharType="end"/>
      </w:r>
      <w:r w:rsidRPr="00F110A6">
        <w:rPr>
          <w:i w:val="0"/>
          <w:iCs w:val="0"/>
          <w:color w:val="auto"/>
          <w:sz w:val="22"/>
          <w:szCs w:val="22"/>
        </w:rPr>
        <w:t>.</w:t>
      </w:r>
      <w:r w:rsidRPr="00F110A6">
        <w:rPr>
          <w:i w:val="0"/>
          <w:iCs w:val="0"/>
          <w:color w:val="auto"/>
          <w:sz w:val="22"/>
          <w:szCs w:val="22"/>
        </w:rPr>
        <w:fldChar w:fldCharType="begin"/>
      </w:r>
      <w:r w:rsidRPr="00F110A6">
        <w:rPr>
          <w:i w:val="0"/>
          <w:iCs w:val="0"/>
          <w:color w:val="auto"/>
          <w:sz w:val="22"/>
          <w:szCs w:val="22"/>
        </w:rPr>
        <w:instrText xml:space="preserve"> SEQ Figure \* ARABIC \s 1 </w:instrText>
      </w:r>
      <w:r w:rsidRPr="00F110A6">
        <w:rPr>
          <w:i w:val="0"/>
          <w:iCs w:val="0"/>
          <w:color w:val="auto"/>
          <w:sz w:val="22"/>
          <w:szCs w:val="22"/>
        </w:rPr>
        <w:fldChar w:fldCharType="separate"/>
      </w:r>
      <w:r w:rsidR="00A22348">
        <w:rPr>
          <w:i w:val="0"/>
          <w:iCs w:val="0"/>
          <w:noProof/>
          <w:color w:val="auto"/>
          <w:sz w:val="22"/>
          <w:szCs w:val="22"/>
        </w:rPr>
        <w:t>1</w:t>
      </w:r>
      <w:r w:rsidRPr="00F110A6">
        <w:rPr>
          <w:i w:val="0"/>
          <w:iCs w:val="0"/>
          <w:color w:val="auto"/>
          <w:sz w:val="22"/>
          <w:szCs w:val="22"/>
        </w:rPr>
        <w:fldChar w:fldCharType="end"/>
      </w:r>
      <w:bookmarkEnd w:id="505"/>
      <w:r w:rsidRPr="00F110A6">
        <w:rPr>
          <w:i w:val="0"/>
          <w:iCs w:val="0"/>
          <w:color w:val="auto"/>
          <w:sz w:val="22"/>
          <w:szCs w:val="22"/>
        </w:rPr>
        <w:t xml:space="preserve"> Effect of abiotic stress in seed production and germination, seedlings establishment and mature plant growth of </w:t>
      </w:r>
      <w:r w:rsidR="000F2A37">
        <w:rPr>
          <w:color w:val="auto"/>
          <w:sz w:val="22"/>
          <w:szCs w:val="22"/>
        </w:rPr>
        <w:t>J. serav</w:t>
      </w:r>
      <w:r w:rsidRPr="00F110A6">
        <w:rPr>
          <w:color w:val="auto"/>
          <w:sz w:val="22"/>
          <w:szCs w:val="22"/>
        </w:rPr>
        <w:t>schanica</w:t>
      </w:r>
      <w:r w:rsidRPr="00F110A6">
        <w:rPr>
          <w:i w:val="0"/>
          <w:iCs w:val="0"/>
          <w:color w:val="auto"/>
          <w:sz w:val="22"/>
          <w:szCs w:val="22"/>
        </w:rPr>
        <w:t xml:space="preserve"> based in results obtained from controlled and field growing experiment.</w:t>
      </w:r>
      <w:bookmarkEnd w:id="506"/>
      <w:r w:rsidRPr="00F110A6">
        <w:rPr>
          <w:i w:val="0"/>
          <w:iCs w:val="0"/>
          <w:color w:val="auto"/>
          <w:sz w:val="22"/>
          <w:szCs w:val="22"/>
        </w:rPr>
        <w:t xml:space="preserve"> </w:t>
      </w:r>
    </w:p>
    <w:p w14:paraId="4A3F73A5" w14:textId="684CDB40" w:rsidR="00516E7A" w:rsidRDefault="00516E7A" w:rsidP="00516E7A">
      <w:pPr>
        <w:jc w:val="both"/>
      </w:pPr>
      <w:r w:rsidRPr="008467B0">
        <w:t xml:space="preserve">Trials conducted under controlled </w:t>
      </w:r>
      <w:r>
        <w:t>and field conditions indicate</w:t>
      </w:r>
      <w:r w:rsidRPr="008467B0">
        <w:t xml:space="preserve"> that </w:t>
      </w:r>
      <w:r>
        <w:t>drought and high temperatures (heat stress)</w:t>
      </w:r>
      <w:r w:rsidRPr="008467B0">
        <w:t xml:space="preserve"> h</w:t>
      </w:r>
      <w:r>
        <w:t xml:space="preserve">ave </w:t>
      </w:r>
      <w:r w:rsidR="00B94B07">
        <w:t xml:space="preserve">a </w:t>
      </w:r>
      <w:r>
        <w:t>negative i</w:t>
      </w:r>
      <w:r w:rsidRPr="008467B0">
        <w:t xml:space="preserve">mpact on photochemical efficiency, growth </w:t>
      </w:r>
      <w:r>
        <w:t xml:space="preserve">rates </w:t>
      </w:r>
      <w:r w:rsidRPr="008467B0">
        <w:t xml:space="preserve">and eventual survival of </w:t>
      </w:r>
      <w:r w:rsidRPr="008467B0">
        <w:rPr>
          <w:i/>
          <w:iCs/>
        </w:rPr>
        <w:t>J. seravschanica</w:t>
      </w:r>
      <w:r w:rsidRPr="008467B0">
        <w:t xml:space="preserve">. </w:t>
      </w:r>
      <w:r>
        <w:t>Under controlled conditions, providing plants with low levels of irriga</w:t>
      </w:r>
      <w:r w:rsidR="0057730F">
        <w:t>tion caused drought stress and</w:t>
      </w:r>
      <w:r>
        <w:t xml:space="preserve"> reduced plant growth even when the plants were grown at optimum temperatures. The same pattern was shown under field conditions, loss of seedlings and a reduction in growth rates were high under drought treatments. The influence of temperature was largely through its effect on plant photosynthesis and soil evaporation rates. Under field conditions, temperature extremes can double the stress load on a plant, cold stress during winter and heat stress during summer </w:t>
      </w:r>
      <w:r>
        <w:fldChar w:fldCharType="begin"/>
      </w:r>
      <w:r>
        <w:instrText xml:space="preserve"> ADDIN EN.CITE &lt;EndNote&gt;&lt;Cite&gt;&lt;Author&gt;Flexas&lt;/Author&gt;&lt;Year&gt;2014&lt;/Year&gt;&lt;IDText&gt;Photosynthetic limitations in Mediterranean plants: a review&lt;/IDText&gt;&lt;DisplayText&gt;(Flexas et al., 2014)&lt;/DisplayText&gt;&lt;record&gt;&lt;isbn&gt;0098-8472&lt;/isbn&gt;&lt;titles&gt;&lt;title&gt;Photosynthetic limitations in Mediterranean plants: a review&lt;/title&gt;&lt;secondary-title&gt;Environmental and Experimental Botany&lt;/secondary-title&gt;&lt;/titles&gt;&lt;pages&gt;pp 12-23&lt;/pages&gt;&lt;contributors&gt;&lt;authors&gt;&lt;author&gt;Flexas, Jaume&lt;/author&gt;&lt;author&gt;Diaz-Espejo, Antonio&lt;/author&gt;&lt;author&gt;Gago, Jorge&lt;/author&gt;&lt;author&gt;Galle, A&lt;/author&gt;&lt;author&gt;Galmes, Jeroni&lt;/author&gt;&lt;author&gt;Gulias, Javier&lt;/author&gt;&lt;author&gt;Medrano, H&lt;/author&gt;&lt;/authors&gt;&lt;/contributors&gt;&lt;added-date format="utc"&gt;1492084625&lt;/added-date&gt;&lt;ref-type name="Journal Article"&gt;17&lt;/ref-type&gt;&lt;dates&gt;&lt;year&gt;2014&lt;/year&gt;&lt;/dates&gt;&lt;rec-number&gt;547&lt;/rec-number&gt;&lt;last-updated-date format="utc"&gt;1499954551&lt;/last-updated-date&gt;&lt;volume&gt;103,&lt;/volume&gt;&lt;/record&gt;&lt;/Cite&gt;&lt;/EndNote&gt;</w:instrText>
      </w:r>
      <w:r>
        <w:fldChar w:fldCharType="separate"/>
      </w:r>
      <w:r>
        <w:rPr>
          <w:noProof/>
        </w:rPr>
        <w:t>(Flexas et al., 2014)</w:t>
      </w:r>
      <w:r>
        <w:fldChar w:fldCharType="end"/>
      </w:r>
      <w:r>
        <w:t xml:space="preserve">; in our research both stresses appeared to limit </w:t>
      </w:r>
      <w:r w:rsidRPr="0056041E">
        <w:rPr>
          <w:i/>
          <w:iCs/>
        </w:rPr>
        <w:t>Juniperus</w:t>
      </w:r>
      <w:r>
        <w:t xml:space="preserve"> growth in northern Oman. The influence of </w:t>
      </w:r>
      <w:r w:rsidR="0057730F">
        <w:t>abiotic</w:t>
      </w:r>
      <w:r>
        <w:t xml:space="preserve"> stresses was higher at low altitudes due to the association of drought stress during a warm winter and a hot summer. </w:t>
      </w:r>
    </w:p>
    <w:p w14:paraId="7F446C3C" w14:textId="59713579" w:rsidR="00516E7A" w:rsidRDefault="00516E7A" w:rsidP="00516E7A">
      <w:pPr>
        <w:jc w:val="both"/>
      </w:pPr>
      <w:r>
        <w:t xml:space="preserve">Precipitation levels varied along the mountain elevations, with increases as elevation rose. The lowest altitude received the least rain; </w:t>
      </w:r>
      <w:r w:rsidR="00B509FD">
        <w:t>this included low rainfall during summer when temperature</w:t>
      </w:r>
      <w:r w:rsidR="003C2555">
        <w:t xml:space="preserve"> is the highest (most rainfall events occurred in summer in this mountain region). </w:t>
      </w:r>
      <w:r w:rsidR="00B509FD">
        <w:t xml:space="preserve"> </w:t>
      </w:r>
      <w:r w:rsidR="003C2555">
        <w:t>F</w:t>
      </w:r>
      <w:r>
        <w:t xml:space="preserve">or example, in 2016, low altitude received 30 mm rainfall during summer, whereas, mid and high altitude </w:t>
      </w:r>
      <w:r w:rsidR="006837D4">
        <w:t>received</w:t>
      </w:r>
      <w:r>
        <w:t xml:space="preserve"> 100 mm at the same period. In addition</w:t>
      </w:r>
      <w:r w:rsidR="003C2555">
        <w:t xml:space="preserve"> to low rainfall</w:t>
      </w:r>
      <w:r>
        <w:t xml:space="preserve">, </w:t>
      </w:r>
      <w:r w:rsidR="003C2555">
        <w:t>low altitude</w:t>
      </w:r>
      <w:r>
        <w:t xml:space="preserve"> </w:t>
      </w:r>
      <w:r w:rsidR="003C2555">
        <w:t>was warmer than high altitude</w:t>
      </w:r>
      <w:r>
        <w:t xml:space="preserve">, particularly when dealing with maximum temperature (i.e. that which relates to heat stress in the plants). Summer temperature exceeds 30°C from Jun to August at low altitude, being more intense at July (reaching 33°C) and were recorded in 14 days (57 hours) at this month. The same was recorded at mid-altitude, however, at high altitude, temperature of more than 30°C was recorded </w:t>
      </w:r>
      <w:r w:rsidR="0057730F">
        <w:t xml:space="preserve">only </w:t>
      </w:r>
      <w:r>
        <w:t xml:space="preserve">at one hour in July 2016. The increase of air temperature beyond species-specific threshold level for </w:t>
      </w:r>
      <w:proofErr w:type="gramStart"/>
      <w:r>
        <w:t>a period of time</w:t>
      </w:r>
      <w:proofErr w:type="gramEnd"/>
      <w:r>
        <w:t xml:space="preserve"> causes permanent damage to plant growth. In </w:t>
      </w:r>
      <w:r w:rsidRPr="00B23068">
        <w:rPr>
          <w:i/>
          <w:iCs/>
        </w:rPr>
        <w:t>Juniperus</w:t>
      </w:r>
      <w:r>
        <w:t xml:space="preserve"> species e.g. </w:t>
      </w:r>
      <w:r w:rsidRPr="003947BC">
        <w:rPr>
          <w:i/>
          <w:iCs/>
        </w:rPr>
        <w:t>J. oxycedrus</w:t>
      </w:r>
      <w:r>
        <w:t xml:space="preserve"> and </w:t>
      </w:r>
      <w:r w:rsidRPr="003947BC">
        <w:rPr>
          <w:i/>
          <w:iCs/>
        </w:rPr>
        <w:t>J. phoenicea</w:t>
      </w:r>
      <w:r>
        <w:t xml:space="preserve">, temperature higher than 30°C caused reduction in plant net photosynthesis rate due to the influence of heat on stomatal conductance, whereas air temperature equal or higher than 50°C caused irreversible damage to plant physiological processes, due to surpassing the heat stress threshold value </w:t>
      </w:r>
      <w:r>
        <w:fldChar w:fldCharType="begin"/>
      </w:r>
      <w:r>
        <w:instrText xml:space="preserve"> ADDIN EN.CITE &lt;EndNote&gt;&lt;Cite&gt;&lt;Author&gt;Rubio-Casal&lt;/Author&gt;&lt;Year&gt;2010&lt;/Year&gt;&lt;IDText&gt;Contrasted tolerance to low and high temperatures of three tree taxa co-occurring on coastal dune forests under Mediterranean climate&lt;/IDText&gt;&lt;DisplayText&gt;(Rubio-Casal et al., 2010)&lt;/DisplayText&gt;&lt;record&gt;&lt;isbn&gt;0140-1963&lt;/isbn&gt;&lt;titles&gt;&lt;title&gt;Contrasted tolerance to low and high temperatures of three tree taxa co-occurring on coastal dune forests under Mediterranean climate&lt;/title&gt;&lt;secondary-title&gt;Journal of Arid Environments&lt;/secondary-title&gt;&lt;/titles&gt;&lt;pages&gt;429-439&lt;/pages&gt;&lt;number&gt;4&lt;/number&gt;&lt;contributors&gt;&lt;authors&gt;&lt;author&gt;Rubio-Casal, AE&lt;/author&gt;&lt;author&gt;Leira-Doce, P&lt;/author&gt;&lt;author&gt;Figueroa, ME&lt;/author&gt;&lt;author&gt;Castillo, JM&lt;/author&gt;&lt;/authors&gt;&lt;/contributors&gt;&lt;added-date format="utc"&gt;1488730607&lt;/added-date&gt;&lt;ref-type name="Journal Article"&gt;17&lt;/ref-type&gt;&lt;dates&gt;&lt;year&gt;2010&lt;/year&gt;&lt;/dates&gt;&lt;rec-number&gt;480&lt;/rec-number&gt;&lt;last-updated-date format="utc"&gt;1489874887&lt;/last-updated-date&gt;&lt;volume&gt;74&lt;/volume&gt;&lt;/record&gt;&lt;/Cite&gt;&lt;/EndNote&gt;</w:instrText>
      </w:r>
      <w:r>
        <w:fldChar w:fldCharType="separate"/>
      </w:r>
      <w:r>
        <w:rPr>
          <w:noProof/>
        </w:rPr>
        <w:t>(Rubio-Casal et al., 2010)</w:t>
      </w:r>
      <w:r>
        <w:fldChar w:fldCharType="end"/>
      </w:r>
      <w:r>
        <w:t xml:space="preserve">. In this research, providing plants with sufficient water was important to mitigate the effect of temperature increase and drought stress at low altitude; however high temperature (30°C) during summer </w:t>
      </w:r>
      <w:r w:rsidR="000F2A37">
        <w:t>suppressed</w:t>
      </w:r>
      <w:r>
        <w:t xml:space="preserve"> photosynthetic capacity even with irrigation supplement. In contrast, the increase in soil moisture due to high precipitation at mid-altitude reduced the influence of drought/heat stress even though this site experienced high maximum temperature </w:t>
      </w:r>
      <w:proofErr w:type="gramStart"/>
      <w:r>
        <w:t>similar to</w:t>
      </w:r>
      <w:proofErr w:type="gramEnd"/>
      <w:r>
        <w:t xml:space="preserve"> low altitude. </w:t>
      </w:r>
      <w:r w:rsidR="00794618">
        <w:t xml:space="preserve">Increase in soil moisture evaporation due to high temperature (Figure 7.14) compiled with low precipitation level (low soil moisture) induce significant drought stress on plants at low altitude. </w:t>
      </w:r>
    </w:p>
    <w:p w14:paraId="7EF93E31" w14:textId="3C348EE0" w:rsidR="00516E7A" w:rsidRPr="001109B3" w:rsidRDefault="00516E7A" w:rsidP="00516E7A">
      <w:pPr>
        <w:jc w:val="both"/>
      </w:pPr>
      <w:r>
        <w:t xml:space="preserve">The interactions between drought and heat stress is complex and can be additive or negative to plants. Drought stress increases photosynthesis thermotolerance, thus shifting temperature threshold tolerances to higher values </w:t>
      </w:r>
      <w:r>
        <w:fldChar w:fldCharType="begin"/>
      </w:r>
      <w:r>
        <w:instrText xml:space="preserve"> ADDIN EN.CITE &lt;EndNote&gt;&lt;Cite&gt;&lt;Author&gt;Ladjal&lt;/Author&gt;&lt;Year&gt;2000&lt;/Year&gt;&lt;IDText&gt;Effects of drought preconditioning on thermotolerance of photosystem II and susceptibility of photosynthesis to heat stress in cedar seedlings&lt;/IDText&gt;&lt;DisplayText&gt;(Ladjal et al., 2000)&lt;/DisplayText&gt;&lt;record&gt;&lt;isbn&gt;0829-318X&lt;/isbn&gt;&lt;titles&gt;&lt;title&gt;Effects of drought preconditioning on thermotolerance of photosystem II and susceptibility of photosynthesis to heat stress in cedar seedlings&lt;/title&gt;&lt;secondary-title&gt;Tree Physiology&lt;/secondary-title&gt;&lt;/titles&gt;&lt;pages&gt;1235-1241&lt;/pages&gt;&lt;number&gt;18&lt;/number&gt;&lt;contributors&gt;&lt;authors&gt;&lt;author&gt;Ladjal, Mehdi&lt;/author&gt;&lt;author&gt;Epron, Daniel&lt;/author&gt;&lt;author&gt;Ducrey, Michel&lt;/author&gt;&lt;/authors&gt;&lt;/contributors&gt;&lt;added-date format="utc"&gt;1479378112&lt;/added-date&gt;&lt;ref-type name="Journal Article"&gt;17&lt;/ref-type&gt;&lt;dates&gt;&lt;year&gt;2000&lt;/year&gt;&lt;/dates&gt;&lt;rec-number&gt;420&lt;/rec-number&gt;&lt;last-updated-date format="utc"&gt;1489849852&lt;/last-updated-date&gt;&lt;volume&gt;20&lt;/volume&gt;&lt;/record&gt;&lt;/Cite&gt;&lt;/EndNote&gt;</w:instrText>
      </w:r>
      <w:r>
        <w:fldChar w:fldCharType="separate"/>
      </w:r>
      <w:r>
        <w:rPr>
          <w:noProof/>
        </w:rPr>
        <w:t>(Ladjal et al., 2000)</w:t>
      </w:r>
      <w:r>
        <w:fldChar w:fldCharType="end"/>
      </w:r>
      <w:r w:rsidRPr="009B634C">
        <w:t>.</w:t>
      </w:r>
      <w:r>
        <w:t xml:space="preserve"> By contrast, drought causes stomata closure which under high temperature could raise leaf temperature by 2-5°C leading to damage in electron transport capacity and Rubisco activity </w:t>
      </w:r>
      <w:r>
        <w:fldChar w:fldCharType="begin"/>
      </w:r>
      <w:r>
        <w:instrText xml:space="preserve"> ADDIN EN.CITE &lt;EndNote&gt;&lt;Cite&gt;&lt;Author&gt;Suzuki&lt;/Author&gt;&lt;Year&gt;2014&lt;/Year&gt;&lt;IDText&gt;Abiotic and biotic stress combinations&lt;/IDText&gt;&lt;DisplayText&gt;(Suzuki et al., 2014)&lt;/DisplayText&gt;&lt;record&gt;&lt;isbn&gt;1469-8137&lt;/isbn&gt;&lt;titles&gt;&lt;title&gt;Abiotic and biotic stress combinations&lt;/title&gt;&lt;secondary-title&gt;New Phytologist&lt;/secondary-title&gt;&lt;/titles&gt;&lt;pages&gt;32-43&lt;/pages&gt;&lt;number&gt;1&lt;/number&gt;&lt;contributors&gt;&lt;authors&gt;&lt;author&gt;Suzuki, Nobuhiro&lt;/author&gt;&lt;author&gt;Rivero, Rosa M&lt;/author&gt;&lt;author&gt;Shulaev, Vladimir&lt;/author&gt;&lt;author&gt;Blumwald, Eduardo&lt;/author&gt;&lt;author&gt;Mittler, Ron&lt;/author&gt;&lt;/authors&gt;&lt;/contributors&gt;&lt;added-date format="utc"&gt;1497548229&lt;/added-date&gt;&lt;ref-type name="Journal Article"&gt;17&lt;/ref-type&gt;&lt;dates&gt;&lt;year&gt;2014&lt;/year&gt;&lt;/dates&gt;&lt;rec-number&gt;703&lt;/rec-number&gt;&lt;last-updated-date format="utc"&gt;1497548229&lt;/last-updated-date&gt;&lt;volume&gt;203&lt;/volume&gt;&lt;/record&gt;&lt;/Cite&gt;&lt;/EndNote&gt;</w:instrText>
      </w:r>
      <w:r>
        <w:fldChar w:fldCharType="separate"/>
      </w:r>
      <w:r>
        <w:rPr>
          <w:noProof/>
        </w:rPr>
        <w:t>(Suzuki et al., 2014)</w:t>
      </w:r>
      <w:r>
        <w:fldChar w:fldCharType="end"/>
      </w:r>
      <w:r>
        <w:t xml:space="preserve">. Two mechanisms could lead to plant mortality during drought stress (hydraulic failure, where high intense drought reduces soil water potential resulting in limited root hydraulic conductance and ultimately plant cell desiccation) and starvation (stomatal closure causes a depletion in storage carbohydrates in turn limiting metabolic maintenance) </w:t>
      </w:r>
      <w:r>
        <w:fldChar w:fldCharType="begin"/>
      </w:r>
      <w:r>
        <w:instrText xml:space="preserve"> ADDIN EN.CITE &lt;EndNote&gt;&lt;Cite&gt;&lt;Author&gt;McDowell&lt;/Author&gt;&lt;Year&gt;2008&lt;/Year&gt;&lt;IDText&gt;Mechanisms of plant survival and mortality during drought: why do some plants survive while others succumb to drought?&lt;/IDText&gt;&lt;DisplayText&gt;(McDowell et al., 2008)&lt;/DisplayText&gt;&lt;record&gt;&lt;isbn&gt;1469-8137&lt;/isbn&gt;&lt;titles&gt;&lt;title&gt;Mechanisms of plant survival and mortality during drought: why do some plants survive while others succumb to drought?&lt;/title&gt;&lt;secondary-title&gt;New Phytologist&lt;/secondary-title&gt;&lt;/titles&gt;&lt;pages&gt;719-739&lt;/pages&gt;&lt;number&gt;4&lt;/number&gt;&lt;contributors&gt;&lt;authors&gt;&lt;author&gt;McDowell, Nate&lt;/author&gt;&lt;author&gt;Pockman, William T&lt;/author&gt;&lt;author&gt;Allen, Craig D&lt;/author&gt;&lt;author&gt;Breshears, David D&lt;/author&gt;&lt;author&gt;Cobb, Neil&lt;/author&gt;&lt;author&gt;Kolb, Thomas&lt;/author&gt;&lt;author&gt;Plaut, Jennifer&lt;/author&gt;&lt;author&gt;Sperry, John&lt;/author&gt;&lt;author&gt;West, Adam&lt;/author&gt;&lt;author&gt;Williams, David G&lt;/author&gt;&lt;/authors&gt;&lt;/contributors&gt;&lt;added-date format="utc"&gt;1494011364&lt;/added-date&gt;&lt;ref-type name="Journal Article"&gt;17&lt;/ref-type&gt;&lt;dates&gt;&lt;year&gt;2008&lt;/year&gt;&lt;/dates&gt;&lt;rec-number&gt;596&lt;/rec-number&gt;&lt;last-updated-date format="utc"&gt;1499948892&lt;/last-updated-date&gt;&lt;volume&gt;178&lt;/volume&gt;&lt;/record&gt;&lt;/Cite&gt;&lt;/EndNote&gt;</w:instrText>
      </w:r>
      <w:r>
        <w:fldChar w:fldCharType="separate"/>
      </w:r>
      <w:r>
        <w:rPr>
          <w:noProof/>
        </w:rPr>
        <w:t>(McDowell et al., 2008)</w:t>
      </w:r>
      <w:r>
        <w:fldChar w:fldCharType="end"/>
      </w:r>
      <w:r w:rsidR="004E18E2">
        <w:t>. Although, J</w:t>
      </w:r>
      <w:r>
        <w:t xml:space="preserve">uniper plants are drought tolerant, they are more susceptible to hydraulic failures because they have low water use efficiency during drought </w:t>
      </w:r>
      <w:r>
        <w:fldChar w:fldCharType="begin"/>
      </w:r>
      <w:r>
        <w:instrText xml:space="preserve"> ADDIN EN.CITE &lt;EndNote&gt;&lt;Cite&gt;&lt;Author&gt;McDowell&lt;/Author&gt;&lt;Year&gt;2008&lt;/Year&gt;&lt;IDText&gt;Mechanisms of plant survival and mortality during drought: why do some plants survive while others succumb to drought?&lt;/IDText&gt;&lt;DisplayText&gt;(McDowell et al., 2008)&lt;/DisplayText&gt;&lt;record&gt;&lt;isbn&gt;1469-8137&lt;/isbn&gt;&lt;titles&gt;&lt;title&gt;Mechanisms of plant survival and mortality during drought: why do some plants survive while others succumb to drought?&lt;/title&gt;&lt;secondary-title&gt;New Phytologist&lt;/secondary-title&gt;&lt;/titles&gt;&lt;pages&gt;719-739&lt;/pages&gt;&lt;number&gt;4&lt;/number&gt;&lt;contributors&gt;&lt;authors&gt;&lt;author&gt;McDowell, Nate&lt;/author&gt;&lt;author&gt;Pockman, William T&lt;/author&gt;&lt;author&gt;Allen, Craig D&lt;/author&gt;&lt;author&gt;Breshears, David D&lt;/author&gt;&lt;author&gt;Cobb, Neil&lt;/author&gt;&lt;author&gt;Kolb, Thomas&lt;/author&gt;&lt;author&gt;Plaut, Jennifer&lt;/author&gt;&lt;author&gt;Sperry, John&lt;/author&gt;&lt;author&gt;West, Adam&lt;/author&gt;&lt;author&gt;Williams, David G&lt;/author&gt;&lt;/authors&gt;&lt;/contributors&gt;&lt;added-date format="utc"&gt;1494011364&lt;/added-date&gt;&lt;ref-type name="Journal Article"&gt;17&lt;/ref-type&gt;&lt;dates&gt;&lt;year&gt;2008&lt;/year&gt;&lt;/dates&gt;&lt;rec-number&gt;596&lt;/rec-number&gt;&lt;last-updated-date format="utc"&gt;1499948892&lt;/last-updated-date&gt;&lt;volume&gt;178&lt;/volume&gt;&lt;/record&gt;&lt;/Cite&gt;&lt;/EndNote&gt;</w:instrText>
      </w:r>
      <w:r>
        <w:fldChar w:fldCharType="separate"/>
      </w:r>
      <w:r>
        <w:rPr>
          <w:noProof/>
        </w:rPr>
        <w:t>(McDowell et al., 2008)</w:t>
      </w:r>
      <w:r>
        <w:fldChar w:fldCharType="end"/>
      </w:r>
      <w:r>
        <w:t>. Adding heat stress to this could accelerate the physiological effects through heat increasing soil moisture evaporation and plant cell respiration, causing more hydraulic tension and depletion of carbohydrates (plant starvation). Examples o</w:t>
      </w:r>
      <w:r w:rsidR="004E18E2">
        <w:t>f drought-induced mortality in J</w:t>
      </w:r>
      <w:r>
        <w:t xml:space="preserve">uniper include </w:t>
      </w:r>
      <w:r w:rsidRPr="00217935">
        <w:rPr>
          <w:i/>
          <w:iCs/>
        </w:rPr>
        <w:t>J. phoenicea</w:t>
      </w:r>
      <w:r>
        <w:t xml:space="preserve"> and </w:t>
      </w:r>
      <w:r w:rsidRPr="00217935">
        <w:rPr>
          <w:i/>
          <w:iCs/>
        </w:rPr>
        <w:t>J. thurifera</w:t>
      </w:r>
      <w:r>
        <w:t xml:space="preserve"> in Spain </w:t>
      </w:r>
      <w:r>
        <w:fldChar w:fldCharType="begin"/>
      </w:r>
      <w:r>
        <w:instrText xml:space="preserve"> ADDIN EN.CITE &lt;EndNote&gt;&lt;Cite&gt;&lt;Author&gt;Penuelas&lt;/Author&gt;&lt;Year&gt;2001&lt;/Year&gt;&lt;IDText&gt;Severe drought effects on Mediterranean woody flora&lt;/IDText&gt;&lt;DisplayText&gt;(Penuelas et al., 2001)&lt;/DisplayText&gt;&lt;record&gt;&lt;titles&gt;&lt;title&gt;Severe drought effects on Mediterranean woody flora&lt;/title&gt;&lt;secondary-title&gt;Forest Science&lt;/secondary-title&gt;&lt;/titles&gt;&lt;pages&gt;214-218&lt;/pages&gt;&lt;number&gt;2&lt;/number&gt;&lt;contributors&gt;&lt;authors&gt;&lt;author&gt;Penuelas, J&lt;/author&gt;&lt;author&gt;Lloret, F&lt;/author&gt;&lt;author&gt;Montoya, R&lt;/author&gt;&lt;/authors&gt;&lt;/contributors&gt;&lt;added-date format="utc"&gt;1497554705&lt;/added-date&gt;&lt;ref-type name="Journal Article"&gt;17&lt;/ref-type&gt;&lt;dates&gt;&lt;year&gt;2001&lt;/year&gt;&lt;/dates&gt;&lt;rec-number&gt;706&lt;/rec-number&gt;&lt;last-updated-date format="utc"&gt;1499955452&lt;/last-updated-date&gt;&lt;volume&gt;47&lt;/volume&gt;&lt;/record&gt;&lt;/Cite&gt;&lt;/EndNote&gt;</w:instrText>
      </w:r>
      <w:r>
        <w:fldChar w:fldCharType="separate"/>
      </w:r>
      <w:r>
        <w:rPr>
          <w:noProof/>
        </w:rPr>
        <w:t>(Penuelas et al., 2001)</w:t>
      </w:r>
      <w:r>
        <w:fldChar w:fldCharType="end"/>
      </w:r>
      <w:r>
        <w:t xml:space="preserve">, </w:t>
      </w:r>
      <w:r w:rsidRPr="00217935">
        <w:rPr>
          <w:i/>
          <w:iCs/>
        </w:rPr>
        <w:t>J. monosperma</w:t>
      </w:r>
      <w:r>
        <w:t xml:space="preserve"> in a medium elevational zone in Arizona, USA </w:t>
      </w:r>
      <w:r>
        <w:fldChar w:fldCharType="begin"/>
      </w:r>
      <w:r>
        <w:instrText xml:space="preserve"> ADDIN EN.CITE &lt;EndNote&gt;&lt;Cite&gt;&lt;Author&gt;Gitlin&lt;/Author&gt;&lt;Year&gt;2006&lt;/Year&gt;&lt;IDText&gt;Mortality gradients within and among dominant plant populations as barometers of ecosystem change during extreme drought&lt;/IDText&gt;&lt;DisplayText&gt;(Gitlin et al., 2006)&lt;/DisplayText&gt;&lt;record&gt;&lt;isbn&gt;1523-1739&lt;/isbn&gt;&lt;titles&gt;&lt;title&gt;Mortality gradients within and among dominant plant populations as barometers of ecosystem change during extreme drought&lt;/title&gt;&lt;secondary-title&gt;Conservation Biology&lt;/secondary-title&gt;&lt;/titles&gt;&lt;pages&gt;1477-1486&lt;/pages&gt;&lt;number&gt;5&lt;/number&gt;&lt;contributors&gt;&lt;authors&gt;&lt;author&gt;Gitlin, Alicyn R&lt;/author&gt;&lt;author&gt;Sthultz, Christopher M&lt;/author&gt;&lt;author&gt;Bowker, Matthew A&lt;/author&gt;&lt;author&gt;Stumpf, Stacy&lt;/author&gt;&lt;author&gt;Paxton, Kristina L&lt;/author&gt;&lt;author&gt;Kennedy, Karla&lt;/author&gt;&lt;author&gt;Muñoz, Axhel&lt;/author&gt;&lt;author&gt;Bailey, Joseph K&lt;/author&gt;&lt;author&gt;Whitham, Thomas G&lt;/author&gt;&lt;/authors&gt;&lt;/contributors&gt;&lt;added-date format="utc"&gt;1387484535&lt;/added-date&gt;&lt;ref-type name="Journal Article"&gt;17&lt;/ref-type&gt;&lt;dates&gt;&lt;year&gt;2006&lt;/year&gt;&lt;/dates&gt;&lt;rec-number&gt;145&lt;/rec-number&gt;&lt;last-updated-date format="utc"&gt;1426431042&lt;/last-updated-date&gt;&lt;volume&gt;20&lt;/volume&gt;&lt;/record&gt;&lt;/Cite&gt;&lt;/EndNote&gt;</w:instrText>
      </w:r>
      <w:r>
        <w:fldChar w:fldCharType="separate"/>
      </w:r>
      <w:r>
        <w:rPr>
          <w:noProof/>
        </w:rPr>
        <w:t>(Gitlin et al., 2006)</w:t>
      </w:r>
      <w:r>
        <w:fldChar w:fldCharType="end"/>
      </w:r>
      <w:r>
        <w:t xml:space="preserve"> and </w:t>
      </w:r>
      <w:r w:rsidRPr="00F55B0C">
        <w:rPr>
          <w:i/>
          <w:iCs/>
        </w:rPr>
        <w:t>J. ashei</w:t>
      </w:r>
      <w:r>
        <w:t xml:space="preserve"> in Texas semi-arid savannah, USA </w:t>
      </w:r>
      <w:r>
        <w:fldChar w:fldCharType="begin"/>
      </w:r>
      <w:r>
        <w:instrText xml:space="preserve"> ADDIN EN.CITE &lt;EndNote&gt;&lt;Cite&gt;&lt;Author&gt;Twidwell&lt;/Author&gt;&lt;Year&gt;2014&lt;/Year&gt;&lt;IDText&gt;Drought</w:instrText>
      </w:r>
      <w:r>
        <w:rPr>
          <w:rFonts w:ascii="Cambria Math" w:hAnsi="Cambria Math" w:cs="Cambria Math"/>
        </w:rPr>
        <w:instrText>‐</w:instrText>
      </w:r>
      <w:r>
        <w:instrText>induced woody plant mortality in an encroached semi</w:instrText>
      </w:r>
      <w:r>
        <w:rPr>
          <w:rFonts w:ascii="Cambria Math" w:hAnsi="Cambria Math" w:cs="Cambria Math"/>
        </w:rPr>
        <w:instrText>‐</w:instrText>
      </w:r>
      <w:r>
        <w:instrText>arid savanna depends on topoedaphic factors and land management&lt;/IDText&gt;&lt;DisplayText&gt;(Twidwell et al., 2014)&lt;/DisplayText&gt;&lt;record&gt;&lt;isbn&gt;1654-109X&lt;/isbn&gt;&lt;titles&gt;&lt;title&gt;Drought</w:instrText>
      </w:r>
      <w:r>
        <w:rPr>
          <w:rFonts w:ascii="Cambria Math" w:hAnsi="Cambria Math" w:cs="Cambria Math"/>
        </w:rPr>
        <w:instrText>‐</w:instrText>
      </w:r>
      <w:r>
        <w:instrText>induced woody plant mortality in an encroached semi</w:instrText>
      </w:r>
      <w:r>
        <w:rPr>
          <w:rFonts w:ascii="Cambria Math" w:hAnsi="Cambria Math" w:cs="Cambria Math"/>
        </w:rPr>
        <w:instrText>‐</w:instrText>
      </w:r>
      <w:r>
        <w:instrText>arid savanna depends on topoedaphic factors and land management&lt;/title&gt;&lt;secondary-title&gt;Applied Vegetation Science&lt;/secondary-title&gt;&lt;/titles&gt;&lt;pages&gt;42-52&lt;/pages&gt;&lt;number&gt;1&lt;/number&gt;&lt;contributors&gt;&lt;authors&gt;&lt;author&gt;Twidwell, Dirac&lt;/author&gt;&lt;author&gt;Wonkka, Carissa L&lt;/author&gt;&lt;author&gt;Taylor, Charles A&lt;/author&gt;&lt;author&gt;Zou, Chris B&lt;/author&gt;&lt;author&gt;Twidwell, Jeremiah J&lt;/author&gt;&lt;author&gt;Rogers, William E&lt;/author&gt;&lt;/authors&gt;&lt;/contributors&gt;&lt;added-date format="utc"&gt;1501843486&lt;/added-date&gt;&lt;ref-type name="Journal Article"&gt;17&lt;/ref-type&gt;&lt;dates&gt;&lt;year&gt;2014&lt;/year&gt;&lt;/dates&gt;&lt;rec-number&gt;720&lt;/rec-number&gt;&lt;last-updated-date format="utc"&gt;1501843486&lt;/last-updated-date&gt;&lt;volume&gt;17&lt;/volume&gt;&lt;/record&gt;&lt;/Cite&gt;&lt;/EndNote&gt;</w:instrText>
      </w:r>
      <w:r>
        <w:fldChar w:fldCharType="separate"/>
      </w:r>
      <w:r>
        <w:rPr>
          <w:noProof/>
        </w:rPr>
        <w:t>(Twidwell et al., 2014)</w:t>
      </w:r>
      <w:r>
        <w:fldChar w:fldCharType="end"/>
      </w:r>
      <w:r>
        <w:t>.</w:t>
      </w:r>
    </w:p>
    <w:p w14:paraId="3AD3DC81" w14:textId="77777777" w:rsidR="00516E7A" w:rsidRDefault="00516E7A" w:rsidP="00516E7A">
      <w:pPr>
        <w:rPr>
          <w:sz w:val="22"/>
        </w:rPr>
      </w:pPr>
    </w:p>
    <w:p w14:paraId="6CBF20B2" w14:textId="77777777" w:rsidR="00516E7A" w:rsidRDefault="00516E7A" w:rsidP="00516E7A">
      <w:pPr>
        <w:pStyle w:val="Heading3"/>
        <w:ind w:left="1440" w:hanging="720"/>
      </w:pPr>
      <w:bookmarkStart w:id="507" w:name="_Toc491176135"/>
      <w:r>
        <w:t>Influence of microsite- microrefugia</w:t>
      </w:r>
      <w:bookmarkEnd w:id="507"/>
    </w:p>
    <w:p w14:paraId="7B5632B7" w14:textId="20851BEA" w:rsidR="00516E7A" w:rsidRDefault="00516E7A" w:rsidP="00516E7A">
      <w:pPr>
        <w:jc w:val="both"/>
      </w:pPr>
      <w:r>
        <w:t xml:space="preserve">The influence of micro-sites appeared to be significant in </w:t>
      </w:r>
      <w:r w:rsidRPr="005B404C">
        <w:rPr>
          <w:i/>
          <w:iCs/>
        </w:rPr>
        <w:t>J. seravschanica</w:t>
      </w:r>
      <w:r>
        <w:t xml:space="preserve"> regeneration and establishment. These micro-sites provide favourable, local climatic conditions, supporting species persistence by protecting them from harsher environmental conditions, an aspect that may be becoming increasingly important within the context of a changing climate </w:t>
      </w:r>
      <w:r>
        <w:fldChar w:fldCharType="begin"/>
      </w:r>
      <w:r>
        <w:instrText xml:space="preserve"> ADDIN EN.CITE &lt;EndNote&gt;&lt;Cite&gt;&lt;Author&gt;Dobrowski&lt;/Author&gt;&lt;Year&gt;2011&lt;/Year&gt;&lt;IDText&gt;A climatic basis for microrefugia: the influence of terrain on climate&lt;/IDText&gt;&lt;DisplayText&gt;(Dobrowski, 2011)&lt;/DisplayText&gt;&lt;record&gt;&lt;isbn&gt;1365-2486&lt;/isbn&gt;&lt;titles&gt;&lt;title&gt;A climatic basis for microrefugia: the influence of terrain on climate&lt;/title&gt;&lt;secondary-title&gt;Global Change Biology&lt;/secondary-title&gt;&lt;/titles&gt;&lt;pages&gt;1022-1035&lt;/pages&gt;&lt;number&gt;2&lt;/number&gt;&lt;contributors&gt;&lt;authors&gt;&lt;author&gt;Dobrowski, Solomon Z&lt;/author&gt;&lt;/authors&gt;&lt;/contributors&gt;&lt;added-date format="utc"&gt;1489176344&lt;/added-date&gt;&lt;ref-type name="Journal Article"&gt;17&lt;/ref-type&gt;&lt;dates&gt;&lt;year&gt;2011&lt;/year&gt;&lt;/dates&gt;&lt;rec-number&gt;492&lt;/rec-number&gt;&lt;last-updated-date format="utc"&gt;1489841599&lt;/last-updated-date&gt;&lt;volume&gt;17&lt;/volume&gt;&lt;/record&gt;&lt;/Cite&gt;&lt;/EndNote&gt;</w:instrText>
      </w:r>
      <w:r>
        <w:fldChar w:fldCharType="separate"/>
      </w:r>
      <w:r>
        <w:rPr>
          <w:noProof/>
        </w:rPr>
        <w:t>(Dobrowski, 2011)</w:t>
      </w:r>
      <w:r>
        <w:fldChar w:fldCharType="end"/>
      </w:r>
      <w:r>
        <w:t xml:space="preserve">. Wadis, north facing slopes and depression sites may provide microrefuge habitats for </w:t>
      </w:r>
      <w:r w:rsidRPr="00ED7DD0">
        <w:rPr>
          <w:i/>
          <w:iCs/>
        </w:rPr>
        <w:t>J. seravschanica</w:t>
      </w:r>
      <w:r>
        <w:t xml:space="preserve"> in Oman. However, the opportunities they afford for plant development vary with the different types of land-form. Wadis and north facing slopes, for example, to be suitable, may depend on any shade provided by site topography thus helping to cool the enclosed air and reduce soil moisture evaporation. However, these sites have high soil surface run-off, which may reduce water retention and effect soil seed bank around trees. Climate amelioration in these sites could provide support for young seedlings and promote the establishment of</w:t>
      </w:r>
      <w:r w:rsidRPr="00B4179E">
        <w:t xml:space="preserve"> </w:t>
      </w:r>
      <w:r>
        <w:t xml:space="preserve">adult trees, but it may not be conducive to seed germination. </w:t>
      </w:r>
    </w:p>
    <w:p w14:paraId="34E47F9B" w14:textId="60A34C33" w:rsidR="00516E7A" w:rsidRDefault="00516E7A" w:rsidP="00516E7A">
      <w:pPr>
        <w:jc w:val="both"/>
      </w:pPr>
      <w:r>
        <w:t xml:space="preserve">On the other hand, depression sites have high water retention that are considered favourable to supporting plant growth and regeneration ability </w:t>
      </w:r>
      <w:r>
        <w:fldChar w:fldCharType="begin"/>
      </w:r>
      <w:r>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fldChar w:fldCharType="separate"/>
      </w:r>
      <w:r>
        <w:rPr>
          <w:noProof/>
        </w:rPr>
        <w:t>(MacLaren, 2016)</w:t>
      </w:r>
      <w:r>
        <w:fldChar w:fldCharType="end"/>
      </w:r>
      <w:r>
        <w:t xml:space="preserve">. The functionality of this habitat </w:t>
      </w:r>
      <w:proofErr w:type="gramStart"/>
      <w:r>
        <w:t>in reality, is</w:t>
      </w:r>
      <w:proofErr w:type="gramEnd"/>
      <w:r>
        <w:t xml:space="preserve"> strongly dependent on the amount of precipitation received and the intervals between each rainfall event. In addition, high tree density improves the microsite through plant to plant shade interactions. However, the expected change in climate parameters, i.e. a decrease in precipitation and increase in heat, could impact plant productivity negatively and increase crown defoliation (</w:t>
      </w:r>
      <w:r w:rsidRPr="002B6087">
        <w:t>observation</w:t>
      </w:r>
      <w:r>
        <w:t>s</w:t>
      </w:r>
      <w:r w:rsidRPr="002B6087">
        <w:t xml:space="preserve"> </w:t>
      </w:r>
      <w:r>
        <w:t xml:space="preserve">within this study </w:t>
      </w:r>
      <w:r w:rsidRPr="002B6087">
        <w:t xml:space="preserve">indicate tree dieback </w:t>
      </w:r>
      <w:r>
        <w:t>is</w:t>
      </w:r>
      <w:r w:rsidRPr="002B6087">
        <w:t xml:space="preserve"> already occurring)</w:t>
      </w:r>
      <w:r>
        <w:t xml:space="preserve">, thus significantly reducing the protective effect of canopy cover on tree regeneration. Results indicate that depression sites receive high soil radiation that may increase soil temperature and thus evaporation rates. Therefore depression sites, which are suggested to act as microrefugia for water limited species </w:t>
      </w:r>
      <w:r>
        <w:fldChar w:fldCharType="begin"/>
      </w:r>
      <w:r>
        <w:instrText xml:space="preserve"> ADDIN EN.CITE &lt;EndNote&gt;&lt;Cite&gt;&lt;Author&gt;Dobrowski&lt;/Author&gt;&lt;Year&gt;2011&lt;/Year&gt;&lt;IDText&gt;A climatic basis for microrefugia: the influence of terrain on climate&lt;/IDText&gt;&lt;DisplayText&gt;(Dobrowski, 2011; MacLaren, 2016)&lt;/DisplayText&gt;&lt;record&gt;&lt;isbn&gt;1365-2486&lt;/isbn&gt;&lt;titles&gt;&lt;title&gt;A climatic basis for microrefugia: the influence of terrain on climate&lt;/title&gt;&lt;secondary-title&gt;Global Change Biology&lt;/secondary-title&gt;&lt;/titles&gt;&lt;pages&gt;1022-1035&lt;/pages&gt;&lt;number&gt;2&lt;/number&gt;&lt;contributors&gt;&lt;authors&gt;&lt;author&gt;Dobrowski, Solomon Z&lt;/author&gt;&lt;/authors&gt;&lt;/contributors&gt;&lt;added-date format="utc"&gt;1489176344&lt;/added-date&gt;&lt;ref-type name="Journal Article"&gt;17&lt;/ref-type&gt;&lt;dates&gt;&lt;year&gt;2011&lt;/year&gt;&lt;/dates&gt;&lt;rec-number&gt;492&lt;/rec-number&gt;&lt;last-updated-date format="utc"&gt;1489841599&lt;/last-updated-date&gt;&lt;volume&gt;17&lt;/volume&gt;&lt;/record&gt;&lt;/Cite&gt;&lt;Cite&gt;&lt;Author&gt;MacLaren&lt;/Author&gt;&lt;Year&gt;2016&lt;/Year&gt;&lt;IDText&gt;Climate change drives decline of Juniperus seravschanica in Oman&lt;/IDText&gt;&lt;record&gt;&lt;isbn&gt;0140-1963&lt;/isbn&gt;&lt;titles&gt;&lt;title&gt;&lt;style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fldChar w:fldCharType="separate"/>
      </w:r>
      <w:r>
        <w:rPr>
          <w:noProof/>
        </w:rPr>
        <w:t>(Dobrowski, 2011; MacLaren, 2016)</w:t>
      </w:r>
      <w:r>
        <w:fldChar w:fldCharType="end"/>
      </w:r>
      <w:r>
        <w:t xml:space="preserve">, may in fact come under severe stress given the predicted climate change scenario for this location. Therefore, weighing these factors up, would suggest that wadis and north facing slopes will be the more favourable sites for trees colonisation in future, and on an individual site basis the ability to balance temperature effects against water loss will determine their suitability for plant establishment and development. In conclusion, our data overall suggests that wadis and north facing slopes will provide the best option for the long-term security of </w:t>
      </w:r>
      <w:r w:rsidRPr="00ED7DD0">
        <w:rPr>
          <w:i/>
          <w:iCs/>
        </w:rPr>
        <w:t>J. seravschanica</w:t>
      </w:r>
      <w:r w:rsidRPr="006909A0">
        <w:t xml:space="preserve"> </w:t>
      </w:r>
      <w:r>
        <w:t xml:space="preserve">and thus are recommended as prime locations for translocation programs and the establishment of protected areas in Oman. </w:t>
      </w:r>
    </w:p>
    <w:p w14:paraId="73AF3663" w14:textId="77777777" w:rsidR="00794618" w:rsidRPr="005B404C" w:rsidRDefault="00794618" w:rsidP="00516E7A">
      <w:pPr>
        <w:jc w:val="both"/>
      </w:pPr>
    </w:p>
    <w:p w14:paraId="3D003127" w14:textId="73378997" w:rsidR="00516E7A" w:rsidRDefault="00553AA3" w:rsidP="00516E7A">
      <w:pPr>
        <w:pStyle w:val="Heading2"/>
        <w:ind w:left="576"/>
      </w:pPr>
      <w:bookmarkStart w:id="508" w:name="_Toc491176136"/>
      <w:r>
        <w:t>Potential climate change t</w:t>
      </w:r>
      <w:r w:rsidR="00516E7A">
        <w:t xml:space="preserve">hreats in </w:t>
      </w:r>
      <w:r w:rsidR="00516E7A" w:rsidRPr="00BF4D65">
        <w:rPr>
          <w:i/>
          <w:iCs/>
        </w:rPr>
        <w:t>Juniperus</w:t>
      </w:r>
      <w:r w:rsidR="00516E7A">
        <w:t xml:space="preserve"> population</w:t>
      </w:r>
      <w:bookmarkEnd w:id="508"/>
      <w:r w:rsidR="00516E7A">
        <w:t xml:space="preserve"> </w:t>
      </w:r>
    </w:p>
    <w:p w14:paraId="4B6A88D2" w14:textId="4FD4C0B9" w:rsidR="00516E7A" w:rsidRDefault="00516E7A" w:rsidP="00516E7A">
      <w:pPr>
        <w:jc w:val="both"/>
      </w:pPr>
      <w:r>
        <w:t>Within Oman m</w:t>
      </w:r>
      <w:r w:rsidR="004E18E2">
        <w:t>ountain zones, the presence of J</w:t>
      </w:r>
      <w:r w:rsidR="00553AA3">
        <w:t>uniper trees with healthy</w:t>
      </w:r>
      <w:r>
        <w:t xml:space="preserve"> foliage and the occurrence of small saplings are highly correlated to cool, high moisture and shaded sites (e.g. high elevation, wadis, depressions, and north facing slope sites at lower altitudes). The relationship between the increase of tree health toward high altitudes </w:t>
      </w:r>
      <w:r w:rsidRPr="00CC4118">
        <w:t>and to more favoured habitats at lower altitudes</w:t>
      </w:r>
      <w:r w:rsidRPr="00CC4118">
        <w:rPr>
          <w:color w:val="FF0000"/>
        </w:rPr>
        <w:t xml:space="preserve"> </w:t>
      </w:r>
      <w:r w:rsidRPr="005F502A">
        <w:t>(&lt;2500 m)</w:t>
      </w:r>
      <w:r>
        <w:t xml:space="preserve"> indicates that </w:t>
      </w:r>
      <w:r w:rsidRPr="00CB44C8">
        <w:rPr>
          <w:i/>
          <w:iCs/>
        </w:rPr>
        <w:t>J. seravschanica</w:t>
      </w:r>
      <w:r>
        <w:t xml:space="preserve"> follows a typical shift pattern towards high altitude/less stressful sites that has been observed in other mountain plant species in response to climate change </w:t>
      </w:r>
      <w:r>
        <w:fldChar w:fldCharType="begin"/>
      </w:r>
      <w:r>
        <w:instrText xml:space="preserve"> ADDIN EN.CITE &lt;EndNote&gt;&lt;Cite&gt;&lt;Author&gt;Feeley&lt;/Author&gt;&lt;Year&gt;2011&lt;/Year&gt;&lt;IDText&gt;Upslope migration of Andean trees&lt;/IDText&gt;&lt;DisplayText&gt;(Feeley et al., 2011)&lt;/DisplayText&gt;&lt;record&gt;&lt;isbn&gt;1365-2699&lt;/isbn&gt;&lt;titles&gt;&lt;title&gt;Upslope migration of Andean trees&lt;/title&gt;&lt;secondary-title&gt;Journal of Biogeography&lt;/secondary-title&gt;&lt;/titles&gt;&lt;pages&gt;783-791&lt;/pages&gt;&lt;number&gt;4&lt;/number&gt;&lt;contributors&gt;&lt;authors&gt;&lt;author&gt;Feeley, Kenneth J&lt;/author&gt;&lt;author&gt;Silman, Miles R&lt;/author&gt;&lt;author&gt;Bush, Mark B&lt;/author&gt;&lt;author&gt;Farfan, William&lt;/author&gt;&lt;author&gt;Cabrera, Karina Garcia&lt;/author&gt;&lt;author&gt;Malhi, Yadvinder&lt;/author&gt;&lt;author&gt;Meir, Patrick&lt;/author&gt;&lt;author&gt;Revilla, Norma Salinas&lt;/author&gt;&lt;author&gt;Quisiyupanqui, Mireya Natividad Raurau&lt;/author&gt;&lt;author&gt;Saatchi, Sassan&lt;/author&gt;&lt;/authors&gt;&lt;/contributors&gt;&lt;added-date format="utc"&gt;1491334218&lt;/added-date&gt;&lt;ref-type name="Journal Article"&gt;17&lt;/ref-type&gt;&lt;dates&gt;&lt;year&gt;2011&lt;/year&gt;&lt;/dates&gt;&lt;rec-number&gt;533&lt;/rec-number&gt;&lt;last-updated-date format="utc"&gt;1491334218&lt;/last-updated-date&gt;&lt;volume&gt;38&lt;/volume&gt;&lt;/record&gt;&lt;/Cite&gt;&lt;/EndNote&gt;</w:instrText>
      </w:r>
      <w:r>
        <w:fldChar w:fldCharType="separate"/>
      </w:r>
      <w:r>
        <w:rPr>
          <w:noProof/>
        </w:rPr>
        <w:t>(Feeley et al., 2011)</w:t>
      </w:r>
      <w:r>
        <w:fldChar w:fldCharType="end"/>
      </w:r>
      <w:r>
        <w:t xml:space="preserve">. The change in </w:t>
      </w:r>
      <w:r w:rsidRPr="00943D74">
        <w:rPr>
          <w:i/>
          <w:iCs/>
        </w:rPr>
        <w:t>Juniperus</w:t>
      </w:r>
      <w:r>
        <w:t xml:space="preserve"> distribution toward cooler sites is not a random effect - and is expected in situations where annual temperatures are rising. The pattern of plant response to climatic stress in this </w:t>
      </w:r>
      <w:r w:rsidRPr="0083270E">
        <w:rPr>
          <w:i/>
          <w:iCs/>
        </w:rPr>
        <w:t>Juniperus</w:t>
      </w:r>
      <w:r>
        <w:t xml:space="preserve"> woodland follows the same drought-induced decline observed recently in </w:t>
      </w:r>
      <w:r w:rsidRPr="00217935">
        <w:rPr>
          <w:i/>
          <w:iCs/>
        </w:rPr>
        <w:t>Juniperus</w:t>
      </w:r>
      <w:r>
        <w:t xml:space="preserve"> forest in the mountains of central Asia; where increases in temperature by 1.1°C and reduction of precipitation by 40 mm in the last five decades caused reduction in plant growth and change in population distribution </w:t>
      </w:r>
      <w:r>
        <w:fldChar w:fldCharType="begin"/>
      </w:r>
      <w:r>
        <w:instrText xml:space="preserve"> ADDIN EN.CITE &lt;EndNote&gt;&lt;Cite&gt;&lt;Author&gt;Seim&lt;/Author&gt;&lt;Year&gt;2016&lt;/Year&gt;&lt;IDText&gt;Climate Change Increases Drought Stress of Juniper Trees in the Mountains of Central Asia&lt;/IDText&gt;&lt;DisplayText&gt;(Seim et al., 2016)&lt;/DisplayText&gt;&lt;record&gt;&lt;isbn&gt;1932-6203&lt;/isbn&gt;&lt;titles&gt;&lt;title&gt;Climate change increases drought stress of juniper trees in the Mountains of Central Asia&lt;/title&gt;&lt;secondary-title&gt;PloS one&lt;/secondary-title&gt;&lt;/titles&gt;&lt;pages&gt;e0153888. DOI:10.1371/journal.pone.0153888. [Accessed 15th Jun 2017].&lt;/pages&gt;&lt;number&gt;4&lt;/number&gt;&lt;contributors&gt;&lt;authors&gt;&lt;author&gt;Seim, Andrea&lt;/author&gt;&lt;author&gt;Omurova, Gulzar&lt;/author&gt;&lt;author&gt;Azisov, Erlan&lt;/author&gt;&lt;author&gt;Musuraliev, Kanaat&lt;/author&gt;&lt;author&gt;Aliev, Kumar&lt;/author&gt;&lt;author&gt;Tulyaganov, Timur&lt;/author&gt;&lt;author&gt;Nikolyai, Lyutsian&lt;/author&gt;&lt;author&gt;Botman, Evgeniy&lt;/author&gt;&lt;author&gt;Helle, Gerd&lt;/author&gt;&lt;author&gt;Linan, Isabel Dorado&lt;/author&gt;&lt;/authors&gt;&lt;/contributors&gt;&lt;added-date format="utc"&gt;1497555176&lt;/added-date&gt;&lt;ref-type name="Journal Article"&gt;17&lt;/ref-type&gt;&lt;dates&gt;&lt;year&gt;2016&lt;/year&gt;&lt;/dates&gt;&lt;rec-number&gt;707&lt;/rec-number&gt;&lt;last-updated-date format="utc"&gt;1499956094&lt;/last-updated-date&gt;&lt;volume&gt;11&lt;/volume&gt;&lt;/record&gt;&lt;/Cite&gt;&lt;/EndNote&gt;</w:instrText>
      </w:r>
      <w:r>
        <w:fldChar w:fldCharType="separate"/>
      </w:r>
      <w:r>
        <w:rPr>
          <w:noProof/>
        </w:rPr>
        <w:t>(Seim et al., 2016)</w:t>
      </w:r>
      <w:r>
        <w:fldChar w:fldCharType="end"/>
      </w:r>
      <w:r>
        <w:t xml:space="preserve">. </w:t>
      </w:r>
    </w:p>
    <w:p w14:paraId="510FD075" w14:textId="35026148" w:rsidR="00516E7A" w:rsidRDefault="00516E7A" w:rsidP="00516E7A">
      <w:pPr>
        <w:jc w:val="both"/>
      </w:pPr>
      <w:r>
        <w:t xml:space="preserve">During the last two decades, between 1996 to 2016, </w:t>
      </w:r>
      <w:r w:rsidRPr="00E54093">
        <w:rPr>
          <w:i/>
          <w:iCs/>
        </w:rPr>
        <w:t>Juniperus</w:t>
      </w:r>
      <w:r>
        <w:t xml:space="preserve"> populations in northern Oman have shifted upwards in altitude by 125 m/decade as a result of an increase in abiotic stresses at lower altitudes </w:t>
      </w:r>
      <w:r>
        <w:fldChar w:fldCharType="begin"/>
      </w:r>
      <w:r>
        <w:instrText xml:space="preserve"> ADDIN EN.CITE &lt;EndNote&gt;&lt;Cite&gt;&lt;Author&gt;MacLaren&lt;/Author&gt;&lt;Year&gt;2016&lt;/Year&gt;&lt;IDText&gt;Climate change drives decline of Juniperus seravschanica in Oman&lt;/IDText&gt;&lt;DisplayText&gt;(MacLaren, 2016)&lt;/DisplayText&gt;&lt;record&gt;&lt;isbn&gt;0140-1963&lt;/isbn&gt;&lt;titles&gt;&lt;title&gt;&lt;style font="default" size="100%"&gt;Climate change drives decline of &lt;/style&gt;&lt;style face="italic" font="default" size="100%"&gt;Juniperus seravschanica&lt;/style&gt;&lt;style font="default" size="100%"&gt; in Oman&lt;/style&gt;&lt;/title&gt;&lt;secondary-title&gt;Journal of Arid Environments&lt;/secondary-title&gt;&lt;/titles&gt;&lt;pages&gt;pp 91-100&lt;/pages&gt;&lt;contributors&gt;&lt;authors&gt;&lt;author&gt;MacLaren, Chloe A&lt;/author&gt;&lt;/authors&gt;&lt;/contributors&gt;&lt;added-date format="utc"&gt;1465368184&lt;/added-date&gt;&lt;ref-type name="Journal Article"&gt;17&lt;/ref-type&gt;&lt;dates&gt;&lt;year&gt;2016&lt;/year&gt;&lt;/dates&gt;&lt;rec-number&gt;353&lt;/rec-number&gt;&lt;last-updated-date format="utc"&gt;1499777769&lt;/last-updated-date&gt;&lt;volume&gt;128,&lt;/volume&gt;&lt;/record&gt;&lt;/Cite&gt;&lt;/EndNote&gt;</w:instrText>
      </w:r>
      <w:r>
        <w:fldChar w:fldCharType="separate"/>
      </w:r>
      <w:r>
        <w:rPr>
          <w:noProof/>
        </w:rPr>
        <w:t>(MacLaren, 2016)</w:t>
      </w:r>
      <w:r>
        <w:fldChar w:fldCharType="end"/>
      </w:r>
      <w:r>
        <w:t xml:space="preserve">. The rapid upward migration of </w:t>
      </w:r>
      <w:r w:rsidRPr="006B593D">
        <w:rPr>
          <w:i/>
          <w:iCs/>
        </w:rPr>
        <w:t>Juniperus</w:t>
      </w:r>
      <w:r>
        <w:t xml:space="preserve"> populations in this region is higher than similar migrations recorded in other mountain species, e.g. 96 m upward shift on </w:t>
      </w:r>
      <w:r w:rsidRPr="001F63AC">
        <w:rPr>
          <w:i/>
          <w:iCs/>
        </w:rPr>
        <w:t>Abies concolor</w:t>
      </w:r>
      <w:r>
        <w:t xml:space="preserve"> between 1977 to 2007 (32 m/decade) in semi-arid conifer forest </w:t>
      </w:r>
      <w:r>
        <w:fldChar w:fldCharType="begin"/>
      </w:r>
      <w:r>
        <w:instrText xml:space="preserve"> ADDIN EN.CITE &lt;EndNote&gt;&lt;Cite&gt;&lt;Author&gt;Kelly&lt;/Author&gt;&lt;Year&gt;2008&lt;/Year&gt;&lt;IDText&gt;Rapid shifts in plant distribution with recent climate change&lt;/IDText&gt;&lt;DisplayText&gt;(Kelly and Goulden, 2008)&lt;/DisplayText&gt;&lt;record&gt;&lt;isbn&gt;0027-8424&lt;/isbn&gt;&lt;titles&gt;&lt;title&gt;Rapid shifts in plant distribution with recent climate change&lt;/title&gt;&lt;secondary-title&gt;Proceedings of the National Academy of Sciences&lt;/secondary-title&gt;&lt;/titles&gt;&lt;pages&gt;11823-11826&lt;/pages&gt;&lt;number&gt;33&lt;/number&gt;&lt;contributors&gt;&lt;authors&gt;&lt;author&gt;Kelly, Anne E&lt;/author&gt;&lt;author&gt;Goulden, Michael L&lt;/author&gt;&lt;/authors&gt;&lt;/contributors&gt;&lt;added-date format="utc"&gt;1426768516&lt;/added-date&gt;&lt;ref-type name="Journal Article"&gt;17&lt;/ref-type&gt;&lt;dates&gt;&lt;year&gt;2008&lt;/year&gt;&lt;/dates&gt;&lt;rec-number&gt;286&lt;/rec-number&gt;&lt;last-updated-date format="utc"&gt;1426768611&lt;/last-updated-date&gt;&lt;volume&gt;105&lt;/volume&gt;&lt;/record&gt;&lt;/Cite&gt;&lt;/EndNote&gt;</w:instrText>
      </w:r>
      <w:r>
        <w:fldChar w:fldCharType="separate"/>
      </w:r>
      <w:r>
        <w:rPr>
          <w:noProof/>
        </w:rPr>
        <w:t>(Kelly and Goulden, 2008)</w:t>
      </w:r>
      <w:r>
        <w:fldChar w:fldCharType="end"/>
      </w:r>
      <w:r>
        <w:t xml:space="preserve">; 11 m/decade in tropical mountain </w:t>
      </w:r>
      <w:r>
        <w:fldChar w:fldCharType="begin"/>
      </w:r>
      <w:r>
        <w:instrText xml:space="preserve"> ADDIN EN.CITE &lt;EndNote&gt;&lt;Cite&gt;&lt;Author&gt;Chen&lt;/Author&gt;&lt;Year&gt;2011&lt;/Year&gt;&lt;IDText&gt;Rapid range shifts of species associated with high levels of climate warming&lt;/IDText&gt;&lt;DisplayText&gt;(Chen et al., 2011)&lt;/DisplayText&gt;&lt;record&gt;&lt;isbn&gt;0036-8075&lt;/isbn&gt;&lt;titles&gt;&lt;title&gt;Rapid range shifts of species associated with high levels of climate warming&lt;/title&gt;&lt;secondary-title&gt;Science&lt;/secondary-title&gt;&lt;/titles&gt;&lt;pages&gt;1024-1026&lt;/pages&gt;&lt;number&gt;6045&lt;/number&gt;&lt;contributors&gt;&lt;authors&gt;&lt;author&gt;Chen, I Ching&lt;/author&gt;&lt;author&gt;Hill, Jane K&lt;/author&gt;&lt;author&gt;Ohlemuller, Ralf&lt;/author&gt;&lt;author&gt;Roy, David B&lt;/author&gt;&lt;author&gt;Thomas, Chris D&lt;/author&gt;&lt;/authors&gt;&lt;/contributors&gt;&lt;added-date format="utc"&gt;1491335076&lt;/added-date&gt;&lt;ref-type name="Journal Article"&gt;17&lt;/ref-type&gt;&lt;dates&gt;&lt;year&gt;2011&lt;/year&gt;&lt;/dates&gt;&lt;rec-number&gt;535&lt;/rec-number&gt;&lt;last-updated-date format="utc"&gt;1499937881&lt;/last-updated-date&gt;&lt;volume&gt;333&lt;/volume&gt;&lt;/record&gt;&lt;/Cite&gt;&lt;/EndNote&gt;</w:instrText>
      </w:r>
      <w:r>
        <w:fldChar w:fldCharType="separate"/>
      </w:r>
      <w:r>
        <w:rPr>
          <w:noProof/>
        </w:rPr>
        <w:t>(Chen et al., 2011)</w:t>
      </w:r>
      <w:r>
        <w:fldChar w:fldCharType="end"/>
      </w:r>
      <w:r>
        <w:t xml:space="preserve">; and 29 m/decade in west Europe </w:t>
      </w:r>
      <w:r>
        <w:fldChar w:fldCharType="begin"/>
      </w:r>
      <w:r>
        <w:instrText xml:space="preserve"> ADDIN EN.CITE &lt;EndNote&gt;&lt;Cite&gt;&lt;Author&gt;Lenoir&lt;/Author&gt;&lt;Year&gt;2008&lt;/Year&gt;&lt;IDText&gt;A significant upward shift in plant species optimum elevation during the 20th century&lt;/IDText&gt;&lt;DisplayText&gt;(Lenoir et al., 2008)&lt;/DisplayText&gt;&lt;record&gt;&lt;isbn&gt;0036-8075&lt;/isbn&gt;&lt;titles&gt;&lt;title&gt;A significant upward shift in plant species optimum elevation during the 20th century&lt;/title&gt;&lt;secondary-title&gt;Science&lt;/secondary-title&gt;&lt;/titles&gt;&lt;pages&gt;1768-1771&lt;/pages&gt;&lt;number&gt;5884&lt;/number&gt;&lt;contributors&gt;&lt;authors&gt;&lt;author&gt;Lenoir, Jonathan&lt;/author&gt;&lt;author&gt;Gegout, Jean-Claude&lt;/author&gt;&lt;author&gt;Marquet, PA&lt;/author&gt;&lt;author&gt;De Ruffray, P&lt;/author&gt;&lt;author&gt;Brisse, H&lt;/author&gt;&lt;/authors&gt;&lt;/contributors&gt;&lt;added-date format="utc"&gt;1497557238&lt;/added-date&gt;&lt;ref-type name="Journal Article"&gt;17&lt;/ref-type&gt;&lt;dates&gt;&lt;year&gt;2008&lt;/year&gt;&lt;/dates&gt;&lt;rec-number&gt;708&lt;/rec-number&gt;&lt;last-updated-date format="utc"&gt;1499955116&lt;/last-updated-date&gt;&lt;volume&gt;320&lt;/volume&gt;&lt;/record&gt;&lt;/Cite&gt;&lt;/EndNote&gt;</w:instrText>
      </w:r>
      <w:r>
        <w:fldChar w:fldCharType="separate"/>
      </w:r>
      <w:r>
        <w:rPr>
          <w:noProof/>
        </w:rPr>
        <w:t>(Lenoir et al., 2008)</w:t>
      </w:r>
      <w:r>
        <w:fldChar w:fldCharType="end"/>
      </w:r>
      <w:r w:rsidR="00794618">
        <w:t>.</w:t>
      </w:r>
      <w:r>
        <w:t xml:space="preserve"> This strongly indicates that at lower altitudes, Juniper in Oman is existing at the limit of its abiotic stress tolerance and that further changes in climate conditions will continue to force trees to migrate to more favourable conditions at higher altitude.</w:t>
      </w:r>
    </w:p>
    <w:p w14:paraId="66BCEF1E" w14:textId="293FF89F" w:rsidR="00516E7A" w:rsidRDefault="00516E7A" w:rsidP="008E6DAB">
      <w:pPr>
        <w:jc w:val="both"/>
      </w:pPr>
      <w:r>
        <w:t xml:space="preserve">Analysis of climate trends indices in the last three decades (1979-2012) indicate that the northern mountains in Oman have experienced an increase in temperature and decrease in annual precipitation </w:t>
      </w:r>
      <w:r>
        <w:fldChar w:fldCharType="begin"/>
      </w:r>
      <w:r>
        <w:instrText xml:space="preserve"> ADDIN EN.CITE &lt;EndNote&gt;&lt;Cite&gt;&lt;Author&gt;Al-Kalbani&lt;/Author&gt;&lt;Year&gt;2015&lt;/Year&gt;&lt;IDText&gt;Recent trends in temperature and precipitation in Al Jabal Al Akhdar, Sultanate of Oman, and the implications for future climate change&lt;/IDText&gt;&lt;DisplayText&gt;(Al-Kalbani et al., 2015; AlSarmi and Washington, 2011)&lt;/DisplayText&gt;&lt;record&gt;&lt;isbn&gt;2157-7617&lt;/isbn&gt;&lt;titles&gt;&lt;title&gt;Recent trends in temperature and precipitation in Al Jabal Al Akhdar, Sultanate of Oman, and the implications for future climate change&lt;/title&gt;&lt;secondary-title&gt;Journal of Earth Science and Climatic Change&lt;/secondary-title&gt;&lt;/titles&gt;&lt;contributors&gt;&lt;authors&gt;&lt;author&gt;Al-Kalbani, Mohammed Saif&lt;/author&gt;&lt;author&gt;John, C&lt;/author&gt;&lt;author&gt;Martin, FP&lt;/author&gt;&lt;/authors&gt;&lt;/contributors&gt;&lt;added-date format="utc"&gt;1465451295&lt;/added-date&gt;&lt;ref-type name="Journal Article"&gt;17&lt;/ref-type&gt;&lt;dates&gt;&lt;year&gt;2015&lt;/year&gt;&lt;/dates&gt;&lt;rec-number&gt;355&lt;/rec-number&gt;&lt;last-updated-date format="utc"&gt;1499954147&lt;/last-updated-date&gt;&lt;volume&gt;6 (8), http://dx.doi.org/10.4172/2157-7617.1000295. [Accessed 15th November 2016].&lt;/volume&gt;&lt;/record&gt;&lt;/Cite&gt;&lt;Cite&gt;&lt;Author&gt;AlSarmi&lt;/Author&gt;&lt;Year&gt;2011&lt;/Year&gt;&lt;IDText&gt;Recent observed climate change over the Arabian Peninsula&lt;/IDText&gt;&lt;record&gt;&lt;urls&gt;&lt;related-urls&gt;&lt;url&gt;doi:10.1029/2010JD015459&lt;/url&gt;&lt;/related-urls&gt;&lt;/urls&gt;&lt;isbn&gt;2156-2202&lt;/isbn&gt;&lt;titles&gt;&lt;title&gt;Recent observed climate change over the Arabian Peninsula&lt;/title&gt;&lt;secondary-title&gt;Journal of Geophysical Research: Atmospheres&lt;/secondary-title&gt;&lt;/titles&gt;&lt;contributors&gt;&lt;authors&gt;&lt;author&gt;AlSarmi, Said&lt;/author&gt;&lt;author&gt;Washington, Richard&lt;/author&gt;&lt;/authors&gt;&lt;/contributors&gt;&lt;added-date format="utc"&gt;1465450762&lt;/added-date&gt;&lt;ref-type name="Journal Article"&gt;17&lt;/ref-type&gt;&lt;dates&gt;&lt;year&gt;2011&lt;/year&gt;&lt;/dates&gt;&lt;rec-number&gt;354&lt;/rec-number&gt;&lt;last-updated-date format="utc"&gt;1499776514&lt;/last-updated-date&gt;&lt;volume&gt;116 (D11109), DOI:10.1029/2010JD015459. [Accessed 9th Jun 2016].&lt;/volume&gt;&lt;/record&gt;&lt;/Cite&gt;&lt;/EndNote&gt;</w:instrText>
      </w:r>
      <w:r>
        <w:fldChar w:fldCharType="separate"/>
      </w:r>
      <w:r>
        <w:rPr>
          <w:noProof/>
        </w:rPr>
        <w:t>(AlSarmi and Washington, 2011</w:t>
      </w:r>
      <w:r w:rsidR="004D6448">
        <w:rPr>
          <w:noProof/>
        </w:rPr>
        <w:t>; Al-Kalbani et al., 2015</w:t>
      </w:r>
      <w:r>
        <w:rPr>
          <w:noProof/>
        </w:rPr>
        <w:t>)</w:t>
      </w:r>
      <w:r>
        <w:fldChar w:fldCharType="end"/>
      </w:r>
      <w:r>
        <w:t xml:space="preserve"> </w:t>
      </w:r>
      <w:r w:rsidR="002744DA">
        <w:rPr>
          <w:szCs w:val="24"/>
        </w:rPr>
        <w:t>(Figure 9.2)</w:t>
      </w:r>
      <w:r w:rsidR="008E6DAB">
        <w:t xml:space="preserve">. </w:t>
      </w:r>
      <w:r>
        <w:t xml:space="preserve">Therefore, over the last three decades the </w:t>
      </w:r>
      <w:r w:rsidRPr="00573450">
        <w:rPr>
          <w:i/>
          <w:iCs/>
        </w:rPr>
        <w:t>Juniperus</w:t>
      </w:r>
      <w:r>
        <w:t xml:space="preserve"> environment has undergone an increase in temperature of 1°C (in mean) to 2°C (in minimum). Failure in seed regeneration or establishment indicates a loss of suitable environment/habitat across the landscape </w:t>
      </w:r>
      <w:r>
        <w:fldChar w:fldCharType="begin"/>
      </w:r>
      <w:r>
        <w:instrText xml:space="preserve"> ADDIN EN.CITE &lt;EndNote&gt;&lt;Cite&gt;&lt;Author&gt;Corlett&lt;/Author&gt;&lt;Year&gt;2013&lt;/Year&gt;&lt;IDText&gt;Will plant movements keep up with climate change?&lt;/IDText&gt;&lt;DisplayText&gt;(Corlett and Westcott, 2013)&lt;/DisplayText&gt;&lt;record&gt;&lt;isbn&gt;0169-5347&lt;/isbn&gt;&lt;titles&gt;&lt;title&gt;Will plant movements keep up with climate change?&lt;/title&gt;&lt;secondary-title&gt;Trends in Ecology and Evolution&lt;/secondary-title&gt;&lt;/titles&gt;&lt;pages&gt;482-488&lt;/pages&gt;&lt;number&gt;8&lt;/number&gt;&lt;contributors&gt;&lt;authors&gt;&lt;author&gt;Corlett, Richard T&lt;/author&gt;&lt;author&gt;Westcott, David A&lt;/author&gt;&lt;/authors&gt;&lt;/contributors&gt;&lt;added-date format="utc"&gt;1387477172&lt;/added-date&gt;&lt;ref-type name="Journal Article"&gt;17&lt;/ref-type&gt;&lt;dates&gt;&lt;year&gt;2013&lt;/year&gt;&lt;/dates&gt;&lt;rec-number&gt;120&lt;/rec-number&gt;&lt;last-updated-date format="utc"&gt;1499938620&lt;/last-updated-date&gt;&lt;volume&gt;28&lt;/volume&gt;&lt;/record&gt;&lt;/Cite&gt;&lt;/EndNote&gt;</w:instrText>
      </w:r>
      <w:r>
        <w:fldChar w:fldCharType="separate"/>
      </w:r>
      <w:r>
        <w:rPr>
          <w:noProof/>
        </w:rPr>
        <w:t>(Corlett and Westcott, 2013)</w:t>
      </w:r>
      <w:r>
        <w:fldChar w:fldCharType="end"/>
      </w:r>
      <w:r>
        <w:t xml:space="preserve">. In response to the loss of habitat as a result of climate change, plants often move populations to beyond the current limit through seed dispersal e.g. 210 m elevational shift of endemic </w:t>
      </w:r>
      <w:r w:rsidRPr="00E94F7B">
        <w:rPr>
          <w:i/>
          <w:iCs/>
        </w:rPr>
        <w:t>Artemisia morrisonesis</w:t>
      </w:r>
      <w:r>
        <w:t xml:space="preserve"> in Taiwan </w:t>
      </w:r>
      <w:r>
        <w:fldChar w:fldCharType="begin"/>
      </w:r>
      <w:r>
        <w:instrText xml:space="preserve"> ADDIN EN.CITE &lt;EndNote&gt;&lt;Cite&gt;&lt;Author&gt;Jump&lt;/Author&gt;&lt;Year&gt;2012&lt;/Year&gt;&lt;IDText&gt;Rapid altitudinal migration of mountain plants in Taiwan and its implications for high altitude biodiversity&lt;/IDText&gt;&lt;DisplayText&gt;(Jump et al., 2012)&lt;/DisplayText&gt;&lt;record&gt;&lt;isbn&gt;1600-0587&lt;/isbn&gt;&lt;titles&gt;&lt;title&gt;Rapid altitudinal migration of mountain plants in Taiwan and its implications for high altitude biodiversity&lt;/title&gt;&lt;secondary-title&gt;Ecography&lt;/secondary-title&gt;&lt;/titles&gt;&lt;pages&gt;204-210&lt;/pages&gt;&lt;number&gt;3&lt;/number&gt;&lt;contributors&gt;&lt;authors&gt;&lt;author&gt;Jump, Alistair S&lt;/author&gt;&lt;author&gt;Huang, Tsurng</w:instrText>
      </w:r>
      <w:r>
        <w:rPr>
          <w:rFonts w:ascii="Cambria Math" w:hAnsi="Cambria Math" w:cs="Cambria Math"/>
        </w:rPr>
        <w:instrText>‐</w:instrText>
      </w:r>
      <w:r>
        <w:instrText>Juhn&lt;/author&gt;&lt;author&gt;Chou, Chang</w:instrText>
      </w:r>
      <w:r>
        <w:rPr>
          <w:rFonts w:ascii="Cambria Math" w:hAnsi="Cambria Math" w:cs="Cambria Math"/>
        </w:rPr>
        <w:instrText>‐</w:instrText>
      </w:r>
      <w:r>
        <w:instrText>Hung&lt;/author&gt;&lt;/authors&gt;&lt;/contributors&gt;&lt;added-date format="utc"&gt;1497634152&lt;/added-date&gt;&lt;ref-type name="Journal Article"&gt;17&lt;/ref-type&gt;&lt;dates&gt;&lt;year&gt;2012&lt;/year&gt;&lt;/dates&gt;&lt;rec-number&gt;712&lt;/rec-number&gt;&lt;last-updated-date format="utc"&gt;1497634152&lt;/last-updated-date&gt;&lt;volume&gt;35&lt;/volume&gt;&lt;/record&gt;&lt;/Cite&gt;&lt;/EndNote&gt;</w:instrText>
      </w:r>
      <w:r>
        <w:fldChar w:fldCharType="separate"/>
      </w:r>
      <w:r>
        <w:rPr>
          <w:noProof/>
        </w:rPr>
        <w:t>(Jump et al., 2012)</w:t>
      </w:r>
      <w:r>
        <w:fldChar w:fldCharType="end"/>
      </w:r>
      <w:r>
        <w:t xml:space="preserve">, and latitudinal shift of </w:t>
      </w:r>
      <w:r w:rsidRPr="00B121FE">
        <w:rPr>
          <w:i/>
          <w:iCs/>
        </w:rPr>
        <w:t>Allex opaca</w:t>
      </w:r>
      <w:r>
        <w:t xml:space="preserve"> to further north latitude to avoid warming in mid-west parts of the United States </w:t>
      </w:r>
      <w:r>
        <w:fldChar w:fldCharType="begin"/>
      </w:r>
      <w:r>
        <w:instrText xml:space="preserve"> ADDIN EN.CITE &lt;EndNote&gt;&lt;Cite&gt;&lt;Author&gt;Zhu&lt;/Author&gt;&lt;Year&gt;2012&lt;/Year&gt;&lt;IDText&gt;Failure to migrate: lack of tree range expansion in response to climate change&lt;/IDText&gt;&lt;DisplayText&gt;(Zhu et al., 2012)&lt;/DisplayText&gt;&lt;record&gt;&lt;isbn&gt;1365-2486&lt;/isbn&gt;&lt;titles&gt;&lt;title&gt;Failure to migrate: lack of tree range expansion in response to climate change&lt;/title&gt;&lt;secondary-title&gt;Global Change Biology&lt;/secondary-title&gt;&lt;/titles&gt;&lt;pages&gt;1042-1052&lt;/pages&gt;&lt;number&gt;3&lt;/number&gt;&lt;contributors&gt;&lt;authors&gt;&lt;author&gt;Zhu, Kai&lt;/author&gt;&lt;author&gt;Woodall, Christopher W&lt;/author&gt;&lt;author&gt;Clark, James S&lt;/author&gt;&lt;/authors&gt;&lt;/contributors&gt;&lt;added-date format="utc"&gt;1493909123&lt;/added-date&gt;&lt;ref-type name="Journal Article"&gt;17&lt;/ref-type&gt;&lt;dates&gt;&lt;year&gt;2012&lt;/year&gt;&lt;/dates&gt;&lt;rec-number&gt;583&lt;/rec-number&gt;&lt;last-updated-date format="utc"&gt;1493909123&lt;/last-updated-date&gt;&lt;volume&gt;18&lt;/volume&gt;&lt;/record&gt;&lt;/Cite&gt;&lt;/EndNote&gt;</w:instrText>
      </w:r>
      <w:r>
        <w:fldChar w:fldCharType="separate"/>
      </w:r>
      <w:r>
        <w:rPr>
          <w:noProof/>
        </w:rPr>
        <w:t>(Zhu et al., 2012)</w:t>
      </w:r>
      <w:r>
        <w:fldChar w:fldCharType="end"/>
      </w:r>
      <w:r>
        <w:t xml:space="preserve">. The persistence of a high proportion of young saplings at high altitude may suggest a previous population shift toward higher elevations in response to past change in climate; according to the current sapling size and slow growth rate of Juniper this migration and regeneration event is likely to have occurred more than twenty years ago. </w:t>
      </w:r>
    </w:p>
    <w:p w14:paraId="00EE02AC" w14:textId="02BCE725" w:rsidR="00516E7A" w:rsidRDefault="00516E7A" w:rsidP="008E6DAB">
      <w:pPr>
        <w:jc w:val="both"/>
      </w:pPr>
      <w:r>
        <w:t xml:space="preserve">Worryingly, this high altitude mountain area is predicted to have a further increase in heat and drought stress </w:t>
      </w:r>
      <w:r>
        <w:fldChar w:fldCharType="begin"/>
      </w:r>
      <w:r>
        <w:instrText xml:space="preserve"> ADDIN EN.CITE &lt;EndNote&gt;&lt;Cite&gt;&lt;Author&gt;Al-Charaabi&lt;/Author&gt;&lt;Year&gt;2013&lt;/Year&gt;&lt;IDText&gt;Projection of future changes in rainfall and temperature patterns in Oman&lt;/IDText&gt;&lt;DisplayText&gt;(Al-Charaabi and Al-Yahyai, 2013)&lt;/DisplayText&gt;&lt;record&gt;&lt;titles&gt;&lt;title&gt;Projection of future changes in rainfall and temperature patterns in Oman&lt;/title&gt;&lt;secondary-title&gt;Journal of Earth Science and Climate Change&lt;/secondary-title&gt;&lt;/titles&gt;&lt;pages&gt;154-161&lt;/pages&gt;&lt;number&gt;5&lt;/number&gt;&lt;contributors&gt;&lt;authors&gt;&lt;author&gt;Al-Charaabi, Y&lt;/author&gt;&lt;author&gt;Al-Yahyai, S&lt;/author&gt;&lt;/authors&gt;&lt;/contributors&gt;&lt;added-date format="utc"&gt;1492188464&lt;/added-date&gt;&lt;ref-type name="Journal Article"&gt;17&lt;/ref-type&gt;&lt;dates&gt;&lt;year&gt;2013&lt;/year&gt;&lt;/dates&gt;&lt;rec-number&gt;548&lt;/rec-number&gt;&lt;last-updated-date format="utc"&gt;1492188662&lt;/last-updated-date&gt;&lt;volume&gt;4&lt;/volume&gt;&lt;/record&gt;&lt;/Cite&gt;&lt;/EndNote&gt;</w:instrText>
      </w:r>
      <w:r>
        <w:fldChar w:fldCharType="separate"/>
      </w:r>
      <w:r>
        <w:rPr>
          <w:noProof/>
        </w:rPr>
        <w:t>(Al-Charaabi and Al-Yahyai, 2013)</w:t>
      </w:r>
      <w:r>
        <w:fldChar w:fldCharType="end"/>
      </w:r>
      <w:r>
        <w:t xml:space="preserve"> (</w:t>
      </w:r>
      <w:r w:rsidR="00080F7A">
        <w:t>Figure 9.2</w:t>
      </w:r>
      <w:r>
        <w:t xml:space="preserve">). Rough estimates using climate data collected from the three altitudes used in this research and projected climate change data for the next 20 years, indicate that the higher altitudes in these </w:t>
      </w:r>
      <w:r w:rsidRPr="006000BD">
        <w:t>Al Jabal Al Akhdar mountain</w:t>
      </w:r>
      <w:r>
        <w:t xml:space="preserve">s will be exposed to heat stress </w:t>
      </w:r>
      <w:proofErr w:type="gramStart"/>
      <w:r>
        <w:t>similar to</w:t>
      </w:r>
      <w:proofErr w:type="gramEnd"/>
      <w:r>
        <w:t xml:space="preserve"> current low altitudes stress by 2040 </w:t>
      </w:r>
      <w:r w:rsidR="008E6DAB">
        <w:rPr>
          <w:szCs w:val="24"/>
        </w:rPr>
        <w:t>(Figure 9.2)</w:t>
      </w:r>
      <w:r w:rsidR="008E6DAB">
        <w:t xml:space="preserve">. </w:t>
      </w:r>
      <w:r>
        <w:t xml:space="preserve">Given that precipitation will also decrease at the summit of the mountains, severe drought-induced mortality will be expected within the entire mountain range during the next two decades. The current rate of demographic change observed in </w:t>
      </w:r>
      <w:r w:rsidRPr="00F46F8C">
        <w:rPr>
          <w:i/>
          <w:iCs/>
        </w:rPr>
        <w:t>Juniperus</w:t>
      </w:r>
      <w:r>
        <w:t xml:space="preserve"> populations in northern Oman through a reduction in population size, reproductive ability and survival with projected future increase in climate stress threats may be used as a proxy of local population extinction.  </w:t>
      </w:r>
    </w:p>
    <w:p w14:paraId="45E93EC0" w14:textId="77777777" w:rsidR="00516E7A" w:rsidRDefault="00516E7A" w:rsidP="00516E7A">
      <w:pPr>
        <w:jc w:val="both"/>
      </w:pPr>
    </w:p>
    <w:p w14:paraId="2019236B" w14:textId="77777777" w:rsidR="00516E7A" w:rsidRDefault="00516E7A" w:rsidP="00516E7A">
      <w:pPr>
        <w:pStyle w:val="NoSpacing"/>
      </w:pPr>
      <w:r>
        <w:rPr>
          <w:noProof/>
          <w:lang w:val="en-GB" w:eastAsia="zh-CN"/>
        </w:rPr>
        <w:drawing>
          <wp:inline distT="0" distB="0" distL="0" distR="0" wp14:anchorId="57C5D86E" wp14:editId="5C0CC901">
            <wp:extent cx="5273675" cy="6343650"/>
            <wp:effectExtent l="0" t="0" r="3175"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276664" cy="6347245"/>
                    </a:xfrm>
                    <a:prstGeom prst="rect">
                      <a:avLst/>
                    </a:prstGeom>
                    <a:noFill/>
                  </pic:spPr>
                </pic:pic>
              </a:graphicData>
            </a:graphic>
          </wp:inline>
        </w:drawing>
      </w:r>
    </w:p>
    <w:p w14:paraId="7F7092BD" w14:textId="77777777" w:rsidR="00516E7A" w:rsidRDefault="00516E7A" w:rsidP="00516E7A">
      <w:pPr>
        <w:pStyle w:val="NoSpacing"/>
      </w:pPr>
      <w:bookmarkStart w:id="509" w:name="_Ref485820281"/>
    </w:p>
    <w:p w14:paraId="1CBA58D2" w14:textId="570FF738" w:rsidR="00516E7A" w:rsidRPr="001109B3" w:rsidRDefault="00516E7A" w:rsidP="00516E7A">
      <w:pPr>
        <w:jc w:val="both"/>
        <w:rPr>
          <w:sz w:val="22"/>
        </w:rPr>
      </w:pPr>
      <w:bookmarkStart w:id="510" w:name="_Toc491176756"/>
      <w:r w:rsidRPr="00217935">
        <w:rPr>
          <w:sz w:val="22"/>
        </w:rPr>
        <w:t xml:space="preserve">Figure </w:t>
      </w:r>
      <w:r>
        <w:rPr>
          <w:sz w:val="22"/>
        </w:rPr>
        <w:fldChar w:fldCharType="begin"/>
      </w:r>
      <w:r>
        <w:rPr>
          <w:sz w:val="22"/>
        </w:rPr>
        <w:instrText xml:space="preserve"> STYLEREF 1 \s </w:instrText>
      </w:r>
      <w:r>
        <w:rPr>
          <w:sz w:val="22"/>
        </w:rPr>
        <w:fldChar w:fldCharType="separate"/>
      </w:r>
      <w:r w:rsidR="00A22348">
        <w:rPr>
          <w:noProof/>
          <w:sz w:val="22"/>
          <w:cs/>
        </w:rPr>
        <w:t>‎</w:t>
      </w:r>
      <w:r w:rsidR="00A22348">
        <w:rPr>
          <w:noProof/>
          <w:sz w:val="22"/>
        </w:rPr>
        <w:t>9</w:t>
      </w:r>
      <w:r>
        <w:rPr>
          <w:sz w:val="22"/>
        </w:rPr>
        <w:fldChar w:fldCharType="end"/>
      </w:r>
      <w:r>
        <w:rPr>
          <w:sz w:val="22"/>
        </w:rPr>
        <w:t>.</w:t>
      </w:r>
      <w:r>
        <w:rPr>
          <w:sz w:val="22"/>
        </w:rPr>
        <w:fldChar w:fldCharType="begin"/>
      </w:r>
      <w:r>
        <w:rPr>
          <w:sz w:val="22"/>
        </w:rPr>
        <w:instrText xml:space="preserve"> SEQ Figure \* ARABIC \s 1 </w:instrText>
      </w:r>
      <w:r>
        <w:rPr>
          <w:sz w:val="22"/>
        </w:rPr>
        <w:fldChar w:fldCharType="separate"/>
      </w:r>
      <w:r w:rsidR="00A22348">
        <w:rPr>
          <w:noProof/>
          <w:sz w:val="22"/>
        </w:rPr>
        <w:t>2</w:t>
      </w:r>
      <w:r>
        <w:rPr>
          <w:sz w:val="22"/>
        </w:rPr>
        <w:fldChar w:fldCharType="end"/>
      </w:r>
      <w:bookmarkEnd w:id="509"/>
      <w:r w:rsidRPr="00217935">
        <w:rPr>
          <w:sz w:val="22"/>
        </w:rPr>
        <w:t xml:space="preserve"> Mean temperature </w:t>
      </w:r>
      <w:r>
        <w:rPr>
          <w:sz w:val="22"/>
        </w:rPr>
        <w:t xml:space="preserve">and rainfall </w:t>
      </w:r>
      <w:r w:rsidRPr="00217935">
        <w:rPr>
          <w:sz w:val="22"/>
        </w:rPr>
        <w:t>collected over two years alon</w:t>
      </w:r>
      <w:r>
        <w:rPr>
          <w:sz w:val="22"/>
        </w:rPr>
        <w:t xml:space="preserve">g the three different altitudes (current climate) and the projected change in climate for </w:t>
      </w:r>
      <w:r w:rsidRPr="00DE6EF1">
        <w:rPr>
          <w:sz w:val="22"/>
        </w:rPr>
        <w:t xml:space="preserve">the Al Jabal Al Akhdar mountain range </w:t>
      </w:r>
      <w:r>
        <w:rPr>
          <w:sz w:val="22"/>
        </w:rPr>
        <w:t>for the next 20 years based on literature at the three different altitudes.</w:t>
      </w:r>
      <w:bookmarkEnd w:id="510"/>
      <w:r>
        <w:rPr>
          <w:sz w:val="22"/>
        </w:rPr>
        <w:t xml:space="preserve"> </w:t>
      </w:r>
    </w:p>
    <w:p w14:paraId="33EE2304" w14:textId="77777777" w:rsidR="00516E7A" w:rsidRDefault="00516E7A" w:rsidP="00516E7A">
      <w:pPr>
        <w:jc w:val="both"/>
      </w:pPr>
    </w:p>
    <w:p w14:paraId="51C2292B" w14:textId="77777777" w:rsidR="00516E7A" w:rsidRDefault="00516E7A" w:rsidP="00516E7A">
      <w:pPr>
        <w:jc w:val="both"/>
      </w:pPr>
    </w:p>
    <w:p w14:paraId="20B232DC" w14:textId="77777777" w:rsidR="00516E7A" w:rsidRDefault="00516E7A" w:rsidP="00516E7A">
      <w:pPr>
        <w:pStyle w:val="Heading2"/>
        <w:ind w:left="576"/>
      </w:pPr>
      <w:bookmarkStart w:id="511" w:name="_Toc491176137"/>
      <w:r>
        <w:t>Threats in natural regeneration</w:t>
      </w:r>
      <w:bookmarkEnd w:id="511"/>
      <w:r>
        <w:t xml:space="preserve"> </w:t>
      </w:r>
    </w:p>
    <w:p w14:paraId="6F55EC66" w14:textId="77777777" w:rsidR="00516E7A" w:rsidRPr="001F45D5" w:rsidRDefault="00516E7A" w:rsidP="00516E7A">
      <w:pPr>
        <w:pStyle w:val="Heading3"/>
        <w:ind w:left="1440" w:hanging="720"/>
      </w:pPr>
      <w:bookmarkStart w:id="512" w:name="_Toc491176138"/>
      <w:r>
        <w:t>Seed quality</w:t>
      </w:r>
      <w:bookmarkEnd w:id="512"/>
    </w:p>
    <w:p w14:paraId="4E5AF406" w14:textId="772C4B90" w:rsidR="00516E7A" w:rsidRDefault="00516E7A" w:rsidP="00516E7A">
      <w:pPr>
        <w:jc w:val="both"/>
      </w:pPr>
      <w:r>
        <w:t xml:space="preserve">The observed lack of natural recruitment in </w:t>
      </w:r>
      <w:r w:rsidRPr="00F363A3">
        <w:rPr>
          <w:i/>
          <w:iCs/>
        </w:rPr>
        <w:t>Juniperus</w:t>
      </w:r>
      <w:r>
        <w:t xml:space="preserve"> populations in northern Oman can be attributed to the absence of one or many regeneration-related factors - including the production of high quantity and quality of seeds by mother plants, availability of suitable microsites, and suitable climatic conditions for seed germination, seedling establishment and development. Embryo intact seeds were generally low (15% a</w:t>
      </w:r>
      <w:r w:rsidR="00924063">
        <w:t>t high altitude); trees at low</w:t>
      </w:r>
      <w:r>
        <w:t xml:space="preserve"> altitudes produce fewer seeds (366 seed per 100 cones) and these seeds have low intact embryo ratios (9%). Increase in abiotic stress, heat and drought, during pollination and seed development at lower altitudes may have negative influences on the ability of trees to produce viable pollen (see chapter 5). Low plant density and segregation between male and female trees may influence pollination success. At low altitude, trees were restricted to wadi habitats; this topographic site may have low levels of wind flow which in turn could reduce pollination success.</w:t>
      </w:r>
    </w:p>
    <w:p w14:paraId="12506479" w14:textId="6C0692D4" w:rsidR="00516E7A" w:rsidRDefault="00516E7A" w:rsidP="00516E7A">
      <w:pPr>
        <w:jc w:val="both"/>
      </w:pPr>
      <w:r>
        <w:t xml:space="preserve">The health status and general conditions of trees </w:t>
      </w:r>
      <w:proofErr w:type="gramStart"/>
      <w:r>
        <w:t>as a result of</w:t>
      </w:r>
      <w:proofErr w:type="gramEnd"/>
      <w:r>
        <w:t xml:space="preserve"> abiotic stress may also affect seed production. At low elevations, abiotic stress is the main contributing factor influencing tree growth, this was particularly evident in female trees. Trees growing in very stressful conditions may allocate more of their photosynthetic products to vegetative growth rather than reproduction as a mechanism to promote survival during stress events </w:t>
      </w:r>
      <w:r>
        <w:fldChar w:fldCharType="begin"/>
      </w:r>
      <w:r>
        <w:instrText xml:space="preserve"> ADDIN EN.CITE &lt;EndNote&gt;&lt;Cite&gt;&lt;Author&gt;Clewell&lt;/Author&gt;&lt;Year&gt;2013&lt;/Year&gt;&lt;IDText&gt;Ecological restoration: principles, values, and structure of an emerging profession&lt;/IDText&gt;&lt;DisplayText&gt;(Clewell and Aronson, 2013)&lt;/DisplayText&gt;&lt;record&gt;&lt;isbn&gt;1597263230&lt;/isbn&gt;&lt;titles&gt;&lt;title&gt;Ecological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edition&lt;/volume&gt;&lt;/record&gt;&lt;/Cite&gt;&lt;/EndNote&gt;</w:instrText>
      </w:r>
      <w:r>
        <w:fldChar w:fldCharType="separate"/>
      </w:r>
      <w:r>
        <w:rPr>
          <w:noProof/>
        </w:rPr>
        <w:t>(Clewell and Aronson, 2013)</w:t>
      </w:r>
      <w:r>
        <w:fldChar w:fldCharType="end"/>
      </w:r>
      <w:r>
        <w:t xml:space="preserve">; this is likely to reduce the number and quality of seeds produced by the parent plant. Consequently, the altitudinal patterns observed in seed production and quality suggest that abiotic factors control seed quality through their negative influence on pollination and the suppression of vegetative growth, with knock-on effects on carbohydrate and other resource allocation to the developing seed embryos. This suggestion is in line with recent findings by </w:t>
      </w:r>
      <w:r>
        <w:rPr>
          <w:noProof/>
        </w:rPr>
        <w:t xml:space="preserve">Redmond et al. </w:t>
      </w:r>
      <w:r>
        <w:fldChar w:fldCharType="begin"/>
      </w:r>
      <w:r>
        <w:instrText xml:space="preserve"> ADDIN EN.CITE &lt;EndNote&gt;&lt;Cite ExcludeAuth="1"&gt;&lt;Author&gt;Redmond&lt;/Author&gt;&lt;Year&gt;2012&lt;/Year&gt;&lt;IDText&gt;Declines in pinyon pine cone production associated with regional warming&lt;/IDText&gt;&lt;DisplayText&gt;(2012)&lt;/DisplayText&gt;&lt;record&gt;&lt;isbn&gt;2150-8925&lt;/isbn&gt;&lt;titles&gt;&lt;title&gt;Declines in pinyon pine cone production associated with regional warming&lt;/title&gt;&lt;secondary-title&gt;Ecosphere&lt;/secondary-title&gt;&lt;/titles&gt;&lt;pages&gt;1-14&lt;/pages&gt;&lt;number&gt;12&lt;/number&gt;&lt;contributors&gt;&lt;authors&gt;&lt;author&gt;Redmond, Miranda D&lt;/author&gt;&lt;author&gt;Forcella, Frank&lt;/author&gt;&lt;author&gt;Barger, Nichole N&lt;/author&gt;&lt;/authors&gt;&lt;/contributors&gt;&lt;added-date format="utc"&gt;1387398142&lt;/added-date&gt;&lt;ref-type name="Journal Article"&gt;17&lt;/ref-type&gt;&lt;dates&gt;&lt;year&gt;2012&lt;/year&gt;&lt;/dates&gt;&lt;rec-number&gt;55&lt;/rec-number&gt;&lt;last-updated-date format="utc"&gt;1489874647&lt;/last-updated-date&gt;&lt;volume&gt;3&lt;/volume&gt;&lt;/record&gt;&lt;/Cite&gt;&lt;/EndNote&gt;</w:instrText>
      </w:r>
      <w:r>
        <w:fldChar w:fldCharType="separate"/>
      </w:r>
      <w:r>
        <w:rPr>
          <w:noProof/>
        </w:rPr>
        <w:t>(2012)</w:t>
      </w:r>
      <w:r>
        <w:fldChar w:fldCharType="end"/>
      </w:r>
      <w:r>
        <w:t xml:space="preserve"> where 40% reduction in seed cone production of </w:t>
      </w:r>
      <w:r w:rsidRPr="002E4E0B">
        <w:rPr>
          <w:i/>
          <w:iCs/>
        </w:rPr>
        <w:t>Pinus edulis</w:t>
      </w:r>
      <w:r>
        <w:t xml:space="preserve"> was correlated with increase in temperature during the cone initiation period within semi-arid forests in the USA. </w:t>
      </w:r>
    </w:p>
    <w:p w14:paraId="312B24B7" w14:textId="77777777" w:rsidR="00516E7A" w:rsidRDefault="00516E7A" w:rsidP="00516E7A">
      <w:pPr>
        <w:jc w:val="both"/>
      </w:pPr>
    </w:p>
    <w:p w14:paraId="5F2C4124" w14:textId="4369D698" w:rsidR="00516E7A" w:rsidRDefault="00516E7A" w:rsidP="00516E7A">
      <w:pPr>
        <w:jc w:val="both"/>
      </w:pPr>
      <w:r>
        <w:t xml:space="preserve">In addition to environmental factors, the increase in seed abortion particularly at lower altitudes could be related to low genetic diversity. Increase in population fragmentation and isolation to smaller habitats increases genetic erosion and increases the potential for inbreeding depression due to a limitation in gene flow </w:t>
      </w:r>
      <w:r>
        <w:fldChar w:fldCharType="begin"/>
      </w:r>
      <w:r>
        <w:instrText xml:space="preserve"> ADDIN EN.CITE &lt;EndNote&gt;&lt;Cite&gt;&lt;Author&gt;Broadhurst&lt;/Author&gt;&lt;Year&gt;2014&lt;/Year&gt;&lt;IDText&gt;Seed provenance for restoration and management: conserving evolutionary potential and utility&lt;/IDText&gt;&lt;DisplayText&gt;(Broadhurst and Boshier, 2014)&lt;/DisplayText&gt;&lt;record&gt;&lt;titles&gt;&lt;title&gt;Seed provenance for restoration and management: conserving evolutionary potential and utility&lt;/title&gt;&lt;secondary-title&gt;Genetic considerations in ecosystem restoration using native tree species. State of the World’s Forest Genetic Resources- Thematic Study.&lt;/secondary-title&gt;&lt;/titles&gt;&lt;pages&gt;27-37&lt;/pages&gt;&lt;contributors&gt;&lt;authors&gt;&lt;author&gt;Broadhurst, Linda&lt;/author&gt;&lt;author&gt;Boshier, David&lt;/author&gt;&lt;/authors&gt;&lt;/contributors&gt;&lt;added-date format="utc"&gt;1491470119&lt;/added-date&gt;&lt;pub-location&gt;Rome&lt;/pub-location&gt;&lt;ref-type name="Book Section"&gt;5&lt;/ref-type&gt;&lt;dates&gt;&lt;year&gt;2014&lt;/year&gt;&lt;/dates&gt;&lt;rec-number&gt;536&lt;/rec-number&gt;&lt;publisher&gt;Food and Agriculture Organization of the United Nations (FAO), pp 27-37&lt;/publisher&gt;&lt;last-updated-date format="utc"&gt;1499935392&lt;/last-updated-date&gt;&lt;contributors&gt;&lt;secondary-authors&gt;&lt;author&gt;Bozzano, Michele&lt;/author&gt;&lt;author&gt;Jalonen, Riina&lt;/author&gt;&lt;author&gt;Thomas, Evert&lt;/author&gt;&lt;author&gt;Boshier, David&lt;/author&gt;&lt;author&gt;Gallo, Leonardo&lt;/author&gt;&lt;author&gt;Cavers, Stephen&lt;/author&gt;&lt;author&gt;Bordacs, Sandor&lt;/author&gt;&lt;author&gt;Smith, Paul&lt;/author&gt;&lt;author&gt;Loo, Judy&lt;/author&gt;&lt;/secondary-authors&gt;&lt;/contributors&gt;&lt;/record&gt;&lt;/Cite&gt;&lt;/EndNote&gt;</w:instrText>
      </w:r>
      <w:r>
        <w:fldChar w:fldCharType="separate"/>
      </w:r>
      <w:r>
        <w:rPr>
          <w:noProof/>
        </w:rPr>
        <w:t>(Broadhurst and Boshier, 2014)</w:t>
      </w:r>
      <w:r>
        <w:fldChar w:fldCharType="end"/>
      </w:r>
      <w:r>
        <w:t xml:space="preserve">. In gymnosperm species, high genetic diversity within populations due to their outcrossing and wind pollination characteristics is expected </w:t>
      </w:r>
      <w:r>
        <w:fldChar w:fldCharType="begin"/>
      </w:r>
      <w:r>
        <w:instrText xml:space="preserve"> ADDIN EN.CITE &lt;EndNote&gt;&lt;Cite&gt;&lt;Author&gt;Vanden-Broeck&lt;/Author&gt;&lt;Year&gt;2011&lt;/Year&gt;&lt;IDText&gt;Genetic structure and seed-mediated dispersal rates of an endangered shrub in a fragmented landscape: a case study for Juniperus communis in northwestern Europe&lt;/IDText&gt;&lt;DisplayText&gt;(Vanden-Broeck et al., 2011)&lt;/DisplayText&gt;&lt;record&gt;&lt;isbn&gt;1471-2156&lt;/isbn&gt;&lt;titles&gt;&lt;title&gt;&lt;style font="default" size="100%"&gt;Genetic structure and seed-mediated dispersal rates of an endangered shrub in a fragmented landscape: a case study for &lt;/style&gt;&lt;style face="italic" font="default" size="100%"&gt;Juniperus communis&lt;/style&gt;&lt;style font="default" size="100%"&gt; in northwestern Europe&lt;/style&gt;&lt;/title&gt;&lt;secondary-title&gt;BMC genetics&lt;/secondary-title&gt;&lt;/titles&gt;&lt;pages&gt;73. DOI: 10.1186/1471-2156-12-73. [Accessed 6th April 2017].&lt;/pages&gt;&lt;number&gt;1&lt;/number&gt;&lt;contributors&gt;&lt;authors&gt;&lt;author&gt;Vanden-Broeck, An&lt;/author&gt;&lt;author&gt;Gruwez, Robert&lt;/author&gt;&lt;author&gt;Cox, Karen&lt;/author&gt;&lt;author&gt;Adriaenssens, Sandy&lt;/author&gt;&lt;author&gt;Michalczyk, Inga M&lt;/author&gt;&lt;author&gt;Verheyen, Kris&lt;/author&gt;&lt;/authors&gt;&lt;/contributors&gt;&lt;added-date format="utc"&gt;1491480959&lt;/added-date&gt;&lt;ref-type name="Journal Article"&gt;17&lt;/ref-type&gt;&lt;dates&gt;&lt;year&gt;2011&lt;/year&gt;&lt;/dates&gt;&lt;rec-number&gt;539&lt;/rec-number&gt;&lt;last-updated-date format="utc"&gt;1499956455&lt;/last-updated-date&gt;&lt;volume&gt;12&lt;/volume&gt;&lt;/record&gt;&lt;/Cite&gt;&lt;/EndNote&gt;</w:instrText>
      </w:r>
      <w:r>
        <w:fldChar w:fldCharType="separate"/>
      </w:r>
      <w:r>
        <w:rPr>
          <w:noProof/>
        </w:rPr>
        <w:t>(Vanden-Broeck et al., 2011)</w:t>
      </w:r>
      <w:r>
        <w:fldChar w:fldCharType="end"/>
      </w:r>
      <w:r>
        <w:t xml:space="preserve">. However, on the other hand, isolation to the edge of its distribution and high population fragmentation can lead to genetic depression in some </w:t>
      </w:r>
      <w:r w:rsidRPr="00D60E23">
        <w:rPr>
          <w:i/>
          <w:iCs/>
        </w:rPr>
        <w:t>Juniperus</w:t>
      </w:r>
      <w:r>
        <w:t xml:space="preserve"> species. For example, in Ethiopia, </w:t>
      </w:r>
      <w:r w:rsidRPr="0007096F">
        <w:rPr>
          <w:i/>
          <w:iCs/>
        </w:rPr>
        <w:t>J. procera</w:t>
      </w:r>
      <w:r>
        <w:rPr>
          <w:i/>
          <w:iCs/>
        </w:rPr>
        <w:t xml:space="preserve">, </w:t>
      </w:r>
      <w:r>
        <w:t xml:space="preserve">low genetic diversity within the Goba population and low percentage of polymorphic loci (49%) has been related to high population disturbance. Similarly isolation to low distribution sites reduced the amplified fragment length polymorphism (AFLP) of the Yabelo population </w:t>
      </w:r>
      <w:r>
        <w:fldChar w:fldCharType="begin"/>
      </w:r>
      <w:r>
        <w:instrText xml:space="preserve"> ADDIN EN.CITE &lt;EndNote&gt;&lt;Cite&gt;&lt;Author&gt;Sertse&lt;/Author&gt;&lt;Year&gt;2011&lt;/Year&gt;&lt;IDText&gt;Anthropogenic and natural causes influencing population genetic structure of Juniperus procera Hochst. ex Endl. in the Ethiopian highlands&lt;/IDText&gt;&lt;DisplayText&gt;(Sertse et al., 2011)&lt;/DisplayText&gt;&lt;record&gt;&lt;isbn&gt;0925-9864&lt;/isbn&gt;&lt;titles&gt;&lt;title&gt;&lt;style font="default" size="100%"&gt;Anthropogenic and natural causes influencing population genetic structure of &lt;/style&gt;&lt;style face="italic" font="default" size="100%"&gt;Juniperus procera&lt;/style&gt;&lt;style font="default" size="100%"&gt; Hochst. ex Endl. in the Ethiopian highlands&lt;/style&gt;&lt;/title&gt;&lt;secondary-title&gt;Genetic Resources and Crop Evolution&lt;/secondary-title&gt;&lt;/titles&gt;&lt;pages&gt;849-859&lt;/pages&gt;&lt;number&gt;6&lt;/number&gt;&lt;contributors&gt;&lt;authors&gt;&lt;author&gt;Sertse, Demissew&lt;/author&gt;&lt;author&gt;Gailing, Oliver&lt;/author&gt;&lt;author&gt;Eliades, Nicolas-George&lt;/author&gt;&lt;author&gt;Finkeldey, Reiner&lt;/author&gt;&lt;/authors&gt;&lt;/contributors&gt;&lt;added-date format="utc"&gt;1491480510&lt;/added-date&gt;&lt;ref-type name="Journal Article"&gt;17&lt;/ref-type&gt;&lt;dates&gt;&lt;year&gt;2011&lt;/year&gt;&lt;/dates&gt;&lt;rec-number&gt;537&lt;/rec-number&gt;&lt;last-updated-date format="utc"&gt;1499956137&lt;/last-updated-date&gt;&lt;volume&gt;58&lt;/volume&gt;&lt;/record&gt;&lt;/Cite&gt;&lt;/EndNote&gt;</w:instrText>
      </w:r>
      <w:r>
        <w:fldChar w:fldCharType="separate"/>
      </w:r>
      <w:r>
        <w:rPr>
          <w:noProof/>
        </w:rPr>
        <w:t>(Sertse et al., 2011)</w:t>
      </w:r>
      <w:r>
        <w:fldChar w:fldCharType="end"/>
      </w:r>
      <w:r>
        <w:t xml:space="preserve">. In addition, </w:t>
      </w:r>
      <w:r>
        <w:rPr>
          <w:noProof/>
        </w:rPr>
        <w:t xml:space="preserve">Garcia et al. </w:t>
      </w:r>
      <w:r>
        <w:rPr>
          <w:noProof/>
        </w:rPr>
        <w:fldChar w:fldCharType="begin"/>
      </w:r>
      <w:r>
        <w:rPr>
          <w:noProof/>
        </w:rPr>
        <w:instrText xml:space="preserve"> ADDIN EN.CITE &lt;EndNote&gt;&lt;Cite ExcludeAuth="1"&gt;&lt;Author&gt;Garcia&lt;/Author&gt;&lt;Year&gt;2000&lt;/Year&gt;&lt;IDText&gt;Geographical variation in seed production, predation and abortion in Juniperus communis throughout its range in Europe&lt;/IDText&gt;&lt;DisplayText&gt;(2000)&lt;/DisplayText&gt;&lt;record&gt;&lt;isbn&gt;1365-2745&lt;/isbn&gt;&lt;titles&gt;&lt;title&gt;&lt;style font="default" size="100%"&gt;Geographical variation in seed production, predation and abortion in &lt;/style&gt;&lt;style face="italic" font="default" size="100%"&gt;Juniperus communis&lt;/style&gt;&lt;style font="default" size="100%"&gt; throughout its range in Europe&lt;/style&gt;&lt;/title&gt;&lt;secondary-title&gt;Journal of Ecology&lt;/secondary-title&gt;&lt;/titles&gt;&lt;pages&gt;435-446&lt;/pages&gt;&lt;number&gt;3&lt;/number&gt;&lt;contributors&gt;&lt;authors&gt;&lt;author&gt;Garcia, Daniel&lt;/author&gt;&lt;author&gt;Zamora, Regino&lt;/author&gt;&lt;author&gt;Gomez, Jose M&lt;/author&gt;&lt;author&gt;Jordano, Pedro&lt;/author&gt;&lt;author&gt;Hodar, Jose A&lt;/author&gt;&lt;/authors&gt;&lt;/contributors&gt;&lt;added-date format="utc"&gt;1387485607&lt;/added-date&gt;&lt;ref-type name="Journal Article"&gt;17&lt;/ref-type&gt;&lt;dates&gt;&lt;year&gt;2000&lt;/year&gt;&lt;/dates&gt;&lt;rec-number&gt;162&lt;/rec-number&gt;&lt;last-updated-date format="utc"&gt;1499285558&lt;/last-updated-date&gt;&lt;volume&gt;88&lt;/volume&gt;&lt;/record&gt;&lt;/Cite&gt;&lt;/EndNote&gt;</w:instrText>
      </w:r>
      <w:r>
        <w:rPr>
          <w:noProof/>
        </w:rPr>
        <w:fldChar w:fldCharType="separate"/>
      </w:r>
      <w:r>
        <w:rPr>
          <w:noProof/>
        </w:rPr>
        <w:t>(2000)</w:t>
      </w:r>
      <w:r>
        <w:rPr>
          <w:noProof/>
        </w:rPr>
        <w:fldChar w:fldCharType="end"/>
      </w:r>
      <w:r>
        <w:t xml:space="preserve"> suggested that reduction in seed cone production and filled seed of </w:t>
      </w:r>
      <w:r w:rsidRPr="00942FA3">
        <w:rPr>
          <w:i/>
          <w:iCs/>
        </w:rPr>
        <w:t>J. communis</w:t>
      </w:r>
      <w:r>
        <w:t xml:space="preserve"> within the</w:t>
      </w:r>
      <w:r w:rsidRPr="00942FA3">
        <w:t xml:space="preserve"> southern Iberian Peninsula</w:t>
      </w:r>
      <w:r>
        <w:t xml:space="preserve"> could relate to the shrinkage of the population and its long-term genetic isolation. In the mountain regions of Oman, </w:t>
      </w:r>
      <w:r w:rsidR="00924063">
        <w:t xml:space="preserve">Juniper </w:t>
      </w:r>
      <w:r>
        <w:t xml:space="preserve">populations were strongly fragmented at lower altitudes with only a few female trees occurring in each fragmented population. Studies on the genetic diversity of </w:t>
      </w:r>
      <w:r w:rsidRPr="008773FB">
        <w:rPr>
          <w:i/>
          <w:iCs/>
        </w:rPr>
        <w:t>J. seravschanica</w:t>
      </w:r>
      <w:r>
        <w:t xml:space="preserve"> in this mountain range are currently underway. The results of this genetic study in tandem with our results have the potential to contribute significantly to the development of practical conservation measures for Juniper in northern Oman.  </w:t>
      </w:r>
    </w:p>
    <w:p w14:paraId="3FCBF8EA" w14:textId="77777777" w:rsidR="00516E7A" w:rsidRDefault="00516E7A" w:rsidP="00516E7A">
      <w:pPr>
        <w:pStyle w:val="NoSpacing"/>
      </w:pPr>
    </w:p>
    <w:p w14:paraId="0F1905FF" w14:textId="77777777" w:rsidR="00516E7A" w:rsidRDefault="00516E7A" w:rsidP="00516E7A">
      <w:pPr>
        <w:pStyle w:val="Heading3"/>
        <w:ind w:left="1440" w:hanging="720"/>
      </w:pPr>
      <w:bookmarkStart w:id="513" w:name="_Toc491176139"/>
      <w:r w:rsidRPr="00450A88">
        <w:rPr>
          <w:i/>
          <w:iCs/>
        </w:rPr>
        <w:t>In-situ</w:t>
      </w:r>
      <w:r>
        <w:t xml:space="preserve"> seed germination</w:t>
      </w:r>
      <w:bookmarkEnd w:id="513"/>
    </w:p>
    <w:p w14:paraId="4E07CB12" w14:textId="657B4448" w:rsidR="00516E7A" w:rsidRPr="00954E37" w:rsidRDefault="00516E7A" w:rsidP="00516E7A">
      <w:pPr>
        <w:jc w:val="both"/>
      </w:pPr>
      <w:r>
        <w:t xml:space="preserve">Abiotic stress may affect the ability of seed to germinate in the natural environment. Solar radiation, temperature levels and soil moisture are the main physical variables controlling seed germination and establishment. Regenerating new seedlings via direct seed sowing in the field was unsuccessful, although water was artificially applied on some treatments. Nursery germination trials indicated that germination rates were at the highest between 15°C and 25°C, above 25°C germination rates were significantly reduced. Under field conditions, temperature levels during germination trials were above 20°C, reaching 30°C on some occasions. The high levels of light resulting from low cloud cover hitting the ground surface in the Juniper woodlands can increase soil temperatures significantly; corresponding to a decrease in seed longevity and germination </w:t>
      </w:r>
      <w:r>
        <w:fldChar w:fldCharType="begin"/>
      </w:r>
      <w:r>
        <w:instrText xml:space="preserve"> ADDIN EN.CITE &lt;EndNote&gt;&lt;Cite&gt;&lt;Author&gt;Mamo&lt;/Author&gt;&lt;Year&gt;2011&lt;/Year&gt;&lt;IDText&gt;Longevity of Juniperus procera seed lots under different storage conditions: implications for ex situ conservation in seed banks&lt;/IDText&gt;&lt;DisplayText&gt;(Mamo et al., 2011)&lt;/DisplayText&gt;&lt;record&gt;&lt;isbn&gt;1007-662X&lt;/isbn&gt;&lt;titles&gt;&lt;title&gt;&lt;style font="default" size="100%"&gt;Longevity of &lt;/style&gt;&lt;style face="italic" font="default" size="100%"&gt;Juniperus procera&lt;/style&gt;&lt;style font="default" size="100%"&gt; seed lots under different storage conditions: implications for &lt;/style&gt;&lt;style face="italic" font="default" size="100%"&gt;ex situ&lt;/style&gt;&lt;style font="default" size="100%"&gt; conservation in seed banks&lt;/style&gt;&lt;/title&gt;&lt;secondary-title&gt;Journal of Forestry Research&lt;/secondary-title&gt;&lt;/titles&gt;&lt;pages&gt;453-459&lt;/pages&gt;&lt;number&gt;3&lt;/number&gt;&lt;contributors&gt;&lt;authors&gt;&lt;author&gt;Mamo, Negash&lt;/author&gt;&lt;author&gt;Nigusie, Diriba&lt;/author&gt;&lt;author&gt;Tigabu, Mulualem&lt;/author&gt;&lt;author&gt;Teketay, Demel&lt;/author&gt;&lt;author&gt;Fekadu, Miftah&lt;/author&gt;&lt;/authors&gt;&lt;/contributors&gt;&lt;added-date format="utc"&gt;1491583670&lt;/added-date&gt;&lt;ref-type name="Journal Article"&gt;17&lt;/ref-type&gt;&lt;dates&gt;&lt;year&gt;2011&lt;/year&gt;&lt;/dates&gt;&lt;rec-number&gt;542&lt;/rec-number&gt;&lt;last-updated-date format="utc"&gt;1499955269&lt;/last-updated-date&gt;&lt;volume&gt;22&lt;/volume&gt;&lt;/record&gt;&lt;/Cite&gt;&lt;/EndNote&gt;</w:instrText>
      </w:r>
      <w:r>
        <w:fldChar w:fldCharType="separate"/>
      </w:r>
      <w:r>
        <w:rPr>
          <w:noProof/>
        </w:rPr>
        <w:t>(Mamo et al., 2011)</w:t>
      </w:r>
      <w:r>
        <w:fldChar w:fldCharType="end"/>
      </w:r>
      <w:r>
        <w:t xml:space="preserve">. In contrast, a reduction in light intensity and decrease in surface temperature under the tree canopy can maintain soil moisture allowing for seedling germination and early stage development. Thus, a reduction in the number of suitable microsites caused by disturbance to the existing tree canopy cover can be potentially harmful to the regeneration success, especially at lower altitudes. </w:t>
      </w:r>
    </w:p>
    <w:p w14:paraId="1C065DAA" w14:textId="6EE6A6EC" w:rsidR="00516E7A" w:rsidRDefault="00516E7A" w:rsidP="00516E7A">
      <w:pPr>
        <w:jc w:val="both"/>
      </w:pPr>
      <w:r>
        <w:t xml:space="preserve">Furthermore, any seeds that do naturally germinate at lower altitudes are under greater stress </w:t>
      </w:r>
      <w:proofErr w:type="gramStart"/>
      <w:r>
        <w:t>as a result of</w:t>
      </w:r>
      <w:proofErr w:type="gramEnd"/>
      <w:r>
        <w:t xml:space="preserve"> biotic pressure; browsing on seedlings by livestock was more severe at low and mid-altitude. However, despite this, no young seedlings were </w:t>
      </w:r>
      <w:proofErr w:type="gramStart"/>
      <w:r>
        <w:t>actually observed</w:t>
      </w:r>
      <w:proofErr w:type="gramEnd"/>
      <w:r>
        <w:t xml:space="preserve"> either within semi-protected areas, e.g. high altitude. In contrast, planting young trees (one-year-old seedlings in animal browsing experiment and two-year-old seedlings in open field), showed high establishment success at this altitude. </w:t>
      </w:r>
      <w:r>
        <w:rPr>
          <w:noProof/>
        </w:rPr>
        <w:t>Walck et al.</w:t>
      </w:r>
      <w:r>
        <w:t xml:space="preserve"> </w:t>
      </w:r>
      <w:r>
        <w:fldChar w:fldCharType="begin"/>
      </w:r>
      <w:r>
        <w:instrText xml:space="preserve"> ADDIN EN.CITE &lt;EndNote&gt;&lt;Cite ExcludeAuth="1"&gt;&lt;Author&gt;Walck&lt;/Author&gt;&lt;Year&gt;2011&lt;/Year&gt;&lt;IDText&gt;Climate change and plant regeneration from seed&lt;/IDText&gt;&lt;DisplayText&gt;(2011)&lt;/DisplayText&gt;&lt;record&gt;&lt;isbn&gt;1365-2486&lt;/isbn&gt;&lt;titles&gt;&lt;title&gt;Climate change and plant regeneration from seed&lt;/title&gt;&lt;secondary-title&gt;Global Change Biology&lt;/secondary-title&gt;&lt;/titles&gt;&lt;pages&gt;2145-2161&lt;/pages&gt;&lt;number&gt;6&lt;/number&gt;&lt;contributors&gt;&lt;authors&gt;&lt;author&gt;Walck, Jeffrey L&lt;/author&gt;&lt;author&gt;Hidayati, Siti N&lt;/author&gt;&lt;author&gt;Dixon, Kingsley W&lt;/author&gt;&lt;author&gt;Thompson, KEN&lt;/author&gt;&lt;author&gt;Poschlod, Peter&lt;/author&gt;&lt;/authors&gt;&lt;/contributors&gt;&lt;added-date format="utc"&gt;1474289172&lt;/added-date&gt;&lt;ref-type name="Journal Article"&gt;17&lt;/ref-type&gt;&lt;dates&gt;&lt;year&gt;2011&lt;/year&gt;&lt;/dates&gt;&lt;rec-number&gt;398&lt;/rec-number&gt;&lt;last-updated-date format="utc"&gt;1474289172&lt;/last-updated-date&gt;&lt;volume&gt;17&lt;/volume&gt;&lt;/record&gt;&lt;/Cite&gt;&lt;/EndNote&gt;</w:instrText>
      </w:r>
      <w:r>
        <w:fldChar w:fldCharType="separate"/>
      </w:r>
      <w:r>
        <w:rPr>
          <w:noProof/>
        </w:rPr>
        <w:t>(2011)</w:t>
      </w:r>
      <w:r>
        <w:fldChar w:fldCharType="end"/>
      </w:r>
      <w:r>
        <w:t xml:space="preserve"> reported that alterations in soil moisture caused by variation in precipitation and increases in temperature affect seed longevity, level of dormancy and germination success. It is suggested that limitations to natural regeneration due to poor seed productivity and disappearance of suitable habitat will reduce the ability of conifer species to track the shifts due to climate change </w:t>
      </w:r>
      <w:r>
        <w:fldChar w:fldCharType="begin"/>
      </w:r>
      <w:r>
        <w:instrText xml:space="preserve"> ADDIN EN.CITE &lt;EndNote&gt;&lt;Cite&gt;&lt;Author&gt;Kroiss&lt;/Author&gt;&lt;Year&gt;2015&lt;/Year&gt;&lt;IDText&gt;Recruitment limitation of long</w:instrText>
      </w:r>
      <w:r>
        <w:rPr>
          <w:rFonts w:ascii="Cambria Math" w:hAnsi="Cambria Math" w:cs="Cambria Math"/>
        </w:rPr>
        <w:instrText>‐</w:instrText>
      </w:r>
      <w:r>
        <w:instrText>lived conifers: implications for climate change responses&lt;/IDText&gt;&lt;DisplayText&gt;(Kroiss and HilleRisLambers, 2015)&lt;/DisplayText&gt;&lt;record&gt;&lt;isbn&gt;1939-9170&lt;/isbn&gt;&lt;titles&gt;&lt;title&gt;Recruitment limitation of long</w:instrText>
      </w:r>
      <w:r>
        <w:rPr>
          <w:rFonts w:ascii="Cambria Math" w:hAnsi="Cambria Math" w:cs="Cambria Math"/>
        </w:rPr>
        <w:instrText>‐</w:instrText>
      </w:r>
      <w:r>
        <w:instrText>lived conifers: implications for climate change responses&lt;/title&gt;&lt;secondary-title&gt;Ecology&lt;/secondary-title&gt;&lt;/titles&gt;&lt;pages&gt;1286-1297&lt;/pages&gt;&lt;number&gt;5&lt;/number&gt;&lt;contributors&gt;&lt;authors&gt;&lt;author&gt;Kroiss, Steve J&lt;/author&gt;&lt;author&gt;HilleRisLambers, Janneke&lt;/author&gt;&lt;/authors&gt;&lt;/contributors&gt;&lt;added-date format="utc"&gt;1494353809&lt;/added-date&gt;&lt;ref-type name="Journal Article"&gt;17&lt;/ref-type&gt;&lt;dates&gt;&lt;year&gt;2015&lt;/year&gt;&lt;/dates&gt;&lt;rec-number&gt;608&lt;/rec-number&gt;&lt;last-updated-date format="utc"&gt;1494353809&lt;/last-updated-date&gt;&lt;volume&gt;96&lt;/volume&gt;&lt;/record&gt;&lt;/Cite&gt;&lt;/EndNote&gt;</w:instrText>
      </w:r>
      <w:r>
        <w:fldChar w:fldCharType="separate"/>
      </w:r>
      <w:r>
        <w:rPr>
          <w:noProof/>
        </w:rPr>
        <w:t>(Kroiss and HilleRisLambers, 2015)</w:t>
      </w:r>
      <w:r>
        <w:fldChar w:fldCharType="end"/>
      </w:r>
      <w:r>
        <w:t xml:space="preserve">. This may suggest that although the current environmental conditions at high altitude support plant growth and establishment, this may not be the case in the future. </w:t>
      </w:r>
    </w:p>
    <w:p w14:paraId="3B43FA5B" w14:textId="77777777" w:rsidR="00516E7A" w:rsidRDefault="00516E7A" w:rsidP="00516E7A">
      <w:pPr>
        <w:jc w:val="both"/>
      </w:pPr>
    </w:p>
    <w:p w14:paraId="39E8465B" w14:textId="77777777" w:rsidR="00516E7A" w:rsidRDefault="00516E7A" w:rsidP="00516E7A">
      <w:pPr>
        <w:pStyle w:val="Heading2"/>
        <w:ind w:left="576"/>
      </w:pPr>
      <w:bookmarkStart w:id="514" w:name="_Toc491176140"/>
      <w:r>
        <w:t>Potential success of young trees transplantation</w:t>
      </w:r>
      <w:bookmarkEnd w:id="514"/>
    </w:p>
    <w:p w14:paraId="1EDFEDF9" w14:textId="12DCB5A3" w:rsidR="00516E7A" w:rsidRDefault="00516E7A" w:rsidP="00080F7A">
      <w:pPr>
        <w:jc w:val="both"/>
      </w:pPr>
      <w:r>
        <w:t xml:space="preserve">Results from this study demonstrated that the addition of supplementary water to plants can alleviate the influence of drought stress, and maintain plant viability at the driest and hottest location, i.e. the low altitude zone. Providing artificial irrigation was required at low altitude to ensure high survival of young trees, and to maintain photochemical process of older saplings, but this beneficial effect was less apparent during summer (heat stress). Moreover, evidence from the nursery experiments showed that saplings collapse at higher temperatures, even when </w:t>
      </w:r>
      <w:r w:rsidR="0057730F">
        <w:t>25</w:t>
      </w:r>
      <w:r>
        <w:t xml:space="preserve">% of optimal water was provided. Adding to this there was a high mortality of young trees at mid-altitude, suggesting that excessive heat is imposing a secondary stress on plants. This could have a negative influence for long-term viability of </w:t>
      </w:r>
      <w:r w:rsidRPr="00446114">
        <w:rPr>
          <w:i/>
          <w:iCs/>
        </w:rPr>
        <w:t>Juniperus</w:t>
      </w:r>
      <w:r>
        <w:t xml:space="preserve"> populations, particularly for those growing in low and mid-altitudes, where heat stress is more likely. It is, therefore, unclear how plants would cope with the high drought and high temperature stresses that are expected to occur in the region as an effect of proposed climate change scenario for the next twenty years </w:t>
      </w:r>
      <w:r>
        <w:fldChar w:fldCharType="begin"/>
      </w:r>
      <w:r>
        <w:instrText xml:space="preserve"> ADDIN EN.CITE &lt;EndNote&gt;&lt;Cite&gt;&lt;Author&gt;Al-Charaabi&lt;/Author&gt;&lt;Year&gt;2013&lt;/Year&gt;&lt;IDText&gt;Projection of future changes in rainfall and temperature patterns in Oman&lt;/IDText&gt;&lt;DisplayText&gt;(Al-Charaabi and Al-Yahyai, 2013)&lt;/DisplayText&gt;&lt;record&gt;&lt;titles&gt;&lt;title&gt;Projection of future changes in rainfall and temperature patterns in Oman&lt;/title&gt;&lt;secondary-title&gt;Journal of Earth Science and Climate Change&lt;/secondary-title&gt;&lt;/titles&gt;&lt;pages&gt;154-161&lt;/pages&gt;&lt;number&gt;5&lt;/number&gt;&lt;contributors&gt;&lt;authors&gt;&lt;author&gt;Al-Charaabi, Y&lt;/author&gt;&lt;author&gt;Al-Yahyai, S&lt;/author&gt;&lt;/authors&gt;&lt;/contributors&gt;&lt;added-date format="utc"&gt;1492188464&lt;/added-date&gt;&lt;ref-type name="Journal Article"&gt;17&lt;/ref-type&gt;&lt;dates&gt;&lt;year&gt;2013&lt;/year&gt;&lt;/dates&gt;&lt;rec-number&gt;548&lt;/rec-number&gt;&lt;last-updated-date format="utc"&gt;1492188662&lt;/last-updated-date&gt;&lt;volume&gt;4&lt;/volume&gt;&lt;/record&gt;&lt;/Cite&gt;&lt;/EndNote&gt;</w:instrText>
      </w:r>
      <w:r>
        <w:fldChar w:fldCharType="separate"/>
      </w:r>
      <w:r>
        <w:rPr>
          <w:noProof/>
        </w:rPr>
        <w:t>(Al-Charaabi and Al-Yahyai, 2013)</w:t>
      </w:r>
      <w:r>
        <w:fldChar w:fldCharType="end"/>
      </w:r>
      <w:r w:rsidR="00080F7A">
        <w:t xml:space="preserve"> (Figure 9.2)</w:t>
      </w:r>
      <w:r>
        <w:t xml:space="preserve">. </w:t>
      </w:r>
    </w:p>
    <w:p w14:paraId="0FB925ED" w14:textId="168A633F" w:rsidR="00516E7A" w:rsidRDefault="00516E7A" w:rsidP="00516E7A">
      <w:pPr>
        <w:jc w:val="both"/>
      </w:pPr>
      <w:r>
        <w:t xml:space="preserve">Although our results indicate an initial success of transplanting five-year-old </w:t>
      </w:r>
      <w:r w:rsidRPr="00AD6B4C">
        <w:rPr>
          <w:i/>
          <w:iCs/>
        </w:rPr>
        <w:t>J. seravschanica</w:t>
      </w:r>
      <w:r>
        <w:t xml:space="preserve"> in to field conditions, two issues should be considered before reaching </w:t>
      </w:r>
      <w:proofErr w:type="gramStart"/>
      <w:r>
        <w:t>a final conclusion</w:t>
      </w:r>
      <w:proofErr w:type="gramEnd"/>
      <w:r>
        <w:t xml:space="preserve">. Firstly, </w:t>
      </w:r>
      <w:r w:rsidRPr="00E651E2">
        <w:rPr>
          <w:i/>
          <w:iCs/>
        </w:rPr>
        <w:t>Juniperus</w:t>
      </w:r>
      <w:r>
        <w:t xml:space="preserve"> is a long living species and may take years, 6-8 years </w:t>
      </w:r>
      <w:r>
        <w:fldChar w:fldCharType="begin"/>
      </w:r>
      <w:r>
        <w:instrText xml:space="preserve"> ADDIN EN.CITE &lt;EndNote&gt;&lt;Cite&gt;&lt;Author&gt;Iszkulo&lt;/Author&gt;&lt;Year&gt;2011&lt;/Year&gt;&lt;IDText&gt;Initial period of sexual maturity determines the greater growth rate of male over female in the dioecious tree Juniperus communis subsp. communis&lt;/IDText&gt;&lt;DisplayText&gt;(Iszkulo and Boratynski, 2011)&lt;/DisplayText&gt;&lt;record&gt;&lt;isbn&gt;1146-609X&lt;/isbn&gt;&lt;titles&gt;&lt;title&gt;&lt;style font="default" size="100%"&gt;Initial period of sexual maturity determines the greater growth rate of male over female in the dioecious tree &lt;/style&gt;&lt;style face="italic" font="default" size="100%"&gt;Juniperus communis&lt;/style&gt;&lt;style font="default" size="100%"&gt; subsp. &lt;/style&gt;&lt;style face="italic" font="default" size="100%"&gt;communis&lt;/style&gt;&lt;/title&gt;&lt;secondary-title&gt;Acta Oecologica&lt;/secondary-title&gt;&lt;/titles&gt;&lt;pages&gt;99-102&lt;/pages&gt;&lt;number&gt;2&lt;/number&gt;&lt;contributors&gt;&lt;authors&gt;&lt;author&gt;Iszkulo, Grzegorz&lt;/author&gt;&lt;author&gt;Boratynski, Adam&lt;/author&gt;&lt;/authors&gt;&lt;/contributors&gt;&lt;added-date format="utc"&gt;1426766297&lt;/added-date&gt;&lt;ref-type name="Journal Article"&gt;17&lt;/ref-type&gt;&lt;dates&gt;&lt;year&gt;2011&lt;/year&gt;&lt;/dates&gt;&lt;rec-number&gt;268&lt;/rec-number&gt;&lt;last-updated-date format="utc"&gt;1499706017&lt;/last-updated-date&gt;&lt;volume&gt;37&lt;/volume&gt;&lt;/record&gt;&lt;/Cite&gt;&lt;/EndNote&gt;</w:instrText>
      </w:r>
      <w:r>
        <w:fldChar w:fldCharType="separate"/>
      </w:r>
      <w:r>
        <w:rPr>
          <w:noProof/>
        </w:rPr>
        <w:t>(Iszkulo and Boratynski, 2011)</w:t>
      </w:r>
      <w:r>
        <w:fldChar w:fldCharType="end"/>
      </w:r>
      <w:r>
        <w:t>, to reach reproductive age. Secondly, in the future, plants may be exposed to abiotic stresses - high heat and drought stress, higher than those experienced over the 3 years of this study, in which case an accurate prediction of the trees resp</w:t>
      </w:r>
      <w:r w:rsidR="00080F7A">
        <w:t>onse is difficult to determine</w:t>
      </w:r>
      <w:r>
        <w:t xml:space="preserve">. The future viability of the transplanted plants is closely related to the severity of these abiotic stresses and at what stage (age) of the trees’ life they occur.  </w:t>
      </w:r>
      <w:r w:rsidRPr="00F07E1D">
        <w:rPr>
          <w:sz w:val="22"/>
        </w:rPr>
        <w:t xml:space="preserve">  </w:t>
      </w:r>
    </w:p>
    <w:p w14:paraId="4CF0BEFA" w14:textId="7FDF1D27" w:rsidR="00516E7A" w:rsidRDefault="00516E7A" w:rsidP="00516E7A">
      <w:pPr>
        <w:jc w:val="both"/>
      </w:pPr>
      <w:r>
        <w:t xml:space="preserve">As a restriction in water and excessive heat are expected to limit the success of transplanting young trees, future practices should aim to improve seed selection and improve nursery techniques. Seed for the propagation of new trees may be sourced from trees that are better adapted to future climate condition </w:t>
      </w:r>
      <w:r>
        <w:fldChar w:fldCharType="begin"/>
      </w:r>
      <w:r>
        <w:instrText xml:space="preserve"> ADDIN EN.CITE &lt;EndNote&gt;&lt;Cite&gt;&lt;Author&gt;Gallo&lt;/Author&gt;&lt;Year&gt;2014&lt;/Year&gt;&lt;IDText&gt;Gene flow in the restoration of forest ecosystem&lt;/IDText&gt;&lt;DisplayText&gt;(Gallo and Marchelli, 2014)&lt;/DisplayText&gt;&lt;record&gt;&lt;isbn&gt;9251084696&lt;/isbn&gt;&lt;titles&gt;&lt;title&gt;Gene flow in the restoration of forest ecosystem&lt;/title&gt;&lt;secondary-title&gt;Genetic considerations in ecosystem restoration using native tree species. State of the World’s Forest Genetic Resources–Thematic Study&lt;/secondary-title&gt;&lt;/titles&gt;&lt;pages&gt;67-78&lt;/pages&gt;&lt;contributors&gt;&lt;authors&gt;&lt;author&gt;Gallo, Leonardo&lt;/author&gt;&lt;author&gt;Marchelli, Paula&lt;/author&gt;&lt;/authors&gt;&lt;/contributors&gt;&lt;added-date format="utc"&gt;1494347252&lt;/added-date&gt;&lt;pub-location&gt;Rome&lt;/pub-location&gt;&lt;ref-type name="Book Section"&gt;5&lt;/ref-type&gt;&lt;dates&gt;&lt;year&gt;2014&lt;/year&gt;&lt;/dates&gt;&lt;rec-number&gt;604&lt;/rec-number&gt;&lt;publisher&gt;FAO and Bioversity International, pp 67-78.&lt;/publisher&gt;&lt;last-updated-date format="utc"&gt;1499954673&lt;/last-updated-date&gt;&lt;contributors&gt;&lt;secondary-authors&gt;&lt;author&gt;Bozzano, Michele&lt;/author&gt;&lt;author&gt;Jalonen, Riina&lt;/author&gt;&lt;author&gt;Thomas, Evert&lt;/author&gt;&lt;author&gt;Boshier, David&lt;/author&gt;&lt;author&gt;Gallo, Leonardo&lt;/author&gt;&lt;author&gt;Cavers, Stephen&lt;/author&gt;&lt;author&gt;Bordács, Sándor&lt;/author&gt;&lt;author&gt;Smith, Paul&lt;/author&gt;&lt;author&gt;Loo, Judy&lt;/author&gt;&lt;/secondary-authors&gt;&lt;/contributors&gt;&lt;/record&gt;&lt;/Cite&gt;&lt;/EndNote&gt;</w:instrText>
      </w:r>
      <w:r>
        <w:fldChar w:fldCharType="separate"/>
      </w:r>
      <w:r>
        <w:rPr>
          <w:noProof/>
        </w:rPr>
        <w:t>(Gallo and Marchelli, 2014)</w:t>
      </w:r>
      <w:r>
        <w:fldChar w:fldCharType="end"/>
      </w:r>
      <w:r>
        <w:t xml:space="preserve">. Trees growing in harsh environmental condition may have evolved through hybridization from parents with superior stress-tolerant traits (less well adapted plants being less competitive and dying out) resulting in  progeny inheriting and enhancing those traits </w:t>
      </w:r>
      <w:r>
        <w:fldChar w:fldCharType="begin"/>
      </w:r>
      <w:r>
        <w:instrText xml:space="preserve"> ADDIN EN.CITE &lt;EndNote&gt;&lt;Cite&gt;&lt;Author&gt;Gallo&lt;/Author&gt;&lt;Year&gt;2014&lt;/Year&gt;&lt;IDText&gt;The role of hybridization in the restoration of forest ecosystems&lt;/IDText&gt;&lt;DisplayText&gt;(Gallo, 2014)&lt;/DisplayText&gt;&lt;record&gt;&lt;isbn&gt;9251084696&lt;/isbn&gt;&lt;titles&gt;&lt;title&gt;The role of hybridization in the restoration of forest ecosystems&lt;/title&gt;&lt;secondary-title&gt;Genetic considerations in ecosystem restoration using native tree species. State of the World’s Forest Genetic Resources–Thematic Study&lt;/secondary-title&gt;&lt;/titles&gt;&lt;pages&gt;75-78&lt;/pages&gt;&lt;contributors&gt;&lt;authors&gt;&lt;author&gt;Gallo, Leonardo&lt;/author&gt;&lt;/authors&gt;&lt;/contributors&gt;&lt;added-date format="utc"&gt;1494347800&lt;/added-date&gt;&lt;pub-location&gt;Rome&lt;/pub-location&gt;&lt;ref-type name="Book Section"&gt;5&lt;/ref-type&gt;&lt;dates&gt;&lt;year&gt;2014&lt;/year&gt;&lt;/dates&gt;&lt;rec-number&gt;605&lt;/rec-number&gt;&lt;publisher&gt;FAO and Bioversity International, pp 75-78.&lt;/publisher&gt;&lt;last-updated-date format="utc"&gt;1499942284&lt;/last-updated-date&gt;&lt;contributors&gt;&lt;secondary-authors&gt;&lt;author&gt;Bozzano, Michele&lt;/author&gt;&lt;author&gt;Jalonen, Riina&lt;/author&gt;&lt;author&gt;Thomas, Evert&lt;/author&gt;&lt;author&gt;Boshier, David&lt;/author&gt;&lt;author&gt;Gallo, Leonardo&lt;/author&gt;&lt;author&gt;Cavers, Stephen&lt;/author&gt;&lt;author&gt;Bordács, Sándor&lt;/author&gt;&lt;author&gt;Smith, Paul&lt;/author&gt;&lt;author&gt;Loo, Judy&lt;/author&gt;&lt;/secondary-authors&gt;&lt;/contributors&gt;&lt;/record&gt;&lt;/Cite&gt;&lt;/EndNote&gt;</w:instrText>
      </w:r>
      <w:r>
        <w:fldChar w:fldCharType="separate"/>
      </w:r>
      <w:r>
        <w:rPr>
          <w:noProof/>
        </w:rPr>
        <w:t>(Gallo, 2014)</w:t>
      </w:r>
      <w:r>
        <w:fldChar w:fldCharType="end"/>
      </w:r>
      <w:r w:rsidRPr="00534E83">
        <w:t>. Future seed collection efforts should target th</w:t>
      </w:r>
      <w:r>
        <w:t>ose</w:t>
      </w:r>
      <w:r w:rsidRPr="00534E83">
        <w:t xml:space="preserve"> trees </w:t>
      </w:r>
      <w:r>
        <w:t xml:space="preserve">that have survived </w:t>
      </w:r>
      <w:r w:rsidRPr="00534E83">
        <w:t>at lower altitudes as they may contain inherent adaptive genetic traits to cope with climate extremes</w:t>
      </w:r>
      <w:r>
        <w:t>.</w:t>
      </w:r>
      <w:r w:rsidRPr="00534E83">
        <w:t xml:space="preserve"> In addition, improving nursery techniq</w:t>
      </w:r>
      <w:r>
        <w:t xml:space="preserve">ues through using long root containers and preconditioning trees to environment stresses increases their ability to withstand environment stress once planted in the field </w:t>
      </w:r>
      <w:r>
        <w:fldChar w:fldCharType="begin"/>
      </w:r>
      <w:r>
        <w:instrText xml:space="preserve"> ADDIN EN.CITE &lt;EndNote&gt;&lt;Cite&gt;&lt;Author&gt;Vallejo&lt;/Author&gt;&lt;Year&gt;2012&lt;/Year&gt;&lt;IDText&gt;Perspectives in dryland restoration: approaches for climate change adaptation&lt;/IDText&gt;&lt;DisplayText&gt;(Vallejo et al., 2012)&lt;/DisplayText&gt;&lt;record&gt;&lt;isbn&gt;0169-4286&lt;/isbn&gt;&lt;titles&gt;&lt;title&gt;Perspectives in dryland restoration: approaches for climate change adaptation&lt;/title&gt;&lt;secondary-title&gt;New Forests&lt;/secondary-title&gt;&lt;/titles&gt;&lt;pages&gt;561-579&lt;/pages&gt;&lt;number&gt;5-6&lt;/number&gt;&lt;contributors&gt;&lt;authors&gt;&lt;author&gt;Vallejo, V Ramón&lt;/author&gt;&lt;author&gt;Smanis, Athanasios&lt;/author&gt;&lt;author&gt;Chirino, Esteban&lt;/author&gt;&lt;author&gt;Fuentes, David&lt;/author&gt;&lt;author&gt;Valdecantos, Alejandro&lt;/author&gt;&lt;author&gt;Vilagrosa, Alberto&lt;/author&gt;&lt;/authors&gt;&lt;/contributors&gt;&lt;added-date format="utc"&gt;1494348248&lt;/added-date&gt;&lt;ref-type name="Journal Article"&gt;17&lt;/ref-type&gt;&lt;dates&gt;&lt;year&gt;2012&lt;/year&gt;&lt;/dates&gt;&lt;rec-number&gt;606&lt;/rec-number&gt;&lt;last-updated-date format="utc"&gt;1494348248&lt;/last-updated-date&gt;&lt;volume&gt;43&lt;/volume&gt;&lt;/record&gt;&lt;/Cite&gt;&lt;/EndNote&gt;</w:instrText>
      </w:r>
      <w:r>
        <w:fldChar w:fldCharType="separate"/>
      </w:r>
      <w:r>
        <w:rPr>
          <w:noProof/>
        </w:rPr>
        <w:t>(Vallejo et al., 2012)</w:t>
      </w:r>
      <w:r>
        <w:fldChar w:fldCharType="end"/>
      </w:r>
      <w:r>
        <w:t xml:space="preserve">, i.e. create intermittent temporary drought and heat stress conditions in nursery-grown trees prior to transplanting in the field. </w:t>
      </w:r>
    </w:p>
    <w:p w14:paraId="4ADB5A68" w14:textId="77777777" w:rsidR="00516E7A" w:rsidRDefault="00516E7A" w:rsidP="00516E7A">
      <w:pPr>
        <w:jc w:val="both"/>
      </w:pPr>
      <w:r>
        <w:t xml:space="preserve">In our experiment, transplanted saplings were initially grown in controlled glasshouse conditions for five years where temperature varied between 25°C to 28°C, and sometimes reached above 30°C. Results from the controlled experiments indicated that exposing </w:t>
      </w:r>
      <w:r w:rsidRPr="00C52FA0">
        <w:rPr>
          <w:i/>
          <w:iCs/>
        </w:rPr>
        <w:t>Juniperus</w:t>
      </w:r>
      <w:r>
        <w:t xml:space="preserve"> plants to extreme stress enhances their response to future stress after recovery. Thus, the variation in temperature levels during the nursery establishment period may encourage plants to expedite their response to repeated stress, triggering a ‘stress memory’ response (chapter 6, section 6.5.2). This may suggest that priming/pre-conditioning plants during early nursery establishment would increase establishment success when transplanting to field </w:t>
      </w:r>
      <w:r w:rsidRPr="000F1808">
        <w:t>condition</w:t>
      </w:r>
      <w:r>
        <w:t xml:space="preserve">s.  </w:t>
      </w:r>
    </w:p>
    <w:p w14:paraId="5C281C99" w14:textId="77777777" w:rsidR="00516E7A" w:rsidRDefault="00516E7A" w:rsidP="00516E7A">
      <w:pPr>
        <w:jc w:val="both"/>
      </w:pPr>
    </w:p>
    <w:p w14:paraId="09DE0B1A" w14:textId="215EEF21" w:rsidR="00516E7A" w:rsidRDefault="00516E7A" w:rsidP="00516E7A">
      <w:pPr>
        <w:pStyle w:val="Heading2"/>
        <w:ind w:left="576"/>
      </w:pPr>
      <w:bookmarkStart w:id="515" w:name="_Toc491176141"/>
      <w:r>
        <w:t xml:space="preserve">Practical conservation approaches </w:t>
      </w:r>
      <w:r w:rsidRPr="004B1A3E">
        <w:t xml:space="preserve">for </w:t>
      </w:r>
      <w:r w:rsidRPr="004B1A3E">
        <w:rPr>
          <w:i/>
          <w:iCs/>
        </w:rPr>
        <w:t>J. seravschanica</w:t>
      </w:r>
      <w:bookmarkEnd w:id="515"/>
      <w:r w:rsidRPr="004B1A3E">
        <w:t xml:space="preserve"> </w:t>
      </w:r>
    </w:p>
    <w:p w14:paraId="265C9F0B" w14:textId="2124BA22" w:rsidR="00516E7A" w:rsidRDefault="00516E7A" w:rsidP="00516E7A">
      <w:pPr>
        <w:jc w:val="both"/>
      </w:pPr>
      <w:r>
        <w:t xml:space="preserve">The data generated from this research provides evidences that the populations of </w:t>
      </w:r>
      <w:r w:rsidRPr="00D92724">
        <w:rPr>
          <w:i/>
          <w:iCs/>
        </w:rPr>
        <w:t>J. seravschanica</w:t>
      </w:r>
      <w:r>
        <w:t xml:space="preserve"> particularly at lower altitudes are under stress and this stress can be partially explained by climatic factors resulting in moisture limitation and elevated heat stress, this furthermore is augmented by anthropogenic disturbance. Protection of the remaining Juniper populations is essential and could be achieved through effective fencing and sign-posting with priority given to the populations growing in the moist and shaded habitats (e.g. wadis or depression sites). Fencing around trees in these sites could also assist natural regeneration; though this will depend on the ability of trees to recover from current disturbance and availability of suitable microclimates for seed germination. However, caution is required here as solutions are not that simple. Results from this study indicate that the </w:t>
      </w:r>
      <w:r w:rsidRPr="00F07E1D">
        <w:t xml:space="preserve">probability </w:t>
      </w:r>
      <w:r>
        <w:t xml:space="preserve">of natural regeneration, even within protected sites is very low, particularly at lower elevations. </w:t>
      </w:r>
    </w:p>
    <w:p w14:paraId="4A4E1E1F" w14:textId="77777777" w:rsidR="00516E7A" w:rsidRDefault="00516E7A" w:rsidP="00516E7A">
      <w:pPr>
        <w:jc w:val="both"/>
      </w:pPr>
      <w:r>
        <w:t xml:space="preserve">In addition to woodland protection, augmenting natural </w:t>
      </w:r>
      <w:r w:rsidRPr="000D50C5">
        <w:rPr>
          <w:i/>
          <w:iCs/>
        </w:rPr>
        <w:t>J. seravschanica</w:t>
      </w:r>
      <w:r>
        <w:t xml:space="preserve"> populations with nursery grown plants is important for its long-term persistence and providing some stability to the habitat. It is essential that the negative anthropogenic impacts are stopped or reduced before any consideration is given to potential re-introduction/population augmentation programmes. Planting of young </w:t>
      </w:r>
      <w:r w:rsidRPr="007D6F4A">
        <w:rPr>
          <w:i/>
          <w:iCs/>
        </w:rPr>
        <w:t>Juniperus</w:t>
      </w:r>
      <w:r>
        <w:t xml:space="preserve"> plants should be concentrated at shaded, cooler, and high moisture sites (refugia sites) at lower altitudes, below 2500 m; and at higher altitudes where natural regeneration is limited by other natural factors. Integration of other plant species should be considered at lower altitudes to recover the loss of trees in xeric habitats (i.e. </w:t>
      </w:r>
      <w:proofErr w:type="gramStart"/>
      <w:r>
        <w:t>in an attempt to</w:t>
      </w:r>
      <w:proofErr w:type="gramEnd"/>
      <w:r>
        <w:t xml:space="preserve"> provide some degree of canopy cover) and to reduce landscape fragmentation and degradation. Native trees such as </w:t>
      </w:r>
      <w:r w:rsidRPr="00994BD7">
        <w:rPr>
          <w:i/>
          <w:iCs/>
        </w:rPr>
        <w:t>Olea europaea</w:t>
      </w:r>
      <w:r>
        <w:t xml:space="preserve"> subsp. </w:t>
      </w:r>
      <w:r w:rsidRPr="00994BD7">
        <w:rPr>
          <w:i/>
          <w:iCs/>
        </w:rPr>
        <w:t>cuspidata</w:t>
      </w:r>
      <w:r>
        <w:t xml:space="preserve"> (natural distribution from 900-2900 m asl), </w:t>
      </w:r>
      <w:r w:rsidRPr="00994BD7">
        <w:rPr>
          <w:i/>
          <w:iCs/>
        </w:rPr>
        <w:t>Sideroxylon mascatense</w:t>
      </w:r>
      <w:r>
        <w:t xml:space="preserve"> (1000-3000 m), </w:t>
      </w:r>
      <w:r w:rsidRPr="00994BD7">
        <w:rPr>
          <w:i/>
          <w:iCs/>
        </w:rPr>
        <w:t>Ziziphus hajarensis</w:t>
      </w:r>
      <w:r>
        <w:t xml:space="preserve"> (900-2300 m), and </w:t>
      </w:r>
      <w:r w:rsidRPr="00994BD7">
        <w:rPr>
          <w:i/>
          <w:iCs/>
        </w:rPr>
        <w:t>Acacia gerrardii</w:t>
      </w:r>
      <w:r>
        <w:t xml:space="preserve"> (800-2500 m) might be useful planting companions, providing potential shade and shelter for emerging </w:t>
      </w:r>
      <w:r w:rsidRPr="009A3876">
        <w:rPr>
          <w:i/>
          <w:iCs/>
        </w:rPr>
        <w:t>Juniperus</w:t>
      </w:r>
      <w:r>
        <w:t xml:space="preserve"> seedlings and saplings. It is our contention that the presence of these species would positively influence the establishment of </w:t>
      </w:r>
      <w:r w:rsidRPr="001F57EC">
        <w:rPr>
          <w:i/>
          <w:iCs/>
        </w:rPr>
        <w:t>Juniperus</w:t>
      </w:r>
      <w:r>
        <w:t xml:space="preserve"> population through the improvement of the surrounding environment.   </w:t>
      </w:r>
    </w:p>
    <w:p w14:paraId="31E65CC9" w14:textId="77777777" w:rsidR="00516E7A" w:rsidRDefault="00516E7A" w:rsidP="00516E7A">
      <w:pPr>
        <w:jc w:val="both"/>
      </w:pPr>
      <w:r>
        <w:t xml:space="preserve">Climatic factors observed in this study are likely to </w:t>
      </w:r>
      <w:proofErr w:type="gramStart"/>
      <w:r>
        <w:t>having an effect on</w:t>
      </w:r>
      <w:proofErr w:type="gramEnd"/>
      <w:r>
        <w:t xml:space="preserve"> other plant species growing in the northern mountains. </w:t>
      </w:r>
      <w:r w:rsidRPr="003144DD">
        <w:t>A</w:t>
      </w:r>
      <w:r>
        <w:t>pproximately</w:t>
      </w:r>
      <w:r w:rsidRPr="003144DD">
        <w:t xml:space="preserve"> 18% of the </w:t>
      </w:r>
      <w:r>
        <w:t xml:space="preserve">plant </w:t>
      </w:r>
      <w:r w:rsidRPr="003144DD">
        <w:t>species</w:t>
      </w:r>
      <w:r>
        <w:t xml:space="preserve"> found within or in proximity to the Juniper woodlands</w:t>
      </w:r>
      <w:r w:rsidRPr="003144DD">
        <w:t xml:space="preserve"> </w:t>
      </w:r>
      <w:r>
        <w:t>have</w:t>
      </w:r>
      <w:r w:rsidRPr="003144DD">
        <w:t xml:space="preserve"> special</w:t>
      </w:r>
      <w:r>
        <w:t xml:space="preserve"> conservation</w:t>
      </w:r>
      <w:r w:rsidRPr="003144DD">
        <w:t xml:space="preserve"> status, e.g. endemic or threatened</w:t>
      </w:r>
      <w:r>
        <w:t>. If the predicted climate change scenarios are correct then this percentage may increase in the future.</w:t>
      </w:r>
      <w:r w:rsidRPr="003144DD">
        <w:t xml:space="preserve"> </w:t>
      </w:r>
      <w:r>
        <w:t xml:space="preserve">If this transpires, it is likely that many of the fragile or specialised montane species will need active management through, for example, site protection and possible translocation of nursery grown plants to natural habitats. This could help to augment the threatened populations and promote normal ecological and evolutionary processes, which are and will be essential to the survival of the species in northern Oman. </w:t>
      </w:r>
    </w:p>
    <w:p w14:paraId="6D825678" w14:textId="77777777" w:rsidR="00516E7A" w:rsidRDefault="00516E7A" w:rsidP="00516E7A">
      <w:pPr>
        <w:jc w:val="both"/>
      </w:pPr>
      <w:r>
        <w:t xml:space="preserve">The assessment for the potential translocating of young trees of </w:t>
      </w:r>
      <w:r w:rsidRPr="00BC607D">
        <w:rPr>
          <w:i/>
          <w:iCs/>
        </w:rPr>
        <w:t>J. seravschanica</w:t>
      </w:r>
      <w:r>
        <w:t xml:space="preserve"> back in to their natural habitat in northern Oman was undertaken during this research to gather the practical knowledge required to carry out such a programme in the future. The following points have been gathered and distilled from the results, observations and literature studied throughout this research and </w:t>
      </w:r>
      <w:proofErr w:type="gramStart"/>
      <w:r>
        <w:t>these form</w:t>
      </w:r>
      <w:proofErr w:type="gramEnd"/>
      <w:r>
        <w:t xml:space="preserve"> a series of recommended steps to carry out the successful translocation of </w:t>
      </w:r>
      <w:r w:rsidRPr="00BC607D">
        <w:rPr>
          <w:i/>
          <w:iCs/>
        </w:rPr>
        <w:t>J. seravschanica</w:t>
      </w:r>
      <w:r>
        <w:rPr>
          <w:i/>
          <w:iCs/>
        </w:rPr>
        <w:t xml:space="preserve"> </w:t>
      </w:r>
      <w:r>
        <w:t xml:space="preserve">or other mountain species </w:t>
      </w:r>
      <w:r w:rsidRPr="00ED3890">
        <w:t>into favourable habitats in northern Oman</w:t>
      </w:r>
      <w:r>
        <w:t xml:space="preserve">: </w:t>
      </w:r>
    </w:p>
    <w:p w14:paraId="3C3C366D" w14:textId="18A5A271" w:rsidR="00516E7A" w:rsidRDefault="00516E7A" w:rsidP="00516E7A">
      <w:pPr>
        <w:pStyle w:val="ListParagraph"/>
        <w:numPr>
          <w:ilvl w:val="0"/>
          <w:numId w:val="39"/>
        </w:numPr>
        <w:jc w:val="both"/>
      </w:pPr>
      <w:r>
        <w:t xml:space="preserve">Collect seed from different locations with a minimum of 30 trees per population </w:t>
      </w:r>
      <w:r>
        <w:fldChar w:fldCharType="begin"/>
      </w:r>
      <w:r>
        <w:instrText xml:space="preserve"> ADDIN EN.CITE &lt;EndNote&gt;&lt;Cite&gt;&lt;Author&gt;Eriksson&lt;/Author&gt;&lt;Year&gt;2014&lt;/Year&gt;&lt;IDText&gt;Collection of propagation material in the absence of genetic knowledge&lt;/IDText&gt;&lt;DisplayText&gt;(Eriksson, 2014)&lt;/DisplayText&gt;&lt;record&gt;&lt;isbn&gt;9251084696&lt;/isbn&gt;&lt;titles&gt;&lt;title&gt;Collection of propagation material in the absence of genetic knowledge&lt;/title&gt;&lt;secondary-title&gt;Genetic considerations in ecosystem restoration using native tree species. State of the World’s Forest Genetic Resources–Thematic Study&lt;/secondary-title&gt;&lt;/titles&gt;&lt;pages&gt;79-84&lt;/pages&gt;&lt;contributors&gt;&lt;authors&gt;&lt;author&gt;Eriksson, Gosta&lt;/author&gt;&lt;/authors&gt;&lt;/contributors&gt;&lt;added-date format="utc"&gt;1492540633&lt;/added-date&gt;&lt;pub-location&gt;Rome&lt;/pub-location&gt;&lt;ref-type name="Book Section"&gt;5&lt;/ref-type&gt;&lt;dates&gt;&lt;year&gt;2014&lt;/year&gt;&lt;/dates&gt;&lt;rec-number&gt;551&lt;/rec-number&gt;&lt;publisher&gt;FAO and Bioversity International, pp 79-84.&lt;/publisher&gt;&lt;last-updated-date format="utc"&gt;1499954426&lt;/last-updated-date&gt;&lt;contributors&gt;&lt;secondary-authors&gt;&lt;author&gt;Bozzano, Michele&lt;/author&gt;&lt;author&gt;Jalonen, Riina&lt;/author&gt;&lt;author&gt;Thomas, Evert&lt;/author&gt;&lt;author&gt;Boshier, David&lt;/author&gt;&lt;author&gt;Gallo, Leonardo&lt;/author&gt;&lt;author&gt;Cavers, Stephen&lt;/author&gt;&lt;author&gt;Bordács, Sándor&lt;/author&gt;&lt;author&gt;Smith, Paul&lt;/author&gt;&lt;author&gt;Loo, Judy&lt;/author&gt;&lt;/secondary-authors&gt;&lt;/contributors&gt;&lt;/record&gt;&lt;/Cite&gt;&lt;/EndNote&gt;</w:instrText>
      </w:r>
      <w:r>
        <w:fldChar w:fldCharType="separate"/>
      </w:r>
      <w:r>
        <w:rPr>
          <w:noProof/>
        </w:rPr>
        <w:t>(Eriksson, 2014)</w:t>
      </w:r>
      <w:r>
        <w:fldChar w:fldCharType="end"/>
      </w:r>
      <w:r>
        <w:t>; these locations should have similar climate condition</w:t>
      </w:r>
      <w:r w:rsidR="00553AA3">
        <w:t>s</w:t>
      </w:r>
      <w:r>
        <w:t xml:space="preserve"> to the planting sites. In addition, seed</w:t>
      </w:r>
      <w:r w:rsidR="00553AA3">
        <w:t>s</w:t>
      </w:r>
      <w:r>
        <w:t xml:space="preserve"> should be harvested from superior trees that show some degree of water and heat stress tolerance.</w:t>
      </w:r>
    </w:p>
    <w:p w14:paraId="6D00BEC0" w14:textId="6A6E4310" w:rsidR="00516E7A" w:rsidRDefault="00516E7A" w:rsidP="00516E7A">
      <w:pPr>
        <w:pStyle w:val="ListParagraph"/>
        <w:numPr>
          <w:ilvl w:val="0"/>
          <w:numId w:val="39"/>
        </w:numPr>
        <w:jc w:val="both"/>
      </w:pPr>
      <w:r>
        <w:t>Reintroduce young trees in preference to dire</w:t>
      </w:r>
      <w:r w:rsidR="00553AA3">
        <w:t>ct seed sowing. Propagate seeds</w:t>
      </w:r>
      <w:r>
        <w:t xml:space="preserve"> collected from superior trees under nursery conditions based on species requirements. Grow trees for at least 5 years before transplanting to the wild - older trees have higher survival rates. </w:t>
      </w:r>
    </w:p>
    <w:p w14:paraId="50A2ACB5" w14:textId="77777777" w:rsidR="00516E7A" w:rsidRDefault="00516E7A" w:rsidP="00516E7A">
      <w:pPr>
        <w:pStyle w:val="ListParagraph"/>
        <w:numPr>
          <w:ilvl w:val="0"/>
          <w:numId w:val="39"/>
        </w:numPr>
        <w:jc w:val="both"/>
      </w:pPr>
      <w:r>
        <w:t xml:space="preserve">Pre-condition trees before transplanting by exposing them to variable levels of heat and drought stress e.g. high temperature with low irrigation. This may include exposing trees to multiple cycles of stresses after recovery from primary stress.  </w:t>
      </w:r>
    </w:p>
    <w:p w14:paraId="0BC87765" w14:textId="77777777" w:rsidR="00516E7A" w:rsidRDefault="00516E7A" w:rsidP="00516E7A">
      <w:pPr>
        <w:pStyle w:val="ListParagraph"/>
        <w:numPr>
          <w:ilvl w:val="0"/>
          <w:numId w:val="39"/>
        </w:numPr>
        <w:jc w:val="both"/>
      </w:pPr>
      <w:r>
        <w:t xml:space="preserve">Secure planting sites through proper fencing to eliminate the influence of anthropogenic disturbance. </w:t>
      </w:r>
    </w:p>
    <w:p w14:paraId="249916CA" w14:textId="18544643" w:rsidR="00516E7A" w:rsidRDefault="00516E7A" w:rsidP="00516E7A">
      <w:pPr>
        <w:pStyle w:val="ListParagraph"/>
        <w:numPr>
          <w:ilvl w:val="0"/>
          <w:numId w:val="39"/>
        </w:numPr>
        <w:jc w:val="both"/>
      </w:pPr>
      <w:r>
        <w:t xml:space="preserve">Transplant young trees to a variety of sites and locations. Plant trees in small clusters with high species density (pocket planting) throughout mountain habitat </w:t>
      </w:r>
      <w:r>
        <w:fldChar w:fldCharType="begin"/>
      </w:r>
      <w:r>
        <w:instrText xml:space="preserve"> ADDIN EN.CITE &lt;EndNote&gt;&lt;Cite&gt;&lt;Author&gt;Clewell&lt;/Author&gt;&lt;Year&gt;2013&lt;/Year&gt;&lt;IDText&gt;Ecological restoration: principles, values, and structure of an emerging profession&lt;/IDText&gt;&lt;DisplayText&gt;(Clewell and Aronson, 2013; Reichard et al., 2012)&lt;/DisplayText&gt;&lt;record&gt;&lt;isbn&gt;1597263230&lt;/isbn&gt;&lt;titles&gt;&lt;title&gt;Ecological restoration: principles, values, and structure of an emerging profession&lt;/title&gt;&lt;/titles&gt;&lt;pages&gt;303&lt;/pages&gt;&lt;contributors&gt;&lt;authors&gt;&lt;author&gt;Clewell, Andre F&lt;/author&gt;&lt;author&gt;Aronson, James&lt;/author&gt;&lt;/authors&gt;&lt;/contributors&gt;&lt;added-date format="utc"&gt;1487779311&lt;/added-date&gt;&lt;pub-location&gt;Washington, USA&lt;/pub-location&gt;&lt;ref-type name="Book"&gt;6&lt;/ref-type&gt;&lt;dates&gt;&lt;year&gt;2013&lt;/year&gt;&lt;/dates&gt;&lt;rec-number&gt;474&lt;/rec-number&gt;&lt;publisher&gt;Island Press&lt;/publisher&gt;&lt;last-updated-date format="utc"&gt;1487788170&lt;/last-updated-date&gt;&lt;volume&gt;Second edition&lt;/volume&gt;&lt;/record&gt;&lt;/Cite&gt;&lt;Cite&gt;&lt;Author&gt;Reichard&lt;/Author&gt;&lt;Year&gt;2012&lt;/Year&gt;&lt;IDText&gt;Is managed relocation of rare plants another pathway for biological invasions?&lt;/IDText&gt;&lt;record&gt;&lt;titles&gt;&lt;title&gt;Is managed relocation of rare plants another pathway for biological invasions?&lt;/title&gt;&lt;secondary-title&gt;Plant reintroduction in a changing climate: promises and perils&lt;/secondary-title&gt;&lt;/titles&gt;&lt;pages&gt;243-261&lt;/pages&gt;&lt;contributors&gt;&lt;authors&gt;&lt;author&gt;Reichard, Sarah&lt;/author&gt;&lt;author&gt;Liu, Hong&lt;/author&gt;&lt;author&gt;Husby, Chad&lt;/author&gt;&lt;/authors&gt;&lt;/contributors&gt;&lt;added-date format="utc"&gt;1489750201&lt;/added-date&gt;&lt;pub-location&gt;Washington, USA&lt;/pub-location&gt;&lt;ref-type name="Book Section"&gt;5&lt;/ref-type&gt;&lt;dates&gt;&lt;year&gt;2012&lt;/year&gt;&lt;/dates&gt;&lt;rec-number&gt;520&lt;/rec-number&gt;&lt;publisher&gt;Island Press. pp 243-261.&lt;/publisher&gt;&lt;last-updated-date format="utc"&gt;1499857619&lt;/last-updated-date&gt;&lt;contributors&gt;&lt;secondary-authors&gt;&lt;author&gt;Maschinski, J.&lt;/author&gt;&lt;author&gt;Haskins, K.E.&lt;/author&gt;&lt;/secondary-authors&gt;&lt;/contributors&gt;&lt;/record&gt;&lt;/Cite&gt;&lt;/EndNote&gt;</w:instrText>
      </w:r>
      <w:r>
        <w:fldChar w:fldCharType="separate"/>
      </w:r>
      <w:r>
        <w:rPr>
          <w:noProof/>
        </w:rPr>
        <w:t>(Reichard et al., 2012</w:t>
      </w:r>
      <w:r w:rsidR="00186AFA">
        <w:rPr>
          <w:noProof/>
        </w:rPr>
        <w:t>; Clewell and Aronson, 2013;</w:t>
      </w:r>
      <w:r>
        <w:rPr>
          <w:noProof/>
        </w:rPr>
        <w:t>)</w:t>
      </w:r>
      <w:r>
        <w:fldChar w:fldCharType="end"/>
      </w:r>
      <w:r>
        <w:t xml:space="preserve">. Consider planting high numbers of trees in wadis, north facing slopes and within mature standing populations. In the case of </w:t>
      </w:r>
      <w:r w:rsidRPr="009C7AB6">
        <w:t xml:space="preserve">dioecious </w:t>
      </w:r>
      <w:r>
        <w:t xml:space="preserve">species, such as Juniper trees, ensure to plant the equal ratio of male and female trees at each planting site. </w:t>
      </w:r>
    </w:p>
    <w:p w14:paraId="200C0699" w14:textId="77777777" w:rsidR="00516E7A" w:rsidRDefault="00516E7A" w:rsidP="00516E7A">
      <w:pPr>
        <w:pStyle w:val="ListParagraph"/>
        <w:numPr>
          <w:ilvl w:val="0"/>
          <w:numId w:val="39"/>
        </w:numPr>
        <w:jc w:val="both"/>
      </w:pPr>
      <w:r>
        <w:t xml:space="preserve">Transplant young trees during early spring (March). Provide irrigation during the first summer until trees become fully established in the field, ensure trees are weaned-off the artificial irrigation supply at a rate that doesn’t harm the tree. This could be through either reducing the volume of water supplied at each time, or increasing time between irrigation events. Ceasing the supplementary irrigation by the autumn allows trees to naturally establish during less stressful seasons before onset of second summer. Roots will also be encouraged to grow deeper in the soil which will promote structural stability. </w:t>
      </w:r>
    </w:p>
    <w:p w14:paraId="0865CC70" w14:textId="77777777" w:rsidR="00516E7A" w:rsidRDefault="00516E7A" w:rsidP="00516E7A">
      <w:pPr>
        <w:pStyle w:val="ListParagraph"/>
        <w:numPr>
          <w:ilvl w:val="0"/>
          <w:numId w:val="39"/>
        </w:numPr>
        <w:jc w:val="both"/>
      </w:pPr>
      <w:r>
        <w:t xml:space="preserve">Keep monitoring the development of transplanted trees across the range of planted sites. Measure survival, growth and recruitment of all species to identify potential limitation in species recovery. </w:t>
      </w:r>
    </w:p>
    <w:p w14:paraId="4460A8A6" w14:textId="77777777" w:rsidR="00516E7A" w:rsidRPr="00ED3890" w:rsidRDefault="00516E7A" w:rsidP="00516E7A">
      <w:pPr>
        <w:jc w:val="both"/>
        <w:rPr>
          <w:u w:val="single"/>
        </w:rPr>
      </w:pPr>
      <w:r w:rsidRPr="00ED3890">
        <w:rPr>
          <w:u w:val="single"/>
        </w:rPr>
        <w:t>Further studies</w:t>
      </w:r>
    </w:p>
    <w:p w14:paraId="4B32B87A" w14:textId="77777777" w:rsidR="00516E7A" w:rsidRDefault="00516E7A" w:rsidP="00516E7A">
      <w:pPr>
        <w:pStyle w:val="ListParagraph"/>
        <w:numPr>
          <w:ilvl w:val="0"/>
          <w:numId w:val="41"/>
        </w:numPr>
        <w:jc w:val="both"/>
      </w:pPr>
      <w:r>
        <w:t xml:space="preserve">Future studies should concentrate on fully understanding the threshold temperature and drought stress that </w:t>
      </w:r>
      <w:r w:rsidRPr="00ED3890">
        <w:rPr>
          <w:i/>
          <w:iCs/>
        </w:rPr>
        <w:t>J. seravschanica</w:t>
      </w:r>
      <w:r>
        <w:t xml:space="preserve"> can tolerate. This will be essential for the long-term conservation of the species in Oman as an understanding of the species tolerance range is likely to be an important tool to combat predicted or unpredicted changes in climate.  </w:t>
      </w:r>
    </w:p>
    <w:p w14:paraId="73DC07CB" w14:textId="53520A66" w:rsidR="00516E7A" w:rsidRDefault="00516E7A" w:rsidP="00516E7A">
      <w:pPr>
        <w:pStyle w:val="ListParagraph"/>
        <w:numPr>
          <w:ilvl w:val="0"/>
          <w:numId w:val="41"/>
        </w:numPr>
        <w:jc w:val="both"/>
      </w:pPr>
      <w:r>
        <w:t xml:space="preserve">Identifying mycorrhizal fungi species associated with this species and the possibility of its integration in </w:t>
      </w:r>
      <w:r w:rsidR="00553AA3">
        <w:t>a</w:t>
      </w:r>
      <w:r>
        <w:t xml:space="preserve"> cultivation programme. </w:t>
      </w:r>
    </w:p>
    <w:p w14:paraId="5B23F107" w14:textId="77777777" w:rsidR="00516E7A" w:rsidRDefault="00516E7A" w:rsidP="00516E7A">
      <w:pPr>
        <w:pStyle w:val="ListParagraph"/>
        <w:numPr>
          <w:ilvl w:val="0"/>
          <w:numId w:val="41"/>
        </w:numPr>
        <w:jc w:val="both"/>
      </w:pPr>
      <w:r>
        <w:t>Identifying</w:t>
      </w:r>
      <w:r w:rsidRPr="00255691">
        <w:t xml:space="preserve"> the genetic status and variability of </w:t>
      </w:r>
      <w:r w:rsidRPr="00ED3890">
        <w:rPr>
          <w:i/>
          <w:iCs/>
        </w:rPr>
        <w:t>Juniperus</w:t>
      </w:r>
      <w:r>
        <w:t xml:space="preserve"> trees is essential for understanding population dynamics, locating and selecting genetically diverse individuals or populations and determining the potential relationship between tree health and genetic diversity. </w:t>
      </w:r>
    </w:p>
    <w:p w14:paraId="0CE2842B" w14:textId="77777777" w:rsidR="00516E7A" w:rsidRDefault="00516E7A" w:rsidP="00516E7A">
      <w:pPr>
        <w:pStyle w:val="ListParagraph"/>
        <w:numPr>
          <w:ilvl w:val="0"/>
          <w:numId w:val="41"/>
        </w:numPr>
        <w:jc w:val="both"/>
      </w:pPr>
      <w:r>
        <w:t xml:space="preserve">A more thorough examination of the potential presence of harmful primary or secondary pathogenic infections in the </w:t>
      </w:r>
      <w:r w:rsidRPr="00ED3890">
        <w:rPr>
          <w:i/>
          <w:iCs/>
        </w:rPr>
        <w:t>Juniperus</w:t>
      </w:r>
      <w:r>
        <w:t xml:space="preserve"> populations. </w:t>
      </w:r>
    </w:p>
    <w:p w14:paraId="68F52B4D" w14:textId="77777777" w:rsidR="00516E7A" w:rsidRDefault="00516E7A" w:rsidP="00516E7A">
      <w:pPr>
        <w:pStyle w:val="ListParagraph"/>
        <w:numPr>
          <w:ilvl w:val="0"/>
          <w:numId w:val="41"/>
        </w:numPr>
        <w:jc w:val="both"/>
      </w:pPr>
      <w:r>
        <w:t xml:space="preserve">The setting up of permanent, long-term monitoring sites is essential for the understanding of natural cycles in </w:t>
      </w:r>
      <w:r w:rsidRPr="00ED3890">
        <w:rPr>
          <w:i/>
          <w:iCs/>
        </w:rPr>
        <w:t>Juniperus</w:t>
      </w:r>
      <w:r>
        <w:t xml:space="preserve"> populations. Sites should be representative of multiple habitats and be of sufficient size to allow natural processes to occur.</w:t>
      </w:r>
    </w:p>
    <w:p w14:paraId="208B2654" w14:textId="77777777" w:rsidR="00516E7A" w:rsidRPr="00383B8A" w:rsidRDefault="00516E7A" w:rsidP="00516E7A">
      <w:pPr>
        <w:jc w:val="both"/>
      </w:pPr>
    </w:p>
    <w:p w14:paraId="154A39F0" w14:textId="77777777" w:rsidR="00516E7A" w:rsidRDefault="00516E7A" w:rsidP="00516E7A">
      <w:pPr>
        <w:pStyle w:val="Heading2"/>
        <w:ind w:left="576"/>
      </w:pPr>
      <w:bookmarkStart w:id="516" w:name="_Toc491176142"/>
      <w:r>
        <w:t>Wider perspective</w:t>
      </w:r>
      <w:bookmarkEnd w:id="516"/>
      <w:r>
        <w:t xml:space="preserve"> </w:t>
      </w:r>
    </w:p>
    <w:p w14:paraId="5B9D625C" w14:textId="77777777" w:rsidR="00516E7A" w:rsidRDefault="00516E7A" w:rsidP="00516E7A">
      <w:pPr>
        <w:jc w:val="both"/>
      </w:pPr>
      <w:r>
        <w:t xml:space="preserve">It is widely recognised that humankind is facing serious challenges in protecting plant species and their habitats from continuous degradation. Data from this research will form a base for future </w:t>
      </w:r>
      <w:r w:rsidRPr="00C86D78">
        <w:rPr>
          <w:i/>
          <w:iCs/>
        </w:rPr>
        <w:t>J. seravschanica</w:t>
      </w:r>
      <w:r>
        <w:t xml:space="preserve"> conservation in Oman and in doing so will be one of the first such studies in the country. In addition to the concerns raised about the future of </w:t>
      </w:r>
      <w:r w:rsidRPr="002B098D">
        <w:rPr>
          <w:i/>
          <w:iCs/>
        </w:rPr>
        <w:t>J.</w:t>
      </w:r>
      <w:r>
        <w:t xml:space="preserve"> </w:t>
      </w:r>
      <w:r w:rsidRPr="00C86D78">
        <w:rPr>
          <w:i/>
          <w:iCs/>
        </w:rPr>
        <w:t>seravschanica</w:t>
      </w:r>
      <w:r>
        <w:t xml:space="preserve">, this study also anticipates that climate stress will widely reduce fitness of other montane plant species. This thesis highlights problems that conservation managers may face in the future. In the current situation, we anticipate that some of the threatened native species may only persist through active management e.g. seed collection from threatened populations, nursery cultivation and transplanting in to suitable habitats. Conservation of such long living species requires long-term financial and time commitments. It is essential that the people and government of Oman are fully aware of this potential loss to Oman’s natural heritage and act swiftly and appropriately.  </w:t>
      </w:r>
    </w:p>
    <w:p w14:paraId="3FD349C6" w14:textId="53132DF6" w:rsidR="00516E7A" w:rsidRDefault="00516E7A" w:rsidP="00516E7A">
      <w:pPr>
        <w:jc w:val="both"/>
      </w:pPr>
      <w:r>
        <w:t xml:space="preserve">Data from this study highlights a loss of perennial plant cover at low altitude, which is likely to influence the functionality of the landscape. Lower altitudinal zones experience a persistent dry wind that can increase soil aridity and potentially reduce beneficial soil microbial processes. The subsequent loss of plant diversity due to soil aridity and anthropogenic disturbance is a potential cause of desertification </w:t>
      </w:r>
      <w:r>
        <w:fldChar w:fldCharType="begin"/>
      </w:r>
      <w:r>
        <w:instrText xml:space="preserve"> ADDIN EN.CITE &lt;EndNote&gt;&lt;Cite&gt;&lt;Author&gt;Le Houerou&lt;/Author&gt;&lt;Year&gt;1996&lt;/Year&gt;&lt;IDText&gt;Climate change, drought and desertification&lt;/IDText&gt;&lt;DisplayText&gt;(Le Houerou, 1996)&lt;/DisplayText&gt;&lt;record&gt;&lt;isbn&gt;0140-1963&lt;/isbn&gt;&lt;titles&gt;&lt;title&gt;Climate change, drought and desertification&lt;/title&gt;&lt;secondary-title&gt;Journal of Arid Environments&lt;/secondary-title&gt;&lt;/titles&gt;&lt;pages&gt;133-185&lt;/pages&gt;&lt;number&gt;2&lt;/number&gt;&lt;contributors&gt;&lt;authors&gt;&lt;author&gt;Le Houerou, Henry N&lt;/author&gt;&lt;/authors&gt;&lt;/contributors&gt;&lt;added-date format="utc"&gt;1491939192&lt;/added-date&gt;&lt;ref-type name="Journal Article"&gt;17&lt;/ref-type&gt;&lt;dates&gt;&lt;year&gt;1996&lt;/year&gt;&lt;/dates&gt;&lt;rec-number&gt;545&lt;/rec-number&gt;&lt;last-updated-date format="utc"&gt;1499954999&lt;/last-updated-date&gt;&lt;volume&gt;34&lt;/volume&gt;&lt;/record&gt;&lt;/Cite&gt;&lt;/EndNote&gt;</w:instrText>
      </w:r>
      <w:r>
        <w:fldChar w:fldCharType="separate"/>
      </w:r>
      <w:r>
        <w:rPr>
          <w:noProof/>
        </w:rPr>
        <w:t>(Le Houerou, 1996)</w:t>
      </w:r>
      <w:r>
        <w:fldChar w:fldCharType="end"/>
      </w:r>
      <w:r>
        <w:t xml:space="preserve">. The same pattern of land degradation due to over-browsing was recently reported in the cloud mountain forest in the southern part of Oman, suggesting potential desertification </w:t>
      </w:r>
      <w:r>
        <w:fldChar w:fldCharType="begin"/>
      </w:r>
      <w:r>
        <w:instrText xml:space="preserve"> ADDIN EN.CITE &lt;EndNote&gt;&lt;Cite&gt;&lt;Author&gt;Galletti&lt;/Author&gt;&lt;Year&gt;2016&lt;/Year&gt;&lt;IDText&gt;Land changes and their drivers in the cloud forest and coastal zone of Dhofar, Oman, between 1988 and 2013&lt;/IDText&gt;&lt;DisplayText&gt;(Galletti et al., 2016)&lt;/DisplayText&gt;&lt;record&gt;&lt;isbn&gt;1436-3798&lt;/isbn&gt;&lt;titles&gt;&lt;title&gt;Land changes and their drivers in the cloud forest and coastal zone of Dhofar, Oman, between 1988 and 2013&lt;/title&gt;&lt;secondary-title&gt;Regional Environmental Change&lt;/secondary-title&gt;&lt;/titles&gt;&lt;pages&gt;2141-2153&lt;/pages&gt;&lt;number&gt;7&lt;/number&gt;&lt;contributors&gt;&lt;authors&gt;&lt;author&gt;Galletti, Christopher S&lt;/author&gt;&lt;author&gt;Turner, Billie L&lt;/author&gt;&lt;author&gt;Myint, Soe W&lt;/author&gt;&lt;/authors&gt;&lt;/contributors&gt;&lt;added-date format="utc"&gt;1491941873&lt;/added-date&gt;&lt;ref-type name="Journal Article"&gt;17&lt;/ref-type&gt;&lt;dates&gt;&lt;year&gt;2016&lt;/year&gt;&lt;/dates&gt;&lt;rec-number&gt;546&lt;/rec-number&gt;&lt;last-updated-date format="utc"&gt;1491941873&lt;/last-updated-date&gt;&lt;volume&gt;16&lt;/volume&gt;&lt;/record&gt;&lt;/Cite&gt;&lt;Cite&gt;&lt;Author&gt;Galletti&lt;/Author&gt;&lt;Year&gt;2016&lt;/Year&gt;&lt;IDText&gt;Land changes and their drivers in the cloud forest and coastal zone of Dhofar, Oman, between 1988 and 2013&lt;/IDText&gt;&lt;record&gt;&lt;isbn&gt;1436-3798&lt;/isbn&gt;&lt;titles&gt;&lt;title&gt;Land changes and their drivers in the cloud forest and coastal zone of Dhofar, Oman, between 1988 and 2013&lt;/title&gt;&lt;secondary-title&gt;Regional Environmental Change&lt;/secondary-title&gt;&lt;/titles&gt;&lt;pages&gt;2141-2153&lt;/pages&gt;&lt;number&gt;7&lt;/number&gt;&lt;contributors&gt;&lt;authors&gt;&lt;author&gt;Galletti, Christopher S&lt;/author&gt;&lt;author&gt;Turner, Billie L&lt;/author&gt;&lt;author&gt;Myint, Soe W&lt;/author&gt;&lt;/authors&gt;&lt;/contributors&gt;&lt;added-date format="utc"&gt;1491941873&lt;/added-date&gt;&lt;ref-type name="Journal Article"&gt;17&lt;/ref-type&gt;&lt;dates&gt;&lt;year&gt;2016&lt;/year&gt;&lt;/dates&gt;&lt;rec-number&gt;546&lt;/rec-number&gt;&lt;last-updated-date format="utc"&gt;1491941873&lt;/last-updated-date&gt;&lt;volume&gt;16&lt;/volume&gt;&lt;/record&gt;&lt;/Cite&gt;&lt;/EndNote&gt;</w:instrText>
      </w:r>
      <w:r>
        <w:fldChar w:fldCharType="separate"/>
      </w:r>
      <w:r>
        <w:rPr>
          <w:noProof/>
        </w:rPr>
        <w:t>(Galletti et al., 2016)</w:t>
      </w:r>
      <w:r>
        <w:fldChar w:fldCharType="end"/>
      </w:r>
      <w:r>
        <w:t xml:space="preserve">. Thus, an urgent conservation management plan is required to sustain the northern mountain ecosystem.  </w:t>
      </w:r>
    </w:p>
    <w:p w14:paraId="27C20F6B" w14:textId="1E13DDA0" w:rsidR="00516E7A" w:rsidRDefault="00516E7A" w:rsidP="00516E7A">
      <w:pPr>
        <w:jc w:val="both"/>
      </w:pPr>
      <w:r>
        <w:t xml:space="preserve">This could have many implications - financial and ethical issues in a country like Oman where </w:t>
      </w:r>
      <w:r w:rsidRPr="00B247EF">
        <w:t xml:space="preserve">natural </w:t>
      </w:r>
      <w:r>
        <w:t xml:space="preserve">resources are limited. The rural mountain area has limited water resources, which are essential for the existence of domestic and agricultural life. The latter has been severely affected by water shortages in recent years. Therefore, any conservation plan needs to consider using alternative water resources. One option is integrating natural conservation within urban landscaping. The mountain area has become a hotspot destination for ecotourism </w:t>
      </w:r>
      <w:r>
        <w:fldChar w:fldCharType="begin"/>
      </w:r>
      <w:r>
        <w:instrText xml:space="preserve"> ADDIN EN.CITE &lt;EndNote&gt;&lt;Cite&gt;&lt;Author&gt;Buerkert&lt;/Author&gt;&lt;Year&gt;2010&lt;/Year&gt;&lt;IDText&gt;Prospects of mountain ecotourism in Oman: the example of As Sawjarah on Al Jabal al Akhdar&lt;/IDText&gt;&lt;DisplayText&gt;(Buerkert et al., 2010)&lt;/DisplayText&gt;&lt;record&gt;&lt;isbn&gt;1472-4049&lt;/isbn&gt;&lt;titles&gt;&lt;title&gt;Prospects of mountain ecotourism in Oman: the example of As Sawjarah on Al Jabal al Akhdar&lt;/title&gt;&lt;secondary-title&gt;Journal of Ecotourism&lt;/secondary-title&gt;&lt;/titles&gt;&lt;pages&gt;104-116&lt;/pages&gt;&lt;number&gt;2&lt;/number&gt;&lt;contributors&gt;&lt;authors&gt;&lt;author&gt;Buerkert, Andreas&lt;/author&gt;&lt;author&gt;Luedeling, Eike&lt;/author&gt;&lt;author&gt;Dickhoefer, Uta&lt;/author&gt;&lt;author&gt;Lohrer, Knut&lt;/author&gt;&lt;author&gt;Mershen, Birgit&lt;/author&gt;&lt;author&gt;Schaeper, Wolfgang&lt;/author&gt;&lt;author&gt;Nagieb, Maher&lt;/author&gt;&lt;author&gt;Schlecht, Eva&lt;/author&gt;&lt;/authors&gt;&lt;/contributors&gt;&lt;added-date format="utc"&gt;1492775065&lt;/added-date&gt;&lt;ref-type name="Journal Article"&gt;17&lt;/ref-type&gt;&lt;dates&gt;&lt;year&gt;2010&lt;/year&gt;&lt;/dates&gt;&lt;rec-number&gt;552&lt;/rec-number&gt;&lt;last-updated-date format="utc"&gt;1492775065&lt;/last-updated-date&gt;&lt;volume&gt;9&lt;/volume&gt;&lt;/record&gt;&lt;/Cite&gt;&lt;/EndNote&gt;</w:instrText>
      </w:r>
      <w:r>
        <w:fldChar w:fldCharType="separate"/>
      </w:r>
      <w:r>
        <w:rPr>
          <w:noProof/>
        </w:rPr>
        <w:t>(Buerkert et al., 2010)</w:t>
      </w:r>
      <w:r>
        <w:fldChar w:fldCharType="end"/>
      </w:r>
      <w:r>
        <w:t xml:space="preserve">; and recently urban development, e.g. hotels and public parks, in the Al Jabal Al Akhdar mountain area has increased dramatically. This may increase water demand for urban landscaping particularly if exotic tree species are used. Linking nature conservation and urban landscaping through integrating native plants in landscape design could be proposed to stimulate the persistence of wild plants, as well as reducing the demand of water resources. </w:t>
      </w:r>
    </w:p>
    <w:p w14:paraId="1910BC2C" w14:textId="77777777" w:rsidR="00D92DBA" w:rsidRDefault="00D92DBA" w:rsidP="00516E7A">
      <w:pPr>
        <w:jc w:val="both"/>
      </w:pPr>
    </w:p>
    <w:p w14:paraId="5AD63138" w14:textId="7CA6762E" w:rsidR="00516E7A" w:rsidRDefault="00516E7A" w:rsidP="00516E7A">
      <w:pPr>
        <w:jc w:val="both"/>
      </w:pPr>
      <w:r>
        <w:t xml:space="preserve">In the case of </w:t>
      </w:r>
      <w:r w:rsidRPr="000E5D3D">
        <w:rPr>
          <w:i/>
          <w:iCs/>
        </w:rPr>
        <w:t>J.</w:t>
      </w:r>
      <w:r>
        <w:t xml:space="preserve"> </w:t>
      </w:r>
      <w:r w:rsidRPr="00C86D78">
        <w:rPr>
          <w:i/>
          <w:iCs/>
        </w:rPr>
        <w:t>seravschanica</w:t>
      </w:r>
      <w:r>
        <w:t xml:space="preserve">, the availability of suitable habitat in this mountain region will decrease in response to climate change triggers. If the species viability is limited by climatic factors, then it is more advisable to consider the concept of assisted migration (managed relocation). This would involve introducing this plant species to other mountain ranges within the species natural distribution where environmental stress, heat and drought, are not harmful to the species survival. Seed dispersal is not likely to reach these sites, therefore managed relocation programmes would be needed. Assisted migration is proposed as an option to prevent species extinction as an effect of climate change </w:t>
      </w:r>
      <w:r>
        <w:fldChar w:fldCharType="begin"/>
      </w:r>
      <w:r>
        <w:instrText xml:space="preserve"> ADDIN EN.CITE &lt;EndNote&gt;&lt;Cite&gt;&lt;Author&gt;Sansilvestri&lt;/Author&gt;&lt;Year&gt;2015&lt;/Year&gt;&lt;IDText&gt;Reconstructing a deconstructed concept: policy tools for implementing assisted migration for species and ecosystem management&lt;/IDText&gt;&lt;DisplayText&gt;(Sansilvestri et al., 2015; Williams and Dumroese, 2013)&lt;/DisplayText&gt;&lt;record&gt;&lt;isbn&gt;1462-9011&lt;/isbn&gt;&lt;titles&gt;&lt;title&gt;Reconstructing a deconstructed concept: policy tools for implementing assisted migration for species and ecosystem management&lt;/title&gt;&lt;secondary-title&gt;Environmental Science and Policy&lt;/secondary-title&gt;&lt;/titles&gt;&lt;pages&gt;pp 192-201.&lt;/pages&gt;&lt;contributors&gt;&lt;authors&gt;&lt;author&gt;Sansilvestri, Roxane&lt;/author&gt;&lt;author&gt;Frascaria-Lacoste, Nathalie&lt;/author&gt;&lt;author&gt;Fernandez-Manjarres, Juan F&lt;/author&gt;&lt;/authors&gt;&lt;/contributors&gt;&lt;added-date format="utc"&gt;1493056022&lt;/added-date&gt;&lt;ref-type name="Journal Article"&gt;17&lt;/ref-type&gt;&lt;dates&gt;&lt;year&gt;2015&lt;/year&gt;&lt;/dates&gt;&lt;rec-number&gt;555&lt;/rec-number&gt;&lt;last-updated-date format="utc"&gt;1499955853&lt;/last-updated-date&gt;&lt;volume&gt;51,&lt;/volume&gt;&lt;/record&gt;&lt;/Cite&gt;&lt;Cite&gt;&lt;Author&gt;Williams&lt;/Author&gt;&lt;Year&gt;2013&lt;/Year&gt;&lt;IDText&gt;Preparing for climate change: forestry and assisted migration&lt;/IDText&gt;&lt;record&gt;&lt;isbn&gt;0022-1201&lt;/isbn&gt;&lt;titles&gt;&lt;title&gt;Preparing for climate change: forestry and assisted migration&lt;/title&gt;&lt;secondary-title&gt;Journal of Forestry&lt;/secondary-title&gt;&lt;/titles&gt;&lt;pages&gt;287-297&lt;/pages&gt;&lt;number&gt;4&lt;/number&gt;&lt;contributors&gt;&lt;authors&gt;&lt;author&gt;Williams, Mary I&lt;/author&gt;&lt;author&gt;Dumroese, R Kasten&lt;/author&gt;&lt;/authors&gt;&lt;/contributors&gt;&lt;added-date format="utc"&gt;1493057147&lt;/added-date&gt;&lt;ref-type name="Journal Article"&gt;17&lt;/ref-type&gt;&lt;dates&gt;&lt;year&gt;2013&lt;/year&gt;&lt;/dates&gt;&lt;rec-number&gt;556&lt;/rec-number&gt;&lt;last-updated-date format="utc"&gt;1493057147&lt;/last-updated-date&gt;&lt;volume&gt;111&lt;/volume&gt;&lt;/record&gt;&lt;/Cite&gt;&lt;/EndNote&gt;</w:instrText>
      </w:r>
      <w:r>
        <w:fldChar w:fldCharType="separate"/>
      </w:r>
      <w:r>
        <w:rPr>
          <w:noProof/>
        </w:rPr>
        <w:t>(Williams and Dumroese, 2013</w:t>
      </w:r>
      <w:r w:rsidR="00186AFA">
        <w:rPr>
          <w:noProof/>
        </w:rPr>
        <w:t>; Sansilvestri et al., 2015</w:t>
      </w:r>
      <w:r>
        <w:rPr>
          <w:noProof/>
        </w:rPr>
        <w:t>)</w:t>
      </w:r>
      <w:r>
        <w:fldChar w:fldCharType="end"/>
      </w:r>
      <w:r>
        <w:t xml:space="preserve">; however, the possible negative impact on recipient sites requires caution </w:t>
      </w:r>
      <w:r>
        <w:fldChar w:fldCharType="begin">
          <w:fldData xml:space="preserve">PEVuZE5vdGU+PENpdGU+PEF1dGhvcj5SaWNjaWFyZGk8L0F1dGhvcj48WWVhcj4yMDA5PC9ZZWFy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</w:fldData>
        </w:fldChar>
      </w:r>
      <w:r>
        <w:instrText xml:space="preserve"> ADDIN EN.CITE </w:instrText>
      </w:r>
      <w:r>
        <w:fldChar w:fldCharType="begin">
          <w:fldData xml:space="preserve">PEVuZE5vdGU+PENpdGU+PEF1dGhvcj5SaWNjaWFyZGk8L0F1dGhvcj48WWVhcj4yMDA5PC9ZZWFy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</w:fldData>
        </w:fldChar>
      </w:r>
      <w:r>
        <w:instrText xml:space="preserve"> ADDIN EN.CITE.DATA </w:instrText>
      </w:r>
      <w:r>
        <w:fldChar w:fldCharType="end"/>
      </w:r>
      <w:r>
        <w:fldChar w:fldCharType="separate"/>
      </w:r>
      <w:r>
        <w:rPr>
          <w:noProof/>
        </w:rPr>
        <w:t>(Ricciardi and Simberloff, 2009; Haskins and Keel, 2012</w:t>
      </w:r>
      <w:r w:rsidR="00186AFA">
        <w:rPr>
          <w:noProof/>
        </w:rPr>
        <w:t>; Reichard et al., 2012</w:t>
      </w:r>
      <w:r>
        <w:rPr>
          <w:noProof/>
        </w:rPr>
        <w:t>)</w:t>
      </w:r>
      <w:r>
        <w:fldChar w:fldCharType="end"/>
      </w:r>
      <w:r>
        <w:t xml:space="preserve">. The risk of introducing an invasive plant that may negatively interact with similar plant species (interbreeding with native species) and with the other species (competition in natural resources), or damage to wildlife or beneficial soil microbes in translocated sites must be considered. These factors can alter the recipient site ecosystem development and functioning. Therefore, alongside acquiring legal approval, assessment of invasive risk probability to recipient sites should be evaluated before considering this option. This would be through full understanding of specific species impact on soil chemistry, hydrology, nutrient cycle and existing food-web.  </w:t>
      </w:r>
    </w:p>
    <w:p w14:paraId="662B17C5" w14:textId="77777777" w:rsidR="00516E7A" w:rsidRDefault="00516E7A" w:rsidP="00516E7A">
      <w:pPr>
        <w:jc w:val="both"/>
      </w:pPr>
    </w:p>
    <w:p w14:paraId="1E3BC606" w14:textId="77777777" w:rsidR="00516E7A" w:rsidRPr="00FB0AEA" w:rsidRDefault="00516E7A" w:rsidP="00516E7A">
      <w:pPr>
        <w:pStyle w:val="Heading2"/>
        <w:ind w:left="576"/>
      </w:pPr>
      <w:bookmarkStart w:id="517" w:name="_Toc491176143"/>
      <w:r>
        <w:t>Key note points</w:t>
      </w:r>
      <w:bookmarkEnd w:id="517"/>
    </w:p>
    <w:p w14:paraId="76288568" w14:textId="77777777" w:rsidR="00516E7A" w:rsidRDefault="00516E7A" w:rsidP="00516E7A">
      <w:pPr>
        <w:jc w:val="both"/>
      </w:pPr>
      <w:r>
        <w:t xml:space="preserve">In summary, this research demonstrates that </w:t>
      </w:r>
      <w:r w:rsidRPr="006F555E">
        <w:rPr>
          <w:i/>
          <w:iCs/>
        </w:rPr>
        <w:t>J. seravschanica</w:t>
      </w:r>
      <w:r>
        <w:t xml:space="preserve"> populations in Oman are under threat from climate, drought and heat stress. Every attempt should be made to conserve this ancient and noble tree by implementing the recommendations outlined in this research. Alongside </w:t>
      </w:r>
      <w:r w:rsidRPr="00CE59B3">
        <w:rPr>
          <w:i/>
          <w:iCs/>
        </w:rPr>
        <w:t>in-situ</w:t>
      </w:r>
      <w:r>
        <w:t xml:space="preserve"> conservation, assessment of integrating this species or other mountain plants in new urban development landscaping design or the feasibility of future assisted migration should be considered. The main key findings from this research can be summarised in the following points:</w:t>
      </w:r>
    </w:p>
    <w:p w14:paraId="0B92CD96" w14:textId="3BCAF090" w:rsidR="00516E7A" w:rsidRPr="004B7163" w:rsidRDefault="00516E7A"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Abiotic stresses are the main drivers for </w:t>
      </w:r>
      <w:r w:rsidRPr="004B7163">
        <w:rPr>
          <w:rFonts w:ascii="Arial" w:hAnsi="Arial" w:cs="Arial"/>
          <w:i/>
          <w:iCs/>
          <w:szCs w:val="24"/>
        </w:rPr>
        <w:t>J. seravschanica</w:t>
      </w:r>
      <w:r w:rsidR="001A0BA4" w:rsidRPr="004B7163">
        <w:rPr>
          <w:rFonts w:ascii="Arial" w:hAnsi="Arial" w:cs="Arial"/>
          <w:szCs w:val="24"/>
        </w:rPr>
        <w:t xml:space="preserve"> decline in this</w:t>
      </w:r>
      <w:r w:rsidRPr="004B7163">
        <w:rPr>
          <w:rFonts w:ascii="Arial" w:hAnsi="Arial" w:cs="Arial"/>
          <w:szCs w:val="24"/>
        </w:rPr>
        <w:t xml:space="preserve"> mountain region</w:t>
      </w:r>
      <w:r w:rsidR="001A0BA4" w:rsidRPr="004B7163">
        <w:rPr>
          <w:rFonts w:ascii="Arial" w:hAnsi="Arial" w:cs="Arial"/>
          <w:szCs w:val="24"/>
        </w:rPr>
        <w:t>.</w:t>
      </w:r>
      <w:r w:rsidRPr="004B7163">
        <w:rPr>
          <w:rFonts w:ascii="Arial" w:hAnsi="Arial" w:cs="Arial"/>
          <w:szCs w:val="24"/>
        </w:rPr>
        <w:t xml:space="preserve"> </w:t>
      </w:r>
    </w:p>
    <w:p w14:paraId="548E69E2" w14:textId="51F9FDB4" w:rsidR="000D15CC" w:rsidRPr="004B7163" w:rsidRDefault="006F50D1"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Results from this thesis showed that drought stress is the main contributor in </w:t>
      </w:r>
      <w:r w:rsidR="006A5788">
        <w:rPr>
          <w:rFonts w:ascii="Arial" w:hAnsi="Arial" w:cs="Arial"/>
          <w:szCs w:val="24"/>
        </w:rPr>
        <w:t>Juniper</w:t>
      </w:r>
      <w:r w:rsidRPr="004B7163">
        <w:rPr>
          <w:rFonts w:ascii="Arial" w:hAnsi="Arial" w:cs="Arial"/>
          <w:szCs w:val="24"/>
        </w:rPr>
        <w:t xml:space="preserve"> decline</w:t>
      </w:r>
      <w:r w:rsidR="000D15CC" w:rsidRPr="004B7163">
        <w:rPr>
          <w:rFonts w:ascii="Arial" w:hAnsi="Arial" w:cs="Arial"/>
          <w:szCs w:val="24"/>
        </w:rPr>
        <w:t xml:space="preserve"> at low altitude. Lower altitude received 30% rainfall to that at high altitude </w:t>
      </w:r>
      <w:r w:rsidR="00C505F6">
        <w:rPr>
          <w:rFonts w:ascii="Arial" w:hAnsi="Arial" w:cs="Arial"/>
          <w:szCs w:val="24"/>
        </w:rPr>
        <w:t xml:space="preserve">during summer </w:t>
      </w:r>
      <w:r w:rsidR="000D15CC" w:rsidRPr="004B7163">
        <w:rPr>
          <w:rFonts w:ascii="Arial" w:hAnsi="Arial" w:cs="Arial"/>
          <w:szCs w:val="24"/>
        </w:rPr>
        <w:t xml:space="preserve">and evidence from nursery </w:t>
      </w:r>
      <w:r w:rsidR="0057730F">
        <w:rPr>
          <w:rFonts w:ascii="Arial" w:hAnsi="Arial" w:cs="Arial"/>
          <w:szCs w:val="24"/>
        </w:rPr>
        <w:t>and fiel</w:t>
      </w:r>
      <w:r w:rsidR="00C505F6">
        <w:rPr>
          <w:rFonts w:ascii="Arial" w:hAnsi="Arial" w:cs="Arial"/>
          <w:szCs w:val="24"/>
        </w:rPr>
        <w:t xml:space="preserve">d </w:t>
      </w:r>
      <w:r w:rsidR="000D15CC" w:rsidRPr="004B7163">
        <w:rPr>
          <w:rFonts w:ascii="Arial" w:hAnsi="Arial" w:cs="Arial"/>
          <w:szCs w:val="24"/>
        </w:rPr>
        <w:t>indicated growth decline when trees</w:t>
      </w:r>
      <w:r w:rsidR="00C505F6">
        <w:rPr>
          <w:rFonts w:ascii="Arial" w:hAnsi="Arial" w:cs="Arial"/>
          <w:szCs w:val="24"/>
        </w:rPr>
        <w:t xml:space="preserve"> </w:t>
      </w:r>
      <w:r w:rsidR="006A5788">
        <w:rPr>
          <w:rFonts w:ascii="Arial" w:hAnsi="Arial" w:cs="Arial"/>
          <w:szCs w:val="24"/>
        </w:rPr>
        <w:t xml:space="preserve">are </w:t>
      </w:r>
      <w:r w:rsidR="00C505F6">
        <w:rPr>
          <w:rFonts w:ascii="Arial" w:hAnsi="Arial" w:cs="Arial"/>
          <w:szCs w:val="24"/>
        </w:rPr>
        <w:t>exposed to drought stress (see Figure 4.16, Figure 6.1, Figure 7.10)</w:t>
      </w:r>
      <w:r w:rsidR="000D15CC" w:rsidRPr="004B7163">
        <w:rPr>
          <w:rFonts w:ascii="Arial" w:hAnsi="Arial" w:cs="Arial"/>
          <w:szCs w:val="24"/>
        </w:rPr>
        <w:t xml:space="preserve">. </w:t>
      </w:r>
    </w:p>
    <w:p w14:paraId="270E7C46" w14:textId="0E851FFD" w:rsidR="001A0BA4" w:rsidRPr="004B7163" w:rsidRDefault="000D15CC"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The </w:t>
      </w:r>
      <w:r w:rsidR="006A5788">
        <w:rPr>
          <w:rFonts w:ascii="Arial" w:hAnsi="Arial" w:cs="Arial"/>
          <w:szCs w:val="24"/>
        </w:rPr>
        <w:t>effect</w:t>
      </w:r>
      <w:r w:rsidRPr="004B7163">
        <w:rPr>
          <w:rFonts w:ascii="Arial" w:hAnsi="Arial" w:cs="Arial"/>
          <w:szCs w:val="24"/>
        </w:rPr>
        <w:t xml:space="preserve"> of temperature was </w:t>
      </w:r>
      <w:r w:rsidR="006A5788">
        <w:rPr>
          <w:rFonts w:ascii="Arial" w:hAnsi="Arial" w:cs="Arial"/>
          <w:szCs w:val="24"/>
        </w:rPr>
        <w:t xml:space="preserve">expressed </w:t>
      </w:r>
      <w:r w:rsidRPr="004B7163">
        <w:rPr>
          <w:rFonts w:ascii="Arial" w:hAnsi="Arial" w:cs="Arial"/>
          <w:szCs w:val="24"/>
        </w:rPr>
        <w:t>through increase</w:t>
      </w:r>
      <w:r w:rsidR="0057730F">
        <w:rPr>
          <w:rFonts w:ascii="Arial" w:hAnsi="Arial" w:cs="Arial"/>
          <w:szCs w:val="24"/>
        </w:rPr>
        <w:t>d</w:t>
      </w:r>
      <w:r w:rsidRPr="004B7163">
        <w:rPr>
          <w:rFonts w:ascii="Arial" w:hAnsi="Arial" w:cs="Arial"/>
          <w:szCs w:val="24"/>
        </w:rPr>
        <w:t xml:space="preserve"> soil moisture evaporation particularly during summer</w:t>
      </w:r>
      <w:r w:rsidR="00C505F6">
        <w:rPr>
          <w:rFonts w:ascii="Arial" w:hAnsi="Arial" w:cs="Arial"/>
          <w:szCs w:val="24"/>
        </w:rPr>
        <w:t xml:space="preserve"> (Figure 7.14)</w:t>
      </w:r>
      <w:r w:rsidRPr="004B7163">
        <w:rPr>
          <w:rFonts w:ascii="Arial" w:hAnsi="Arial" w:cs="Arial"/>
          <w:szCs w:val="24"/>
        </w:rPr>
        <w:t xml:space="preserve">. There was </w:t>
      </w:r>
      <w:r w:rsidR="00901BDD">
        <w:rPr>
          <w:rFonts w:ascii="Arial" w:hAnsi="Arial" w:cs="Arial"/>
          <w:szCs w:val="24"/>
        </w:rPr>
        <w:t>evidence from controlled experiment that high temperature (e.g. 30°C) reduce</w:t>
      </w:r>
      <w:r w:rsidR="00502528">
        <w:rPr>
          <w:rFonts w:ascii="Arial" w:hAnsi="Arial" w:cs="Arial"/>
          <w:szCs w:val="24"/>
        </w:rPr>
        <w:t>d</w:t>
      </w:r>
      <w:r w:rsidR="00901BDD">
        <w:rPr>
          <w:rFonts w:ascii="Arial" w:hAnsi="Arial" w:cs="Arial"/>
          <w:szCs w:val="24"/>
        </w:rPr>
        <w:t xml:space="preserve"> plant growth and physiological processes (Figure </w:t>
      </w:r>
      <w:r w:rsidR="00502528">
        <w:rPr>
          <w:rFonts w:ascii="Arial" w:hAnsi="Arial" w:cs="Arial"/>
          <w:szCs w:val="24"/>
        </w:rPr>
        <w:t>6.2 and Table 6.3). This effect was not clearly indicated</w:t>
      </w:r>
      <w:r w:rsidR="00B509FD" w:rsidRPr="004B7163">
        <w:rPr>
          <w:rFonts w:ascii="Arial" w:hAnsi="Arial" w:cs="Arial"/>
          <w:szCs w:val="24"/>
        </w:rPr>
        <w:t xml:space="preserve"> </w:t>
      </w:r>
      <w:r w:rsidR="00502528">
        <w:rPr>
          <w:rFonts w:ascii="Arial" w:hAnsi="Arial" w:cs="Arial"/>
          <w:szCs w:val="24"/>
        </w:rPr>
        <w:t>under</w:t>
      </w:r>
      <w:r w:rsidR="00901BDD">
        <w:rPr>
          <w:rFonts w:ascii="Arial" w:hAnsi="Arial" w:cs="Arial"/>
          <w:szCs w:val="24"/>
        </w:rPr>
        <w:t xml:space="preserve"> field </w:t>
      </w:r>
      <w:r w:rsidR="00502528">
        <w:rPr>
          <w:rFonts w:ascii="Arial" w:hAnsi="Arial" w:cs="Arial"/>
          <w:szCs w:val="24"/>
        </w:rPr>
        <w:t>experiments;</w:t>
      </w:r>
      <w:r w:rsidR="00901BDD">
        <w:rPr>
          <w:rFonts w:ascii="Arial" w:hAnsi="Arial" w:cs="Arial"/>
          <w:szCs w:val="24"/>
        </w:rPr>
        <w:t xml:space="preserve"> </w:t>
      </w:r>
      <w:r w:rsidRPr="004B7163">
        <w:rPr>
          <w:rFonts w:ascii="Arial" w:hAnsi="Arial" w:cs="Arial"/>
          <w:szCs w:val="24"/>
        </w:rPr>
        <w:t xml:space="preserve">however, the author believes that temperature higher than </w:t>
      </w:r>
      <w:r w:rsidR="0057730F">
        <w:rPr>
          <w:rFonts w:ascii="Arial" w:hAnsi="Arial" w:cs="Arial"/>
          <w:szCs w:val="24"/>
        </w:rPr>
        <w:t>that</w:t>
      </w:r>
      <w:r w:rsidRPr="004B7163">
        <w:rPr>
          <w:rFonts w:ascii="Arial" w:hAnsi="Arial" w:cs="Arial"/>
          <w:szCs w:val="24"/>
        </w:rPr>
        <w:t xml:space="preserve"> experienced during this research (e.g. &gt; </w:t>
      </w:r>
      <w:r w:rsidR="00502528">
        <w:rPr>
          <w:rFonts w:ascii="Arial" w:hAnsi="Arial" w:cs="Arial"/>
          <w:szCs w:val="24"/>
        </w:rPr>
        <w:t>35</w:t>
      </w:r>
      <w:r w:rsidRPr="004B7163">
        <w:rPr>
          <w:rFonts w:ascii="Arial" w:hAnsi="Arial" w:cs="Arial"/>
          <w:szCs w:val="24"/>
        </w:rPr>
        <w:t xml:space="preserve">°C) may cause </w:t>
      </w:r>
      <w:r w:rsidR="00B509FD" w:rsidRPr="004B7163">
        <w:rPr>
          <w:rFonts w:ascii="Arial" w:hAnsi="Arial" w:cs="Arial"/>
          <w:szCs w:val="24"/>
        </w:rPr>
        <w:t xml:space="preserve">significant decline in plant growth. </w:t>
      </w:r>
      <w:r w:rsidRPr="004B7163">
        <w:rPr>
          <w:rFonts w:ascii="Arial" w:hAnsi="Arial" w:cs="Arial"/>
          <w:szCs w:val="24"/>
        </w:rPr>
        <w:t xml:space="preserve">     </w:t>
      </w:r>
      <w:r w:rsidR="006F50D1" w:rsidRPr="004B7163">
        <w:rPr>
          <w:rFonts w:ascii="Arial" w:hAnsi="Arial" w:cs="Arial"/>
          <w:szCs w:val="24"/>
        </w:rPr>
        <w:t xml:space="preserve"> </w:t>
      </w:r>
    </w:p>
    <w:p w14:paraId="19E5AF10" w14:textId="1231DEE5" w:rsidR="00516E7A" w:rsidRPr="004B7163" w:rsidRDefault="00516E7A"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Limitations to regeneration appear to be strongly correlated with summer drought stress</w:t>
      </w:r>
      <w:r w:rsidR="00B509FD" w:rsidRPr="004B7163">
        <w:rPr>
          <w:rFonts w:ascii="Arial" w:hAnsi="Arial" w:cs="Arial"/>
          <w:szCs w:val="24"/>
        </w:rPr>
        <w:t xml:space="preserve"> and disappearance of plant</w:t>
      </w:r>
      <w:r w:rsidR="00505863">
        <w:rPr>
          <w:rFonts w:ascii="Arial" w:hAnsi="Arial" w:cs="Arial"/>
          <w:szCs w:val="24"/>
        </w:rPr>
        <w:t xml:space="preserve"> to plant facilitation at lower</w:t>
      </w:r>
      <w:r w:rsidR="00B509FD" w:rsidRPr="004B7163">
        <w:rPr>
          <w:rFonts w:ascii="Arial" w:hAnsi="Arial" w:cs="Arial"/>
          <w:szCs w:val="24"/>
        </w:rPr>
        <w:t xml:space="preserve"> altitudes</w:t>
      </w:r>
      <w:r w:rsidRPr="004B7163">
        <w:rPr>
          <w:rFonts w:ascii="Arial" w:hAnsi="Arial" w:cs="Arial"/>
          <w:szCs w:val="24"/>
        </w:rPr>
        <w:t xml:space="preserve">. Additionally, </w:t>
      </w:r>
      <w:r w:rsidR="00E6323F">
        <w:rPr>
          <w:rFonts w:ascii="Arial" w:hAnsi="Arial" w:cs="Arial"/>
          <w:szCs w:val="24"/>
        </w:rPr>
        <w:t>reduction</w:t>
      </w:r>
      <w:r w:rsidRPr="004B7163">
        <w:rPr>
          <w:rFonts w:ascii="Arial" w:hAnsi="Arial" w:cs="Arial"/>
          <w:szCs w:val="24"/>
        </w:rPr>
        <w:t xml:space="preserve"> </w:t>
      </w:r>
      <w:r w:rsidR="00E6323F">
        <w:rPr>
          <w:rFonts w:ascii="Arial" w:hAnsi="Arial" w:cs="Arial"/>
          <w:szCs w:val="24"/>
        </w:rPr>
        <w:t xml:space="preserve">in </w:t>
      </w:r>
      <w:r w:rsidRPr="004B7163">
        <w:rPr>
          <w:rFonts w:ascii="Arial" w:hAnsi="Arial" w:cs="Arial"/>
          <w:szCs w:val="24"/>
        </w:rPr>
        <w:t xml:space="preserve">seed production and percentage of filled seeds are clearly </w:t>
      </w:r>
      <w:r w:rsidR="006A5788">
        <w:rPr>
          <w:rFonts w:ascii="Arial" w:hAnsi="Arial" w:cs="Arial"/>
          <w:szCs w:val="24"/>
        </w:rPr>
        <w:t>significant</w:t>
      </w:r>
      <w:r w:rsidRPr="004B7163">
        <w:rPr>
          <w:rFonts w:ascii="Arial" w:hAnsi="Arial" w:cs="Arial"/>
          <w:szCs w:val="24"/>
        </w:rPr>
        <w:t xml:space="preserve"> factors </w:t>
      </w:r>
      <w:r w:rsidR="006A5788">
        <w:rPr>
          <w:rFonts w:ascii="Arial" w:hAnsi="Arial" w:cs="Arial"/>
          <w:szCs w:val="24"/>
        </w:rPr>
        <w:t>influencing</w:t>
      </w:r>
      <w:r w:rsidRPr="004B7163">
        <w:rPr>
          <w:rFonts w:ascii="Arial" w:hAnsi="Arial" w:cs="Arial"/>
          <w:szCs w:val="24"/>
        </w:rPr>
        <w:t xml:space="preserve"> to </w:t>
      </w:r>
      <w:r w:rsidR="006A5788">
        <w:rPr>
          <w:rFonts w:ascii="Arial" w:hAnsi="Arial" w:cs="Arial"/>
          <w:szCs w:val="24"/>
        </w:rPr>
        <w:t>the low levels of recruitment</w:t>
      </w:r>
      <w:r w:rsidRPr="004B7163">
        <w:rPr>
          <w:rFonts w:ascii="Arial" w:hAnsi="Arial" w:cs="Arial"/>
          <w:szCs w:val="24"/>
        </w:rPr>
        <w:t xml:space="preserve">. </w:t>
      </w:r>
    </w:p>
    <w:p w14:paraId="1B79BBCD" w14:textId="77777777" w:rsidR="00516E7A" w:rsidRPr="004B7163" w:rsidRDefault="00516E7A" w:rsidP="004B7163">
      <w:pPr>
        <w:pStyle w:val="ListParagraph"/>
        <w:numPr>
          <w:ilvl w:val="0"/>
          <w:numId w:val="7"/>
        </w:numPr>
        <w:suppressAutoHyphens/>
        <w:ind w:left="284" w:hanging="284"/>
        <w:contextualSpacing w:val="0"/>
        <w:jc w:val="both"/>
        <w:rPr>
          <w:rFonts w:ascii="Arial" w:hAnsi="Arial" w:cs="Arial"/>
          <w:szCs w:val="24"/>
        </w:rPr>
      </w:pPr>
      <w:r w:rsidRPr="004B7163">
        <w:rPr>
          <w:rFonts w:ascii="Arial" w:hAnsi="Arial" w:cs="Arial"/>
          <w:szCs w:val="24"/>
        </w:rPr>
        <w:t xml:space="preserve">Augmenting natural populations with new progeny at high altitude is feasible to avoid species extinction from this mountain range.   </w:t>
      </w:r>
    </w:p>
    <w:p w14:paraId="282669C9" w14:textId="406BDDE7" w:rsidR="00516E7A" w:rsidRPr="004B7163" w:rsidRDefault="00E6323F" w:rsidP="004B7163">
      <w:pPr>
        <w:pStyle w:val="ListParagraph"/>
        <w:numPr>
          <w:ilvl w:val="0"/>
          <w:numId w:val="7"/>
        </w:numPr>
        <w:suppressAutoHyphens/>
        <w:ind w:left="284" w:hanging="284"/>
        <w:contextualSpacing w:val="0"/>
        <w:jc w:val="both"/>
        <w:rPr>
          <w:rFonts w:ascii="Arial" w:hAnsi="Arial" w:cs="Arial"/>
          <w:szCs w:val="24"/>
        </w:rPr>
      </w:pPr>
      <w:r>
        <w:rPr>
          <w:rFonts w:ascii="Arial" w:hAnsi="Arial" w:cs="Arial"/>
          <w:szCs w:val="24"/>
        </w:rPr>
        <w:t>Translocation of nursery grown J</w:t>
      </w:r>
      <w:r w:rsidR="00516E7A" w:rsidRPr="004B7163">
        <w:rPr>
          <w:rFonts w:ascii="Arial" w:hAnsi="Arial" w:cs="Arial"/>
          <w:szCs w:val="24"/>
        </w:rPr>
        <w:t xml:space="preserve">uniper saplings (5 years) with water supplementation during establishment are </w:t>
      </w:r>
      <w:r w:rsidR="006A5788">
        <w:rPr>
          <w:rFonts w:ascii="Arial" w:hAnsi="Arial" w:cs="Arial"/>
          <w:szCs w:val="24"/>
        </w:rPr>
        <w:t>fundamental</w:t>
      </w:r>
      <w:r w:rsidR="00516E7A" w:rsidRPr="004B7163">
        <w:rPr>
          <w:rFonts w:ascii="Arial" w:hAnsi="Arial" w:cs="Arial"/>
          <w:szCs w:val="24"/>
        </w:rPr>
        <w:t xml:space="preserve"> for successful translocation.    </w:t>
      </w:r>
    </w:p>
    <w:p w14:paraId="0E0A73FF" w14:textId="7FEE7DD9" w:rsidR="00B11558" w:rsidRPr="00E54EDA" w:rsidRDefault="00B11558" w:rsidP="00E54EDA">
      <w:pPr>
        <w:spacing w:line="276" w:lineRule="auto"/>
      </w:pPr>
      <w:r>
        <w:rPr>
          <w:b/>
          <w:bCs/>
        </w:rPr>
        <w:br w:type="page"/>
      </w:r>
    </w:p>
    <w:p w14:paraId="5563FF01" w14:textId="77777777" w:rsidR="00E54EDA" w:rsidRDefault="00676343" w:rsidP="00E54EDA">
      <w:pPr>
        <w:pStyle w:val="Heading4"/>
      </w:pPr>
      <w:bookmarkStart w:id="518" w:name="_Toc491176144"/>
      <w:bookmarkStart w:id="519" w:name="_Hlk489630227"/>
      <w:r>
        <w:t>References</w:t>
      </w:r>
      <w:bookmarkEnd w:id="518"/>
    </w:p>
    <w:p w14:paraId="2572B66D" w14:textId="59A977C1" w:rsidR="00516E7A" w:rsidRDefault="00676343" w:rsidP="000F2A37">
      <w:pPr>
        <w:jc w:val="both"/>
      </w:pPr>
      <w:r>
        <w:t xml:space="preserve"> </w:t>
      </w:r>
    </w:p>
    <w:p w14:paraId="0A5063B7" w14:textId="05688635" w:rsidR="00516E7A" w:rsidRPr="00516E7A" w:rsidRDefault="00516E7A" w:rsidP="000F2A37">
      <w:pPr>
        <w:pStyle w:val="EndNoteBibliography"/>
        <w:ind w:left="340" w:hanging="340"/>
        <w:jc w:val="both"/>
      </w:pPr>
      <w:r>
        <w:fldChar w:fldCharType="begin"/>
      </w:r>
      <w:r>
        <w:instrText xml:space="preserve"> ADDIN EN.REFLIST </w:instrText>
      </w:r>
      <w:r>
        <w:fldChar w:fldCharType="separate"/>
      </w:r>
      <w:r w:rsidRPr="00516E7A">
        <w:t xml:space="preserve">Achakzai, A. K. K., Batool, H., Aqeel, T. </w:t>
      </w:r>
      <w:r w:rsidR="006215D0">
        <w:t>and</w:t>
      </w:r>
      <w:r w:rsidRPr="00516E7A">
        <w:t xml:space="preserve"> Bazai, Z. A. 2013. A comparative study of the deforestation and regeneration status of Zirat juniper forest. </w:t>
      </w:r>
      <w:r w:rsidRPr="00516E7A">
        <w:rPr>
          <w:i/>
        </w:rPr>
        <w:t>Pakistan Journal of Botany,</w:t>
      </w:r>
      <w:r w:rsidRPr="00516E7A">
        <w:t xml:space="preserve"> 45(4)</w:t>
      </w:r>
      <w:r w:rsidRPr="00516E7A">
        <w:rPr>
          <w:b/>
        </w:rPr>
        <w:t>,</w:t>
      </w:r>
      <w:r w:rsidR="00E54EDA">
        <w:t xml:space="preserve"> pp 1169-1172.</w:t>
      </w:r>
    </w:p>
    <w:p w14:paraId="094BFE7B" w14:textId="41B52932" w:rsidR="00516E7A" w:rsidRPr="00516E7A" w:rsidRDefault="00516E7A" w:rsidP="000F2A37">
      <w:pPr>
        <w:pStyle w:val="EndNoteBibliography"/>
        <w:ind w:left="340" w:hanging="340"/>
        <w:jc w:val="both"/>
      </w:pPr>
      <w:r w:rsidRPr="00516E7A">
        <w:t>Adams, H. D., Collins, A. D., Briggs, S. P., Venneti</w:t>
      </w:r>
      <w:r w:rsidRPr="00516E7A">
        <w:rPr>
          <w:rFonts w:hint="eastAsia"/>
        </w:rPr>
        <w:t>er, M., Dickman, L. T., Sevanto, S. A., Garcia</w:t>
      </w:r>
      <w:r w:rsidRPr="00516E7A">
        <w:rPr>
          <w:rFonts w:hint="eastAsia"/>
        </w:rPr>
        <w:t>‐</w:t>
      </w:r>
      <w:r w:rsidRPr="00516E7A">
        <w:rPr>
          <w:rFonts w:hint="eastAsia"/>
        </w:rPr>
        <w:t xml:space="preserve">Forner, N., Powers, H. H. </w:t>
      </w:r>
      <w:r w:rsidR="006215D0">
        <w:rPr>
          <w:rFonts w:hint="eastAsia"/>
        </w:rPr>
        <w:t>and</w:t>
      </w:r>
      <w:r w:rsidRPr="00516E7A">
        <w:rPr>
          <w:rFonts w:hint="eastAsia"/>
        </w:rPr>
        <w:t xml:space="preserve"> McDowell, N. G. 2015. Experimental drought and heat can delay phenological development and reduce foliar and shoot growth in semiarid trees. </w:t>
      </w:r>
      <w:r w:rsidRPr="00516E7A">
        <w:rPr>
          <w:rFonts w:hint="eastAsia"/>
          <w:i/>
        </w:rPr>
        <w:t>Global Change Biology,</w:t>
      </w:r>
      <w:r w:rsidRPr="00516E7A">
        <w:rPr>
          <w:rFonts w:hint="eastAsia"/>
        </w:rPr>
        <w:t xml:space="preserve"> 21(11)</w:t>
      </w:r>
      <w:r w:rsidRPr="00516E7A">
        <w:rPr>
          <w:rFonts w:hint="eastAsia"/>
          <w:b/>
        </w:rPr>
        <w:t>,</w:t>
      </w:r>
      <w:r w:rsidRPr="00516E7A">
        <w:rPr>
          <w:rFonts w:hint="eastAsia"/>
        </w:rPr>
        <w:t xml:space="preserve"> pp 4210-</w:t>
      </w:r>
      <w:r w:rsidRPr="00516E7A">
        <w:t>4</w:t>
      </w:r>
      <w:r w:rsidR="00E54EDA">
        <w:t>220.</w:t>
      </w:r>
    </w:p>
    <w:p w14:paraId="140D5E67" w14:textId="71F46BA1" w:rsidR="00516E7A" w:rsidRPr="00516E7A" w:rsidRDefault="00516E7A" w:rsidP="000F2A37">
      <w:pPr>
        <w:pStyle w:val="EndNoteBibliography"/>
        <w:ind w:left="340" w:hanging="340"/>
        <w:jc w:val="both"/>
      </w:pPr>
      <w:r w:rsidRPr="00516E7A">
        <w:rPr>
          <w:rFonts w:hint="eastAsia"/>
        </w:rPr>
        <w:t>Adams, H. D., Germino, M. J., Breshears, D. D., Barron</w:t>
      </w:r>
      <w:r w:rsidRPr="00516E7A">
        <w:rPr>
          <w:rFonts w:hint="eastAsia"/>
        </w:rPr>
        <w:t>‐</w:t>
      </w:r>
      <w:r w:rsidRPr="00516E7A">
        <w:rPr>
          <w:rFonts w:hint="eastAsia"/>
        </w:rPr>
        <w:t>Gafford, G. A., Guardiola</w:t>
      </w:r>
      <w:r w:rsidRPr="00516E7A">
        <w:rPr>
          <w:rFonts w:hint="eastAsia"/>
        </w:rPr>
        <w:t>‐</w:t>
      </w:r>
      <w:r w:rsidRPr="00516E7A">
        <w:rPr>
          <w:rFonts w:hint="eastAsia"/>
        </w:rPr>
        <w:t xml:space="preserve">Claramonte, M., Zou, C. B. </w:t>
      </w:r>
      <w:r w:rsidR="006215D0">
        <w:rPr>
          <w:rFonts w:hint="eastAsia"/>
        </w:rPr>
        <w:t>and</w:t>
      </w:r>
      <w:r w:rsidRPr="00516E7A">
        <w:rPr>
          <w:rFonts w:hint="eastAsia"/>
        </w:rPr>
        <w:t xml:space="preserve"> Huxman, T. E. 2013. Nonstructural leaf carbohydrate dynamics of </w:t>
      </w:r>
      <w:r w:rsidRPr="00516E7A">
        <w:rPr>
          <w:rFonts w:hint="eastAsia"/>
          <w:i/>
        </w:rPr>
        <w:t>Pinus edulis</w:t>
      </w:r>
      <w:r w:rsidRPr="00516E7A">
        <w:rPr>
          <w:rFonts w:hint="eastAsia"/>
        </w:rPr>
        <w:t xml:space="preserve"> during drought</w:t>
      </w:r>
      <w:r w:rsidRPr="00516E7A">
        <w:rPr>
          <w:rFonts w:hint="eastAsia"/>
        </w:rPr>
        <w:t>‐</w:t>
      </w:r>
      <w:r w:rsidRPr="00516E7A">
        <w:rPr>
          <w:rFonts w:hint="eastAsia"/>
        </w:rPr>
        <w:t xml:space="preserve">induced tree mortality reveal role for carbon </w:t>
      </w:r>
      <w:r w:rsidRPr="00516E7A">
        <w:t xml:space="preserve">metabolism in mortality mechanism. </w:t>
      </w:r>
      <w:r w:rsidRPr="00516E7A">
        <w:rPr>
          <w:i/>
        </w:rPr>
        <w:t>New Phytologist,</w:t>
      </w:r>
      <w:r w:rsidRPr="00516E7A">
        <w:t xml:space="preserve"> 197(4)</w:t>
      </w:r>
      <w:r w:rsidRPr="00516E7A">
        <w:rPr>
          <w:b/>
        </w:rPr>
        <w:t>,</w:t>
      </w:r>
      <w:r w:rsidR="00E54EDA">
        <w:t xml:space="preserve"> pp 1142-1151.</w:t>
      </w:r>
    </w:p>
    <w:p w14:paraId="4E166B0D" w14:textId="381D7F93" w:rsidR="00516E7A" w:rsidRPr="00516E7A" w:rsidRDefault="00516E7A" w:rsidP="000F2A37">
      <w:pPr>
        <w:pStyle w:val="EndNoteBibliography"/>
        <w:ind w:left="340" w:hanging="340"/>
        <w:jc w:val="both"/>
      </w:pPr>
      <w:r w:rsidRPr="00516E7A">
        <w:t xml:space="preserve">Adams, H. D., Guardiola-Claramonte, M., Barron-Gafford, G. A., Villegas, J. C., Breshears, D. D., Zou, C. B., Troch, P. A. </w:t>
      </w:r>
      <w:r w:rsidR="006215D0">
        <w:t>and</w:t>
      </w:r>
      <w:r w:rsidRPr="00516E7A">
        <w:t xml:space="preserve"> Huxman, T. E. 2009. Temperature sensitivity of drought-induced tree mortality portends increased regional die-off under global-change-type drought. </w:t>
      </w:r>
      <w:r w:rsidRPr="00516E7A">
        <w:rPr>
          <w:i/>
        </w:rPr>
        <w:t>Proceedings of the National Academy of Sciences,</w:t>
      </w:r>
      <w:r w:rsidRPr="00516E7A">
        <w:t xml:space="preserve"> 106(17)</w:t>
      </w:r>
      <w:r w:rsidRPr="00516E7A">
        <w:rPr>
          <w:b/>
        </w:rPr>
        <w:t>,</w:t>
      </w:r>
      <w:r w:rsidR="00E54EDA">
        <w:t xml:space="preserve"> pp 7063-7066.</w:t>
      </w:r>
    </w:p>
    <w:p w14:paraId="65CB5000" w14:textId="34811B12" w:rsidR="00516E7A" w:rsidRPr="00516E7A" w:rsidRDefault="00516E7A" w:rsidP="000F2A37">
      <w:pPr>
        <w:pStyle w:val="EndNoteBibliography"/>
        <w:ind w:left="340" w:hanging="340"/>
        <w:jc w:val="both"/>
      </w:pPr>
      <w:r w:rsidRPr="00516E7A">
        <w:t xml:space="preserve">Adams, R. P. 2011. </w:t>
      </w:r>
      <w:r w:rsidRPr="00516E7A">
        <w:rPr>
          <w:i/>
        </w:rPr>
        <w:t>Juniperus of the world: the genus Juniperus</w:t>
      </w:r>
      <w:r w:rsidRPr="00516E7A">
        <w:t>, Third Edition, US: Blooningto</w:t>
      </w:r>
      <w:r w:rsidR="00E54EDA">
        <w:t>n, Trafford Publishing Co.</w:t>
      </w:r>
    </w:p>
    <w:p w14:paraId="4312D1C7" w14:textId="378FD8AD" w:rsidR="00516E7A" w:rsidRPr="00516E7A" w:rsidRDefault="00516E7A" w:rsidP="000F2A37">
      <w:pPr>
        <w:pStyle w:val="EndNoteBibliography"/>
        <w:ind w:left="340" w:hanging="340"/>
        <w:jc w:val="both"/>
      </w:pPr>
      <w:r w:rsidRPr="00516E7A">
        <w:t xml:space="preserve">Adams, R. P., Al-Farsi, A. </w:t>
      </w:r>
      <w:r w:rsidR="006215D0">
        <w:t>and</w:t>
      </w:r>
      <w:r w:rsidRPr="00516E7A">
        <w:t xml:space="preserve"> Schwarzbach, A. E. 2014. Confirmation of the southern-most population of </w:t>
      </w:r>
      <w:r w:rsidRPr="00516E7A">
        <w:rPr>
          <w:i/>
        </w:rPr>
        <w:t>Juniperus seravschanica</w:t>
      </w:r>
      <w:r w:rsidRPr="00516E7A">
        <w:t xml:space="preserve"> in Oman by DNA sequencing of nrDNA and four cpDNA regions. </w:t>
      </w:r>
      <w:r w:rsidRPr="00516E7A">
        <w:rPr>
          <w:i/>
        </w:rPr>
        <w:t>Phytologia,</w:t>
      </w:r>
      <w:r w:rsidRPr="00516E7A">
        <w:t xml:space="preserve"> 96(3)</w:t>
      </w:r>
      <w:r w:rsidRPr="00516E7A">
        <w:rPr>
          <w:b/>
        </w:rPr>
        <w:t>,</w:t>
      </w:r>
      <w:r w:rsidR="00E54EDA">
        <w:t xml:space="preserve"> pp 218-224.</w:t>
      </w:r>
    </w:p>
    <w:p w14:paraId="55804915" w14:textId="31CDB159" w:rsidR="00516E7A" w:rsidRPr="00516E7A" w:rsidRDefault="00516E7A" w:rsidP="000F2A37">
      <w:pPr>
        <w:pStyle w:val="EndNoteBibliography"/>
        <w:ind w:left="340" w:hanging="340"/>
        <w:jc w:val="both"/>
      </w:pPr>
      <w:r w:rsidRPr="00516E7A">
        <w:t xml:space="preserve">Adams, R. P., Armagan, M., Boratynski, A., Douaihy, B., Dagher-Kharrat, M. D., Farzaliyev, V., Gucel, S., Mataraci, T., Tashev, A. N. </w:t>
      </w:r>
      <w:r w:rsidR="006215D0">
        <w:t>and</w:t>
      </w:r>
      <w:r w:rsidRPr="00516E7A">
        <w:t xml:space="preserve"> Schwarzbach, A. E. 2016. Evidence of relictual introgression or incomplete lineage sorting in nrDNA of </w:t>
      </w:r>
      <w:r w:rsidRPr="00516E7A">
        <w:rPr>
          <w:i/>
        </w:rPr>
        <w:t>Juniperus excelsa</w:t>
      </w:r>
      <w:r w:rsidRPr="00516E7A">
        <w:t xml:space="preserve"> and </w:t>
      </w:r>
      <w:r w:rsidRPr="00516E7A">
        <w:rPr>
          <w:i/>
        </w:rPr>
        <w:t>J. polycarpos</w:t>
      </w:r>
      <w:r w:rsidRPr="00516E7A">
        <w:t xml:space="preserve"> in Asia Minor. </w:t>
      </w:r>
      <w:r w:rsidRPr="00516E7A">
        <w:rPr>
          <w:i/>
        </w:rPr>
        <w:t>Phytologia,</w:t>
      </w:r>
      <w:r w:rsidRPr="00516E7A">
        <w:t xml:space="preserve"> 98(2)</w:t>
      </w:r>
      <w:r w:rsidRPr="00516E7A">
        <w:rPr>
          <w:b/>
        </w:rPr>
        <w:t>,</w:t>
      </w:r>
      <w:r w:rsidR="00E54EDA">
        <w:t xml:space="preserve"> pp 146-155.</w:t>
      </w:r>
    </w:p>
    <w:p w14:paraId="59D78899" w14:textId="583D9CB0" w:rsidR="00516E7A" w:rsidRPr="00516E7A" w:rsidRDefault="00516E7A" w:rsidP="000F2A37">
      <w:pPr>
        <w:pStyle w:val="EndNoteBibliography"/>
        <w:ind w:left="340" w:hanging="340"/>
        <w:jc w:val="both"/>
      </w:pPr>
      <w:r w:rsidRPr="00516E7A">
        <w:t xml:space="preserve">Adams, R. P. </w:t>
      </w:r>
      <w:r w:rsidR="006215D0">
        <w:t>and</w:t>
      </w:r>
      <w:r w:rsidRPr="00516E7A">
        <w:t xml:space="preserve"> Hojjati, F. 2012. Taxonomy of </w:t>
      </w:r>
      <w:r w:rsidRPr="00516E7A">
        <w:rPr>
          <w:i/>
        </w:rPr>
        <w:t>Juniperus</w:t>
      </w:r>
      <w:r w:rsidRPr="00516E7A">
        <w:t xml:space="preserve"> in Iran: Insight from DNA sequencing. </w:t>
      </w:r>
      <w:r w:rsidRPr="00516E7A">
        <w:rPr>
          <w:i/>
        </w:rPr>
        <w:t>Phytologia,</w:t>
      </w:r>
      <w:r w:rsidRPr="00516E7A">
        <w:t xml:space="preserve"> 94(2)</w:t>
      </w:r>
      <w:r w:rsidRPr="00516E7A">
        <w:rPr>
          <w:b/>
        </w:rPr>
        <w:t>,</w:t>
      </w:r>
      <w:r w:rsidR="00E54EDA">
        <w:t xml:space="preserve"> pp 219-227.</w:t>
      </w:r>
    </w:p>
    <w:p w14:paraId="3DACEBC9" w14:textId="72D93B8F" w:rsidR="00516E7A" w:rsidRPr="00516E7A" w:rsidRDefault="00516E7A" w:rsidP="000F2A37">
      <w:pPr>
        <w:pStyle w:val="EndNoteBibliography"/>
        <w:ind w:left="340" w:hanging="340"/>
        <w:jc w:val="both"/>
      </w:pPr>
      <w:r w:rsidRPr="00516E7A">
        <w:t xml:space="preserve">Adams, R. P. </w:t>
      </w:r>
      <w:r w:rsidR="006215D0">
        <w:t>and</w:t>
      </w:r>
      <w:r w:rsidRPr="00516E7A">
        <w:t xml:space="preserve"> Thornburg, D. 2016. A survey of percent-filled and empty seeds in multiple years observations of </w:t>
      </w:r>
      <w:r w:rsidRPr="00516E7A">
        <w:rPr>
          <w:i/>
        </w:rPr>
        <w:t>Juniperus arizonica</w:t>
      </w:r>
      <w:r w:rsidRPr="00516E7A">
        <w:t xml:space="preserve"> and </w:t>
      </w:r>
      <w:r w:rsidRPr="00516E7A">
        <w:rPr>
          <w:i/>
        </w:rPr>
        <w:t>J. osteosperma</w:t>
      </w:r>
      <w:r w:rsidRPr="00516E7A">
        <w:t xml:space="preserve">. </w:t>
      </w:r>
      <w:r w:rsidRPr="00516E7A">
        <w:rPr>
          <w:i/>
        </w:rPr>
        <w:t>Phytologia,</w:t>
      </w:r>
      <w:r w:rsidRPr="00516E7A">
        <w:t xml:space="preserve"> 98(3)</w:t>
      </w:r>
      <w:r w:rsidRPr="00516E7A">
        <w:rPr>
          <w:b/>
        </w:rPr>
        <w:t>,</w:t>
      </w:r>
      <w:r w:rsidR="00E54EDA">
        <w:t xml:space="preserve"> pp 164-169.</w:t>
      </w:r>
    </w:p>
    <w:p w14:paraId="722E910C" w14:textId="31417C43" w:rsidR="00516E7A" w:rsidRPr="00516E7A" w:rsidRDefault="00B150E0" w:rsidP="000F2A37">
      <w:pPr>
        <w:pStyle w:val="EndNoteBibliography"/>
        <w:ind w:left="340" w:hanging="340"/>
        <w:jc w:val="both"/>
      </w:pPr>
      <w:r>
        <w:t>Ahmad, S. S., Abbasi, Q.</w:t>
      </w:r>
      <w:r w:rsidR="00516E7A" w:rsidRPr="00516E7A">
        <w:t xml:space="preserve">, Jabeen, R. </w:t>
      </w:r>
      <w:r w:rsidR="006215D0">
        <w:t>and</w:t>
      </w:r>
      <w:r w:rsidR="00516E7A" w:rsidRPr="00516E7A">
        <w:t xml:space="preserve"> Shah, M. T. 2012. Decline of conifer forest cover in Pakistan: a GIS approach. </w:t>
      </w:r>
      <w:r w:rsidR="00516E7A" w:rsidRPr="00516E7A">
        <w:rPr>
          <w:i/>
        </w:rPr>
        <w:t>Pakistan Journal of Botany,</w:t>
      </w:r>
      <w:r w:rsidR="00516E7A" w:rsidRPr="00516E7A">
        <w:t xml:space="preserve"> 44(2)</w:t>
      </w:r>
      <w:r w:rsidR="00516E7A" w:rsidRPr="00516E7A">
        <w:rPr>
          <w:b/>
        </w:rPr>
        <w:t>,</w:t>
      </w:r>
      <w:r w:rsidR="00E54EDA">
        <w:t xml:space="preserve"> pp 511-514.</w:t>
      </w:r>
    </w:p>
    <w:p w14:paraId="42BEEA3C" w14:textId="444E51CA" w:rsidR="00516E7A" w:rsidRPr="00516E7A" w:rsidRDefault="00516E7A" w:rsidP="000F2A37">
      <w:pPr>
        <w:pStyle w:val="EndNoteBibliography"/>
        <w:ind w:left="340" w:hanging="340"/>
        <w:jc w:val="both"/>
      </w:pPr>
      <w:r w:rsidRPr="00516E7A">
        <w:t xml:space="preserve">Ahmed, M., Shaukat, S. S. </w:t>
      </w:r>
      <w:r w:rsidR="006215D0">
        <w:t>and</w:t>
      </w:r>
      <w:r w:rsidRPr="00516E7A">
        <w:t xml:space="preserve"> Buzdar, A. H. 1990. Population structure and dynamics of </w:t>
      </w:r>
      <w:r w:rsidRPr="00516E7A">
        <w:rPr>
          <w:i/>
        </w:rPr>
        <w:t>Juniperus excelsa</w:t>
      </w:r>
      <w:r w:rsidRPr="00516E7A">
        <w:t xml:space="preserve"> in Balouchistan, Pakistan. </w:t>
      </w:r>
      <w:r w:rsidRPr="00516E7A">
        <w:rPr>
          <w:i/>
        </w:rPr>
        <w:t>Journal of Vegetation Science,</w:t>
      </w:r>
      <w:r w:rsidRPr="00516E7A">
        <w:t xml:space="preserve"> 1(2)</w:t>
      </w:r>
      <w:r w:rsidRPr="00516E7A">
        <w:rPr>
          <w:b/>
        </w:rPr>
        <w:t>,</w:t>
      </w:r>
      <w:r w:rsidR="00E54EDA">
        <w:t xml:space="preserve"> pp 271-276.</w:t>
      </w:r>
    </w:p>
    <w:p w14:paraId="56C62718" w14:textId="41008B43" w:rsidR="00516E7A" w:rsidRPr="00516E7A" w:rsidRDefault="00516E7A" w:rsidP="000F2A37">
      <w:pPr>
        <w:pStyle w:val="EndNoteBibliography"/>
        <w:ind w:left="340" w:hanging="340"/>
        <w:jc w:val="both"/>
      </w:pPr>
      <w:r w:rsidRPr="00516E7A">
        <w:t xml:space="preserve">Al Haddabi, L. </w:t>
      </w:r>
      <w:r w:rsidR="006215D0">
        <w:t>and</w:t>
      </w:r>
      <w:r w:rsidRPr="00516E7A">
        <w:t xml:space="preserve"> Victor, R. 2016. The ecological status of juniper woodlands in Al Jabal Al Akhdar, northern mountains of Oman. </w:t>
      </w:r>
      <w:r w:rsidRPr="00516E7A">
        <w:rPr>
          <w:i/>
        </w:rPr>
        <w:t>International Journal of Environmental Studies,</w:t>
      </w:r>
      <w:r w:rsidRPr="00516E7A">
        <w:t xml:space="preserve"> 73(5)</w:t>
      </w:r>
      <w:r w:rsidRPr="00516E7A">
        <w:rPr>
          <w:b/>
        </w:rPr>
        <w:t>,</w:t>
      </w:r>
      <w:r w:rsidR="00E54EDA">
        <w:t xml:space="preserve"> pp 746-759.</w:t>
      </w:r>
    </w:p>
    <w:p w14:paraId="052BF415" w14:textId="7B65C31B" w:rsidR="00516E7A" w:rsidRPr="00516E7A" w:rsidRDefault="00516E7A" w:rsidP="000F2A37">
      <w:pPr>
        <w:pStyle w:val="EndNoteBibliography"/>
        <w:ind w:left="340" w:hanging="340"/>
        <w:jc w:val="both"/>
      </w:pPr>
      <w:r w:rsidRPr="00516E7A">
        <w:t xml:space="preserve">Al Harthi, L. S., Robinson, M. D. </w:t>
      </w:r>
      <w:r w:rsidR="006215D0">
        <w:t>and</w:t>
      </w:r>
      <w:r w:rsidRPr="00516E7A">
        <w:t xml:space="preserve"> Mahgoub, O. 2008. Diets and resource sharing among livestock on the Saiq Plateau, Jebel Akhdar Mountains, Oman. </w:t>
      </w:r>
      <w:r w:rsidRPr="00516E7A">
        <w:rPr>
          <w:i/>
        </w:rPr>
        <w:t>International Journal of Ecology and Environmental Sciences,</w:t>
      </w:r>
      <w:r w:rsidRPr="00516E7A">
        <w:t xml:space="preserve"> 34(2)</w:t>
      </w:r>
      <w:r w:rsidRPr="00516E7A">
        <w:rPr>
          <w:b/>
        </w:rPr>
        <w:t>,</w:t>
      </w:r>
      <w:r w:rsidR="00E54EDA">
        <w:t xml:space="preserve"> pp 113-120.</w:t>
      </w:r>
    </w:p>
    <w:p w14:paraId="3F003439" w14:textId="79177981" w:rsidR="00516E7A" w:rsidRPr="00516E7A" w:rsidRDefault="00516E7A" w:rsidP="000F2A37">
      <w:pPr>
        <w:pStyle w:val="EndNoteBibliography"/>
        <w:ind w:left="340" w:hanging="340"/>
        <w:jc w:val="both"/>
      </w:pPr>
      <w:r w:rsidRPr="00516E7A">
        <w:t xml:space="preserve">Al-Charaabi, Y. </w:t>
      </w:r>
      <w:r w:rsidR="006215D0">
        <w:t>and</w:t>
      </w:r>
      <w:r w:rsidRPr="00516E7A">
        <w:t xml:space="preserve"> Al-Yahyai, S. 2013. Projection of future changes in rainfall and temperature patterns in Oman. </w:t>
      </w:r>
      <w:r w:rsidRPr="00516E7A">
        <w:rPr>
          <w:i/>
        </w:rPr>
        <w:t>Journal of Earth Science and Climate Change,</w:t>
      </w:r>
      <w:r w:rsidRPr="00516E7A">
        <w:t xml:space="preserve"> 4(5)</w:t>
      </w:r>
      <w:r w:rsidRPr="00516E7A">
        <w:rPr>
          <w:b/>
        </w:rPr>
        <w:t>,</w:t>
      </w:r>
      <w:r w:rsidR="00E54EDA">
        <w:t xml:space="preserve"> pp 154-161.</w:t>
      </w:r>
    </w:p>
    <w:p w14:paraId="61C90E18" w14:textId="76EB7A7E" w:rsidR="00516E7A" w:rsidRPr="00516E7A" w:rsidRDefault="00516E7A" w:rsidP="000F2A37">
      <w:pPr>
        <w:pStyle w:val="EndNoteBibliography"/>
        <w:ind w:left="340" w:hanging="340"/>
        <w:jc w:val="both"/>
      </w:pPr>
      <w:r w:rsidRPr="00516E7A">
        <w:t xml:space="preserve">Al-Kalbani, M. S., John, C. </w:t>
      </w:r>
      <w:r w:rsidR="006215D0">
        <w:t>and</w:t>
      </w:r>
      <w:r w:rsidRPr="00516E7A">
        <w:t xml:space="preserve"> Martin, F. 2015. Recent trends in temperature and precipitation in Al Jabal Al Akhdar, Sultanate of Oman, and the implications for future climate change. </w:t>
      </w:r>
      <w:r w:rsidRPr="00516E7A">
        <w:rPr>
          <w:i/>
        </w:rPr>
        <w:t>Journal of Earth Science and Climatic Change,</w:t>
      </w:r>
      <w:r w:rsidRPr="00516E7A">
        <w:t xml:space="preserve"> 6 (8), </w:t>
      </w:r>
      <w:r w:rsidRPr="005C3F82">
        <w:t>http://dx.doi.org/10.4172/2157-7617.1000295</w:t>
      </w:r>
      <w:r w:rsidRPr="00516E7A">
        <w:t xml:space="preserve">. </w:t>
      </w:r>
      <w:r w:rsidR="00E867F9">
        <w:t>[Accessed 15th November 2016].</w:t>
      </w:r>
    </w:p>
    <w:p w14:paraId="1A6B5E66" w14:textId="0631DE9F" w:rsidR="00516E7A" w:rsidRPr="00516E7A" w:rsidRDefault="00516E7A" w:rsidP="000F2A37">
      <w:pPr>
        <w:pStyle w:val="EndNoteBibliography"/>
        <w:ind w:left="340" w:hanging="340"/>
        <w:jc w:val="both"/>
      </w:pPr>
      <w:r w:rsidRPr="00516E7A">
        <w:t xml:space="preserve">Al-Yahya’ei, M. N., Oehl, F., Vallino, M., Lumini, E., Redecker, D., Wiemken, A. </w:t>
      </w:r>
      <w:r w:rsidR="006215D0">
        <w:t>and</w:t>
      </w:r>
      <w:r w:rsidRPr="00516E7A">
        <w:t xml:space="preserve"> Bonfante, P. 2011. Unique arbuscular mycorrhizal fungal communities uncovered in date palm plantations and surrounding desert habitats of Southern Arabia. </w:t>
      </w:r>
      <w:r w:rsidRPr="00516E7A">
        <w:rPr>
          <w:i/>
        </w:rPr>
        <w:t>Mycorrhiza,</w:t>
      </w:r>
      <w:r w:rsidRPr="00516E7A">
        <w:t xml:space="preserve"> 21(3)</w:t>
      </w:r>
      <w:r w:rsidRPr="00516E7A">
        <w:rPr>
          <w:b/>
        </w:rPr>
        <w:t>,</w:t>
      </w:r>
      <w:r w:rsidR="00E54EDA">
        <w:t xml:space="preserve"> pp 195-209.</w:t>
      </w:r>
    </w:p>
    <w:p w14:paraId="616B201D" w14:textId="5DDCEA3B" w:rsidR="00516E7A" w:rsidRPr="00516E7A" w:rsidRDefault="00516E7A" w:rsidP="000F2A37">
      <w:pPr>
        <w:pStyle w:val="EndNoteBibliography"/>
        <w:ind w:left="340" w:hanging="340"/>
        <w:jc w:val="both"/>
      </w:pPr>
      <w:r w:rsidRPr="00516E7A">
        <w:t xml:space="preserve">Albrecht, M. A. </w:t>
      </w:r>
      <w:r w:rsidR="006215D0">
        <w:t>and</w:t>
      </w:r>
      <w:r w:rsidRPr="00516E7A">
        <w:t xml:space="preserve"> Maschinski, J. 2012. Influence of founder population size, propagule stages, and life history on the survival of reintroduced plant populations.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Pr="00516E7A">
        <w:t xml:space="preserve"> Washington,</w:t>
      </w:r>
      <w:r w:rsidR="006215D0">
        <w:t xml:space="preserve"> USA: Island Press</w:t>
      </w:r>
      <w:r w:rsidR="006215D0" w:rsidRPr="006215D0">
        <w:rPr>
          <w:b/>
          <w:bCs/>
        </w:rPr>
        <w:t>,</w:t>
      </w:r>
      <w:r w:rsidR="00E54EDA">
        <w:t xml:space="preserve"> pp 171-188.</w:t>
      </w:r>
    </w:p>
    <w:p w14:paraId="343953E1" w14:textId="106DBCD0" w:rsidR="00516E7A" w:rsidRPr="003A50C6" w:rsidRDefault="00516E7A" w:rsidP="000F2A37">
      <w:pPr>
        <w:pStyle w:val="EndNoteBibliography"/>
        <w:ind w:left="340" w:hanging="340"/>
        <w:jc w:val="both"/>
        <w:rPr>
          <w:lang w:val="it-IT"/>
        </w:rPr>
      </w:pPr>
      <w:r w:rsidRPr="00516E7A">
        <w:t xml:space="preserve">Alguacil, M., Caravaca, F., Diaz-Vivancos, P., Hernandez, J. A. </w:t>
      </w:r>
      <w:r w:rsidR="006215D0">
        <w:t>and</w:t>
      </w:r>
      <w:r w:rsidRPr="00516E7A">
        <w:t xml:space="preserve"> Roldan, A. 2006. Effect of arbuscular mycorrhizae and induced drought stress on antioxidant enzyme and nitrate reductase activities in </w:t>
      </w:r>
      <w:r w:rsidRPr="00516E7A">
        <w:rPr>
          <w:i/>
        </w:rPr>
        <w:t>Juniperus oxycedrus</w:t>
      </w:r>
      <w:r w:rsidRPr="00516E7A">
        <w:t xml:space="preserve"> L. grown in a composted sewage sludge-amended semi-arid soil. </w:t>
      </w:r>
      <w:r w:rsidRPr="003A50C6">
        <w:rPr>
          <w:i/>
          <w:lang w:val="it-IT"/>
        </w:rPr>
        <w:t>Plant and Soil,</w:t>
      </w:r>
      <w:r w:rsidRPr="003A50C6">
        <w:rPr>
          <w:lang w:val="it-IT"/>
        </w:rPr>
        <w:t xml:space="preserve"> 279(1-2)</w:t>
      </w:r>
      <w:r w:rsidRPr="003A50C6">
        <w:rPr>
          <w:b/>
          <w:lang w:val="it-IT"/>
        </w:rPr>
        <w:t>,</w:t>
      </w:r>
      <w:r w:rsidR="00E54EDA" w:rsidRPr="003A50C6">
        <w:rPr>
          <w:lang w:val="it-IT"/>
        </w:rPr>
        <w:t xml:space="preserve"> pp 209-218.</w:t>
      </w:r>
    </w:p>
    <w:p w14:paraId="72B5E96B" w14:textId="2D5D15AA" w:rsidR="00516E7A" w:rsidRPr="00516E7A" w:rsidRDefault="00516E7A" w:rsidP="000F2A37">
      <w:pPr>
        <w:pStyle w:val="EndNoteBibliography"/>
        <w:ind w:left="340" w:hanging="340"/>
        <w:jc w:val="both"/>
      </w:pPr>
      <w:r w:rsidRPr="003A50C6">
        <w:rPr>
          <w:lang w:val="it-IT"/>
        </w:rPr>
        <w:t xml:space="preserve">Allegrezza, M., Corti, G., Cocco, S., Pesaresi, S., Chirico, G., Saracino, A. </w:t>
      </w:r>
      <w:r w:rsidR="006215D0" w:rsidRPr="003A50C6">
        <w:rPr>
          <w:lang w:val="it-IT"/>
        </w:rPr>
        <w:t>and</w:t>
      </w:r>
      <w:r w:rsidRPr="003A50C6">
        <w:rPr>
          <w:lang w:val="it-IT"/>
        </w:rPr>
        <w:t xml:space="preserve"> Bonanomi, G. 2016. </w:t>
      </w:r>
      <w:r w:rsidRPr="00516E7A">
        <w:t xml:space="preserve">Microclimate buffering and fertility island formation during </w:t>
      </w:r>
      <w:r w:rsidRPr="00516E7A">
        <w:rPr>
          <w:i/>
        </w:rPr>
        <w:t>Juniperus communis</w:t>
      </w:r>
      <w:r w:rsidRPr="00516E7A">
        <w:t xml:space="preserve"> ontogenesis modulate competition–facilitation balance. </w:t>
      </w:r>
      <w:r w:rsidRPr="00516E7A">
        <w:rPr>
          <w:i/>
        </w:rPr>
        <w:t>Journal of Vegetation Science,</w:t>
      </w:r>
      <w:r w:rsidRPr="00516E7A">
        <w:t xml:space="preserve"> 27(3)</w:t>
      </w:r>
      <w:r w:rsidRPr="00516E7A">
        <w:rPr>
          <w:b/>
        </w:rPr>
        <w:t>,</w:t>
      </w:r>
      <w:r w:rsidR="00E54EDA">
        <w:t xml:space="preserve"> pp 616-627.</w:t>
      </w:r>
    </w:p>
    <w:p w14:paraId="6911E057" w14:textId="648439D0" w:rsidR="00516E7A" w:rsidRPr="00516E7A" w:rsidRDefault="00516E7A" w:rsidP="000F2A37">
      <w:pPr>
        <w:pStyle w:val="EndNoteBibliography"/>
        <w:ind w:left="340" w:hanging="340"/>
        <w:jc w:val="both"/>
      </w:pPr>
      <w:r w:rsidRPr="00516E7A">
        <w:t xml:space="preserve">Allen, C. D., Macalady, A. K., Chenchouni, H., Bachelet, D., McDowell, N., Vennetier, M., Kitzberger, T., Rigling, A., Breshears, D. D., Hogg, E., Gonzalez, P., Fensham, R., Zhangm, Z., Castro, J., Demidova, N., Lim, J.-H., Allard, G., Running, S. W., Semerci, A. </w:t>
      </w:r>
      <w:r w:rsidR="006215D0">
        <w:t>and</w:t>
      </w:r>
      <w:r w:rsidRPr="00516E7A">
        <w:t xml:space="preserve"> Cobb, N. 2010. A global overview of drought and heat-induced tree mortality reveals emerging climate change risks for forests. </w:t>
      </w:r>
      <w:r w:rsidR="00E54EDA">
        <w:rPr>
          <w:i/>
        </w:rPr>
        <w:t>Forest Ecology and</w:t>
      </w:r>
      <w:r w:rsidR="003073A2">
        <w:rPr>
          <w:i/>
        </w:rPr>
        <w:t xml:space="preserve"> </w:t>
      </w:r>
      <w:r w:rsidRPr="00516E7A">
        <w:rPr>
          <w:i/>
        </w:rPr>
        <w:t>Management,</w:t>
      </w:r>
      <w:r w:rsidRPr="00516E7A">
        <w:t xml:space="preserve"> 259(4)</w:t>
      </w:r>
      <w:r w:rsidRPr="00516E7A">
        <w:rPr>
          <w:b/>
        </w:rPr>
        <w:t>,</w:t>
      </w:r>
      <w:r w:rsidRPr="00516E7A">
        <w:t xml:space="preserve"> pp 660-684</w:t>
      </w:r>
      <w:r w:rsidR="00E54EDA">
        <w:t>.</w:t>
      </w:r>
    </w:p>
    <w:p w14:paraId="765511A0" w14:textId="1151FBFE" w:rsidR="00516E7A" w:rsidRPr="00516E7A" w:rsidRDefault="00516E7A" w:rsidP="000F2A37">
      <w:pPr>
        <w:pStyle w:val="EndNoteBibliography"/>
        <w:ind w:left="340" w:hanging="340"/>
        <w:jc w:val="both"/>
      </w:pPr>
      <w:r w:rsidRPr="00516E7A">
        <w:t xml:space="preserve">Alrababah, M., Bani-Hani, M., Alhamad, M. </w:t>
      </w:r>
      <w:r w:rsidR="006215D0">
        <w:t>and</w:t>
      </w:r>
      <w:r w:rsidRPr="00516E7A">
        <w:t xml:space="preserve"> Bataineh, M. 2008. Boosting seedling survival and growth under semi-arid Mediterranean conditions: Selecting appropriate species under rainfed and wastewater irrigation. </w:t>
      </w:r>
      <w:r w:rsidRPr="00516E7A">
        <w:rPr>
          <w:i/>
        </w:rPr>
        <w:t>Journal of Arid Environments,</w:t>
      </w:r>
      <w:r w:rsidRPr="00516E7A">
        <w:t xml:space="preserve"> 72(9)</w:t>
      </w:r>
      <w:r w:rsidRPr="00516E7A">
        <w:rPr>
          <w:b/>
        </w:rPr>
        <w:t>,</w:t>
      </w:r>
      <w:r w:rsidRPr="00516E7A">
        <w:t xml:space="preserve"> pp</w:t>
      </w:r>
      <w:r w:rsidR="00E54EDA">
        <w:t xml:space="preserve"> 1606-1612.</w:t>
      </w:r>
    </w:p>
    <w:p w14:paraId="5FCE0020" w14:textId="6B9DF162" w:rsidR="00516E7A" w:rsidRPr="00516E7A" w:rsidRDefault="00516E7A" w:rsidP="000F2A37">
      <w:pPr>
        <w:pStyle w:val="EndNoteBibliography"/>
        <w:ind w:left="340" w:hanging="340"/>
        <w:jc w:val="both"/>
      </w:pPr>
      <w:r w:rsidRPr="00516E7A">
        <w:t xml:space="preserve">AlSarmi, S. </w:t>
      </w:r>
      <w:r w:rsidR="006215D0">
        <w:t>and</w:t>
      </w:r>
      <w:r w:rsidRPr="00516E7A">
        <w:t xml:space="preserve"> Washington, R. 2011. Recent observed climate change over the Arabian Peninsula. </w:t>
      </w:r>
      <w:r w:rsidRPr="00516E7A">
        <w:rPr>
          <w:i/>
        </w:rPr>
        <w:t>Journal of Geophysical Research: Atmospheres,</w:t>
      </w:r>
      <w:r w:rsidRPr="00516E7A">
        <w:t xml:space="preserve"> 116 (D11109), DOI:10.1029/2010JD01</w:t>
      </w:r>
      <w:r w:rsidR="00E867F9">
        <w:t>5459. [Accessed 9th Jun 2016].</w:t>
      </w:r>
    </w:p>
    <w:p w14:paraId="5223971D" w14:textId="5365F308" w:rsidR="00516E7A" w:rsidRPr="00516E7A" w:rsidRDefault="00516E7A" w:rsidP="000F2A37">
      <w:pPr>
        <w:pStyle w:val="EndNoteBibliography"/>
        <w:ind w:left="340" w:hanging="340"/>
        <w:jc w:val="both"/>
      </w:pPr>
      <w:r w:rsidRPr="00516E7A">
        <w:t xml:space="preserve">Amri, E. 2011. Germination of terminalia sericea buch. EX DC seeds: The effects of temperature regime, photoperiod, gibberellic acid and potassium nitrate. </w:t>
      </w:r>
      <w:r w:rsidRPr="00516E7A">
        <w:rPr>
          <w:i/>
        </w:rPr>
        <w:t>International Journal of Applied Biology and Pharmaceutical Technology,</w:t>
      </w:r>
      <w:r w:rsidRPr="00516E7A">
        <w:t xml:space="preserve"> 2(2)</w:t>
      </w:r>
      <w:r w:rsidRPr="00516E7A">
        <w:rPr>
          <w:b/>
        </w:rPr>
        <w:t>,</w:t>
      </w:r>
      <w:r w:rsidR="00E54EDA">
        <w:t xml:space="preserve"> pp 104-110.</w:t>
      </w:r>
    </w:p>
    <w:p w14:paraId="221E2ED5" w14:textId="773AD291" w:rsidR="00516E7A" w:rsidRPr="00516E7A" w:rsidRDefault="00516E7A" w:rsidP="000F2A37">
      <w:pPr>
        <w:pStyle w:val="EndNoteBibliography"/>
        <w:ind w:left="340" w:hanging="340"/>
        <w:jc w:val="both"/>
      </w:pPr>
      <w:r w:rsidRPr="00516E7A">
        <w:t xml:space="preserve">Anderegg, W. R., Kane, J. M. </w:t>
      </w:r>
      <w:r w:rsidR="006215D0">
        <w:t>and</w:t>
      </w:r>
      <w:r w:rsidRPr="00516E7A">
        <w:t xml:space="preserve"> Anderegg, L. D. 2013. Consequences of widespread tree mortality triggered by drought and temperature stress. </w:t>
      </w:r>
      <w:r w:rsidRPr="00516E7A">
        <w:rPr>
          <w:i/>
        </w:rPr>
        <w:t>Nature Climate Change,</w:t>
      </w:r>
      <w:r w:rsidRPr="00516E7A">
        <w:t xml:space="preserve"> 3(1)</w:t>
      </w:r>
      <w:r w:rsidRPr="00516E7A">
        <w:rPr>
          <w:b/>
        </w:rPr>
        <w:t>,</w:t>
      </w:r>
      <w:r w:rsidR="00E54EDA">
        <w:t xml:space="preserve"> pp 30-36.</w:t>
      </w:r>
    </w:p>
    <w:p w14:paraId="53D151F1" w14:textId="7B07296F" w:rsidR="00516E7A" w:rsidRPr="00516E7A" w:rsidRDefault="003073A2" w:rsidP="000F2A37">
      <w:pPr>
        <w:pStyle w:val="EndNoteBibliography"/>
        <w:ind w:left="340" w:hanging="340"/>
        <w:jc w:val="both"/>
      </w:pPr>
      <w:r>
        <w:t>Anjum, S. A., Xie, X., Wang, L.</w:t>
      </w:r>
      <w:r w:rsidR="00516E7A" w:rsidRPr="00516E7A">
        <w:t xml:space="preserve">, Saleem, M. F., Man, C. </w:t>
      </w:r>
      <w:r w:rsidR="006215D0">
        <w:t>and</w:t>
      </w:r>
      <w:r w:rsidR="00516E7A" w:rsidRPr="00516E7A">
        <w:t xml:space="preserve"> Lei, W. 2011. Morphological, physiological and biochemical responses of plants to drought stress. </w:t>
      </w:r>
      <w:r w:rsidR="00516E7A" w:rsidRPr="00516E7A">
        <w:rPr>
          <w:i/>
        </w:rPr>
        <w:t>African Journal of Agricultural Research,</w:t>
      </w:r>
      <w:r w:rsidR="00516E7A" w:rsidRPr="00516E7A">
        <w:t xml:space="preserve"> 6(9)</w:t>
      </w:r>
      <w:r w:rsidR="00516E7A" w:rsidRPr="00516E7A">
        <w:rPr>
          <w:b/>
        </w:rPr>
        <w:t>,</w:t>
      </w:r>
      <w:r w:rsidR="00E54EDA">
        <w:t xml:space="preserve"> pp 2026-2032.</w:t>
      </w:r>
    </w:p>
    <w:p w14:paraId="299AC22C" w14:textId="1511F0FE" w:rsidR="00516E7A" w:rsidRPr="00516E7A" w:rsidRDefault="00516E7A" w:rsidP="000F2A37">
      <w:pPr>
        <w:pStyle w:val="EndNoteBibliography"/>
        <w:ind w:left="340" w:hanging="340"/>
        <w:jc w:val="both"/>
      </w:pPr>
      <w:r w:rsidRPr="00516E7A">
        <w:t xml:space="preserve">Ansley, R., Pinchak, W. </w:t>
      </w:r>
      <w:r w:rsidR="006215D0">
        <w:t>and</w:t>
      </w:r>
      <w:r w:rsidRPr="00516E7A">
        <w:t xml:space="preserve"> Ueckert, D. 1995. Changes in redberry juniper distrubtion in northwest Texas (1948 to 1982). </w:t>
      </w:r>
      <w:r w:rsidRPr="00516E7A">
        <w:rPr>
          <w:i/>
        </w:rPr>
        <w:t>Rangelands,</w:t>
      </w:r>
      <w:r w:rsidR="00E54EDA">
        <w:t xml:space="preserve"> </w:t>
      </w:r>
      <w:r w:rsidR="00E867F9">
        <w:t>17(2)</w:t>
      </w:r>
      <w:r w:rsidR="00E867F9" w:rsidRPr="00E867F9">
        <w:rPr>
          <w:b/>
          <w:bCs/>
        </w:rPr>
        <w:t>,</w:t>
      </w:r>
      <w:r w:rsidR="00E867F9">
        <w:t xml:space="preserve"> pp. </w:t>
      </w:r>
      <w:r w:rsidR="00E54EDA">
        <w:t>49-53.</w:t>
      </w:r>
    </w:p>
    <w:p w14:paraId="63787904" w14:textId="60CEA788" w:rsidR="00516E7A" w:rsidRPr="00516E7A" w:rsidRDefault="00516E7A" w:rsidP="000F2A37">
      <w:pPr>
        <w:pStyle w:val="EndNoteBibliography"/>
        <w:ind w:left="340" w:hanging="340"/>
        <w:jc w:val="both"/>
      </w:pPr>
      <w:r w:rsidRPr="00516E7A">
        <w:t xml:space="preserve">Aref, I., El Atta, H., El Obeid, M., Ahmed, A., Khan, P. </w:t>
      </w:r>
      <w:r w:rsidR="006215D0">
        <w:t>and</w:t>
      </w:r>
      <w:r w:rsidRPr="00516E7A">
        <w:t xml:space="preserve"> Iqbal, M. 2013. Effect of water stress on relative water and chlorophyll contents of </w:t>
      </w:r>
      <w:r w:rsidRPr="00516E7A">
        <w:rPr>
          <w:i/>
        </w:rPr>
        <w:t>Juniperus procera</w:t>
      </w:r>
      <w:r w:rsidRPr="00516E7A">
        <w:t xml:space="preserve"> Hochst. ex Endlicher in Saudi Arabia. </w:t>
      </w:r>
      <w:r w:rsidRPr="00516E7A">
        <w:rPr>
          <w:i/>
        </w:rPr>
        <w:t>Life Science Journal,</w:t>
      </w:r>
      <w:r w:rsidRPr="00516E7A">
        <w:t xml:space="preserve"> 10(4)</w:t>
      </w:r>
      <w:r w:rsidRPr="00516E7A">
        <w:rPr>
          <w:b/>
        </w:rPr>
        <w:t>,</w:t>
      </w:r>
      <w:r w:rsidR="00E54EDA">
        <w:t xml:space="preserve"> pp 681-685.</w:t>
      </w:r>
    </w:p>
    <w:p w14:paraId="6E1E584B" w14:textId="1154521D" w:rsidR="00516E7A" w:rsidRPr="00516E7A" w:rsidRDefault="00516E7A" w:rsidP="000F2A37">
      <w:pPr>
        <w:pStyle w:val="EndNoteBibliography"/>
        <w:ind w:left="340" w:hanging="340"/>
        <w:jc w:val="both"/>
      </w:pPr>
      <w:r w:rsidRPr="00516E7A">
        <w:t xml:space="preserve">Aref, I. </w:t>
      </w:r>
      <w:r w:rsidR="006215D0">
        <w:t>and</w:t>
      </w:r>
      <w:r w:rsidRPr="00516E7A">
        <w:t xml:space="preserve"> El-Juhany, L. 2004. Planting </w:t>
      </w:r>
      <w:r w:rsidRPr="00516E7A">
        <w:rPr>
          <w:i/>
        </w:rPr>
        <w:t>Juniperus procera</w:t>
      </w:r>
      <w:r w:rsidRPr="00516E7A">
        <w:t xml:space="preserve"> trees in the natural forests of Saudi Arabia: the first trial. </w:t>
      </w:r>
      <w:r w:rsidRPr="00516E7A">
        <w:rPr>
          <w:i/>
        </w:rPr>
        <w:t>The Second Conference of Development and Environment in Arab World.</w:t>
      </w:r>
      <w:r w:rsidRPr="00516E7A">
        <w:t xml:space="preserve"> Assiut University, Egypt. pp 339-344. Available from: faculty.ksu.edu.sa/69123/Full%20Paper1/juniper%20paper%20Assuit.pd</w:t>
      </w:r>
      <w:r w:rsidR="00E54EDA">
        <w:t>f. [Accessed 19 December 2013].</w:t>
      </w:r>
    </w:p>
    <w:p w14:paraId="082DEA72" w14:textId="0362F025" w:rsidR="00516E7A" w:rsidRPr="00516E7A" w:rsidRDefault="00516E7A" w:rsidP="000F2A37">
      <w:pPr>
        <w:pStyle w:val="EndNoteBibliography"/>
        <w:ind w:left="340" w:hanging="340"/>
        <w:jc w:val="both"/>
      </w:pPr>
      <w:r w:rsidRPr="00516E7A">
        <w:t xml:space="preserve">Arndt, S. K., Irawan, A. </w:t>
      </w:r>
      <w:r w:rsidR="006215D0">
        <w:t>and</w:t>
      </w:r>
      <w:r w:rsidRPr="00516E7A">
        <w:t xml:space="preserve"> Sanders, G. J. 2015. Apoplastic water fraction and rehydration techniques introduce significant errors in measurements of relative water content and osmotic potential in plant leaves. </w:t>
      </w:r>
      <w:r w:rsidRPr="00516E7A">
        <w:rPr>
          <w:i/>
        </w:rPr>
        <w:t>Physiologia Plantarum,</w:t>
      </w:r>
      <w:r w:rsidRPr="00516E7A">
        <w:t xml:space="preserve"> 155(4)</w:t>
      </w:r>
      <w:r w:rsidRPr="00516E7A">
        <w:rPr>
          <w:b/>
        </w:rPr>
        <w:t>,</w:t>
      </w:r>
      <w:r w:rsidR="00E54EDA">
        <w:t xml:space="preserve"> pp 355-368.</w:t>
      </w:r>
    </w:p>
    <w:p w14:paraId="551B6246" w14:textId="67259E99" w:rsidR="00516E7A" w:rsidRPr="00516E7A" w:rsidRDefault="00516E7A" w:rsidP="000F2A37">
      <w:pPr>
        <w:pStyle w:val="EndNoteBibliography"/>
        <w:ind w:left="340" w:hanging="340"/>
        <w:jc w:val="both"/>
      </w:pPr>
      <w:r w:rsidRPr="00516E7A">
        <w:rPr>
          <w:rFonts w:hint="eastAsia"/>
        </w:rPr>
        <w:t xml:space="preserve">Aronson, J., Floret, C., Floc'h, E., Ovalle, C. </w:t>
      </w:r>
      <w:r w:rsidR="006215D0">
        <w:rPr>
          <w:rFonts w:hint="eastAsia"/>
        </w:rPr>
        <w:t>and</w:t>
      </w:r>
      <w:r w:rsidRPr="00516E7A">
        <w:rPr>
          <w:rFonts w:hint="eastAsia"/>
        </w:rPr>
        <w:t xml:space="preserve"> Pontanier, R. 1993. Restoration and rehabilitation of degraded ecosystems in arid and semi</w:t>
      </w:r>
      <w:r w:rsidRPr="00516E7A">
        <w:rPr>
          <w:rFonts w:hint="eastAsia"/>
        </w:rPr>
        <w:t>‐</w:t>
      </w:r>
      <w:r w:rsidRPr="00516E7A">
        <w:rPr>
          <w:rFonts w:hint="eastAsia"/>
        </w:rPr>
        <w:t xml:space="preserve">arid lands. I. A view from the south. </w:t>
      </w:r>
      <w:r w:rsidRPr="00516E7A">
        <w:rPr>
          <w:rFonts w:hint="eastAsia"/>
          <w:i/>
        </w:rPr>
        <w:t>Restoration Ecology,</w:t>
      </w:r>
      <w:r w:rsidRPr="00516E7A">
        <w:rPr>
          <w:rFonts w:hint="eastAsia"/>
        </w:rPr>
        <w:t xml:space="preserve"> 1(1)</w:t>
      </w:r>
      <w:r w:rsidRPr="00516E7A">
        <w:rPr>
          <w:rFonts w:hint="eastAsia"/>
          <w:b/>
        </w:rPr>
        <w:t>,</w:t>
      </w:r>
      <w:r w:rsidR="00E54EDA">
        <w:rPr>
          <w:rFonts w:hint="eastAsia"/>
        </w:rPr>
        <w:t xml:space="preserve"> pp 8-17.</w:t>
      </w:r>
    </w:p>
    <w:p w14:paraId="7CED8DA3" w14:textId="6BFA8CB6" w:rsidR="00516E7A" w:rsidRPr="00516E7A" w:rsidRDefault="00516E7A" w:rsidP="000F2A37">
      <w:pPr>
        <w:pStyle w:val="EndNoteBibliography"/>
        <w:ind w:left="340" w:hanging="340"/>
        <w:jc w:val="both"/>
      </w:pPr>
      <w:r w:rsidRPr="00516E7A">
        <w:t xml:space="preserve">Ashcroft, M. B., Gollan, J. R., Warton, D. I. </w:t>
      </w:r>
      <w:r w:rsidR="006215D0">
        <w:t>and</w:t>
      </w:r>
      <w:r w:rsidRPr="00516E7A">
        <w:t xml:space="preserve"> Ramp, D. 2012. A novel approach to quantify and locate potential microrefugia using topoclimate, climate stability, and isolation from the matrix. </w:t>
      </w:r>
      <w:r w:rsidRPr="00516E7A">
        <w:rPr>
          <w:i/>
        </w:rPr>
        <w:t>Global Change Biology,</w:t>
      </w:r>
      <w:r w:rsidRPr="00516E7A">
        <w:t xml:space="preserve"> 18(6)</w:t>
      </w:r>
      <w:r w:rsidRPr="00516E7A">
        <w:rPr>
          <w:b/>
        </w:rPr>
        <w:t>,</w:t>
      </w:r>
      <w:r w:rsidR="00E54EDA">
        <w:t xml:space="preserve"> pp 1866-1879.</w:t>
      </w:r>
    </w:p>
    <w:p w14:paraId="304C7960" w14:textId="28607378" w:rsidR="00516E7A" w:rsidRPr="00516E7A" w:rsidRDefault="00516E7A" w:rsidP="000F2A37">
      <w:pPr>
        <w:pStyle w:val="EndNoteBibliography"/>
        <w:ind w:left="340" w:hanging="340"/>
        <w:jc w:val="both"/>
      </w:pPr>
      <w:r w:rsidRPr="00516E7A">
        <w:t xml:space="preserve">Atkin, O. K., Edwards, E. J. </w:t>
      </w:r>
      <w:r w:rsidR="006215D0">
        <w:t>and</w:t>
      </w:r>
      <w:r w:rsidRPr="00516E7A">
        <w:t xml:space="preserve"> Loveys, B. R. 2000. Response of root respiration to changes in temperature and its relevance to global warming. </w:t>
      </w:r>
      <w:r w:rsidRPr="00516E7A">
        <w:rPr>
          <w:i/>
        </w:rPr>
        <w:t>New Phytologist,</w:t>
      </w:r>
      <w:r w:rsidRPr="00516E7A">
        <w:t xml:space="preserve"> 147(1)</w:t>
      </w:r>
      <w:r w:rsidRPr="00516E7A">
        <w:rPr>
          <w:b/>
        </w:rPr>
        <w:t>,</w:t>
      </w:r>
      <w:r w:rsidR="00E54EDA">
        <w:t xml:space="preserve"> pp 141-154.</w:t>
      </w:r>
    </w:p>
    <w:p w14:paraId="393837F2" w14:textId="3B686456" w:rsidR="00516E7A" w:rsidRPr="00516E7A" w:rsidRDefault="00516E7A" w:rsidP="000F2A37">
      <w:pPr>
        <w:pStyle w:val="EndNoteBibliography"/>
        <w:ind w:left="340" w:hanging="340"/>
        <w:jc w:val="both"/>
      </w:pPr>
      <w:r w:rsidRPr="00516E7A">
        <w:t xml:space="preserve">Atkinson, N. J. </w:t>
      </w:r>
      <w:r w:rsidR="006215D0">
        <w:t>and</w:t>
      </w:r>
      <w:r w:rsidRPr="00516E7A">
        <w:t xml:space="preserve"> Urwin, P. E. 2012. The interaction of plant biotic and abiotic stresses: from genes to the field. </w:t>
      </w:r>
      <w:r w:rsidRPr="00516E7A">
        <w:rPr>
          <w:i/>
        </w:rPr>
        <w:t>Journal of Experimental Botany,</w:t>
      </w:r>
      <w:r w:rsidRPr="00516E7A">
        <w:t xml:space="preserve"> 63(10)</w:t>
      </w:r>
      <w:r w:rsidRPr="00516E7A">
        <w:rPr>
          <w:b/>
        </w:rPr>
        <w:t>,</w:t>
      </w:r>
      <w:r w:rsidR="00E54EDA">
        <w:t xml:space="preserve"> pp 3523-3543.</w:t>
      </w:r>
    </w:p>
    <w:p w14:paraId="1DC7C9D7" w14:textId="31A80C24" w:rsidR="00516E7A" w:rsidRPr="00516E7A" w:rsidRDefault="00516E7A" w:rsidP="000F2A37">
      <w:pPr>
        <w:pStyle w:val="EndNoteBibliography"/>
        <w:ind w:left="340" w:hanging="340"/>
        <w:jc w:val="both"/>
      </w:pPr>
      <w:r w:rsidRPr="00516E7A">
        <w:t xml:space="preserve">Bainbridge, D. A. 2007. </w:t>
      </w:r>
      <w:r w:rsidRPr="00516E7A">
        <w:rPr>
          <w:i/>
        </w:rPr>
        <w:t>A guide for desert and dryland restoration: new hope for arid lands</w:t>
      </w:r>
      <w:r w:rsidRPr="00516E7A">
        <w:t>,</w:t>
      </w:r>
      <w:r w:rsidR="00E54EDA">
        <w:t xml:space="preserve"> Washington, USA: Island Press.</w:t>
      </w:r>
    </w:p>
    <w:p w14:paraId="7E704A2D" w14:textId="4B5224DE" w:rsidR="00516E7A" w:rsidRPr="00516E7A" w:rsidRDefault="00516E7A" w:rsidP="000F2A37">
      <w:pPr>
        <w:pStyle w:val="EndNoteBibliography"/>
        <w:ind w:left="340" w:hanging="340"/>
        <w:jc w:val="both"/>
      </w:pPr>
      <w:r w:rsidRPr="00516E7A">
        <w:t xml:space="preserve">Baker, N. R. 2008. Chlorophyll fluorescence: a probe of photosynthesis in vivo. </w:t>
      </w:r>
      <w:r w:rsidRPr="00516E7A">
        <w:rPr>
          <w:i/>
        </w:rPr>
        <w:t>Annual Review of Plant Biology,</w:t>
      </w:r>
      <w:r w:rsidRPr="00516E7A">
        <w:t xml:space="preserve"> 59(1)</w:t>
      </w:r>
      <w:r w:rsidRPr="00516E7A">
        <w:rPr>
          <w:b/>
        </w:rPr>
        <w:t>,</w:t>
      </w:r>
      <w:r w:rsidR="00E54EDA">
        <w:t xml:space="preserve"> pp 89-113.</w:t>
      </w:r>
    </w:p>
    <w:p w14:paraId="54F674FE" w14:textId="1941F8CB" w:rsidR="00516E7A" w:rsidRPr="00516E7A" w:rsidRDefault="00516E7A" w:rsidP="000F2A37">
      <w:pPr>
        <w:pStyle w:val="EndNoteBibliography"/>
        <w:ind w:left="340" w:hanging="340"/>
        <w:jc w:val="both"/>
      </w:pPr>
      <w:r w:rsidRPr="00516E7A">
        <w:t xml:space="preserve">Baker, N. R. </w:t>
      </w:r>
      <w:r w:rsidR="006215D0">
        <w:t>and</w:t>
      </w:r>
      <w:r w:rsidRPr="00516E7A">
        <w:t xml:space="preserve"> Rosenqvist, E. 2004. Applications of chlorophyll fluorescence can improve crop production strategies: an examination of future possibilities. </w:t>
      </w:r>
      <w:r w:rsidRPr="00516E7A">
        <w:rPr>
          <w:i/>
        </w:rPr>
        <w:t>Journal of Experimental Botany,</w:t>
      </w:r>
      <w:r w:rsidRPr="00516E7A">
        <w:t xml:space="preserve"> 55(403)</w:t>
      </w:r>
      <w:r w:rsidRPr="00516E7A">
        <w:rPr>
          <w:b/>
        </w:rPr>
        <w:t>,</w:t>
      </w:r>
      <w:r w:rsidR="00E54EDA">
        <w:t xml:space="preserve"> pp 1607-1621.</w:t>
      </w:r>
    </w:p>
    <w:p w14:paraId="344B45B5" w14:textId="73B2DB0E" w:rsidR="00516E7A" w:rsidRPr="00516E7A" w:rsidRDefault="00516E7A" w:rsidP="000F2A37">
      <w:pPr>
        <w:pStyle w:val="EndNoteBibliography"/>
        <w:ind w:left="340" w:hanging="340"/>
        <w:jc w:val="both"/>
      </w:pPr>
      <w:r w:rsidRPr="00516E7A">
        <w:t xml:space="preserve">Barredo, J. I., Caudullo, G. </w:t>
      </w:r>
      <w:r w:rsidR="006215D0">
        <w:t>and</w:t>
      </w:r>
      <w:r w:rsidRPr="00516E7A">
        <w:t xml:space="preserve"> Dosio, A. 2016. Mediterranean habitat loss under future climate conditions: Assessing impacts on the Natura 2000 protected area network. </w:t>
      </w:r>
      <w:r w:rsidRPr="00516E7A">
        <w:rPr>
          <w:i/>
        </w:rPr>
        <w:t>Applied Geography,</w:t>
      </w:r>
      <w:r w:rsidR="00E867F9">
        <w:t xml:space="preserve"> 75</w:t>
      </w:r>
      <w:r w:rsidR="00E867F9" w:rsidRPr="006215D0">
        <w:rPr>
          <w:b/>
          <w:bCs/>
        </w:rPr>
        <w:t>,</w:t>
      </w:r>
      <w:r w:rsidR="00E867F9">
        <w:t xml:space="preserve"> </w:t>
      </w:r>
      <w:r w:rsidR="00E54EDA">
        <w:t>pp 83-92.</w:t>
      </w:r>
    </w:p>
    <w:p w14:paraId="1AE86894" w14:textId="17E2BD3C" w:rsidR="00516E7A" w:rsidRDefault="00516E7A" w:rsidP="000F2A37">
      <w:pPr>
        <w:pStyle w:val="EndNoteBibliography"/>
        <w:ind w:left="340" w:hanging="340"/>
        <w:jc w:val="both"/>
      </w:pPr>
      <w:r w:rsidRPr="00516E7A">
        <w:t xml:space="preserve">Barrs, H. </w:t>
      </w:r>
      <w:r w:rsidR="006215D0">
        <w:t>and</w:t>
      </w:r>
      <w:r w:rsidRPr="00516E7A">
        <w:t xml:space="preserve"> Weatherley, P. 1962. A re-examination of the relative turgidity technique for estimating water deficits in leaves. </w:t>
      </w:r>
      <w:r w:rsidRPr="00516E7A">
        <w:rPr>
          <w:i/>
        </w:rPr>
        <w:t>Australian Journal of Biological Sciences,</w:t>
      </w:r>
      <w:r w:rsidRPr="00516E7A">
        <w:t xml:space="preserve"> 15(3)</w:t>
      </w:r>
      <w:r w:rsidRPr="00516E7A">
        <w:rPr>
          <w:b/>
        </w:rPr>
        <w:t>,</w:t>
      </w:r>
      <w:r w:rsidRPr="00516E7A">
        <w:t xml:space="preserve"> pp 413-428.</w:t>
      </w:r>
    </w:p>
    <w:p w14:paraId="708260A4" w14:textId="77777777" w:rsidR="00024819" w:rsidRPr="00516E7A" w:rsidRDefault="00024819" w:rsidP="000F2A37">
      <w:pPr>
        <w:pStyle w:val="EndNoteBibliography"/>
        <w:ind w:left="340" w:hanging="340"/>
        <w:jc w:val="both"/>
      </w:pPr>
    </w:p>
    <w:p w14:paraId="240870D4" w14:textId="39602D6F" w:rsidR="00516E7A" w:rsidRPr="00516E7A" w:rsidRDefault="00516E7A" w:rsidP="000F2A37">
      <w:pPr>
        <w:pStyle w:val="EndNoteBibliography"/>
        <w:ind w:left="340" w:hanging="340"/>
        <w:jc w:val="both"/>
      </w:pPr>
      <w:r w:rsidRPr="00516E7A">
        <w:t xml:space="preserve">Beckage, B., Osborne, B., Gavin, D. G., Pucko, C., Siccama, T. </w:t>
      </w:r>
      <w:r w:rsidR="006215D0">
        <w:t>and</w:t>
      </w:r>
      <w:r w:rsidRPr="00516E7A">
        <w:t xml:space="preserve"> Perkins, T. 2008. A rapid upward shift of a forest ecotone during 40 years of warming in the Green Mountains of Vermont. </w:t>
      </w:r>
      <w:r w:rsidRPr="00516E7A">
        <w:rPr>
          <w:i/>
        </w:rPr>
        <w:t>Proceedings of the National Academy of Sciences,</w:t>
      </w:r>
      <w:r w:rsidRPr="00516E7A">
        <w:t xml:space="preserve"> 105(11)</w:t>
      </w:r>
      <w:r w:rsidRPr="00516E7A">
        <w:rPr>
          <w:b/>
        </w:rPr>
        <w:t>,</w:t>
      </w:r>
      <w:r w:rsidRPr="00516E7A">
        <w:t xml:space="preserve"> </w:t>
      </w:r>
      <w:r w:rsidR="00E54EDA">
        <w:t>pp 4197-4202.</w:t>
      </w:r>
    </w:p>
    <w:p w14:paraId="72A0E8A9" w14:textId="774F0E05" w:rsidR="00516E7A" w:rsidRPr="00516E7A" w:rsidRDefault="00516E7A" w:rsidP="000F2A37">
      <w:pPr>
        <w:pStyle w:val="EndNoteBibliography"/>
        <w:ind w:left="340" w:hanging="340"/>
        <w:jc w:val="both"/>
      </w:pPr>
      <w:r w:rsidRPr="00516E7A">
        <w:t xml:space="preserve">Becken, S. </w:t>
      </w:r>
      <w:r w:rsidR="006215D0">
        <w:t>and</w:t>
      </w:r>
      <w:r w:rsidRPr="00516E7A">
        <w:t xml:space="preserve"> Job, H. 2014. Protected areas in an era of global–local change. </w:t>
      </w:r>
      <w:r w:rsidRPr="00516E7A">
        <w:rPr>
          <w:i/>
        </w:rPr>
        <w:t>Journal of Sustainable Tourism,</w:t>
      </w:r>
      <w:r w:rsidRPr="00516E7A">
        <w:t xml:space="preserve"> 22(4)</w:t>
      </w:r>
      <w:r w:rsidRPr="00516E7A">
        <w:rPr>
          <w:b/>
        </w:rPr>
        <w:t>,</w:t>
      </w:r>
      <w:r w:rsidR="00E54EDA">
        <w:t xml:space="preserve"> pp 507-527.</w:t>
      </w:r>
    </w:p>
    <w:p w14:paraId="278EF455" w14:textId="179413F5" w:rsidR="00516E7A" w:rsidRPr="003A50C6" w:rsidRDefault="00516E7A" w:rsidP="000F2A37">
      <w:pPr>
        <w:pStyle w:val="EndNoteBibliography"/>
        <w:ind w:left="340" w:hanging="340"/>
        <w:jc w:val="both"/>
        <w:rPr>
          <w:lang w:val="it-IT"/>
        </w:rPr>
      </w:pPr>
      <w:r w:rsidRPr="00516E7A">
        <w:rPr>
          <w:rFonts w:hint="eastAsia"/>
        </w:rPr>
        <w:t>Bonebrake, T. C., Syphard, A. D., Fr</w:t>
      </w:r>
      <w:r w:rsidR="00C05548">
        <w:rPr>
          <w:rFonts w:hint="eastAsia"/>
        </w:rPr>
        <w:t>anklin, J., Anderson, K. E., Ak</w:t>
      </w:r>
      <w:r w:rsidR="00C05548">
        <w:t>c</w:t>
      </w:r>
      <w:r w:rsidRPr="00516E7A">
        <w:rPr>
          <w:rFonts w:hint="eastAsia"/>
        </w:rPr>
        <w:t xml:space="preserve">akaya, H. R., Mizerek, T., Winchell, C. </w:t>
      </w:r>
      <w:r w:rsidR="006215D0">
        <w:rPr>
          <w:rFonts w:hint="eastAsia"/>
        </w:rPr>
        <w:t>and</w:t>
      </w:r>
      <w:r w:rsidRPr="00516E7A">
        <w:rPr>
          <w:rFonts w:hint="eastAsia"/>
        </w:rPr>
        <w:t xml:space="preserve"> Regan, H. M. 2014. Fire management, managed relocation, and land conservation options for long</w:t>
      </w:r>
      <w:r w:rsidRPr="00516E7A">
        <w:rPr>
          <w:rFonts w:hint="eastAsia"/>
        </w:rPr>
        <w:t>‐</w:t>
      </w:r>
      <w:r w:rsidRPr="00516E7A">
        <w:rPr>
          <w:rFonts w:hint="eastAsia"/>
        </w:rPr>
        <w:t>lived obl</w:t>
      </w:r>
      <w:r w:rsidRPr="00516E7A">
        <w:t xml:space="preserve">igate seeding plants under global changes in climate, urbanization, and fire regime. </w:t>
      </w:r>
      <w:r w:rsidRPr="003A50C6">
        <w:rPr>
          <w:i/>
          <w:lang w:val="it-IT"/>
        </w:rPr>
        <w:t>Conservation Biology,</w:t>
      </w:r>
      <w:r w:rsidRPr="003A50C6">
        <w:rPr>
          <w:lang w:val="it-IT"/>
        </w:rPr>
        <w:t xml:space="preserve"> 28(4)</w:t>
      </w:r>
      <w:r w:rsidRPr="003A50C6">
        <w:rPr>
          <w:b/>
          <w:lang w:val="it-IT"/>
        </w:rPr>
        <w:t>,</w:t>
      </w:r>
      <w:r w:rsidR="00E54EDA" w:rsidRPr="003A50C6">
        <w:rPr>
          <w:lang w:val="it-IT"/>
        </w:rPr>
        <w:t xml:space="preserve"> pp 1057-1067.</w:t>
      </w:r>
    </w:p>
    <w:p w14:paraId="484CD87F" w14:textId="16794A88" w:rsidR="00516E7A" w:rsidRPr="00516E7A" w:rsidRDefault="00516E7A" w:rsidP="000F2A37">
      <w:pPr>
        <w:pStyle w:val="EndNoteBibliography"/>
        <w:ind w:left="340" w:hanging="340"/>
        <w:jc w:val="both"/>
      </w:pPr>
      <w:r w:rsidRPr="003A50C6">
        <w:rPr>
          <w:lang w:val="it-IT"/>
        </w:rPr>
        <w:t xml:space="preserve">Borghetti, M., Cinnirella, S., Magnani, F. </w:t>
      </w:r>
      <w:r w:rsidR="006215D0" w:rsidRPr="003A50C6">
        <w:rPr>
          <w:lang w:val="it-IT"/>
        </w:rPr>
        <w:t>and</w:t>
      </w:r>
      <w:r w:rsidRPr="003A50C6">
        <w:rPr>
          <w:lang w:val="it-IT"/>
        </w:rPr>
        <w:t xml:space="preserve"> Saracino, A. 1998. </w:t>
      </w:r>
      <w:r w:rsidRPr="00516E7A">
        <w:t xml:space="preserve">Impact of long-term drought on xylem embolism and growth in </w:t>
      </w:r>
      <w:r w:rsidRPr="00516E7A">
        <w:rPr>
          <w:i/>
        </w:rPr>
        <w:t>Pinus halepensis</w:t>
      </w:r>
      <w:r w:rsidRPr="00516E7A">
        <w:t xml:space="preserve"> Mill. </w:t>
      </w:r>
      <w:r w:rsidRPr="00516E7A">
        <w:rPr>
          <w:i/>
        </w:rPr>
        <w:t>Trees,</w:t>
      </w:r>
      <w:r w:rsidRPr="00516E7A">
        <w:t xml:space="preserve"> 12(4)</w:t>
      </w:r>
      <w:r w:rsidRPr="00516E7A">
        <w:rPr>
          <w:b/>
        </w:rPr>
        <w:t>,</w:t>
      </w:r>
      <w:r w:rsidRPr="00516E7A">
        <w:t xml:space="preserve"> pp 187-195.</w:t>
      </w:r>
    </w:p>
    <w:p w14:paraId="2BB47AF2" w14:textId="4935892D" w:rsidR="00516E7A" w:rsidRPr="00516E7A" w:rsidRDefault="00516E7A" w:rsidP="000F2A37">
      <w:pPr>
        <w:pStyle w:val="EndNoteBibliography"/>
        <w:ind w:left="340" w:hanging="340"/>
        <w:jc w:val="both"/>
      </w:pPr>
      <w:r w:rsidRPr="00516E7A">
        <w:t xml:space="preserve">Bornman, J. F., Barnes, P. W., Robinson, S. A., Ballare, C. L., Flint, S. </w:t>
      </w:r>
      <w:r w:rsidR="006215D0">
        <w:t>and</w:t>
      </w:r>
      <w:r w:rsidRPr="00516E7A">
        <w:t xml:space="preserve"> Caldwell, M. M. 2015. Solar ultraviolet radiation and ozone depletion-driven climate change: effects on terrestrial ecosystems. </w:t>
      </w:r>
      <w:r w:rsidRPr="00516E7A">
        <w:rPr>
          <w:i/>
        </w:rPr>
        <w:t>Photochemical and Photobiological Sciences,</w:t>
      </w:r>
      <w:r w:rsidRPr="00516E7A">
        <w:t xml:space="preserve"> 14(1)</w:t>
      </w:r>
      <w:r w:rsidRPr="00516E7A">
        <w:rPr>
          <w:b/>
        </w:rPr>
        <w:t>,</w:t>
      </w:r>
      <w:r w:rsidR="00E54EDA">
        <w:t xml:space="preserve"> pp 88-107.</w:t>
      </w:r>
    </w:p>
    <w:p w14:paraId="72989BB2" w14:textId="12AA5086" w:rsidR="00516E7A" w:rsidRPr="00516E7A" w:rsidRDefault="00516E7A" w:rsidP="000F2A37">
      <w:pPr>
        <w:pStyle w:val="EndNoteBibliography"/>
        <w:ind w:left="340" w:hanging="340"/>
        <w:jc w:val="both"/>
      </w:pPr>
      <w:r w:rsidRPr="00516E7A">
        <w:t xml:space="preserve">Borowicz, V. A. 2001. Do arbuscular mycorrhizal fungi alter plant–pathogen relations? </w:t>
      </w:r>
      <w:r w:rsidRPr="00516E7A">
        <w:rPr>
          <w:i/>
        </w:rPr>
        <w:t>Ecology,</w:t>
      </w:r>
      <w:r w:rsidRPr="00516E7A">
        <w:t xml:space="preserve"> 82(11)</w:t>
      </w:r>
      <w:r w:rsidRPr="00516E7A">
        <w:rPr>
          <w:b/>
        </w:rPr>
        <w:t>,</w:t>
      </w:r>
      <w:r w:rsidR="00E54EDA">
        <w:t xml:space="preserve"> pp 3057-3068.</w:t>
      </w:r>
    </w:p>
    <w:p w14:paraId="51AF7FB5" w14:textId="4B692CFC" w:rsidR="00516E7A" w:rsidRPr="00516E7A" w:rsidRDefault="00516E7A" w:rsidP="000F2A37">
      <w:pPr>
        <w:pStyle w:val="EndNoteBibliography"/>
        <w:ind w:left="340" w:hanging="340"/>
        <w:jc w:val="both"/>
      </w:pPr>
      <w:r w:rsidRPr="00516E7A">
        <w:t xml:space="preserve">Bragg, D. C. 2008. An improved tree height measurement technique tested on mature southern pines. </w:t>
      </w:r>
      <w:r w:rsidRPr="00516E7A">
        <w:rPr>
          <w:i/>
        </w:rPr>
        <w:t>Southern Journal of Applied Forestry,</w:t>
      </w:r>
      <w:r w:rsidRPr="00516E7A">
        <w:t xml:space="preserve"> 32(1)</w:t>
      </w:r>
      <w:r w:rsidRPr="00516E7A">
        <w:rPr>
          <w:b/>
        </w:rPr>
        <w:t>,</w:t>
      </w:r>
      <w:r w:rsidR="00E54EDA">
        <w:t xml:space="preserve"> pp 38-43.</w:t>
      </w:r>
    </w:p>
    <w:p w14:paraId="2FF5CE73" w14:textId="0F914766" w:rsidR="00516E7A" w:rsidRPr="00516E7A" w:rsidRDefault="00516E7A" w:rsidP="000F2A37">
      <w:pPr>
        <w:pStyle w:val="EndNoteBibliography"/>
        <w:ind w:left="340" w:hanging="340"/>
        <w:jc w:val="both"/>
      </w:pPr>
      <w:r w:rsidRPr="00516E7A">
        <w:t xml:space="preserve">Brinkmann, K., Patzelt, A., Dickhoefer, U., Schlecht, E. </w:t>
      </w:r>
      <w:r w:rsidR="006215D0">
        <w:t>and</w:t>
      </w:r>
      <w:r w:rsidRPr="00516E7A">
        <w:t xml:space="preserve"> Buerkert, A. 2009. Vegetation patterns and diversity along an altitudinal and a grazing gradient in the Jabal al Akhdar mountain range of northern Oman. </w:t>
      </w:r>
      <w:r w:rsidRPr="00516E7A">
        <w:rPr>
          <w:i/>
        </w:rPr>
        <w:t>Journal of Arid Environments,</w:t>
      </w:r>
      <w:r w:rsidRPr="00516E7A">
        <w:t xml:space="preserve"> 73(11)</w:t>
      </w:r>
      <w:r w:rsidRPr="00516E7A">
        <w:rPr>
          <w:b/>
        </w:rPr>
        <w:t>,</w:t>
      </w:r>
      <w:r w:rsidR="00E54EDA">
        <w:t xml:space="preserve"> pp 1035-1045.</w:t>
      </w:r>
    </w:p>
    <w:p w14:paraId="6A58419F" w14:textId="19245530" w:rsidR="00516E7A" w:rsidRPr="00516E7A" w:rsidRDefault="00516E7A" w:rsidP="000F2A37">
      <w:pPr>
        <w:pStyle w:val="EndNoteBibliography"/>
        <w:ind w:left="340" w:hanging="340"/>
        <w:jc w:val="both"/>
      </w:pPr>
      <w:r w:rsidRPr="00516E7A">
        <w:t xml:space="preserve">Broadhurst, L. </w:t>
      </w:r>
      <w:r w:rsidR="006215D0">
        <w:t>and</w:t>
      </w:r>
      <w:r w:rsidRPr="00516E7A">
        <w:t xml:space="preserve"> Boshier, D. 2014. Seed provenance for restoration and management: conserving evolutionary potential and utility. </w:t>
      </w:r>
      <w:r w:rsidRPr="00516E7A">
        <w:rPr>
          <w:i/>
        </w:rPr>
        <w:t>In:</w:t>
      </w:r>
      <w:r w:rsidRPr="00516E7A">
        <w:t xml:space="preserve"> Bozzano, M., Jalonen, R., Thomas, E., Boshier, D., Gallo, L., Cavers, S., Bordacs, S., Smith, P. </w:t>
      </w:r>
      <w:r w:rsidR="006215D0">
        <w:t>and</w:t>
      </w:r>
      <w:r w:rsidRPr="00516E7A">
        <w:t xml:space="preserve"> Loo, J. (eds.) </w:t>
      </w:r>
      <w:r w:rsidRPr="00516E7A">
        <w:rPr>
          <w:i/>
        </w:rPr>
        <w:t>Genetic considerations in ecosystem restoration using native tree species. State of the World’s Forest Genetic Resources- Thematic Study.</w:t>
      </w:r>
      <w:r w:rsidRPr="00516E7A">
        <w:t xml:space="preserve"> Rome: Food and Agriculture Organization of the </w:t>
      </w:r>
      <w:r w:rsidR="00E54EDA">
        <w:t>United Nations (FAO)</w:t>
      </w:r>
      <w:r w:rsidR="00E54EDA" w:rsidRPr="006215D0">
        <w:rPr>
          <w:b/>
          <w:bCs/>
        </w:rPr>
        <w:t>,</w:t>
      </w:r>
      <w:r w:rsidR="00E54EDA">
        <w:t xml:space="preserve"> pp 27-37.</w:t>
      </w:r>
    </w:p>
    <w:p w14:paraId="707B32DB" w14:textId="5FDCFB70" w:rsidR="00516E7A" w:rsidRPr="00516E7A" w:rsidRDefault="00516E7A" w:rsidP="000F2A37">
      <w:pPr>
        <w:pStyle w:val="EndNoteBibliography"/>
        <w:ind w:left="340" w:hanging="340"/>
        <w:jc w:val="both"/>
      </w:pPr>
      <w:r w:rsidRPr="00516E7A">
        <w:t xml:space="preserve">Brodribb, T. J. </w:t>
      </w:r>
      <w:r w:rsidR="006215D0">
        <w:t>and</w:t>
      </w:r>
      <w:r w:rsidRPr="00516E7A">
        <w:t xml:space="preserve"> McAdam, S. A. 2013. Abscisic acid mediates a divergence in the drought response of two conifers. </w:t>
      </w:r>
      <w:r w:rsidRPr="00516E7A">
        <w:rPr>
          <w:i/>
        </w:rPr>
        <w:t>Plant Physiology,</w:t>
      </w:r>
      <w:r w:rsidRPr="00516E7A">
        <w:t xml:space="preserve"> 162(3)</w:t>
      </w:r>
      <w:r w:rsidRPr="00516E7A">
        <w:rPr>
          <w:b/>
        </w:rPr>
        <w:t>,</w:t>
      </w:r>
      <w:r w:rsidR="00E54EDA">
        <w:t xml:space="preserve"> pp 1370-1377.</w:t>
      </w:r>
    </w:p>
    <w:p w14:paraId="65C4B948" w14:textId="0C3F1D02" w:rsidR="00516E7A" w:rsidRPr="00516E7A" w:rsidRDefault="00516E7A" w:rsidP="000F2A37">
      <w:pPr>
        <w:pStyle w:val="EndNoteBibliography"/>
        <w:ind w:left="340" w:hanging="340"/>
        <w:jc w:val="both"/>
      </w:pPr>
      <w:r w:rsidRPr="00516E7A">
        <w:t xml:space="preserve">Brodribb, T. J., McAdam, S. A., Jordan, G. J. </w:t>
      </w:r>
      <w:r w:rsidR="006215D0">
        <w:t>and</w:t>
      </w:r>
      <w:r w:rsidRPr="00516E7A">
        <w:t xml:space="preserve"> Martins, S. C. 2014. Conifer species adapt to low-rainfall climates by following one of two divergent pathways. </w:t>
      </w:r>
      <w:r w:rsidRPr="00516E7A">
        <w:rPr>
          <w:i/>
        </w:rPr>
        <w:t>Proceedings of the National Academy of Sciences,</w:t>
      </w:r>
      <w:r w:rsidRPr="00516E7A">
        <w:t xml:space="preserve"> 111(40)</w:t>
      </w:r>
      <w:r w:rsidRPr="00516E7A">
        <w:rPr>
          <w:b/>
        </w:rPr>
        <w:t>,</w:t>
      </w:r>
      <w:r w:rsidR="00E54EDA">
        <w:t xml:space="preserve"> pp 14489-14493.</w:t>
      </w:r>
    </w:p>
    <w:p w14:paraId="298DBFC2" w14:textId="36935840" w:rsidR="00516E7A" w:rsidRPr="00516E7A" w:rsidRDefault="00516E7A" w:rsidP="000F2A37">
      <w:pPr>
        <w:pStyle w:val="EndNoteBibliography"/>
        <w:ind w:left="340" w:hanging="340"/>
        <w:jc w:val="both"/>
      </w:pPr>
      <w:r w:rsidRPr="00516E7A">
        <w:t xml:space="preserve">Broome, A., Long, D., Ward, L. K. </w:t>
      </w:r>
      <w:r w:rsidR="006215D0">
        <w:t>and</w:t>
      </w:r>
      <w:r w:rsidRPr="00516E7A">
        <w:t xml:space="preserve"> Park, K. J. 2017. Promoting natural regeneration for the restoration of </w:t>
      </w:r>
      <w:r w:rsidRPr="00516E7A">
        <w:rPr>
          <w:i/>
        </w:rPr>
        <w:t>Juniperus communis</w:t>
      </w:r>
      <w:r w:rsidRPr="00516E7A">
        <w:t xml:space="preserve">: a synthesis of knowledge and evidence for conservation practitioners. </w:t>
      </w:r>
      <w:r w:rsidRPr="00516E7A">
        <w:rPr>
          <w:i/>
        </w:rPr>
        <w:t>Applied Vegetation Science,</w:t>
      </w:r>
      <w:r w:rsidRPr="00516E7A">
        <w:t xml:space="preserve"> 20(3)</w:t>
      </w:r>
      <w:r w:rsidRPr="00516E7A">
        <w:rPr>
          <w:b/>
        </w:rPr>
        <w:t>,</w:t>
      </w:r>
      <w:r w:rsidR="00E54EDA">
        <w:t xml:space="preserve"> pp 397-409.</w:t>
      </w:r>
    </w:p>
    <w:p w14:paraId="3A6A17C2" w14:textId="1220D7F6" w:rsidR="00516E7A" w:rsidRPr="00516E7A" w:rsidRDefault="00516E7A" w:rsidP="000F2A37">
      <w:pPr>
        <w:pStyle w:val="EndNoteBibliography"/>
        <w:ind w:left="340" w:hanging="340"/>
        <w:jc w:val="both"/>
      </w:pPr>
      <w:r w:rsidRPr="00516E7A">
        <w:t xml:space="preserve">Bruce, T. J., Matthes, M. C., Napier, J. A. </w:t>
      </w:r>
      <w:r w:rsidR="006215D0">
        <w:t>and</w:t>
      </w:r>
      <w:r w:rsidRPr="00516E7A">
        <w:t xml:space="preserve"> Pickett, J. A. 2007. Stressful “memories” of plants: evidence and possible mechanisms. </w:t>
      </w:r>
      <w:r w:rsidRPr="00516E7A">
        <w:rPr>
          <w:i/>
        </w:rPr>
        <w:t>Plant Science,</w:t>
      </w:r>
      <w:r w:rsidRPr="00516E7A">
        <w:t xml:space="preserve"> 173(6)</w:t>
      </w:r>
      <w:r w:rsidRPr="00516E7A">
        <w:rPr>
          <w:b/>
        </w:rPr>
        <w:t>,</w:t>
      </w:r>
      <w:r w:rsidR="00E54EDA">
        <w:t xml:space="preserve"> pp 603-608.</w:t>
      </w:r>
    </w:p>
    <w:p w14:paraId="1059627D" w14:textId="39F89BD1" w:rsidR="00516E7A" w:rsidRPr="00516E7A" w:rsidRDefault="00516E7A" w:rsidP="000F2A37">
      <w:pPr>
        <w:pStyle w:val="EndNoteBibliography"/>
        <w:ind w:left="340" w:hanging="340"/>
        <w:jc w:val="both"/>
      </w:pPr>
      <w:r w:rsidRPr="00516E7A">
        <w:t xml:space="preserve">Bruner, A. G., Gullison, R. E., Rice, R. E. </w:t>
      </w:r>
      <w:r w:rsidR="006215D0">
        <w:t>and</w:t>
      </w:r>
      <w:r w:rsidRPr="00516E7A">
        <w:t xml:space="preserve"> Da Fonseca, G. A. 2001. Effectiveness of parks in protecting tropical biodiversity. </w:t>
      </w:r>
      <w:r w:rsidRPr="00516E7A">
        <w:rPr>
          <w:i/>
        </w:rPr>
        <w:t>Science,</w:t>
      </w:r>
      <w:r w:rsidRPr="00516E7A">
        <w:t xml:space="preserve"> 291(5501)</w:t>
      </w:r>
      <w:r w:rsidRPr="00516E7A">
        <w:rPr>
          <w:b/>
        </w:rPr>
        <w:t>,</w:t>
      </w:r>
      <w:r w:rsidR="00E54EDA">
        <w:t xml:space="preserve"> pp 125-128.</w:t>
      </w:r>
    </w:p>
    <w:p w14:paraId="6B96E9FF" w14:textId="396FA2F3" w:rsidR="00516E7A" w:rsidRPr="00516E7A" w:rsidRDefault="00516E7A" w:rsidP="000F2A37">
      <w:pPr>
        <w:pStyle w:val="EndNoteBibliography"/>
        <w:ind w:left="340" w:hanging="340"/>
        <w:jc w:val="both"/>
      </w:pPr>
      <w:r w:rsidRPr="00516E7A">
        <w:t xml:space="preserve">Brzezinska, E., Kozlowska, M. </w:t>
      </w:r>
      <w:r w:rsidR="006215D0">
        <w:t>and</w:t>
      </w:r>
      <w:r w:rsidRPr="00516E7A">
        <w:t xml:space="preserve"> Stachowiak, J. 2006. Response of three conifer species to enhanced UV-B radiation; consequences for photosynthesis. </w:t>
      </w:r>
      <w:r w:rsidRPr="00516E7A">
        <w:rPr>
          <w:i/>
        </w:rPr>
        <w:t>Polish Journal of Environment Study,</w:t>
      </w:r>
      <w:r w:rsidRPr="00516E7A">
        <w:t xml:space="preserve"> 15(4)</w:t>
      </w:r>
      <w:r w:rsidRPr="00516E7A">
        <w:rPr>
          <w:b/>
        </w:rPr>
        <w:t>,</w:t>
      </w:r>
      <w:r w:rsidR="00E54EDA">
        <w:t xml:space="preserve"> pp 531-536.</w:t>
      </w:r>
    </w:p>
    <w:p w14:paraId="7257DE7C" w14:textId="2B2D0F25" w:rsidR="00516E7A" w:rsidRPr="00516E7A" w:rsidRDefault="00516E7A" w:rsidP="000F2A37">
      <w:pPr>
        <w:pStyle w:val="EndNoteBibliography"/>
        <w:ind w:left="340" w:hanging="340"/>
        <w:jc w:val="both"/>
      </w:pPr>
      <w:r w:rsidRPr="00516E7A">
        <w:t xml:space="preserve">Buerkert, A., Luedeling, E., Dickhoefer, U., Lohrer, K., Mershen, B., Schaeper, W., Nagieb, M. </w:t>
      </w:r>
      <w:r w:rsidR="006215D0">
        <w:t>and</w:t>
      </w:r>
      <w:r w:rsidRPr="00516E7A">
        <w:t xml:space="preserve"> Schlecht, E. 2010. Prospects of mountain ecotourism in Oman: the example of As Sawjarah on Al Jabal al Akhdar. </w:t>
      </w:r>
      <w:r w:rsidRPr="00516E7A">
        <w:rPr>
          <w:i/>
        </w:rPr>
        <w:t>Journal of Ecotourism,</w:t>
      </w:r>
      <w:r w:rsidRPr="00516E7A">
        <w:t xml:space="preserve"> 9(2)</w:t>
      </w:r>
      <w:r w:rsidRPr="00516E7A">
        <w:rPr>
          <w:b/>
        </w:rPr>
        <w:t>,</w:t>
      </w:r>
      <w:r w:rsidR="00E54EDA">
        <w:t xml:space="preserve"> pp 104-116.</w:t>
      </w:r>
    </w:p>
    <w:p w14:paraId="22B09EDE" w14:textId="6008F64B" w:rsidR="00516E7A" w:rsidRPr="00516E7A" w:rsidRDefault="00516E7A" w:rsidP="000F2A37">
      <w:pPr>
        <w:pStyle w:val="EndNoteBibliography"/>
        <w:ind w:left="340" w:hanging="340"/>
        <w:jc w:val="both"/>
      </w:pPr>
      <w:r w:rsidRPr="00516E7A">
        <w:t xml:space="preserve">Burke, J. J. </w:t>
      </w:r>
      <w:r w:rsidR="006215D0">
        <w:t>and</w:t>
      </w:r>
      <w:r w:rsidRPr="00516E7A">
        <w:t xml:space="preserve"> Chen, J. 2006. Changing in cellular and molecular processes in plant adaptation to heat stress. </w:t>
      </w:r>
      <w:r w:rsidRPr="00516E7A">
        <w:rPr>
          <w:i/>
        </w:rPr>
        <w:t>In:</w:t>
      </w:r>
      <w:r w:rsidRPr="00516E7A">
        <w:t xml:space="preserve"> Huang, B. (ed.) </w:t>
      </w:r>
      <w:r w:rsidRPr="00516E7A">
        <w:rPr>
          <w:i/>
        </w:rPr>
        <w:t>Plant-environment interaction.</w:t>
      </w:r>
      <w:r w:rsidRPr="00516E7A">
        <w:t xml:space="preserve"> New York, USA: CRC Press, Ta</w:t>
      </w:r>
      <w:r w:rsidR="00E54EDA">
        <w:t xml:space="preserve">ylor </w:t>
      </w:r>
      <w:r w:rsidR="006215D0">
        <w:t>and</w:t>
      </w:r>
      <w:r w:rsidR="00E54EDA">
        <w:t xml:space="preserve"> Francis Group</w:t>
      </w:r>
      <w:r w:rsidR="00E54EDA" w:rsidRPr="006215D0">
        <w:rPr>
          <w:b/>
          <w:bCs/>
        </w:rPr>
        <w:t>,</w:t>
      </w:r>
      <w:r w:rsidR="00E54EDA">
        <w:t xml:space="preserve"> pp 27-46.</w:t>
      </w:r>
    </w:p>
    <w:p w14:paraId="2BBB355F" w14:textId="18DB30E3" w:rsidR="00516E7A" w:rsidRPr="00516E7A" w:rsidRDefault="00516E7A" w:rsidP="000F2A37">
      <w:pPr>
        <w:pStyle w:val="EndNoteBibliography"/>
        <w:ind w:left="340" w:hanging="340"/>
        <w:jc w:val="both"/>
      </w:pPr>
      <w:r w:rsidRPr="00516E7A">
        <w:t xml:space="preserve">Burkle, L. A. </w:t>
      </w:r>
      <w:r w:rsidR="006215D0">
        <w:t>and</w:t>
      </w:r>
      <w:r w:rsidRPr="00516E7A">
        <w:t xml:space="preserve"> Belote, R. T. 2015. Soil mutualists modify priority effects on plant productivity, diversity, and composition. </w:t>
      </w:r>
      <w:r w:rsidRPr="00516E7A">
        <w:rPr>
          <w:i/>
        </w:rPr>
        <w:t>Applied Vegetation Science,</w:t>
      </w:r>
      <w:r w:rsidRPr="00516E7A">
        <w:t xml:space="preserve"> 18(2)</w:t>
      </w:r>
      <w:r w:rsidRPr="00516E7A">
        <w:rPr>
          <w:b/>
        </w:rPr>
        <w:t>,</w:t>
      </w:r>
      <w:r w:rsidR="00E54EDA">
        <w:t xml:space="preserve"> pp 332-342.</w:t>
      </w:r>
    </w:p>
    <w:p w14:paraId="2D9F3E9F" w14:textId="10A29CD0" w:rsidR="00516E7A" w:rsidRPr="003A50C6" w:rsidRDefault="00516E7A" w:rsidP="000F2A37">
      <w:pPr>
        <w:pStyle w:val="EndNoteBibliography"/>
        <w:ind w:left="340" w:hanging="340"/>
        <w:jc w:val="both"/>
        <w:rPr>
          <w:lang w:val="it-IT"/>
        </w:rPr>
      </w:pPr>
      <w:r w:rsidRPr="00516E7A">
        <w:t xml:space="preserve">Burton, A., Pregitzer, K., Ruess, R., Hendrick, R. </w:t>
      </w:r>
      <w:r w:rsidR="006215D0">
        <w:t>and</w:t>
      </w:r>
      <w:r w:rsidRPr="00516E7A">
        <w:t xml:space="preserve"> Allen, M. 2002. Root respiration in North American forests: effects of nitrogen concentration and temperature across biomes. </w:t>
      </w:r>
      <w:r w:rsidRPr="003A50C6">
        <w:rPr>
          <w:i/>
          <w:lang w:val="it-IT"/>
        </w:rPr>
        <w:t>Oecologia,</w:t>
      </w:r>
      <w:r w:rsidRPr="003A50C6">
        <w:rPr>
          <w:lang w:val="it-IT"/>
        </w:rPr>
        <w:t xml:space="preserve"> 131(4)</w:t>
      </w:r>
      <w:r w:rsidRPr="003A50C6">
        <w:rPr>
          <w:b/>
          <w:lang w:val="it-IT"/>
        </w:rPr>
        <w:t>,</w:t>
      </w:r>
      <w:r w:rsidR="00E54EDA" w:rsidRPr="003A50C6">
        <w:rPr>
          <w:lang w:val="it-IT"/>
        </w:rPr>
        <w:t xml:space="preserve"> pp 559-568.</w:t>
      </w:r>
    </w:p>
    <w:p w14:paraId="64745CB4" w14:textId="7EBA0740" w:rsidR="00516E7A" w:rsidRPr="00516E7A" w:rsidRDefault="00516E7A" w:rsidP="000F2A37">
      <w:pPr>
        <w:pStyle w:val="EndNoteBibliography"/>
        <w:ind w:left="340" w:hanging="340"/>
        <w:jc w:val="both"/>
      </w:pPr>
      <w:r w:rsidRPr="003A50C6">
        <w:rPr>
          <w:lang w:val="it-IT"/>
        </w:rPr>
        <w:t xml:space="preserve">Bussotti, F., Ferrini, F., Pollastrini, M. </w:t>
      </w:r>
      <w:r w:rsidR="006215D0" w:rsidRPr="003A50C6">
        <w:rPr>
          <w:lang w:val="it-IT"/>
        </w:rPr>
        <w:t>and</w:t>
      </w:r>
      <w:r w:rsidRPr="003A50C6">
        <w:rPr>
          <w:lang w:val="it-IT"/>
        </w:rPr>
        <w:t xml:space="preserve"> Fini, A. 2014. </w:t>
      </w:r>
      <w:r w:rsidRPr="00516E7A">
        <w:t xml:space="preserve">The challenge of Mediterranean sclerophyllous vegetation under climate change: from acclimation to adaptation. </w:t>
      </w:r>
      <w:r w:rsidRPr="00516E7A">
        <w:rPr>
          <w:i/>
        </w:rPr>
        <w:t>Environmental and Experimental Botany,</w:t>
      </w:r>
      <w:r w:rsidR="00A02974">
        <w:t xml:space="preserve"> 103</w:t>
      </w:r>
      <w:r w:rsidR="00A02974" w:rsidRPr="006215D0">
        <w:rPr>
          <w:b/>
          <w:bCs/>
        </w:rPr>
        <w:t>,</w:t>
      </w:r>
      <w:r w:rsidR="00A02974">
        <w:t xml:space="preserve"> </w:t>
      </w:r>
      <w:r w:rsidR="00E54EDA">
        <w:t>pp 80-98.</w:t>
      </w:r>
    </w:p>
    <w:p w14:paraId="11E59CCF" w14:textId="59E9B110" w:rsidR="00516E7A" w:rsidRPr="00516E7A" w:rsidRDefault="00516E7A" w:rsidP="000F2A37">
      <w:pPr>
        <w:pStyle w:val="EndNoteBibliography"/>
        <w:ind w:left="340" w:hanging="340"/>
        <w:jc w:val="both"/>
      </w:pPr>
      <w:r w:rsidRPr="00516E7A">
        <w:t xml:space="preserve">Butchart, S. H., Walpole, M., Collen, B., Van Strien, A., Scharlemann, J. P., Almond, R. E., Baillie, J. E., Bomhard, B., Brown, C. </w:t>
      </w:r>
      <w:r w:rsidR="006215D0">
        <w:t>and</w:t>
      </w:r>
      <w:r w:rsidRPr="00516E7A">
        <w:t xml:space="preserve"> Bruno, J. 2010. Global biodiversity: indicators of recent declines. </w:t>
      </w:r>
      <w:r w:rsidRPr="00516E7A">
        <w:rPr>
          <w:i/>
        </w:rPr>
        <w:t>Science,</w:t>
      </w:r>
      <w:r w:rsidRPr="00516E7A">
        <w:t xml:space="preserve"> 328(5982)</w:t>
      </w:r>
      <w:r w:rsidRPr="00516E7A">
        <w:rPr>
          <w:b/>
        </w:rPr>
        <w:t>,</w:t>
      </w:r>
      <w:r w:rsidR="00E54EDA">
        <w:t xml:space="preserve"> pp 1164-1168.</w:t>
      </w:r>
    </w:p>
    <w:p w14:paraId="285C2B08" w14:textId="646EBA9A" w:rsidR="00516E7A" w:rsidRPr="00516E7A" w:rsidRDefault="00516E7A" w:rsidP="000F2A37">
      <w:pPr>
        <w:pStyle w:val="EndNoteBibliography"/>
        <w:ind w:left="340" w:hanging="340"/>
        <w:jc w:val="both"/>
      </w:pPr>
      <w:r w:rsidRPr="00516E7A">
        <w:t xml:space="preserve">Cahill, A. E., Aiello-Lammens, M. E., Fisher-Reid, M. C., Hua, X., Karanewsky, C. J., Ryu, H. Y., Sbeglia, G. C., Spagnolo, F., Waldron, J. B. </w:t>
      </w:r>
      <w:r w:rsidR="006215D0">
        <w:t>and</w:t>
      </w:r>
      <w:r w:rsidRPr="00516E7A">
        <w:t xml:space="preserve"> Warsi, O. 2012. How does climate change cause extinction? </w:t>
      </w:r>
      <w:r w:rsidRPr="00516E7A">
        <w:rPr>
          <w:i/>
        </w:rPr>
        <w:t>Proceeding of Royal Society B: Biological Sceince,</w:t>
      </w:r>
      <w:r w:rsidRPr="00516E7A">
        <w:t xml:space="preserve"> 280 (1750). DOI:  10.1098/rspb.2012.</w:t>
      </w:r>
      <w:r w:rsidR="00A02974">
        <w:t>1890.  [Accessed 4th May 2017].</w:t>
      </w:r>
    </w:p>
    <w:p w14:paraId="272AA415" w14:textId="302EAB16" w:rsidR="00516E7A" w:rsidRPr="00516E7A" w:rsidRDefault="00516E7A" w:rsidP="000F2A37">
      <w:pPr>
        <w:pStyle w:val="EndNoteBibliography"/>
        <w:ind w:left="340" w:hanging="340"/>
        <w:jc w:val="both"/>
      </w:pPr>
      <w:r w:rsidRPr="00516E7A">
        <w:t xml:space="preserve">Caldeira, M. C., Ibanez, I., Nogueira, C., Bugalho, M. N., Lecomte, X., Moreira, A. </w:t>
      </w:r>
      <w:r w:rsidR="006215D0">
        <w:t>and</w:t>
      </w:r>
      <w:r w:rsidRPr="00516E7A">
        <w:t xml:space="preserve"> Pereira, J. S. 2014. Direct and indirect effects of tree canopy facilitation in the recruitment of Mediterranean oaks. </w:t>
      </w:r>
      <w:r w:rsidRPr="00516E7A">
        <w:rPr>
          <w:i/>
        </w:rPr>
        <w:t>Journal of Applied Ecology,</w:t>
      </w:r>
      <w:r w:rsidRPr="00516E7A">
        <w:t xml:space="preserve"> 51(2)</w:t>
      </w:r>
      <w:r w:rsidRPr="00516E7A">
        <w:rPr>
          <w:b/>
        </w:rPr>
        <w:t>,</w:t>
      </w:r>
      <w:r w:rsidR="00E54EDA">
        <w:t xml:space="preserve"> pp 349-358.</w:t>
      </w:r>
    </w:p>
    <w:p w14:paraId="1AB4957A" w14:textId="2F272232" w:rsidR="00516E7A" w:rsidRPr="00516E7A" w:rsidRDefault="00516E7A" w:rsidP="000F2A37">
      <w:pPr>
        <w:pStyle w:val="EndNoteBibliography"/>
        <w:ind w:left="340" w:hanging="340"/>
        <w:jc w:val="both"/>
      </w:pPr>
      <w:r w:rsidRPr="00516E7A">
        <w:rPr>
          <w:rFonts w:hint="eastAsia"/>
        </w:rPr>
        <w:t>Cameron, R., Harrison</w:t>
      </w:r>
      <w:r w:rsidRPr="00516E7A">
        <w:rPr>
          <w:rFonts w:hint="eastAsia"/>
        </w:rPr>
        <w:t>‐</w:t>
      </w:r>
      <w:r w:rsidRPr="00516E7A">
        <w:rPr>
          <w:rFonts w:hint="eastAsia"/>
        </w:rPr>
        <w:t xml:space="preserve">Murray, R., Fordham, M., Wilkinson, S., Davies, W., Atkinson, C. </w:t>
      </w:r>
      <w:r w:rsidR="006215D0">
        <w:rPr>
          <w:rFonts w:hint="eastAsia"/>
        </w:rPr>
        <w:t>and</w:t>
      </w:r>
      <w:r w:rsidRPr="00516E7A">
        <w:rPr>
          <w:rFonts w:hint="eastAsia"/>
        </w:rPr>
        <w:t xml:space="preserve"> Else, M. 2008. Regulated irrigation of woody ornamentals to improve plant quality and precondition against droug</w:t>
      </w:r>
      <w:r w:rsidRPr="00516E7A">
        <w:t xml:space="preserve">ht stress. </w:t>
      </w:r>
      <w:r w:rsidRPr="00516E7A">
        <w:rPr>
          <w:i/>
        </w:rPr>
        <w:t>Annals of Applied Biology,</w:t>
      </w:r>
      <w:r w:rsidRPr="00516E7A">
        <w:t xml:space="preserve"> 153(1)</w:t>
      </w:r>
      <w:r w:rsidRPr="00516E7A">
        <w:rPr>
          <w:b/>
        </w:rPr>
        <w:t>,</w:t>
      </w:r>
      <w:r w:rsidR="00E54EDA">
        <w:t xml:space="preserve"> pp 49-61.</w:t>
      </w:r>
    </w:p>
    <w:p w14:paraId="0852A03C" w14:textId="4AE6DB66" w:rsidR="00516E7A" w:rsidRPr="00516E7A" w:rsidRDefault="00516E7A" w:rsidP="000F2A37">
      <w:pPr>
        <w:pStyle w:val="EndNoteBibliography"/>
        <w:ind w:left="340" w:hanging="340"/>
        <w:jc w:val="both"/>
      </w:pPr>
      <w:r w:rsidRPr="00516E7A">
        <w:t xml:space="preserve">Canadell, J., Jackson, R., Ehleringer, J., Mooney, H., Sala, O. </w:t>
      </w:r>
      <w:r w:rsidR="006215D0">
        <w:t>and</w:t>
      </w:r>
      <w:r w:rsidR="00C05548">
        <w:t xml:space="preserve"> Schulze, E. </w:t>
      </w:r>
      <w:r w:rsidRPr="00516E7A">
        <w:t xml:space="preserve">D. 1996. Maximum rooting depth of vegetation types at the global scale. </w:t>
      </w:r>
      <w:r w:rsidRPr="00516E7A">
        <w:rPr>
          <w:i/>
        </w:rPr>
        <w:t>Oecologia,</w:t>
      </w:r>
      <w:r w:rsidRPr="00516E7A">
        <w:t xml:space="preserve"> 108(4)</w:t>
      </w:r>
      <w:r w:rsidRPr="00516E7A">
        <w:rPr>
          <w:b/>
        </w:rPr>
        <w:t>,</w:t>
      </w:r>
      <w:r w:rsidR="00E54EDA">
        <w:t xml:space="preserve"> pp 583-595.</w:t>
      </w:r>
    </w:p>
    <w:p w14:paraId="389205F1" w14:textId="1190C9C0" w:rsidR="00516E7A" w:rsidRPr="00516E7A" w:rsidRDefault="00516E7A" w:rsidP="000F2A37">
      <w:pPr>
        <w:pStyle w:val="EndNoteBibliography"/>
        <w:ind w:left="340" w:hanging="340"/>
        <w:jc w:val="both"/>
      </w:pPr>
      <w:r w:rsidRPr="00516E7A">
        <w:t xml:space="preserve">Caravaca, F., del Mar Alguacil, M., Diaz, G., Marin, P. </w:t>
      </w:r>
      <w:r w:rsidR="006215D0">
        <w:t>and</w:t>
      </w:r>
      <w:r w:rsidRPr="00516E7A">
        <w:t xml:space="preserve"> Roldan, A. 2006. Growth and nitrate reductase activity in </w:t>
      </w:r>
      <w:r w:rsidRPr="00516E7A">
        <w:rPr>
          <w:i/>
        </w:rPr>
        <w:t>Juniperus oxycedrus</w:t>
      </w:r>
      <w:r w:rsidRPr="00516E7A">
        <w:t xml:space="preserve"> subjected to organic amendments and inoculation with arbuscular mycorrhizae. </w:t>
      </w:r>
      <w:r w:rsidRPr="00516E7A">
        <w:rPr>
          <w:i/>
        </w:rPr>
        <w:t>Journal of Plant Nutrition and Soil Science,</w:t>
      </w:r>
      <w:r w:rsidRPr="00516E7A">
        <w:t xml:space="preserve"> 169(4)</w:t>
      </w:r>
      <w:r w:rsidRPr="00516E7A">
        <w:rPr>
          <w:b/>
        </w:rPr>
        <w:t>,</w:t>
      </w:r>
      <w:r w:rsidR="00E54EDA">
        <w:t xml:space="preserve"> pp 501-505.</w:t>
      </w:r>
    </w:p>
    <w:p w14:paraId="067EFAB9" w14:textId="4ACCDF19" w:rsidR="00516E7A" w:rsidRPr="00516E7A" w:rsidRDefault="00516E7A" w:rsidP="000F2A37">
      <w:pPr>
        <w:pStyle w:val="EndNoteBibliography"/>
        <w:ind w:left="340" w:hanging="340"/>
        <w:jc w:val="both"/>
      </w:pPr>
      <w:r w:rsidRPr="00516E7A">
        <w:t xml:space="preserve">Carnicer, J., Coll, M., Ninyerola, M., Pons, X., Sanchez, G. </w:t>
      </w:r>
      <w:r w:rsidR="006215D0">
        <w:t>and</w:t>
      </w:r>
      <w:r w:rsidRPr="00516E7A">
        <w:t xml:space="preserve"> Penuelas, J. 2011. Widespread crown condition decline, food web disruption, and amplified tree mortality with increased climate change-type drought. </w:t>
      </w:r>
      <w:r w:rsidRPr="00516E7A">
        <w:rPr>
          <w:i/>
        </w:rPr>
        <w:t>Proceedings of the National Academy of Sciences,</w:t>
      </w:r>
      <w:r w:rsidRPr="00516E7A">
        <w:t xml:space="preserve"> 108(4)</w:t>
      </w:r>
      <w:r w:rsidRPr="00516E7A">
        <w:rPr>
          <w:b/>
        </w:rPr>
        <w:t>,</w:t>
      </w:r>
      <w:r w:rsidRPr="00516E7A">
        <w:t xml:space="preserve"> pp 1474-1478.</w:t>
      </w:r>
    </w:p>
    <w:p w14:paraId="1658122E" w14:textId="458FE406" w:rsidR="00516E7A" w:rsidRPr="00516E7A" w:rsidRDefault="00516E7A" w:rsidP="000F2A37">
      <w:pPr>
        <w:pStyle w:val="EndNoteBibliography"/>
        <w:ind w:left="340" w:hanging="340"/>
        <w:jc w:val="both"/>
      </w:pPr>
      <w:r w:rsidRPr="00516E7A">
        <w:t xml:space="preserve">Caron, M. M., De Frenne, P., Brunet, J., Chabrerie, O., Cousins, S. A., De Backer, L., Diekmann, M., Graae, B. J., Heinken, T. </w:t>
      </w:r>
      <w:r w:rsidR="006215D0">
        <w:t>and</w:t>
      </w:r>
      <w:r w:rsidRPr="00516E7A">
        <w:t xml:space="preserve"> Kolb, A. 2014. Latitudinal variation in seeds characteristics of </w:t>
      </w:r>
      <w:r w:rsidRPr="00516E7A">
        <w:rPr>
          <w:i/>
        </w:rPr>
        <w:t>Acer platanoides</w:t>
      </w:r>
      <w:r w:rsidRPr="00516E7A">
        <w:t xml:space="preserve"> and </w:t>
      </w:r>
      <w:r w:rsidRPr="00516E7A">
        <w:rPr>
          <w:i/>
        </w:rPr>
        <w:t>A. pseudoplatanus</w:t>
      </w:r>
      <w:r w:rsidRPr="00516E7A">
        <w:t xml:space="preserve">. </w:t>
      </w:r>
      <w:r w:rsidRPr="00516E7A">
        <w:rPr>
          <w:i/>
        </w:rPr>
        <w:t>Plant Ecology,</w:t>
      </w:r>
      <w:r w:rsidRPr="00516E7A">
        <w:t xml:space="preserve"> 215(8)</w:t>
      </w:r>
      <w:r w:rsidRPr="00516E7A">
        <w:rPr>
          <w:b/>
        </w:rPr>
        <w:t>,</w:t>
      </w:r>
      <w:r w:rsidR="00E54EDA">
        <w:t xml:space="preserve"> pp 911-925.</w:t>
      </w:r>
    </w:p>
    <w:p w14:paraId="37BC266C" w14:textId="6F479092" w:rsidR="00516E7A" w:rsidRPr="003A50C6" w:rsidRDefault="00516E7A" w:rsidP="000F2A37">
      <w:pPr>
        <w:pStyle w:val="EndNoteBibliography"/>
        <w:ind w:left="340" w:hanging="340"/>
        <w:jc w:val="both"/>
        <w:rPr>
          <w:lang w:val="es-ES_tradnl"/>
        </w:rPr>
      </w:pPr>
      <w:r w:rsidRPr="00516E7A">
        <w:t xml:space="preserve">Castro, J., Zamora, R., Hodar, J. A. </w:t>
      </w:r>
      <w:r w:rsidR="006215D0">
        <w:t>and</w:t>
      </w:r>
      <w:r w:rsidRPr="00516E7A">
        <w:t xml:space="preserve"> Gomez, J. 2005a. Ecology of seed germination of </w:t>
      </w:r>
      <w:r w:rsidRPr="00516E7A">
        <w:rPr>
          <w:i/>
        </w:rPr>
        <w:t>Pinus sylvestris</w:t>
      </w:r>
      <w:r w:rsidRPr="00516E7A">
        <w:t xml:space="preserve"> L. at its southern, Mediterranean distribution range. </w:t>
      </w:r>
      <w:r w:rsidRPr="003A50C6">
        <w:rPr>
          <w:i/>
          <w:lang w:val="es-ES_tradnl"/>
        </w:rPr>
        <w:t>Investigación Agraria. Sistemas Y Recursos Forestales,</w:t>
      </w:r>
      <w:r w:rsidRPr="003A50C6">
        <w:rPr>
          <w:lang w:val="es-ES_tradnl"/>
        </w:rPr>
        <w:t xml:space="preserve"> 14(2)</w:t>
      </w:r>
      <w:r w:rsidRPr="003A50C6">
        <w:rPr>
          <w:b/>
          <w:lang w:val="es-ES_tradnl"/>
        </w:rPr>
        <w:t>,</w:t>
      </w:r>
      <w:r w:rsidR="00E54EDA" w:rsidRPr="003A50C6">
        <w:rPr>
          <w:lang w:val="es-ES_tradnl"/>
        </w:rPr>
        <w:t xml:space="preserve"> pp 143-152</w:t>
      </w:r>
    </w:p>
    <w:p w14:paraId="2430DBFD" w14:textId="481DEF7A" w:rsidR="00516E7A" w:rsidRPr="00516E7A" w:rsidRDefault="00516E7A" w:rsidP="000F2A37">
      <w:pPr>
        <w:pStyle w:val="EndNoteBibliography"/>
        <w:ind w:left="340" w:hanging="340"/>
        <w:jc w:val="both"/>
      </w:pPr>
      <w:r w:rsidRPr="003A50C6">
        <w:rPr>
          <w:lang w:val="es-ES_tradnl"/>
        </w:rPr>
        <w:t xml:space="preserve">Castro, J., Zamora, R., Hodar, J. A. </w:t>
      </w:r>
      <w:r w:rsidR="006215D0" w:rsidRPr="003A50C6">
        <w:rPr>
          <w:lang w:val="es-ES_tradnl"/>
        </w:rPr>
        <w:t>and</w:t>
      </w:r>
      <w:r w:rsidRPr="003A50C6">
        <w:rPr>
          <w:lang w:val="es-ES_tradnl"/>
        </w:rPr>
        <w:t xml:space="preserve"> Gomez, J. M. 2002. </w:t>
      </w:r>
      <w:r w:rsidRPr="00516E7A">
        <w:t xml:space="preserve">Use of shrubs as nurse plants a new technique for reforestation in Mediterranean mountains. </w:t>
      </w:r>
      <w:r w:rsidRPr="00516E7A">
        <w:rPr>
          <w:i/>
        </w:rPr>
        <w:t>Restoration Ecology,</w:t>
      </w:r>
      <w:r w:rsidRPr="00516E7A">
        <w:t xml:space="preserve"> 10(2)</w:t>
      </w:r>
      <w:r w:rsidRPr="00516E7A">
        <w:rPr>
          <w:b/>
        </w:rPr>
        <w:t>,</w:t>
      </w:r>
      <w:r w:rsidR="00E54EDA">
        <w:t xml:space="preserve"> pp 297-305.</w:t>
      </w:r>
    </w:p>
    <w:p w14:paraId="53C88E85" w14:textId="204201F9" w:rsidR="00516E7A" w:rsidRPr="00516E7A" w:rsidRDefault="00516E7A" w:rsidP="000F2A37">
      <w:pPr>
        <w:pStyle w:val="EndNoteBibliography"/>
        <w:ind w:left="340" w:hanging="340"/>
        <w:jc w:val="both"/>
      </w:pPr>
      <w:r w:rsidRPr="00516E7A">
        <w:t xml:space="preserve">Castro, J., Zamora, R., Hodar, J. A. </w:t>
      </w:r>
      <w:r w:rsidR="006215D0">
        <w:t>and</w:t>
      </w:r>
      <w:r w:rsidRPr="00516E7A">
        <w:t xml:space="preserve"> Gomez, J. M. 2005b. Alleviation of summer drought boosts establishment success of </w:t>
      </w:r>
      <w:r w:rsidRPr="00516E7A">
        <w:rPr>
          <w:i/>
        </w:rPr>
        <w:t>Pinus sylvestris</w:t>
      </w:r>
      <w:r w:rsidRPr="00516E7A">
        <w:t xml:space="preserve"> in a Mediterranean mountain: an experimental approach. </w:t>
      </w:r>
      <w:r w:rsidRPr="00516E7A">
        <w:rPr>
          <w:i/>
        </w:rPr>
        <w:t>Plant Ecology,</w:t>
      </w:r>
      <w:r w:rsidRPr="00516E7A">
        <w:t xml:space="preserve"> 181(2)</w:t>
      </w:r>
      <w:r w:rsidRPr="00516E7A">
        <w:rPr>
          <w:b/>
        </w:rPr>
        <w:t>,</w:t>
      </w:r>
      <w:r w:rsidR="00E54EDA">
        <w:t xml:space="preserve"> pp 191-202.</w:t>
      </w:r>
    </w:p>
    <w:p w14:paraId="335811BE" w14:textId="36A55F44" w:rsidR="00516E7A" w:rsidRPr="00516E7A" w:rsidRDefault="00516E7A" w:rsidP="000F2A37">
      <w:pPr>
        <w:pStyle w:val="EndNoteBibliography"/>
        <w:ind w:left="340" w:hanging="340"/>
        <w:jc w:val="both"/>
      </w:pPr>
      <w:r w:rsidRPr="00516E7A">
        <w:rPr>
          <w:rFonts w:hint="eastAsia"/>
        </w:rPr>
        <w:t xml:space="preserve">Castro, J., Zamora, R., Hodar, J. A., Gomez, J. M. </w:t>
      </w:r>
      <w:r w:rsidR="006215D0">
        <w:rPr>
          <w:rFonts w:hint="eastAsia"/>
        </w:rPr>
        <w:t>and</w:t>
      </w:r>
      <w:r w:rsidRPr="00516E7A">
        <w:rPr>
          <w:rFonts w:hint="eastAsia"/>
        </w:rPr>
        <w:t xml:space="preserve"> Gomez</w:t>
      </w:r>
      <w:r w:rsidRPr="00516E7A">
        <w:rPr>
          <w:rFonts w:hint="eastAsia"/>
        </w:rPr>
        <w:t>‐</w:t>
      </w:r>
      <w:r w:rsidRPr="00516E7A">
        <w:rPr>
          <w:rFonts w:hint="eastAsia"/>
        </w:rPr>
        <w:t>Aparicio, L. 2004. Benefits of using shrubs as nurse plants for reforestation in Mediterranean mountains: a 4</w:t>
      </w:r>
      <w:r w:rsidRPr="00516E7A">
        <w:rPr>
          <w:rFonts w:hint="eastAsia"/>
        </w:rPr>
        <w:t>‐</w:t>
      </w:r>
      <w:r w:rsidRPr="00516E7A">
        <w:rPr>
          <w:rFonts w:hint="eastAsia"/>
        </w:rPr>
        <w:t xml:space="preserve">year study. </w:t>
      </w:r>
      <w:r w:rsidRPr="00516E7A">
        <w:rPr>
          <w:rFonts w:hint="eastAsia"/>
          <w:i/>
        </w:rPr>
        <w:t>Restoration Ecology,</w:t>
      </w:r>
      <w:r w:rsidRPr="00516E7A">
        <w:rPr>
          <w:rFonts w:hint="eastAsia"/>
        </w:rPr>
        <w:t xml:space="preserve"> 12(3)</w:t>
      </w:r>
      <w:r w:rsidRPr="00516E7A">
        <w:rPr>
          <w:rFonts w:hint="eastAsia"/>
          <w:b/>
        </w:rPr>
        <w:t>,</w:t>
      </w:r>
      <w:r w:rsidR="00E54EDA">
        <w:rPr>
          <w:rFonts w:hint="eastAsia"/>
        </w:rPr>
        <w:t xml:space="preserve"> pp 352-358.</w:t>
      </w:r>
    </w:p>
    <w:p w14:paraId="7BE5A995" w14:textId="39F4AD57" w:rsidR="00516E7A" w:rsidRPr="00516E7A" w:rsidRDefault="00516E7A" w:rsidP="000F2A37">
      <w:pPr>
        <w:pStyle w:val="EndNoteBibliography"/>
        <w:ind w:left="340" w:hanging="340"/>
        <w:jc w:val="both"/>
      </w:pPr>
      <w:r w:rsidRPr="00516E7A">
        <w:t xml:space="preserve">Catoni, R. </w:t>
      </w:r>
      <w:r w:rsidR="006215D0">
        <w:t>and</w:t>
      </w:r>
      <w:r w:rsidRPr="00516E7A">
        <w:t xml:space="preserve"> Gratani, L. 2014. Variations in leaf respiration and photosynthesis ratio in response to air temperature and water availability among Mediterranean evergreen species. </w:t>
      </w:r>
      <w:r w:rsidRPr="00516E7A">
        <w:rPr>
          <w:i/>
        </w:rPr>
        <w:t>Journal of Arid Environments,</w:t>
      </w:r>
      <w:r w:rsidR="00A02974">
        <w:t xml:space="preserve"> 102</w:t>
      </w:r>
      <w:r w:rsidR="00A02974" w:rsidRPr="006215D0">
        <w:rPr>
          <w:b/>
          <w:bCs/>
        </w:rPr>
        <w:t>,</w:t>
      </w:r>
      <w:r w:rsidR="00A02974">
        <w:t xml:space="preserve"> </w:t>
      </w:r>
      <w:r w:rsidR="00E54EDA">
        <w:t>pp 82-88.</w:t>
      </w:r>
    </w:p>
    <w:p w14:paraId="518A6897" w14:textId="2BF3226E" w:rsidR="00516E7A" w:rsidRPr="00516E7A" w:rsidRDefault="00516E7A" w:rsidP="000F2A37">
      <w:pPr>
        <w:pStyle w:val="EndNoteBibliography"/>
        <w:ind w:left="340" w:hanging="340"/>
        <w:jc w:val="both"/>
      </w:pPr>
      <w:r w:rsidRPr="00516E7A">
        <w:t xml:space="preserve">Chakraborty, S. 2013. Migrate or evolve: options for plant pathogens under climate change. </w:t>
      </w:r>
      <w:r w:rsidRPr="00516E7A">
        <w:rPr>
          <w:i/>
        </w:rPr>
        <w:t>Global Change Biology,</w:t>
      </w:r>
      <w:r w:rsidRPr="00516E7A">
        <w:t xml:space="preserve"> 19(7)</w:t>
      </w:r>
      <w:r w:rsidRPr="00516E7A">
        <w:rPr>
          <w:b/>
        </w:rPr>
        <w:t>,</w:t>
      </w:r>
      <w:r w:rsidR="00E54EDA">
        <w:t xml:space="preserve"> pp 1985-2000.</w:t>
      </w:r>
    </w:p>
    <w:p w14:paraId="0620D37A" w14:textId="7F3DCA63" w:rsidR="00516E7A" w:rsidRPr="00516E7A" w:rsidRDefault="00516E7A" w:rsidP="000F2A37">
      <w:pPr>
        <w:pStyle w:val="EndNoteBibliography"/>
        <w:ind w:left="340" w:hanging="340"/>
        <w:jc w:val="both"/>
      </w:pPr>
      <w:r w:rsidRPr="00516E7A">
        <w:t xml:space="preserve">Chamorro, D., Parra, A. </w:t>
      </w:r>
      <w:r w:rsidR="006215D0">
        <w:t>and</w:t>
      </w:r>
      <w:r w:rsidRPr="00516E7A">
        <w:t xml:space="preserve"> Moreno, J. 2016. Reproductive output, seed anatomy and germination under water stress in the seeder </w:t>
      </w:r>
      <w:r w:rsidRPr="00516E7A">
        <w:rPr>
          <w:i/>
        </w:rPr>
        <w:t>Cistus ladanifer</w:t>
      </w:r>
      <w:r w:rsidRPr="00516E7A">
        <w:t xml:space="preserve"> subjected to experimental drought. </w:t>
      </w:r>
      <w:r w:rsidRPr="00516E7A">
        <w:rPr>
          <w:i/>
        </w:rPr>
        <w:t>Environmental and Experimental Botany,</w:t>
      </w:r>
      <w:r w:rsidR="00A02974">
        <w:t xml:space="preserve"> 123</w:t>
      </w:r>
      <w:r w:rsidR="00A02974" w:rsidRPr="006215D0">
        <w:rPr>
          <w:b/>
          <w:bCs/>
        </w:rPr>
        <w:t>,</w:t>
      </w:r>
      <w:r w:rsidR="00A02974">
        <w:t xml:space="preserve"> </w:t>
      </w:r>
      <w:r w:rsidR="00E54EDA">
        <w:t>pp 59-67.</w:t>
      </w:r>
    </w:p>
    <w:p w14:paraId="039A6C26" w14:textId="52B90E6F" w:rsidR="00516E7A" w:rsidRPr="00516E7A" w:rsidRDefault="00516E7A" w:rsidP="000F2A37">
      <w:pPr>
        <w:pStyle w:val="EndNoteBibliography"/>
        <w:ind w:left="340" w:hanging="340"/>
        <w:jc w:val="both"/>
      </w:pPr>
      <w:r w:rsidRPr="00516E7A">
        <w:t xml:space="preserve">Chanyenga, T., Geldenhuys, C. </w:t>
      </w:r>
      <w:r w:rsidR="006215D0">
        <w:t>and</w:t>
      </w:r>
      <w:r w:rsidRPr="00516E7A">
        <w:t xml:space="preserve"> Sileshi, G. 2012. Germination response and viability of an endangered tropical conifer </w:t>
      </w:r>
      <w:r w:rsidRPr="00516E7A">
        <w:rPr>
          <w:i/>
        </w:rPr>
        <w:t>Widdringtonia whytei</w:t>
      </w:r>
      <w:r w:rsidRPr="00516E7A">
        <w:t xml:space="preserve"> seeds to temperature and light. </w:t>
      </w:r>
      <w:r w:rsidRPr="00516E7A">
        <w:rPr>
          <w:i/>
        </w:rPr>
        <w:t>South African Journal of Botany,</w:t>
      </w:r>
      <w:r w:rsidR="00A02974">
        <w:t xml:space="preserve"> 81</w:t>
      </w:r>
      <w:r w:rsidR="00A02974" w:rsidRPr="006215D0">
        <w:rPr>
          <w:b/>
          <w:bCs/>
        </w:rPr>
        <w:t>,</w:t>
      </w:r>
      <w:r w:rsidR="00A02974">
        <w:t xml:space="preserve"> </w:t>
      </w:r>
      <w:r w:rsidR="00E54EDA">
        <w:t>pp 25-28.</w:t>
      </w:r>
    </w:p>
    <w:p w14:paraId="5E1FD1E6" w14:textId="5C48B612" w:rsidR="00516E7A" w:rsidRPr="00516E7A" w:rsidRDefault="00516E7A" w:rsidP="000F2A37">
      <w:pPr>
        <w:pStyle w:val="EndNoteBibliography"/>
        <w:ind w:left="340" w:hanging="340"/>
        <w:jc w:val="both"/>
      </w:pPr>
      <w:r w:rsidRPr="00516E7A">
        <w:t xml:space="preserve">Chen, I. C., Hill, J. K., Ohlemuller, R., Roy, D. B. </w:t>
      </w:r>
      <w:r w:rsidR="006215D0">
        <w:t>and</w:t>
      </w:r>
      <w:r w:rsidRPr="00516E7A">
        <w:t xml:space="preserve"> Thomas, C. D. 2011. Rapid range shifts of species associated with high levels of climate warming. </w:t>
      </w:r>
      <w:r w:rsidRPr="00516E7A">
        <w:rPr>
          <w:i/>
        </w:rPr>
        <w:t>Science,</w:t>
      </w:r>
      <w:r w:rsidRPr="00516E7A">
        <w:t xml:space="preserve"> 333(6045)</w:t>
      </w:r>
      <w:r w:rsidRPr="00516E7A">
        <w:rPr>
          <w:b/>
        </w:rPr>
        <w:t>,</w:t>
      </w:r>
      <w:r w:rsidR="00E54EDA">
        <w:t xml:space="preserve"> pp 1024-1026.</w:t>
      </w:r>
    </w:p>
    <w:p w14:paraId="72D08A25" w14:textId="2D73CC19" w:rsidR="00516E7A" w:rsidRPr="00516E7A" w:rsidRDefault="00516E7A" w:rsidP="000F2A37">
      <w:pPr>
        <w:pStyle w:val="EndNoteBibliography"/>
        <w:ind w:left="340" w:hanging="340"/>
        <w:jc w:val="both"/>
      </w:pPr>
      <w:r w:rsidRPr="00516E7A">
        <w:t xml:space="preserve">Choat, B., Jansen, S., Brodribb, T. J., Cochard, H., Delzon, S., Bhaskar, R., Bucci, S. J., Feild, T. S., Gleason, S. M. </w:t>
      </w:r>
      <w:r w:rsidR="006215D0">
        <w:t>and</w:t>
      </w:r>
      <w:r w:rsidRPr="00516E7A">
        <w:t xml:space="preserve"> Hacke, U. G. 2012. Global convergence in the vulnerability of forests to drought. </w:t>
      </w:r>
      <w:r w:rsidRPr="00516E7A">
        <w:rPr>
          <w:i/>
        </w:rPr>
        <w:t>Nature,</w:t>
      </w:r>
      <w:r w:rsidRPr="00516E7A">
        <w:t xml:space="preserve"> 491(7426)</w:t>
      </w:r>
      <w:r w:rsidRPr="00516E7A">
        <w:rPr>
          <w:b/>
        </w:rPr>
        <w:t>,</w:t>
      </w:r>
      <w:r w:rsidR="00E54EDA">
        <w:t xml:space="preserve"> pp 752-755.</w:t>
      </w:r>
    </w:p>
    <w:p w14:paraId="456E4FB4" w14:textId="487111DB" w:rsidR="00516E7A" w:rsidRPr="00516E7A" w:rsidRDefault="00516E7A" w:rsidP="000F2A37">
      <w:pPr>
        <w:pStyle w:val="EndNoteBibliography"/>
        <w:ind w:left="340" w:hanging="340"/>
        <w:jc w:val="both"/>
      </w:pPr>
      <w:r w:rsidRPr="00516E7A">
        <w:t xml:space="preserve">Chown, S. L., Hoffmann, A. A., Kristensen, T. N., Angilletta Jr, M. J., Stenseth, N. C. </w:t>
      </w:r>
      <w:r w:rsidR="006215D0">
        <w:t>and</w:t>
      </w:r>
      <w:r w:rsidRPr="00516E7A">
        <w:t xml:space="preserve"> Pertoldi, C. 2010. Adapting to climate change: a perspective from evolutionary physiology. </w:t>
      </w:r>
      <w:r w:rsidRPr="00516E7A">
        <w:rPr>
          <w:i/>
        </w:rPr>
        <w:t>Climate Research,</w:t>
      </w:r>
      <w:r w:rsidRPr="00516E7A">
        <w:t xml:space="preserve"> 43(1-2)</w:t>
      </w:r>
      <w:r w:rsidRPr="00516E7A">
        <w:rPr>
          <w:b/>
        </w:rPr>
        <w:t>,</w:t>
      </w:r>
      <w:r w:rsidR="00E54EDA">
        <w:t xml:space="preserve"> pp 3-15.</w:t>
      </w:r>
    </w:p>
    <w:p w14:paraId="36E9815A" w14:textId="48E10170" w:rsidR="00516E7A" w:rsidRPr="00516E7A" w:rsidRDefault="00516E7A" w:rsidP="000F2A37">
      <w:pPr>
        <w:pStyle w:val="EndNoteBibliography"/>
        <w:ind w:left="340" w:hanging="340"/>
        <w:jc w:val="both"/>
      </w:pPr>
      <w:r w:rsidRPr="00516E7A">
        <w:t xml:space="preserve">Ciesla, W. M. 2002. Juniper forests—a special challenge for sustainable forestry. </w:t>
      </w:r>
      <w:r w:rsidRPr="00516E7A">
        <w:rPr>
          <w:i/>
        </w:rPr>
        <w:t>Forests, Trees and Livelihoods,</w:t>
      </w:r>
      <w:r w:rsidRPr="00516E7A">
        <w:t xml:space="preserve"> 12(3)</w:t>
      </w:r>
      <w:r w:rsidRPr="00516E7A">
        <w:rPr>
          <w:b/>
        </w:rPr>
        <w:t>,</w:t>
      </w:r>
      <w:r w:rsidR="00E54EDA">
        <w:t xml:space="preserve"> pp 195-207.</w:t>
      </w:r>
    </w:p>
    <w:p w14:paraId="65D169B6" w14:textId="7C304704" w:rsidR="00516E7A" w:rsidRDefault="00516E7A" w:rsidP="000F2A37">
      <w:pPr>
        <w:pStyle w:val="EndNoteBibliography"/>
        <w:ind w:left="340" w:hanging="340"/>
        <w:jc w:val="both"/>
      </w:pPr>
      <w:r w:rsidRPr="00516E7A">
        <w:t xml:space="preserve">Clark, L., Gowing, D., Lark, R., Leeds-Harrison, P., Miller, A., Wells, D., Whalley, W. </w:t>
      </w:r>
      <w:r w:rsidR="006215D0">
        <w:t>and</w:t>
      </w:r>
      <w:r w:rsidRPr="00516E7A">
        <w:t xml:space="preserve"> Whitmore, A. 2005. Sensing the physical and nutritional status of the root environment in the field: a review of progress and opportunities. </w:t>
      </w:r>
      <w:r w:rsidRPr="00516E7A">
        <w:rPr>
          <w:i/>
        </w:rPr>
        <w:t>Journal of Agricultural Science-Cambridge,</w:t>
      </w:r>
      <w:r w:rsidRPr="00516E7A">
        <w:t xml:space="preserve"> 143(5)</w:t>
      </w:r>
      <w:r w:rsidRPr="00516E7A">
        <w:rPr>
          <w:b/>
        </w:rPr>
        <w:t>,</w:t>
      </w:r>
      <w:r w:rsidR="00E54EDA">
        <w:t xml:space="preserve"> pp 347-385.</w:t>
      </w:r>
    </w:p>
    <w:p w14:paraId="63216494" w14:textId="77777777" w:rsidR="00024819" w:rsidRPr="00516E7A" w:rsidRDefault="00024819" w:rsidP="000F2A37">
      <w:pPr>
        <w:pStyle w:val="EndNoteBibliography"/>
        <w:ind w:left="340" w:hanging="340"/>
        <w:jc w:val="both"/>
      </w:pPr>
    </w:p>
    <w:p w14:paraId="7F97A519" w14:textId="7235B4C4" w:rsidR="00516E7A" w:rsidRPr="00516E7A" w:rsidRDefault="00516E7A" w:rsidP="000F2A37">
      <w:pPr>
        <w:pStyle w:val="EndNoteBibliography"/>
        <w:ind w:left="340" w:hanging="340"/>
        <w:jc w:val="both"/>
      </w:pPr>
      <w:r w:rsidRPr="00516E7A">
        <w:t xml:space="preserve">Classen, A. T., Norby, R. J., Sides, K. E. </w:t>
      </w:r>
      <w:r w:rsidR="006215D0">
        <w:t>and</w:t>
      </w:r>
      <w:r w:rsidRPr="00516E7A">
        <w:t xml:space="preserve"> Weltzin, J. F. 2010. Climate change alters seedling emergence and establishment in an old-field ecosystem. </w:t>
      </w:r>
      <w:r w:rsidRPr="00516E7A">
        <w:rPr>
          <w:i/>
        </w:rPr>
        <w:t>PLoS One,</w:t>
      </w:r>
      <w:r w:rsidRPr="00516E7A">
        <w:t xml:space="preserve"> 5(10)</w:t>
      </w:r>
      <w:r w:rsidRPr="00516E7A">
        <w:rPr>
          <w:b/>
        </w:rPr>
        <w:t>,</w:t>
      </w:r>
      <w:r w:rsidRPr="00516E7A">
        <w:t xml:space="preserve"> pp e13476. Available from: </w:t>
      </w:r>
      <w:r w:rsidRPr="005C3F82">
        <w:t>https://doi.org/10.1371/journal.pone.0013476</w:t>
      </w:r>
      <w:r w:rsidRPr="00516E7A">
        <w:t xml:space="preserve"> [Accessed 15th March 20</w:t>
      </w:r>
      <w:r w:rsidR="00E54EDA">
        <w:t>15].</w:t>
      </w:r>
    </w:p>
    <w:p w14:paraId="73FF66B8" w14:textId="2E2CF3D8" w:rsidR="00516E7A" w:rsidRPr="00516E7A" w:rsidRDefault="00516E7A" w:rsidP="000F2A37">
      <w:pPr>
        <w:pStyle w:val="EndNoteBibliography"/>
        <w:ind w:left="340" w:hanging="340"/>
        <w:jc w:val="both"/>
      </w:pPr>
      <w:r w:rsidRPr="00516E7A">
        <w:t xml:space="preserve">Clewell, A. F. </w:t>
      </w:r>
      <w:r w:rsidR="006215D0">
        <w:t>and</w:t>
      </w:r>
      <w:r w:rsidRPr="00516E7A">
        <w:t xml:space="preserve"> Aronson, J. 2013. </w:t>
      </w:r>
      <w:r w:rsidRPr="00516E7A">
        <w:rPr>
          <w:i/>
        </w:rPr>
        <w:t>Ecological restoration: principles, values, and structure of an emerging profession</w:t>
      </w:r>
      <w:r w:rsidRPr="00516E7A">
        <w:t>,</w:t>
      </w:r>
      <w:r w:rsidR="00E54EDA">
        <w:t xml:space="preserve"> Washington, USA: Island Press.</w:t>
      </w:r>
    </w:p>
    <w:p w14:paraId="01440DB0" w14:textId="6C99619D" w:rsidR="00516E7A" w:rsidRPr="00516E7A" w:rsidRDefault="00516E7A" w:rsidP="000F2A37">
      <w:pPr>
        <w:pStyle w:val="EndNoteBibliography"/>
        <w:ind w:left="340" w:hanging="340"/>
        <w:jc w:val="both"/>
      </w:pPr>
      <w:r w:rsidRPr="00516E7A">
        <w:t xml:space="preserve">Clifton, S. J., Ward, L. K. </w:t>
      </w:r>
      <w:r w:rsidR="006215D0">
        <w:t>and</w:t>
      </w:r>
      <w:r w:rsidRPr="00516E7A">
        <w:t xml:space="preserve"> Ranner, D. S. 1997. The status of juniper (</w:t>
      </w:r>
      <w:r w:rsidRPr="00516E7A">
        <w:rPr>
          <w:i/>
        </w:rPr>
        <w:t>Juniperus communis</w:t>
      </w:r>
      <w:r w:rsidRPr="00516E7A">
        <w:t xml:space="preserve"> L.) in northeast England. </w:t>
      </w:r>
      <w:r w:rsidRPr="00516E7A">
        <w:rPr>
          <w:i/>
        </w:rPr>
        <w:t>Biological Conservation,</w:t>
      </w:r>
      <w:r w:rsidRPr="00516E7A">
        <w:t xml:space="preserve"> 79(1)</w:t>
      </w:r>
      <w:r w:rsidRPr="00516E7A">
        <w:rPr>
          <w:b/>
        </w:rPr>
        <w:t>,</w:t>
      </w:r>
      <w:r w:rsidR="00E54EDA">
        <w:t xml:space="preserve"> pp 67-77.</w:t>
      </w:r>
    </w:p>
    <w:p w14:paraId="0C6D0FA7" w14:textId="405B8D58" w:rsidR="00516E7A" w:rsidRPr="00516E7A" w:rsidRDefault="00516E7A" w:rsidP="000F2A37">
      <w:pPr>
        <w:pStyle w:val="EndNoteBibliography"/>
        <w:ind w:left="340" w:hanging="340"/>
        <w:jc w:val="both"/>
      </w:pPr>
      <w:r w:rsidRPr="00516E7A">
        <w:t xml:space="preserve">Corlett, R. T. </w:t>
      </w:r>
      <w:r w:rsidR="006215D0">
        <w:t>and</w:t>
      </w:r>
      <w:r w:rsidRPr="00516E7A">
        <w:t xml:space="preserve"> Westcott, D. A. 2013. Will plant movements keep up with climate change? </w:t>
      </w:r>
      <w:r w:rsidRPr="00516E7A">
        <w:rPr>
          <w:i/>
        </w:rPr>
        <w:t>Trends in Ecology and Evolution,</w:t>
      </w:r>
      <w:r w:rsidRPr="00516E7A">
        <w:t xml:space="preserve"> 28(8)</w:t>
      </w:r>
      <w:r w:rsidRPr="00516E7A">
        <w:rPr>
          <w:b/>
        </w:rPr>
        <w:t>,</w:t>
      </w:r>
      <w:r w:rsidR="00E54EDA">
        <w:t xml:space="preserve"> pp 482-488.</w:t>
      </w:r>
    </w:p>
    <w:p w14:paraId="40449246" w14:textId="20AA4B20" w:rsidR="00516E7A" w:rsidRPr="00516E7A" w:rsidRDefault="00516E7A" w:rsidP="000F2A37">
      <w:pPr>
        <w:pStyle w:val="EndNoteBibliography"/>
        <w:ind w:left="340" w:hanging="340"/>
        <w:jc w:val="both"/>
      </w:pPr>
      <w:r w:rsidRPr="00516E7A">
        <w:t xml:space="preserve">Cramer, G. R., Urano, K., Delrot, S., Pezzotti, M. </w:t>
      </w:r>
      <w:r w:rsidR="006215D0">
        <w:t>and</w:t>
      </w:r>
      <w:r w:rsidRPr="00516E7A">
        <w:t xml:space="preserve"> Shinozaki, K. 2011. Effects of abiotic stress on plants: a systems biology perspective. </w:t>
      </w:r>
      <w:r w:rsidRPr="00516E7A">
        <w:rPr>
          <w:i/>
        </w:rPr>
        <w:t>BMC Plant Biology,</w:t>
      </w:r>
      <w:r w:rsidRPr="00516E7A">
        <w:t xml:space="preserve"> 11(1)</w:t>
      </w:r>
      <w:r w:rsidRPr="006215D0">
        <w:rPr>
          <w:b/>
        </w:rPr>
        <w:t>,</w:t>
      </w:r>
      <w:r w:rsidRPr="00516E7A">
        <w:t xml:space="preserve"> pp 163, DOI:10.1186/1471-2229-1</w:t>
      </w:r>
      <w:r w:rsidR="00E54EDA">
        <w:t>1-163. [Accessed 6th Jun 2017].</w:t>
      </w:r>
    </w:p>
    <w:p w14:paraId="1F48B657" w14:textId="61EBA87B" w:rsidR="00516E7A" w:rsidRPr="00516E7A" w:rsidRDefault="00516E7A" w:rsidP="000F2A37">
      <w:pPr>
        <w:pStyle w:val="EndNoteBibliography"/>
        <w:ind w:left="340" w:hanging="340"/>
        <w:jc w:val="both"/>
      </w:pPr>
      <w:r w:rsidRPr="00516E7A">
        <w:t xml:space="preserve">Crimmins, T. M., Crimmins, M. A. </w:t>
      </w:r>
      <w:r w:rsidR="006215D0">
        <w:t>and</w:t>
      </w:r>
      <w:r w:rsidRPr="00516E7A">
        <w:t xml:space="preserve"> David Bertelsen, C. </w:t>
      </w:r>
      <w:r w:rsidRPr="00516E7A">
        <w:rPr>
          <w:rFonts w:hint="eastAsia"/>
        </w:rPr>
        <w:t>2010. Complex responses to climate drivers in onset of spring flowering across a semi</w:t>
      </w:r>
      <w:r w:rsidRPr="00516E7A">
        <w:rPr>
          <w:rFonts w:hint="eastAsia"/>
        </w:rPr>
        <w:t>‐</w:t>
      </w:r>
      <w:r w:rsidRPr="00516E7A">
        <w:rPr>
          <w:rFonts w:hint="eastAsia"/>
        </w:rPr>
        <w:t xml:space="preserve">arid elevation gradient. </w:t>
      </w:r>
      <w:r w:rsidRPr="00516E7A">
        <w:rPr>
          <w:rFonts w:hint="eastAsia"/>
          <w:i/>
        </w:rPr>
        <w:t>Journal of Ecology,</w:t>
      </w:r>
      <w:r w:rsidRPr="00516E7A">
        <w:rPr>
          <w:rFonts w:hint="eastAsia"/>
        </w:rPr>
        <w:t xml:space="preserve"> 98(5)</w:t>
      </w:r>
      <w:r w:rsidRPr="00516E7A">
        <w:rPr>
          <w:rFonts w:hint="eastAsia"/>
          <w:b/>
        </w:rPr>
        <w:t>,</w:t>
      </w:r>
      <w:r w:rsidR="00E54EDA">
        <w:rPr>
          <w:rFonts w:hint="eastAsia"/>
        </w:rPr>
        <w:t xml:space="preserve"> pp 1042-1051.</w:t>
      </w:r>
    </w:p>
    <w:p w14:paraId="1B447257" w14:textId="77B47254" w:rsidR="00516E7A" w:rsidRPr="00516E7A" w:rsidRDefault="00516E7A" w:rsidP="000F2A37">
      <w:pPr>
        <w:pStyle w:val="EndNoteBibliography"/>
        <w:ind w:left="340" w:hanging="340"/>
        <w:jc w:val="both"/>
      </w:pPr>
      <w:r w:rsidRPr="00516E7A">
        <w:t xml:space="preserve">Crimmins, T. M., Elmore, A. J., Huete, A., Keller, S., Levetin, E., Luvall, J., Meyers, O., Stylinski, C. D., VandeWater, P. K. </w:t>
      </w:r>
      <w:r w:rsidR="006215D0">
        <w:t>and</w:t>
      </w:r>
      <w:r w:rsidRPr="00516E7A">
        <w:t xml:space="preserve"> Vukovic, A. 2013. Researcher-driven Campaigns Engage Nature's Notebook Participants in Scientific Data Collection. [online]. Available from: </w:t>
      </w:r>
      <w:r w:rsidRPr="005C3F82">
        <w:t>https://ntrs.nasa.gov/archive/nasa/casi.ntrs.nasa.gov/20140003106.pdf</w:t>
      </w:r>
      <w:r w:rsidR="00E54EDA">
        <w:t>. [Accessed 6th March 2016].</w:t>
      </w:r>
    </w:p>
    <w:p w14:paraId="1DA06A05" w14:textId="62B769FF" w:rsidR="00516E7A" w:rsidRPr="00516E7A" w:rsidRDefault="00516E7A" w:rsidP="000F2A37">
      <w:pPr>
        <w:pStyle w:val="EndNoteBibliography"/>
        <w:ind w:left="340" w:hanging="340"/>
        <w:jc w:val="both"/>
      </w:pPr>
      <w:r w:rsidRPr="00516E7A">
        <w:t xml:space="preserve">Crisp, P. A., Ganguly, D., Eichten, S. R., Borevitz, J. O. </w:t>
      </w:r>
      <w:r w:rsidR="006215D0">
        <w:t>and</w:t>
      </w:r>
      <w:r w:rsidRPr="00516E7A">
        <w:t xml:space="preserve"> Pogson, B. J. 2016. Reconsidering plant memory: Intersections between stress recovery, RNA turnover, and epigenetics. </w:t>
      </w:r>
      <w:r w:rsidRPr="00516E7A">
        <w:rPr>
          <w:i/>
        </w:rPr>
        <w:t>Science advances,</w:t>
      </w:r>
      <w:r w:rsidRPr="00516E7A">
        <w:t xml:space="preserve"> 2 (2), DOI:  10.1126/sciadv.1501340. </w:t>
      </w:r>
      <w:r w:rsidR="00A02974">
        <w:t>[Accessed 10th November 2016].</w:t>
      </w:r>
    </w:p>
    <w:p w14:paraId="3AE6B275" w14:textId="7586FD10" w:rsidR="00516E7A" w:rsidRPr="00516E7A" w:rsidRDefault="00516E7A" w:rsidP="000F2A37">
      <w:pPr>
        <w:pStyle w:val="EndNoteBibliography"/>
        <w:ind w:left="340" w:hanging="340"/>
        <w:jc w:val="both"/>
      </w:pPr>
      <w:r w:rsidRPr="00516E7A">
        <w:t xml:space="preserve">Dalrymple, S. E., Banks, E., Stewart, G. B. </w:t>
      </w:r>
      <w:r w:rsidR="006215D0">
        <w:t>and</w:t>
      </w:r>
      <w:r w:rsidRPr="00516E7A">
        <w:t xml:space="preserve"> Pullin, A. S. 2012. A meta-analysis of threatened plant reintroductions from across the globe.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Pr="00516E7A">
        <w:t xml:space="preserve"> Washingto</w:t>
      </w:r>
      <w:r w:rsidR="00E54EDA">
        <w:t>n, USA: Island Press</w:t>
      </w:r>
      <w:r w:rsidR="00E54EDA" w:rsidRPr="004104CD">
        <w:rPr>
          <w:b/>
          <w:bCs/>
        </w:rPr>
        <w:t>,</w:t>
      </w:r>
      <w:r w:rsidR="00E54EDA">
        <w:t xml:space="preserve"> pp 31-50.</w:t>
      </w:r>
    </w:p>
    <w:p w14:paraId="7D25CD4B" w14:textId="7DEDB271" w:rsidR="00516E7A" w:rsidRPr="00516E7A" w:rsidRDefault="00516E7A" w:rsidP="000F2A37">
      <w:pPr>
        <w:pStyle w:val="EndNoteBibliography"/>
        <w:ind w:left="340" w:hanging="340"/>
        <w:jc w:val="both"/>
      </w:pPr>
      <w:r w:rsidRPr="00516E7A">
        <w:t xml:space="preserve">Dalrymple, S. E., Stewart, G. B. </w:t>
      </w:r>
      <w:r w:rsidR="006215D0">
        <w:t>and</w:t>
      </w:r>
      <w:r w:rsidRPr="00516E7A">
        <w:t xml:space="preserve"> Pullin, A. S. 2011. Are re-introduction an effective way of mitigating against plant extinction? CEE review 07-008 (SR32). Collaboration for Environmental Evidence. Avialble from: </w:t>
      </w:r>
      <w:r w:rsidRPr="005C3F82">
        <w:t>www.environmentalevidence.org/SR32.html</w:t>
      </w:r>
      <w:r w:rsidR="00A02974">
        <w:t>. [Accessed 15th March 2015].</w:t>
      </w:r>
    </w:p>
    <w:p w14:paraId="14F0D4DC" w14:textId="2F43E400" w:rsidR="00516E7A" w:rsidRPr="00516E7A" w:rsidRDefault="00516E7A" w:rsidP="000F2A37">
      <w:pPr>
        <w:pStyle w:val="EndNoteBibliography"/>
        <w:ind w:left="340" w:hanging="340"/>
        <w:jc w:val="both"/>
      </w:pPr>
      <w:r w:rsidRPr="00516E7A">
        <w:t xml:space="preserve">Daneshvar, A., Tigabu, M., Karimidoost, A., Farhadi, M. </w:t>
      </w:r>
      <w:r w:rsidR="006215D0">
        <w:t>and</w:t>
      </w:r>
      <w:r w:rsidRPr="00516E7A">
        <w:t xml:space="preserve"> Oden, P. C. 2014. Growth characteristics and reproductive output of dwarf mistletoe-infected </w:t>
      </w:r>
      <w:r w:rsidRPr="00516E7A">
        <w:rPr>
          <w:i/>
        </w:rPr>
        <w:t>Juniperus polycarpos</w:t>
      </w:r>
      <w:r w:rsidRPr="00516E7A">
        <w:t xml:space="preserve"> in Iran. </w:t>
      </w:r>
      <w:r w:rsidRPr="00516E7A">
        <w:rPr>
          <w:i/>
        </w:rPr>
        <w:t>Journal of Forestry Research,</w:t>
      </w:r>
      <w:r w:rsidRPr="00516E7A">
        <w:t xml:space="preserve"> 25(4)</w:t>
      </w:r>
      <w:r w:rsidRPr="00516E7A">
        <w:rPr>
          <w:b/>
        </w:rPr>
        <w:t>,</w:t>
      </w:r>
      <w:r w:rsidR="00E54EDA">
        <w:t xml:space="preserve"> pp 827-834.</w:t>
      </w:r>
    </w:p>
    <w:p w14:paraId="4EDF1AB1" w14:textId="2ADBAEE1" w:rsidR="00516E7A" w:rsidRPr="00516E7A" w:rsidRDefault="00516E7A" w:rsidP="000F2A37">
      <w:pPr>
        <w:pStyle w:val="EndNoteBibliography"/>
        <w:ind w:left="340" w:hanging="340"/>
        <w:jc w:val="both"/>
      </w:pPr>
      <w:r w:rsidRPr="00516E7A">
        <w:t xml:space="preserve">Daneshvar, A., Tigabu, M., Karimidoost, A. </w:t>
      </w:r>
      <w:r w:rsidR="006215D0">
        <w:t>and</w:t>
      </w:r>
      <w:r w:rsidRPr="00516E7A">
        <w:t xml:space="preserve"> Oden, P. C. 2016. Stimulation of germination in dormant seeds of </w:t>
      </w:r>
      <w:r w:rsidRPr="00516E7A">
        <w:rPr>
          <w:i/>
        </w:rPr>
        <w:t>Juniperus polycarpos</w:t>
      </w:r>
      <w:r w:rsidRPr="00516E7A">
        <w:t xml:space="preserve"> by stratification and hormone treatments. </w:t>
      </w:r>
      <w:r w:rsidRPr="00516E7A">
        <w:rPr>
          <w:i/>
        </w:rPr>
        <w:t>New Forests,</w:t>
      </w:r>
      <w:r w:rsidRPr="00516E7A">
        <w:t xml:space="preserve"> 47(5)</w:t>
      </w:r>
      <w:r w:rsidRPr="00516E7A">
        <w:rPr>
          <w:b/>
        </w:rPr>
        <w:t>,</w:t>
      </w:r>
      <w:r w:rsidR="00E54EDA">
        <w:t xml:space="preserve"> pp 751-761.</w:t>
      </w:r>
    </w:p>
    <w:p w14:paraId="0A1E5786" w14:textId="0A54C3A9" w:rsidR="00516E7A" w:rsidRPr="00516E7A" w:rsidRDefault="00516E7A" w:rsidP="000F2A37">
      <w:pPr>
        <w:pStyle w:val="EndNoteBibliography"/>
        <w:ind w:left="340" w:hanging="340"/>
        <w:jc w:val="both"/>
      </w:pPr>
      <w:r w:rsidRPr="00516E7A">
        <w:t xml:space="preserve">Daneshvar, A., Tigabu, M., Karimidoost, A. </w:t>
      </w:r>
      <w:r w:rsidR="006215D0">
        <w:t>and</w:t>
      </w:r>
      <w:r w:rsidRPr="00516E7A">
        <w:t xml:space="preserve"> Oden, P. C. 2017. Flotation techniques to improve viability of </w:t>
      </w:r>
      <w:r w:rsidRPr="00516E7A">
        <w:rPr>
          <w:i/>
        </w:rPr>
        <w:t>Juniperus polycarpos</w:t>
      </w:r>
      <w:r w:rsidRPr="00516E7A">
        <w:t xml:space="preserve"> seed lots. </w:t>
      </w:r>
      <w:r w:rsidRPr="00516E7A">
        <w:rPr>
          <w:i/>
        </w:rPr>
        <w:t>Journal of Forestry Research,</w:t>
      </w:r>
      <w:r w:rsidRPr="00516E7A">
        <w:t xml:space="preserve"> 28(2)</w:t>
      </w:r>
      <w:r w:rsidRPr="00516E7A">
        <w:rPr>
          <w:b/>
        </w:rPr>
        <w:t>,</w:t>
      </w:r>
      <w:r w:rsidR="00E54EDA">
        <w:t xml:space="preserve"> pp 231-239.</w:t>
      </w:r>
    </w:p>
    <w:p w14:paraId="28BDEC5E" w14:textId="4A07A9F3" w:rsidR="00516E7A" w:rsidRPr="00516E7A" w:rsidRDefault="00516E7A" w:rsidP="000F2A37">
      <w:pPr>
        <w:pStyle w:val="EndNoteBibliography"/>
        <w:ind w:left="340" w:hanging="340"/>
        <w:jc w:val="both"/>
      </w:pPr>
      <w:r w:rsidRPr="00516E7A">
        <w:t xml:space="preserve">Daniels, B. A. </w:t>
      </w:r>
      <w:r w:rsidR="006215D0">
        <w:t>and</w:t>
      </w:r>
      <w:r w:rsidRPr="00516E7A">
        <w:t xml:space="preserve"> Skipper, H. D. 1982. Methods for the recovery and quantitative estimation of propagules from soil. </w:t>
      </w:r>
      <w:r w:rsidRPr="00516E7A">
        <w:rPr>
          <w:i/>
        </w:rPr>
        <w:t>In:</w:t>
      </w:r>
      <w:r w:rsidRPr="00516E7A">
        <w:t xml:space="preserve"> Schenck, N. C. (ed.) </w:t>
      </w:r>
      <w:r w:rsidRPr="00516E7A">
        <w:rPr>
          <w:i/>
        </w:rPr>
        <w:t>Methods and principles of mycorrhizal research.</w:t>
      </w:r>
      <w:r w:rsidRPr="00516E7A">
        <w:t xml:space="preserve"> USA: American Phytopathological Soc</w:t>
      </w:r>
      <w:r w:rsidR="00E54EDA">
        <w:t>iety, St. Paul, Minn</w:t>
      </w:r>
      <w:r w:rsidR="00E54EDA" w:rsidRPr="009224A8">
        <w:rPr>
          <w:b/>
          <w:bCs/>
        </w:rPr>
        <w:t>,</w:t>
      </w:r>
      <w:r w:rsidR="00E54EDA">
        <w:t xml:space="preserve"> pp 29-35.</w:t>
      </w:r>
    </w:p>
    <w:p w14:paraId="6B9F85B8" w14:textId="5C19DDF0" w:rsidR="00516E7A" w:rsidRPr="00516E7A" w:rsidRDefault="00516E7A" w:rsidP="000F2A37">
      <w:pPr>
        <w:pStyle w:val="EndNoteBibliography"/>
        <w:ind w:left="340" w:hanging="340"/>
        <w:jc w:val="both"/>
      </w:pPr>
      <w:r w:rsidRPr="00516E7A">
        <w:t xml:space="preserve">Deguignet, M., Juffe-Bignoli, D., Harrison, J., MacSharry, B., Burgess, N. </w:t>
      </w:r>
      <w:r w:rsidR="006215D0">
        <w:t>and</w:t>
      </w:r>
      <w:r w:rsidRPr="00516E7A">
        <w:t xml:space="preserve"> Kingston, N. 2014. 2014 United nations list of protected areas. UNEP-WCMC: Cambridge, UK. Available from: </w:t>
      </w:r>
      <w:r w:rsidRPr="005C3F82">
        <w:t>https://www.unep-wcmc.org/system/dataset_file_fields/files/000/000/263/original/2014_UN_List_of_Protected_Areas_EN_web.PDF?1415613322</w:t>
      </w:r>
      <w:r w:rsidR="00E54EDA">
        <w:t xml:space="preserve">. [Accessed 16th May 2017].  </w:t>
      </w:r>
    </w:p>
    <w:p w14:paraId="13F34868" w14:textId="1502D0BF" w:rsidR="00516E7A" w:rsidRPr="00516E7A" w:rsidRDefault="00516E7A" w:rsidP="000F2A37">
      <w:pPr>
        <w:pStyle w:val="EndNoteBibliography"/>
        <w:ind w:left="340" w:hanging="340"/>
        <w:jc w:val="both"/>
      </w:pPr>
      <w:r w:rsidRPr="00516E7A">
        <w:t xml:space="preserve">Del Cacho, M., Penuelas, J. </w:t>
      </w:r>
      <w:r w:rsidR="006215D0">
        <w:t>and</w:t>
      </w:r>
      <w:r w:rsidRPr="00516E7A">
        <w:t xml:space="preserve"> Lloret, F. 2013. Reproductive output in Mediterranean shrubs under climate change experimentally induced by drought and warming. </w:t>
      </w:r>
      <w:r w:rsidRPr="00516E7A">
        <w:rPr>
          <w:i/>
        </w:rPr>
        <w:t>Perspectives in Plant Ecology, Evolution and Systematics,</w:t>
      </w:r>
      <w:r w:rsidRPr="00516E7A">
        <w:t xml:space="preserve"> 15(6)</w:t>
      </w:r>
      <w:r w:rsidRPr="00516E7A">
        <w:rPr>
          <w:b/>
        </w:rPr>
        <w:t>,</w:t>
      </w:r>
      <w:r w:rsidR="00E54EDA">
        <w:t xml:space="preserve"> pp 319-327.</w:t>
      </w:r>
    </w:p>
    <w:p w14:paraId="526F5410" w14:textId="60E52A24" w:rsidR="00516E7A" w:rsidRPr="00516E7A" w:rsidRDefault="00516E7A" w:rsidP="000F2A37">
      <w:pPr>
        <w:pStyle w:val="EndNoteBibliography"/>
        <w:ind w:left="340" w:hanging="340"/>
        <w:jc w:val="both"/>
      </w:pPr>
      <w:r w:rsidRPr="00516E7A">
        <w:t xml:space="preserve">Dickhoefer, U., Buerkert, A., Brinkmann, K. </w:t>
      </w:r>
      <w:r w:rsidR="006215D0">
        <w:t>and</w:t>
      </w:r>
      <w:r w:rsidRPr="00516E7A">
        <w:t xml:space="preserve"> Schlecht, E. 2010. The role of pasture management for sustainable livestock production in semi-arid subtropical mountain regions. </w:t>
      </w:r>
      <w:r w:rsidRPr="00516E7A">
        <w:rPr>
          <w:i/>
        </w:rPr>
        <w:t>Journal of Arid Environments,</w:t>
      </w:r>
      <w:r w:rsidRPr="00516E7A">
        <w:t xml:space="preserve"> 74(8)</w:t>
      </w:r>
      <w:r w:rsidRPr="00516E7A">
        <w:rPr>
          <w:b/>
        </w:rPr>
        <w:t>,</w:t>
      </w:r>
      <w:r w:rsidRPr="00516E7A">
        <w:t xml:space="preserve"> pp 962</w:t>
      </w:r>
      <w:r w:rsidR="00E54EDA">
        <w:t>-972.</w:t>
      </w:r>
    </w:p>
    <w:p w14:paraId="30DEF6FA" w14:textId="433063CC" w:rsidR="00516E7A" w:rsidRPr="00516E7A" w:rsidRDefault="00516E7A" w:rsidP="000F2A37">
      <w:pPr>
        <w:pStyle w:val="EndNoteBibliography"/>
        <w:ind w:left="340" w:hanging="340"/>
        <w:jc w:val="both"/>
      </w:pPr>
      <w:r w:rsidRPr="00516E7A">
        <w:t xml:space="preserve">Dieleman, W. I., Vicca, S., Dijkstra, F. A., Hagedorn, F., Hovenden, M. J., Larsen, K. S., Morgan, J. A., Volder, A., Beier, C. </w:t>
      </w:r>
      <w:r w:rsidR="006215D0">
        <w:t>and</w:t>
      </w:r>
      <w:r w:rsidRPr="00516E7A">
        <w:t xml:space="preserve"> Dukes, J. S. 2012. Simple additive effects are rare: a quantitative review of plant biomass and soil process responses to combined manipulations of CO2 and temperature. </w:t>
      </w:r>
      <w:r w:rsidRPr="00516E7A">
        <w:rPr>
          <w:i/>
        </w:rPr>
        <w:t>Global Change Biology,</w:t>
      </w:r>
      <w:r w:rsidRPr="00516E7A">
        <w:t xml:space="preserve"> 18(9)</w:t>
      </w:r>
      <w:r w:rsidRPr="00516E7A">
        <w:rPr>
          <w:b/>
        </w:rPr>
        <w:t>,</w:t>
      </w:r>
      <w:r w:rsidR="00E54EDA">
        <w:t xml:space="preserve"> pp 2681-2693.</w:t>
      </w:r>
    </w:p>
    <w:p w14:paraId="56F0BEF2" w14:textId="43389296" w:rsidR="00516E7A" w:rsidRPr="00516E7A" w:rsidRDefault="00516E7A" w:rsidP="000F2A37">
      <w:pPr>
        <w:pStyle w:val="EndNoteBibliography"/>
        <w:ind w:left="340" w:hanging="340"/>
        <w:jc w:val="both"/>
      </w:pPr>
      <w:r w:rsidRPr="00516E7A">
        <w:t xml:space="preserve">Ditmarova, L., Kurjak, D., Palmroth, S., Kmet, J. </w:t>
      </w:r>
      <w:r w:rsidR="006215D0">
        <w:t>and</w:t>
      </w:r>
      <w:r w:rsidRPr="00516E7A">
        <w:t xml:space="preserve"> Strelcova, K. 2010. Physiological responses of Norway spruce (</w:t>
      </w:r>
      <w:r w:rsidRPr="00516E7A">
        <w:rPr>
          <w:i/>
        </w:rPr>
        <w:t>Picea abies</w:t>
      </w:r>
      <w:r w:rsidRPr="00516E7A">
        <w:t xml:space="preserve">) seedlings to drought stress. </w:t>
      </w:r>
      <w:r w:rsidRPr="00516E7A">
        <w:rPr>
          <w:i/>
        </w:rPr>
        <w:t>Tree Physiology,</w:t>
      </w:r>
      <w:r w:rsidRPr="00516E7A">
        <w:t xml:space="preserve"> 30(2)</w:t>
      </w:r>
      <w:r w:rsidRPr="00516E7A">
        <w:rPr>
          <w:b/>
        </w:rPr>
        <w:t>,</w:t>
      </w:r>
      <w:r w:rsidR="00E54EDA">
        <w:t xml:space="preserve"> pp 205-213.</w:t>
      </w:r>
    </w:p>
    <w:p w14:paraId="21CF5A06" w14:textId="61230CDC" w:rsidR="00516E7A" w:rsidRPr="00516E7A" w:rsidRDefault="00516E7A" w:rsidP="000F2A37">
      <w:pPr>
        <w:pStyle w:val="EndNoteBibliography"/>
        <w:ind w:left="340" w:hanging="340"/>
        <w:jc w:val="both"/>
      </w:pPr>
      <w:r w:rsidRPr="00516E7A">
        <w:t xml:space="preserve">Dobrowski, S. Z. 2011. A climatic basis for microrefugia: the influence of terrain on climate. </w:t>
      </w:r>
      <w:r w:rsidRPr="00516E7A">
        <w:rPr>
          <w:i/>
        </w:rPr>
        <w:t>Global Change Biology,</w:t>
      </w:r>
      <w:r w:rsidRPr="00516E7A">
        <w:t xml:space="preserve"> 17(2)</w:t>
      </w:r>
      <w:r w:rsidRPr="00516E7A">
        <w:rPr>
          <w:b/>
        </w:rPr>
        <w:t>,</w:t>
      </w:r>
      <w:r w:rsidR="00E54EDA">
        <w:t xml:space="preserve"> pp 1022-1035.</w:t>
      </w:r>
    </w:p>
    <w:p w14:paraId="75074129" w14:textId="2FBB279F" w:rsidR="00516E7A" w:rsidRPr="00516E7A" w:rsidRDefault="00516E7A" w:rsidP="000F2A37">
      <w:pPr>
        <w:pStyle w:val="EndNoteBibliography"/>
        <w:ind w:left="340" w:hanging="340"/>
        <w:jc w:val="both"/>
      </w:pPr>
      <w:r w:rsidRPr="00516E7A">
        <w:t xml:space="preserve">Donat, M., Peterson, T., Brunet, M., King, A., Almazroui, M., Kolli, R., Boucherf, D., </w:t>
      </w:r>
      <w:r w:rsidRPr="00516E7A">
        <w:rPr>
          <w:rFonts w:hint="eastAsia"/>
        </w:rPr>
        <w:t>Al</w:t>
      </w:r>
      <w:r w:rsidRPr="00516E7A">
        <w:rPr>
          <w:rFonts w:hint="eastAsia"/>
        </w:rPr>
        <w:t>‐</w:t>
      </w:r>
      <w:r w:rsidRPr="00516E7A">
        <w:rPr>
          <w:rFonts w:hint="eastAsia"/>
        </w:rPr>
        <w:t xml:space="preserve">Mulla, A. Y., Nour, A. Y. </w:t>
      </w:r>
      <w:r w:rsidR="006215D0">
        <w:rPr>
          <w:rFonts w:hint="eastAsia"/>
        </w:rPr>
        <w:t>and</w:t>
      </w:r>
      <w:r w:rsidRPr="00516E7A">
        <w:rPr>
          <w:rFonts w:hint="eastAsia"/>
        </w:rPr>
        <w:t xml:space="preserve"> Aly, A. A. 2013. Changes in extreme temperature and precipitation in the Arab region: long</w:t>
      </w:r>
      <w:r w:rsidRPr="00516E7A">
        <w:rPr>
          <w:rFonts w:hint="eastAsia"/>
        </w:rPr>
        <w:t>‐</w:t>
      </w:r>
      <w:r w:rsidRPr="00516E7A">
        <w:rPr>
          <w:rFonts w:hint="eastAsia"/>
        </w:rPr>
        <w:t xml:space="preserve">term trends and variability related to ENSO and NAO. </w:t>
      </w:r>
      <w:r w:rsidRPr="00516E7A">
        <w:rPr>
          <w:rFonts w:hint="eastAsia"/>
          <w:i/>
        </w:rPr>
        <w:t>International Journal of Climatology,</w:t>
      </w:r>
      <w:r w:rsidRPr="00516E7A">
        <w:rPr>
          <w:rFonts w:hint="eastAsia"/>
        </w:rPr>
        <w:t xml:space="preserve"> 34(3)</w:t>
      </w:r>
      <w:r w:rsidRPr="00516E7A">
        <w:rPr>
          <w:rFonts w:hint="eastAsia"/>
          <w:b/>
        </w:rPr>
        <w:t>,</w:t>
      </w:r>
      <w:r w:rsidR="00E54EDA">
        <w:rPr>
          <w:rFonts w:hint="eastAsia"/>
        </w:rPr>
        <w:t xml:space="preserve"> pp 581-592.</w:t>
      </w:r>
    </w:p>
    <w:p w14:paraId="711A08F3" w14:textId="23918F48" w:rsidR="00516E7A" w:rsidRPr="00516E7A" w:rsidRDefault="00516E7A" w:rsidP="000F2A37">
      <w:pPr>
        <w:pStyle w:val="EndNoteBibliography"/>
        <w:ind w:left="340" w:hanging="340"/>
        <w:jc w:val="both"/>
      </w:pPr>
      <w:r w:rsidRPr="00516E7A">
        <w:t xml:space="preserve">Douaihy, B., Restoux, G., Machon, N. </w:t>
      </w:r>
      <w:r w:rsidR="006215D0">
        <w:t>and</w:t>
      </w:r>
      <w:r w:rsidRPr="00516E7A">
        <w:t xml:space="preserve"> Dagher-Kharrat, M. B. 2013. Ecological characterization of the </w:t>
      </w:r>
      <w:r w:rsidRPr="00516E7A">
        <w:rPr>
          <w:i/>
        </w:rPr>
        <w:t>Juniperus excelsa</w:t>
      </w:r>
      <w:r w:rsidRPr="00516E7A">
        <w:t xml:space="preserve"> stands in Lebanon. </w:t>
      </w:r>
      <w:r w:rsidRPr="00516E7A">
        <w:rPr>
          <w:i/>
        </w:rPr>
        <w:t>Ecologia Mediterranea,</w:t>
      </w:r>
      <w:r w:rsidRPr="00516E7A">
        <w:t xml:space="preserve"> 39(1)</w:t>
      </w:r>
      <w:r w:rsidRPr="00516E7A">
        <w:rPr>
          <w:b/>
        </w:rPr>
        <w:t>,</w:t>
      </w:r>
      <w:r w:rsidR="00E54EDA">
        <w:t xml:space="preserve"> pp 169-180.</w:t>
      </w:r>
    </w:p>
    <w:p w14:paraId="71954176" w14:textId="057678C0" w:rsidR="00516E7A" w:rsidRPr="00516E7A" w:rsidRDefault="00516E7A" w:rsidP="000F2A37">
      <w:pPr>
        <w:pStyle w:val="EndNoteBibliography"/>
        <w:ind w:left="340" w:hanging="340"/>
        <w:jc w:val="both"/>
      </w:pPr>
      <w:r w:rsidRPr="00516E7A">
        <w:t xml:space="preserve">Duan, H., Amthor, J. S., Duursma, R. A., O'Grady, A. P., Choat, B. </w:t>
      </w:r>
      <w:r w:rsidR="006215D0">
        <w:t>and</w:t>
      </w:r>
      <w:r w:rsidRPr="00516E7A">
        <w:t xml:space="preserve"> Tissue, D. T. 2013. Carbon dynamics of eucalypt seedlings exposed to progressive drought in elevated [CO2] and elevated temperature. </w:t>
      </w:r>
      <w:r w:rsidRPr="00516E7A">
        <w:rPr>
          <w:i/>
        </w:rPr>
        <w:t>Tree Physiology,</w:t>
      </w:r>
      <w:r w:rsidRPr="00516E7A">
        <w:t xml:space="preserve"> 33(8)</w:t>
      </w:r>
      <w:r w:rsidRPr="00516E7A">
        <w:rPr>
          <w:b/>
        </w:rPr>
        <w:t>,</w:t>
      </w:r>
      <w:r w:rsidR="00E54EDA">
        <w:t xml:space="preserve"> pp 779-792.</w:t>
      </w:r>
    </w:p>
    <w:p w14:paraId="3754AD53" w14:textId="15F09024" w:rsidR="00516E7A" w:rsidRPr="00516E7A" w:rsidRDefault="00516E7A" w:rsidP="000F2A37">
      <w:pPr>
        <w:pStyle w:val="EndNoteBibliography"/>
        <w:ind w:left="340" w:hanging="340"/>
        <w:jc w:val="both"/>
      </w:pPr>
      <w:r w:rsidRPr="00516E7A">
        <w:t xml:space="preserve">Dudley, N. 2008. </w:t>
      </w:r>
      <w:r w:rsidRPr="00516E7A">
        <w:rPr>
          <w:i/>
        </w:rPr>
        <w:t>Guidelines for applying protected area management categories</w:t>
      </w:r>
      <w:r w:rsidRPr="00516E7A">
        <w:t xml:space="preserve">, Gland, Switzerland: IUCN. Available from: </w:t>
      </w:r>
      <w:r w:rsidRPr="005C3F82">
        <w:t>https://portals.iucn.org/library/sites/library/files/documents/PAG-021.pdf</w:t>
      </w:r>
      <w:r w:rsidR="00E54EDA">
        <w:t>. [Accessed 16th May 2017].</w:t>
      </w:r>
    </w:p>
    <w:p w14:paraId="15540659" w14:textId="3D888C1D" w:rsidR="00516E7A" w:rsidRDefault="00516E7A" w:rsidP="000F2A37">
      <w:pPr>
        <w:pStyle w:val="EndNoteBibliography"/>
        <w:ind w:left="340" w:hanging="340"/>
        <w:jc w:val="both"/>
      </w:pPr>
      <w:r w:rsidRPr="00516E7A">
        <w:t xml:space="preserve">Dunne, J. A., Saleska, S. R., Fischer, M. L. </w:t>
      </w:r>
      <w:r w:rsidR="006215D0">
        <w:t>and</w:t>
      </w:r>
      <w:r w:rsidRPr="00516E7A">
        <w:t xml:space="preserve"> Harte, J. 2004. Integrating experimental and gradient methods in ecological climate change research. </w:t>
      </w:r>
      <w:r w:rsidRPr="00516E7A">
        <w:rPr>
          <w:i/>
        </w:rPr>
        <w:t>Ecology,</w:t>
      </w:r>
      <w:r w:rsidRPr="00516E7A">
        <w:t xml:space="preserve"> 85(4)</w:t>
      </w:r>
      <w:r w:rsidRPr="00516E7A">
        <w:rPr>
          <w:b/>
        </w:rPr>
        <w:t>,</w:t>
      </w:r>
      <w:r w:rsidR="00E54EDA">
        <w:t xml:space="preserve"> pp 904-916.</w:t>
      </w:r>
    </w:p>
    <w:p w14:paraId="3A740981" w14:textId="77777777" w:rsidR="00024819" w:rsidRPr="00516E7A" w:rsidRDefault="00024819" w:rsidP="000F2A37">
      <w:pPr>
        <w:pStyle w:val="EndNoteBibliography"/>
        <w:ind w:left="340" w:hanging="340"/>
        <w:jc w:val="both"/>
      </w:pPr>
    </w:p>
    <w:p w14:paraId="476AEB1E" w14:textId="419D1591" w:rsidR="00516E7A" w:rsidRPr="00516E7A" w:rsidRDefault="00516E7A" w:rsidP="000F2A37">
      <w:pPr>
        <w:pStyle w:val="EndNoteBibliography"/>
        <w:ind w:left="340" w:hanging="340"/>
        <w:jc w:val="both"/>
      </w:pPr>
      <w:r w:rsidRPr="00516E7A">
        <w:rPr>
          <w:rFonts w:hint="eastAsia"/>
        </w:rPr>
        <w:t xml:space="preserve">Duran, J., Morse, J. L., Groffman, P. M., Campbell, J. L., Christenson, L. M., Driscoll, C. T., Fahey, T. J., Fisk, M. C., Mitchell, M. J. </w:t>
      </w:r>
      <w:r w:rsidR="006215D0">
        <w:rPr>
          <w:rFonts w:hint="eastAsia"/>
        </w:rPr>
        <w:t>and</w:t>
      </w:r>
      <w:r w:rsidRPr="00516E7A">
        <w:rPr>
          <w:rFonts w:hint="eastAsia"/>
        </w:rPr>
        <w:t xml:space="preserve"> Templer, P. H. 2014. Winter climate change affects growing</w:t>
      </w:r>
      <w:r w:rsidRPr="00516E7A">
        <w:rPr>
          <w:rFonts w:hint="eastAsia"/>
        </w:rPr>
        <w:t>‐</w:t>
      </w:r>
      <w:r w:rsidRPr="00516E7A">
        <w:rPr>
          <w:rFonts w:hint="eastAsia"/>
        </w:rPr>
        <w:t>season soil microbia</w:t>
      </w:r>
      <w:r w:rsidRPr="00516E7A">
        <w:t xml:space="preserve">l biomass and activity in northern hardwood forests. </w:t>
      </w:r>
      <w:r w:rsidRPr="00516E7A">
        <w:rPr>
          <w:i/>
        </w:rPr>
        <w:t>Global Change Biology,</w:t>
      </w:r>
      <w:r w:rsidRPr="00516E7A">
        <w:t xml:space="preserve"> 20(11)</w:t>
      </w:r>
      <w:r w:rsidRPr="00516E7A">
        <w:rPr>
          <w:b/>
        </w:rPr>
        <w:t>,</w:t>
      </w:r>
      <w:r w:rsidRPr="00516E7A">
        <w:t xml:space="preserve"> pp 3568-3577.</w:t>
      </w:r>
    </w:p>
    <w:p w14:paraId="2FA89448" w14:textId="414DD150" w:rsidR="00516E7A" w:rsidRPr="00516E7A" w:rsidRDefault="00516E7A" w:rsidP="000F2A37">
      <w:pPr>
        <w:pStyle w:val="EndNoteBibliography"/>
        <w:ind w:left="340" w:hanging="340"/>
        <w:jc w:val="both"/>
      </w:pPr>
      <w:r w:rsidRPr="00516E7A">
        <w:t xml:space="preserve">El Mrabet, S., Ouahmane, L., El Mousadik, A., Msanda, F. </w:t>
      </w:r>
      <w:r w:rsidR="006215D0">
        <w:t>and</w:t>
      </w:r>
      <w:r w:rsidRPr="00516E7A">
        <w:t xml:space="preserve"> Abbas, Y. 2014. The effectiveness of arbuscular mycorrhizal inoculation and bio-compost addition for enhancing reforestation with </w:t>
      </w:r>
      <w:r w:rsidRPr="00516E7A">
        <w:rPr>
          <w:i/>
        </w:rPr>
        <w:t>Argania spinosa</w:t>
      </w:r>
      <w:r w:rsidRPr="00516E7A">
        <w:t xml:space="preserve"> in Morocco. </w:t>
      </w:r>
      <w:r w:rsidRPr="00516E7A">
        <w:rPr>
          <w:i/>
        </w:rPr>
        <w:t>Open Journal of Forestry,</w:t>
      </w:r>
      <w:r w:rsidRPr="00516E7A">
        <w:t xml:space="preserve"> 4(1)</w:t>
      </w:r>
      <w:r w:rsidRPr="00516E7A">
        <w:rPr>
          <w:b/>
        </w:rPr>
        <w:t>,</w:t>
      </w:r>
      <w:r w:rsidR="00E54EDA">
        <w:t xml:space="preserve"> pp 14-23.</w:t>
      </w:r>
    </w:p>
    <w:p w14:paraId="24E38151" w14:textId="4CD4F5C7" w:rsidR="00516E7A" w:rsidRPr="00516E7A" w:rsidRDefault="00516E7A" w:rsidP="000F2A37">
      <w:pPr>
        <w:pStyle w:val="EndNoteBibliography"/>
        <w:ind w:left="340" w:hanging="340"/>
        <w:jc w:val="both"/>
      </w:pPr>
      <w:r w:rsidRPr="00516E7A">
        <w:t xml:space="preserve">El-Bana, M., Shaltout, K., Khalafallah, A. </w:t>
      </w:r>
      <w:r w:rsidR="006215D0">
        <w:t>and</w:t>
      </w:r>
      <w:r w:rsidRPr="00516E7A">
        <w:t xml:space="preserve"> Mosallam, H. 2010. Ecological status of the Mediterranean </w:t>
      </w:r>
      <w:r w:rsidRPr="00516E7A">
        <w:rPr>
          <w:i/>
        </w:rPr>
        <w:t>Juniperus phoenicea</w:t>
      </w:r>
      <w:r w:rsidRPr="00516E7A">
        <w:t xml:space="preserve"> L. relicts in the desert mountains of North Sinai, Egypt. </w:t>
      </w:r>
      <w:r w:rsidRPr="00516E7A">
        <w:rPr>
          <w:i/>
        </w:rPr>
        <w:t>Flora,</w:t>
      </w:r>
      <w:r w:rsidRPr="00516E7A">
        <w:t xml:space="preserve"> 205(3)</w:t>
      </w:r>
      <w:r w:rsidRPr="00516E7A">
        <w:rPr>
          <w:b/>
        </w:rPr>
        <w:t>,</w:t>
      </w:r>
      <w:r w:rsidR="00E54EDA">
        <w:t xml:space="preserve"> pp 171-178.</w:t>
      </w:r>
    </w:p>
    <w:p w14:paraId="1190FC60" w14:textId="537C5B7C" w:rsidR="00516E7A" w:rsidRPr="00516E7A" w:rsidRDefault="00516E7A" w:rsidP="000F2A37">
      <w:pPr>
        <w:pStyle w:val="EndNoteBibliography"/>
        <w:ind w:left="340" w:hanging="340"/>
        <w:jc w:val="both"/>
      </w:pPr>
      <w:r w:rsidRPr="00516E7A">
        <w:t xml:space="preserve">El-Juhany, L. 2015. The magnitude of dieback on </w:t>
      </w:r>
      <w:r w:rsidRPr="00516E7A">
        <w:rPr>
          <w:i/>
        </w:rPr>
        <w:t>Juniperus procera</w:t>
      </w:r>
      <w:r w:rsidRPr="00516E7A">
        <w:t xml:space="preserve"> trees in the natural forests in the southwestern region of Saudi Arabia. </w:t>
      </w:r>
      <w:r w:rsidRPr="00516E7A">
        <w:rPr>
          <w:i/>
        </w:rPr>
        <w:t>Biosciences, Biotechnology Research Asia,</w:t>
      </w:r>
      <w:r w:rsidRPr="00516E7A">
        <w:t xml:space="preserve"> 12(1)</w:t>
      </w:r>
      <w:r w:rsidRPr="00516E7A">
        <w:rPr>
          <w:b/>
        </w:rPr>
        <w:t>,</w:t>
      </w:r>
      <w:r w:rsidR="00E54EDA">
        <w:t xml:space="preserve"> pp 219-230.</w:t>
      </w:r>
    </w:p>
    <w:p w14:paraId="48123C97" w14:textId="26524179" w:rsidR="00516E7A" w:rsidRPr="00516E7A" w:rsidRDefault="00516E7A" w:rsidP="000F2A37">
      <w:pPr>
        <w:pStyle w:val="EndNoteBibliography"/>
        <w:ind w:left="340" w:hanging="340"/>
        <w:jc w:val="both"/>
      </w:pPr>
      <w:r w:rsidRPr="00516E7A">
        <w:t xml:space="preserve">El-Juhany, L. I. </w:t>
      </w:r>
      <w:r w:rsidR="006215D0">
        <w:t>and</w:t>
      </w:r>
      <w:r w:rsidRPr="00516E7A">
        <w:t xml:space="preserve"> Aref, I. M. 2013. The present status of the natural forests in the southwestern saudi Arabia: 3-Asir and east Jazan forests. </w:t>
      </w:r>
      <w:r w:rsidRPr="00516E7A">
        <w:rPr>
          <w:i/>
        </w:rPr>
        <w:t>World Applied Science Journal,</w:t>
      </w:r>
      <w:r w:rsidRPr="00516E7A">
        <w:t xml:space="preserve"> 21(5)</w:t>
      </w:r>
      <w:r w:rsidRPr="00516E7A">
        <w:rPr>
          <w:b/>
        </w:rPr>
        <w:t>,</w:t>
      </w:r>
      <w:r w:rsidR="00E54EDA">
        <w:t xml:space="preserve"> pp 710-26.</w:t>
      </w:r>
    </w:p>
    <w:p w14:paraId="714A1F19" w14:textId="5C85EFB2" w:rsidR="00516E7A" w:rsidRPr="00516E7A" w:rsidRDefault="00516E7A" w:rsidP="000F2A37">
      <w:pPr>
        <w:pStyle w:val="EndNoteBibliography"/>
        <w:ind w:left="340" w:hanging="340"/>
        <w:jc w:val="both"/>
      </w:pPr>
      <w:r w:rsidRPr="00516E7A">
        <w:t xml:space="preserve">El-Juhany, L. I., Aref, I. M. </w:t>
      </w:r>
      <w:r w:rsidR="006215D0">
        <w:t>and</w:t>
      </w:r>
      <w:r w:rsidRPr="00516E7A">
        <w:t xml:space="preserve"> Al-Ghamdi, M. A. 2008. The possibility of ameliorating the regeneration of juniper trees in the natural forests of Saudi Arabia. </w:t>
      </w:r>
      <w:r w:rsidRPr="00516E7A">
        <w:rPr>
          <w:i/>
        </w:rPr>
        <w:t>Research Journal of Agriculture and Biological Sciences,</w:t>
      </w:r>
      <w:r w:rsidRPr="00516E7A">
        <w:t xml:space="preserve"> 4(2)</w:t>
      </w:r>
      <w:r w:rsidRPr="00516E7A">
        <w:rPr>
          <w:b/>
        </w:rPr>
        <w:t>,</w:t>
      </w:r>
      <w:r w:rsidRPr="00516E7A">
        <w:t xml:space="preserve"> pp 126</w:t>
      </w:r>
      <w:r w:rsidR="00E54EDA">
        <w:t>-133.</w:t>
      </w:r>
    </w:p>
    <w:p w14:paraId="36BBBC8B" w14:textId="3109585C" w:rsidR="00516E7A" w:rsidRPr="00516E7A" w:rsidRDefault="00516E7A" w:rsidP="000F2A37">
      <w:pPr>
        <w:pStyle w:val="EndNoteBibliography"/>
        <w:ind w:left="340" w:hanging="340"/>
        <w:jc w:val="both"/>
      </w:pPr>
      <w:r w:rsidRPr="00516E7A">
        <w:t xml:space="preserve">El-Juhany, L. I., Aref, I. M. </w:t>
      </w:r>
      <w:r w:rsidR="006215D0">
        <w:t>and</w:t>
      </w:r>
      <w:r w:rsidRPr="00516E7A">
        <w:t xml:space="preserve"> Al-Ghamdi, M. A. 2009. Effects of different pre-treatments on seed germination and early establishment of the seedlings of </w:t>
      </w:r>
      <w:r w:rsidRPr="00516E7A">
        <w:rPr>
          <w:i/>
        </w:rPr>
        <w:t>Juniperus procera</w:t>
      </w:r>
      <w:r w:rsidRPr="00516E7A">
        <w:t xml:space="preserve"> trees. </w:t>
      </w:r>
      <w:r w:rsidRPr="00516E7A">
        <w:rPr>
          <w:i/>
        </w:rPr>
        <w:t>World Application Science Journal,</w:t>
      </w:r>
      <w:r w:rsidRPr="00516E7A">
        <w:t xml:space="preserve"> 7(5)</w:t>
      </w:r>
      <w:r w:rsidRPr="00516E7A">
        <w:rPr>
          <w:b/>
        </w:rPr>
        <w:t>,</w:t>
      </w:r>
      <w:r w:rsidR="00E54EDA">
        <w:t xml:space="preserve"> pp 616-624.</w:t>
      </w:r>
    </w:p>
    <w:p w14:paraId="027DDA7E" w14:textId="1BC2EB7A" w:rsidR="00516E7A" w:rsidRPr="00516E7A" w:rsidRDefault="00516E7A" w:rsidP="000F2A37">
      <w:pPr>
        <w:pStyle w:val="EndNoteBibliography"/>
        <w:ind w:left="340" w:hanging="340"/>
        <w:jc w:val="both"/>
      </w:pPr>
      <w:r w:rsidRPr="00516E7A">
        <w:t xml:space="preserve">El-Keblawy, A. 2014. Impact of climate change on biodiversity loss and extinction of endemic plants of arid land mountains. </w:t>
      </w:r>
      <w:r w:rsidRPr="00516E7A">
        <w:rPr>
          <w:i/>
        </w:rPr>
        <w:t>Journal of Biodiversity and Endangered Species,</w:t>
      </w:r>
      <w:r w:rsidRPr="00516E7A">
        <w:t xml:space="preserve"> 2 (1). DOI: 10.4172/2332-2543.100</w:t>
      </w:r>
      <w:r w:rsidR="00A02974">
        <w:t>0120. [Accessed 5th May 2017].</w:t>
      </w:r>
    </w:p>
    <w:p w14:paraId="1F9ED788" w14:textId="74F0FA45" w:rsidR="00516E7A" w:rsidRPr="00516E7A" w:rsidRDefault="00516E7A" w:rsidP="000F2A37">
      <w:pPr>
        <w:pStyle w:val="EndNoteBibliography"/>
        <w:ind w:left="340" w:hanging="340"/>
        <w:jc w:val="both"/>
      </w:pPr>
      <w:r w:rsidRPr="00516E7A">
        <w:t xml:space="preserve">El-Kharbotly, A., Mahgoub, O., Al-Subhi, A. </w:t>
      </w:r>
      <w:r w:rsidR="006215D0">
        <w:t>and</w:t>
      </w:r>
      <w:r w:rsidRPr="00516E7A">
        <w:t xml:space="preserve"> Al-Halhali, A. 2003. Indigenous grass species with potential for maintaining rangeland and livestock feeding in Oman. </w:t>
      </w:r>
      <w:r w:rsidRPr="00516E7A">
        <w:rPr>
          <w:i/>
        </w:rPr>
        <w:t>Agriculture, Ecosystems and Environment,</w:t>
      </w:r>
      <w:r w:rsidRPr="00516E7A">
        <w:t xml:space="preserve"> 95(2)</w:t>
      </w:r>
      <w:r w:rsidRPr="00516E7A">
        <w:rPr>
          <w:b/>
        </w:rPr>
        <w:t>,</w:t>
      </w:r>
      <w:r w:rsidR="00E54EDA">
        <w:t xml:space="preserve"> pp 623-627.</w:t>
      </w:r>
    </w:p>
    <w:p w14:paraId="3201D424" w14:textId="2753A40F" w:rsidR="00516E7A" w:rsidRPr="00516E7A" w:rsidRDefault="00516E7A" w:rsidP="000F2A37">
      <w:pPr>
        <w:pStyle w:val="EndNoteBibliography"/>
        <w:ind w:left="340" w:hanging="340"/>
        <w:jc w:val="both"/>
      </w:pPr>
      <w:r w:rsidRPr="00516E7A">
        <w:t xml:space="preserve">Ellis, R. D., McWhorter, T. J. </w:t>
      </w:r>
      <w:r w:rsidR="006215D0">
        <w:t>and</w:t>
      </w:r>
      <w:r w:rsidRPr="00516E7A">
        <w:t xml:space="preserve"> Maron, M. 2012. Integrating landscape ecology and conservation physiology. </w:t>
      </w:r>
      <w:r w:rsidRPr="00516E7A">
        <w:rPr>
          <w:i/>
        </w:rPr>
        <w:t>Landscape Ecology,</w:t>
      </w:r>
      <w:r w:rsidRPr="00516E7A">
        <w:t xml:space="preserve"> 27(1)</w:t>
      </w:r>
      <w:r w:rsidRPr="00516E7A">
        <w:rPr>
          <w:b/>
        </w:rPr>
        <w:t>,</w:t>
      </w:r>
      <w:r w:rsidR="00E54EDA">
        <w:t xml:space="preserve"> pp 1-12.</w:t>
      </w:r>
    </w:p>
    <w:p w14:paraId="45273EA2" w14:textId="5A90DDDC" w:rsidR="00516E7A" w:rsidRPr="00516E7A" w:rsidRDefault="00516E7A" w:rsidP="000F2A37">
      <w:pPr>
        <w:pStyle w:val="EndNoteBibliography"/>
        <w:ind w:left="340" w:hanging="340"/>
        <w:jc w:val="both"/>
      </w:pPr>
      <w:r w:rsidRPr="00516E7A">
        <w:t xml:space="preserve">Eriksen, J. (ed.) 2008. </w:t>
      </w:r>
      <w:r w:rsidRPr="00516E7A">
        <w:rPr>
          <w:i/>
        </w:rPr>
        <w:t xml:space="preserve">The birds of Al Jabal Al Akhdar, </w:t>
      </w:r>
      <w:r w:rsidRPr="00516E7A">
        <w:t>Center for Environmental Studies and Rese</w:t>
      </w:r>
      <w:r w:rsidR="00E54EDA">
        <w:t>arch, Sultan Qaboos University.</w:t>
      </w:r>
    </w:p>
    <w:p w14:paraId="5362D4CC" w14:textId="280178F7" w:rsidR="00516E7A" w:rsidRPr="00516E7A" w:rsidRDefault="00516E7A" w:rsidP="000F2A37">
      <w:pPr>
        <w:pStyle w:val="EndNoteBibliography"/>
        <w:ind w:left="340" w:hanging="340"/>
        <w:jc w:val="both"/>
      </w:pPr>
      <w:r w:rsidRPr="00516E7A">
        <w:t xml:space="preserve">Eriksson, G. 2014. Collection of propagation material in the absence of genetic knowledge. </w:t>
      </w:r>
      <w:r w:rsidRPr="00516E7A">
        <w:rPr>
          <w:i/>
        </w:rPr>
        <w:t>In:</w:t>
      </w:r>
      <w:r w:rsidRPr="00516E7A">
        <w:t xml:space="preserve"> Bozzano, M., Jalonen, R., Thomas, E., Boshier, D., Gallo, L., Cavers, S., Bordács, S., Smith, P. </w:t>
      </w:r>
      <w:r w:rsidR="006215D0">
        <w:t>and</w:t>
      </w:r>
      <w:r w:rsidRPr="00516E7A">
        <w:t xml:space="preserve"> Loo, J. (eds.) </w:t>
      </w:r>
      <w:r w:rsidRPr="00516E7A">
        <w:rPr>
          <w:i/>
        </w:rPr>
        <w:t>Genetic considerations in ecosystem restoration using native tree species. State of the World’s Forest Genetic Resources–Thematic Study.</w:t>
      </w:r>
      <w:r w:rsidRPr="00516E7A">
        <w:t xml:space="preserve"> Rome: FAO and Biov</w:t>
      </w:r>
      <w:r w:rsidR="00E54EDA">
        <w:t>ersity International</w:t>
      </w:r>
      <w:r w:rsidR="00E54EDA" w:rsidRPr="009224A8">
        <w:rPr>
          <w:b/>
          <w:bCs/>
        </w:rPr>
        <w:t>,</w:t>
      </w:r>
      <w:r w:rsidR="00E54EDA">
        <w:t xml:space="preserve"> pp 79-84.</w:t>
      </w:r>
    </w:p>
    <w:p w14:paraId="0E5263CB" w14:textId="6688B958" w:rsidR="00516E7A" w:rsidRPr="00516E7A" w:rsidRDefault="00516E7A" w:rsidP="000F2A37">
      <w:pPr>
        <w:pStyle w:val="EndNoteBibliography"/>
        <w:ind w:left="340" w:hanging="340"/>
        <w:jc w:val="both"/>
      </w:pPr>
      <w:r w:rsidRPr="00516E7A">
        <w:t xml:space="preserve">Esteban, R., Fernandez-Marin, B., Olano, J. M., Becerril, J. M. </w:t>
      </w:r>
      <w:r w:rsidR="006215D0">
        <w:t>and</w:t>
      </w:r>
      <w:r w:rsidRPr="00516E7A">
        <w:t xml:space="preserve"> Garcia-Plazaola, J. I. 2014. Does plant colour matter? Wax accumulation as an indicator of decline in </w:t>
      </w:r>
      <w:r w:rsidRPr="00516E7A">
        <w:rPr>
          <w:i/>
        </w:rPr>
        <w:t>Juniperus thurifera</w:t>
      </w:r>
      <w:r w:rsidRPr="00516E7A">
        <w:t xml:space="preserve">. </w:t>
      </w:r>
      <w:r w:rsidRPr="00516E7A">
        <w:rPr>
          <w:i/>
        </w:rPr>
        <w:t>Tree Physiology,</w:t>
      </w:r>
      <w:r w:rsidRPr="00516E7A">
        <w:t xml:space="preserve"> 34(3)</w:t>
      </w:r>
      <w:r w:rsidRPr="00516E7A">
        <w:rPr>
          <w:b/>
        </w:rPr>
        <w:t>,</w:t>
      </w:r>
      <w:r w:rsidR="00E54EDA">
        <w:t xml:space="preserve"> pp 267-274.</w:t>
      </w:r>
    </w:p>
    <w:p w14:paraId="115E5AF7" w14:textId="213921BC" w:rsidR="00516E7A" w:rsidRPr="00516E7A" w:rsidRDefault="00015AF2" w:rsidP="000F2A37">
      <w:pPr>
        <w:pStyle w:val="EndNoteBibliography"/>
        <w:ind w:left="340" w:hanging="340"/>
        <w:jc w:val="both"/>
      </w:pPr>
      <w:r>
        <w:t>Fang-Y</w:t>
      </w:r>
      <w:r w:rsidR="00516E7A" w:rsidRPr="00516E7A">
        <w:t xml:space="preserve">uan, Y. </w:t>
      </w:r>
      <w:r w:rsidR="006215D0">
        <w:t>and</w:t>
      </w:r>
      <w:r w:rsidR="00516E7A" w:rsidRPr="00516E7A">
        <w:t xml:space="preserve"> Guy, R. D. 2004. Variable chlorophyll fluorescence in response to water plus heat stress treatments in three coniferous tree seedlings. </w:t>
      </w:r>
      <w:r w:rsidR="00516E7A" w:rsidRPr="00516E7A">
        <w:rPr>
          <w:i/>
        </w:rPr>
        <w:t>Journal of Forestry Research,</w:t>
      </w:r>
      <w:r w:rsidR="00516E7A" w:rsidRPr="00516E7A">
        <w:t xml:space="preserve"> 15(1)</w:t>
      </w:r>
      <w:r w:rsidR="00516E7A" w:rsidRPr="00516E7A">
        <w:rPr>
          <w:b/>
        </w:rPr>
        <w:t>,</w:t>
      </w:r>
      <w:r w:rsidR="00516E7A" w:rsidRPr="00516E7A">
        <w:t xml:space="preserve"> p</w:t>
      </w:r>
      <w:r w:rsidR="00E54EDA">
        <w:t>p 24-28.</w:t>
      </w:r>
    </w:p>
    <w:p w14:paraId="4F81AA9C" w14:textId="79DFF764" w:rsidR="00516E7A" w:rsidRPr="00516E7A" w:rsidRDefault="00516E7A" w:rsidP="000F2A37">
      <w:pPr>
        <w:pStyle w:val="EndNoteBibliography"/>
        <w:ind w:left="340" w:hanging="340"/>
        <w:jc w:val="both"/>
      </w:pPr>
      <w:r w:rsidRPr="00516E7A">
        <w:t xml:space="preserve">Farrar, J. </w:t>
      </w:r>
      <w:r w:rsidR="006215D0">
        <w:t>and</w:t>
      </w:r>
      <w:r w:rsidRPr="00516E7A">
        <w:t xml:space="preserve"> Williams, M. 1991. The effects of increased atmosphe</w:t>
      </w:r>
      <w:r w:rsidRPr="00516E7A">
        <w:rPr>
          <w:rFonts w:hint="eastAsia"/>
        </w:rPr>
        <w:t>ric carbon dioxide and temperature on carbon partitioning, source</w:t>
      </w:r>
      <w:r w:rsidRPr="00516E7A">
        <w:rPr>
          <w:rFonts w:hint="eastAsia"/>
        </w:rPr>
        <w:t>‐</w:t>
      </w:r>
      <w:r w:rsidRPr="00516E7A">
        <w:rPr>
          <w:rFonts w:hint="eastAsia"/>
        </w:rPr>
        <w:t xml:space="preserve">sink relations and respiration. </w:t>
      </w:r>
      <w:r w:rsidRPr="00516E7A">
        <w:rPr>
          <w:rFonts w:hint="eastAsia"/>
          <w:i/>
        </w:rPr>
        <w:t>Plant, Cell and Environment,</w:t>
      </w:r>
      <w:r w:rsidRPr="00516E7A">
        <w:rPr>
          <w:rFonts w:hint="eastAsia"/>
        </w:rPr>
        <w:t xml:space="preserve"> 14(8)</w:t>
      </w:r>
      <w:r w:rsidRPr="00516E7A">
        <w:rPr>
          <w:rFonts w:hint="eastAsia"/>
          <w:b/>
        </w:rPr>
        <w:t>,</w:t>
      </w:r>
      <w:r w:rsidRPr="00516E7A">
        <w:rPr>
          <w:rFonts w:hint="eastAsia"/>
        </w:rPr>
        <w:t xml:space="preserve"> pp 819-830.</w:t>
      </w:r>
    </w:p>
    <w:p w14:paraId="32C88C1D" w14:textId="6EC24FE8" w:rsidR="00516E7A" w:rsidRPr="00516E7A" w:rsidRDefault="00516E7A" w:rsidP="000F2A37">
      <w:pPr>
        <w:pStyle w:val="EndNoteBibliography"/>
        <w:ind w:left="340" w:hanging="340"/>
        <w:jc w:val="both"/>
      </w:pPr>
      <w:r w:rsidRPr="00516E7A">
        <w:t xml:space="preserve">Feeley, K. J., Silman, M. R., Bush, M. B., Farfan, W., Cabrera, K. G., Malhi, Y., Meir, P., Revilla, N. S., Quisiyupanqui, M. N. R. </w:t>
      </w:r>
      <w:r w:rsidR="006215D0">
        <w:t>and</w:t>
      </w:r>
      <w:r w:rsidRPr="00516E7A">
        <w:t xml:space="preserve"> Saatchi, S. 2011. Upslope migration of Andean trees. </w:t>
      </w:r>
      <w:r w:rsidRPr="00516E7A">
        <w:rPr>
          <w:i/>
        </w:rPr>
        <w:t>Journal of Biogeography,</w:t>
      </w:r>
      <w:r w:rsidRPr="00516E7A">
        <w:t xml:space="preserve"> 38(4)</w:t>
      </w:r>
      <w:r w:rsidRPr="00516E7A">
        <w:rPr>
          <w:b/>
        </w:rPr>
        <w:t>,</w:t>
      </w:r>
      <w:r w:rsidR="00E54EDA">
        <w:t xml:space="preserve"> pp 783-791.</w:t>
      </w:r>
    </w:p>
    <w:p w14:paraId="758BA3D7" w14:textId="6D01D28D" w:rsidR="00516E7A" w:rsidRPr="00516E7A" w:rsidRDefault="00516E7A" w:rsidP="000F2A37">
      <w:pPr>
        <w:pStyle w:val="EndNoteBibliography"/>
        <w:ind w:left="340" w:hanging="340"/>
        <w:jc w:val="both"/>
      </w:pPr>
      <w:r w:rsidRPr="00516E7A">
        <w:t xml:space="preserve">Fenner, M. </w:t>
      </w:r>
      <w:r w:rsidR="006215D0">
        <w:t>and</w:t>
      </w:r>
      <w:r w:rsidRPr="00516E7A">
        <w:t xml:space="preserve"> Thompson, K. 2005. </w:t>
      </w:r>
      <w:r w:rsidRPr="00516E7A">
        <w:rPr>
          <w:i/>
        </w:rPr>
        <w:t>The ecology of seeds</w:t>
      </w:r>
      <w:r w:rsidRPr="00516E7A">
        <w:t xml:space="preserve">, </w:t>
      </w:r>
      <w:r w:rsidR="00E54EDA">
        <w:t>UK: Cambridge University Press.</w:t>
      </w:r>
    </w:p>
    <w:p w14:paraId="2779168C" w14:textId="1F54DACC" w:rsidR="00516E7A" w:rsidRPr="00516E7A" w:rsidRDefault="00516E7A" w:rsidP="000F2A37">
      <w:pPr>
        <w:pStyle w:val="EndNoteBibliography"/>
        <w:ind w:left="340" w:hanging="340"/>
        <w:jc w:val="both"/>
      </w:pPr>
      <w:r w:rsidRPr="003A50C6">
        <w:rPr>
          <w:lang w:val="pt-PT"/>
        </w:rPr>
        <w:t xml:space="preserve">Fernandez, J., Moreno, F., Cabrera, F., Arrue, J. </w:t>
      </w:r>
      <w:r w:rsidR="006215D0" w:rsidRPr="003A50C6">
        <w:rPr>
          <w:lang w:val="pt-PT"/>
        </w:rPr>
        <w:t>and</w:t>
      </w:r>
      <w:r w:rsidRPr="003A50C6">
        <w:rPr>
          <w:lang w:val="pt-PT"/>
        </w:rPr>
        <w:t xml:space="preserve"> Martin-Aranda, J. 1991. </w:t>
      </w:r>
      <w:r w:rsidRPr="00516E7A">
        <w:t xml:space="preserve">Drip irrigation, soil characteristics and the root distribution and root activity of olive trees. </w:t>
      </w:r>
      <w:r w:rsidRPr="00516E7A">
        <w:rPr>
          <w:i/>
        </w:rPr>
        <w:t>Plant and Soil,</w:t>
      </w:r>
      <w:r w:rsidRPr="00516E7A">
        <w:t xml:space="preserve"> 133(2)</w:t>
      </w:r>
      <w:r w:rsidRPr="00516E7A">
        <w:rPr>
          <w:b/>
        </w:rPr>
        <w:t>,</w:t>
      </w:r>
      <w:r w:rsidR="00E54EDA">
        <w:t xml:space="preserve"> pp 239-251.</w:t>
      </w:r>
    </w:p>
    <w:p w14:paraId="26174212" w14:textId="4F9B4E43" w:rsidR="00516E7A" w:rsidRPr="00516E7A" w:rsidRDefault="00516E7A" w:rsidP="000F2A37">
      <w:pPr>
        <w:pStyle w:val="EndNoteBibliography"/>
        <w:ind w:left="340" w:hanging="340"/>
        <w:jc w:val="both"/>
      </w:pPr>
      <w:r w:rsidRPr="00516E7A">
        <w:t xml:space="preserve">Fernandez-Martinez, J., Fransi, M. A. </w:t>
      </w:r>
      <w:r w:rsidR="006215D0">
        <w:t>and</w:t>
      </w:r>
      <w:r w:rsidRPr="00516E7A">
        <w:t xml:space="preserve"> Fleck, I. 2016. Ecophysiological responses of </w:t>
      </w:r>
      <w:r w:rsidRPr="00516E7A">
        <w:rPr>
          <w:i/>
        </w:rPr>
        <w:t>Betula pendula</w:t>
      </w:r>
      <w:r w:rsidRPr="00516E7A">
        <w:t xml:space="preserve">, </w:t>
      </w:r>
      <w:r w:rsidRPr="00516E7A">
        <w:rPr>
          <w:i/>
        </w:rPr>
        <w:t>Pinus uncinata</w:t>
      </w:r>
      <w:r w:rsidRPr="00516E7A">
        <w:t xml:space="preserve"> and </w:t>
      </w:r>
      <w:r w:rsidRPr="00516E7A">
        <w:rPr>
          <w:i/>
        </w:rPr>
        <w:t>Rhododendron ferrugineum</w:t>
      </w:r>
      <w:r w:rsidRPr="00516E7A">
        <w:t xml:space="preserve"> in the Catalan Pyrenees to low summer rainfall. </w:t>
      </w:r>
      <w:r w:rsidRPr="00516E7A">
        <w:rPr>
          <w:i/>
        </w:rPr>
        <w:t>Tree Physiology,</w:t>
      </w:r>
      <w:r w:rsidRPr="00516E7A">
        <w:t xml:space="preserve"> 36(12)</w:t>
      </w:r>
      <w:r w:rsidRPr="00516E7A">
        <w:rPr>
          <w:b/>
        </w:rPr>
        <w:t>,</w:t>
      </w:r>
      <w:r w:rsidR="00E54EDA">
        <w:t xml:space="preserve"> pp 1520-1535.</w:t>
      </w:r>
    </w:p>
    <w:p w14:paraId="1F813BB4" w14:textId="5DC39DC7" w:rsidR="00516E7A" w:rsidRPr="003A50C6" w:rsidRDefault="00516E7A" w:rsidP="000F2A37">
      <w:pPr>
        <w:pStyle w:val="EndNoteBibliography"/>
        <w:ind w:left="340" w:hanging="340"/>
        <w:jc w:val="both"/>
        <w:rPr>
          <w:lang w:val="de-DE"/>
        </w:rPr>
      </w:pPr>
      <w:r w:rsidRPr="00516E7A">
        <w:t xml:space="preserve">Fischer, A., Blaschke, M. </w:t>
      </w:r>
      <w:r w:rsidR="006215D0">
        <w:t>and</w:t>
      </w:r>
      <w:r w:rsidRPr="00516E7A">
        <w:t xml:space="preserve"> Bässler, C. 2011. Altitudinal gradients in biodiversity research: the state of the art and future perspectives under climate change aspects. </w:t>
      </w:r>
      <w:r w:rsidRPr="003A50C6">
        <w:rPr>
          <w:i/>
          <w:lang w:val="de-DE"/>
        </w:rPr>
        <w:t>Waldökologie, Landschaftsforschung und Naturschutz,</w:t>
      </w:r>
      <w:r w:rsidR="00A02974" w:rsidRPr="003A50C6">
        <w:rPr>
          <w:lang w:val="de-DE"/>
        </w:rPr>
        <w:t xml:space="preserve"> 11</w:t>
      </w:r>
      <w:r w:rsidR="00A02974" w:rsidRPr="003A50C6">
        <w:rPr>
          <w:b/>
          <w:bCs/>
          <w:lang w:val="de-DE"/>
        </w:rPr>
        <w:t>,</w:t>
      </w:r>
      <w:r w:rsidR="00A02974" w:rsidRPr="003A50C6">
        <w:rPr>
          <w:lang w:val="de-DE"/>
        </w:rPr>
        <w:t xml:space="preserve"> </w:t>
      </w:r>
      <w:r w:rsidRPr="003A50C6">
        <w:rPr>
          <w:lang w:val="de-DE"/>
        </w:rPr>
        <w:t>pp 35-47. Available from: http://www.afsv.de/download/literatur/waldoekologie-online/waldoekologie-online_heft-11-4.pdf</w:t>
      </w:r>
      <w:r w:rsidR="00E54EDA" w:rsidRPr="003A50C6">
        <w:rPr>
          <w:lang w:val="de-DE"/>
        </w:rPr>
        <w:t>. [Accessed 15th March 2015].</w:t>
      </w:r>
    </w:p>
    <w:p w14:paraId="2FA57481" w14:textId="5FA5D1B4" w:rsidR="00516E7A" w:rsidRPr="00516E7A" w:rsidRDefault="00516E7A" w:rsidP="000F2A37">
      <w:pPr>
        <w:pStyle w:val="EndNoteBibliography"/>
        <w:ind w:left="340" w:hanging="340"/>
        <w:jc w:val="both"/>
      </w:pPr>
      <w:r w:rsidRPr="00516E7A">
        <w:t xml:space="preserve">Fischer, D., Chapman, S., Classen, A. T., Gehring, C., Grady, K., Schweitzer, J. </w:t>
      </w:r>
      <w:r w:rsidR="006215D0">
        <w:t>and</w:t>
      </w:r>
      <w:r w:rsidRPr="00516E7A">
        <w:t xml:space="preserve"> Whitham, T. 2014. Plant genetic effects on soils under climate change. </w:t>
      </w:r>
      <w:r w:rsidRPr="00516E7A">
        <w:rPr>
          <w:i/>
        </w:rPr>
        <w:t>Plant and Soil,</w:t>
      </w:r>
      <w:r w:rsidRPr="00516E7A">
        <w:t xml:space="preserve"> 379(1-2)</w:t>
      </w:r>
      <w:r w:rsidRPr="00516E7A">
        <w:rPr>
          <w:b/>
        </w:rPr>
        <w:t>,</w:t>
      </w:r>
      <w:r w:rsidR="00E54EDA">
        <w:t xml:space="preserve"> pp 1-19.</w:t>
      </w:r>
    </w:p>
    <w:p w14:paraId="155BA967" w14:textId="6CEDE4C4" w:rsidR="00516E7A" w:rsidRPr="00516E7A" w:rsidRDefault="00516E7A" w:rsidP="000F2A37">
      <w:pPr>
        <w:pStyle w:val="EndNoteBibliography"/>
        <w:ind w:left="340" w:hanging="340"/>
        <w:jc w:val="both"/>
      </w:pPr>
      <w:r w:rsidRPr="00516E7A">
        <w:t xml:space="preserve">Fisher, M. 1997. Decline in the juniper woodlands of Raydah Reserve in southwestern Saudi Arabia: a response to climate changes? </w:t>
      </w:r>
      <w:r w:rsidRPr="00516E7A">
        <w:rPr>
          <w:i/>
        </w:rPr>
        <w:t>Global Ecology and Biogeography Letters,</w:t>
      </w:r>
      <w:r w:rsidRPr="00516E7A">
        <w:t xml:space="preserve"> 6(5)</w:t>
      </w:r>
      <w:r w:rsidRPr="00516E7A">
        <w:rPr>
          <w:b/>
        </w:rPr>
        <w:t>,</w:t>
      </w:r>
      <w:r w:rsidR="00E54EDA">
        <w:t xml:space="preserve"> pp 379-386.</w:t>
      </w:r>
    </w:p>
    <w:p w14:paraId="25B23F76" w14:textId="59347CE0" w:rsidR="00516E7A" w:rsidRPr="00516E7A" w:rsidRDefault="00516E7A" w:rsidP="000F2A37">
      <w:pPr>
        <w:pStyle w:val="EndNoteBibliography"/>
        <w:ind w:left="340" w:hanging="340"/>
        <w:jc w:val="both"/>
      </w:pPr>
      <w:r w:rsidRPr="00516E7A">
        <w:t xml:space="preserve">Fisher, M. </w:t>
      </w:r>
      <w:r w:rsidR="006215D0">
        <w:t>and</w:t>
      </w:r>
      <w:r w:rsidRPr="00516E7A">
        <w:t xml:space="preserve"> Gardner, A. S. 1995. The status and ecology of a </w:t>
      </w:r>
      <w:r w:rsidRPr="00516E7A">
        <w:rPr>
          <w:i/>
        </w:rPr>
        <w:t>Juniperus excelsa subsp. polycarpos</w:t>
      </w:r>
      <w:r w:rsidRPr="00516E7A">
        <w:t xml:space="preserve"> woodland in the northern mountains of Oman. </w:t>
      </w:r>
      <w:r w:rsidRPr="00516E7A">
        <w:rPr>
          <w:i/>
        </w:rPr>
        <w:t>Vegetatio,</w:t>
      </w:r>
      <w:r w:rsidRPr="00516E7A">
        <w:t xml:space="preserve"> 119(1)</w:t>
      </w:r>
      <w:r w:rsidRPr="00516E7A">
        <w:rPr>
          <w:b/>
        </w:rPr>
        <w:t>,</w:t>
      </w:r>
      <w:r w:rsidR="00E54EDA">
        <w:t xml:space="preserve"> pp 33-51.</w:t>
      </w:r>
    </w:p>
    <w:p w14:paraId="164A4922" w14:textId="2E053A1A" w:rsidR="00516E7A" w:rsidRPr="00516E7A" w:rsidRDefault="00516E7A" w:rsidP="000F2A37">
      <w:pPr>
        <w:pStyle w:val="EndNoteBibliography"/>
        <w:ind w:left="340" w:hanging="340"/>
        <w:jc w:val="both"/>
      </w:pPr>
      <w:r w:rsidRPr="00516E7A">
        <w:t xml:space="preserve">Fisher, Z. S., Cartwright, S., Bealey, C., Rayaleh, H. A., McGowan, P. </w:t>
      </w:r>
      <w:r w:rsidR="006215D0">
        <w:t>and</w:t>
      </w:r>
      <w:r w:rsidRPr="00516E7A">
        <w:t xml:space="preserve"> Milner-Gulland, E. 2009. The Djibouti francolin and juniper forest in Djibouti: the need for both ecosystem and species-specific conservation. </w:t>
      </w:r>
      <w:r w:rsidRPr="00516E7A">
        <w:rPr>
          <w:i/>
        </w:rPr>
        <w:t>Oryx,</w:t>
      </w:r>
      <w:r w:rsidRPr="00516E7A">
        <w:t xml:space="preserve"> 43(4)</w:t>
      </w:r>
      <w:r w:rsidRPr="00516E7A">
        <w:rPr>
          <w:b/>
        </w:rPr>
        <w:t>,</w:t>
      </w:r>
      <w:r w:rsidR="00E54EDA">
        <w:t xml:space="preserve"> pp 542-551.</w:t>
      </w:r>
    </w:p>
    <w:p w14:paraId="16A4F232" w14:textId="2C12A1A1" w:rsidR="00516E7A" w:rsidRPr="00516E7A" w:rsidRDefault="00516E7A" w:rsidP="000F2A37">
      <w:pPr>
        <w:pStyle w:val="EndNoteBibliography"/>
        <w:ind w:left="340" w:hanging="340"/>
        <w:jc w:val="both"/>
      </w:pPr>
      <w:r w:rsidRPr="00516E7A">
        <w:t xml:space="preserve">Fleta-Soriano, E. </w:t>
      </w:r>
      <w:r w:rsidR="006215D0">
        <w:t>and</w:t>
      </w:r>
      <w:r w:rsidRPr="00516E7A">
        <w:t xml:space="preserve"> Munne-Bosch, S. 2016. Stress memory and the inevitable effects of drought: a physiological perspective. </w:t>
      </w:r>
      <w:r w:rsidRPr="00516E7A">
        <w:rPr>
          <w:i/>
        </w:rPr>
        <w:t>Frontiers in Plant Science,</w:t>
      </w:r>
      <w:r w:rsidRPr="00516E7A">
        <w:t xml:space="preserve"> 7, DOI:   10.3389/fpls.2016.001</w:t>
      </w:r>
      <w:r w:rsidR="00E54EDA">
        <w:t>4. [Accessed 25 January 2017].(</w:t>
      </w:r>
    </w:p>
    <w:p w14:paraId="302EB2CD" w14:textId="6E752AF2" w:rsidR="00516E7A" w:rsidRPr="00516E7A" w:rsidRDefault="00516E7A" w:rsidP="000F2A37">
      <w:pPr>
        <w:pStyle w:val="EndNoteBibliography"/>
        <w:ind w:left="340" w:hanging="340"/>
        <w:jc w:val="both"/>
      </w:pPr>
      <w:r w:rsidRPr="00516E7A">
        <w:t xml:space="preserve">Flexas, J., Diaz-Espejo, A., Gago, J., Galle, A., Galmes, J., Gulias, J. </w:t>
      </w:r>
      <w:r w:rsidR="006215D0">
        <w:t>and</w:t>
      </w:r>
      <w:r w:rsidRPr="00516E7A">
        <w:t xml:space="preserve"> Medrano, H. 2014. Photosynthetic limitations in Mediterranean plants: a review. </w:t>
      </w:r>
      <w:r w:rsidRPr="00516E7A">
        <w:rPr>
          <w:i/>
        </w:rPr>
        <w:t>Environmental and Experimental Botany,</w:t>
      </w:r>
      <w:r w:rsidR="00A02974">
        <w:t xml:space="preserve"> 103</w:t>
      </w:r>
      <w:r w:rsidR="00A02974" w:rsidRPr="009224A8">
        <w:rPr>
          <w:b/>
          <w:bCs/>
        </w:rPr>
        <w:t>,</w:t>
      </w:r>
      <w:r w:rsidR="00A02974">
        <w:t xml:space="preserve"> </w:t>
      </w:r>
      <w:r w:rsidR="00E54EDA">
        <w:t>pp 12-23.</w:t>
      </w:r>
    </w:p>
    <w:p w14:paraId="1DC2E3A8" w14:textId="3DB0C9F7" w:rsidR="00516E7A" w:rsidRPr="00516E7A" w:rsidRDefault="00516E7A" w:rsidP="000F2A37">
      <w:pPr>
        <w:pStyle w:val="EndNoteBibliography"/>
        <w:ind w:left="340" w:hanging="340"/>
        <w:jc w:val="both"/>
      </w:pPr>
      <w:r w:rsidRPr="00516E7A">
        <w:t xml:space="preserve">Floyd, M. L., Clifford, M., Cobb, N. S., Hanna, D., Delph, R., Ford, P. </w:t>
      </w:r>
      <w:r w:rsidR="006215D0">
        <w:t>and</w:t>
      </w:r>
      <w:r w:rsidRPr="00516E7A">
        <w:t xml:space="preserve"> Turner, D. 2009. Relationship of stand characteristics to drou</w:t>
      </w:r>
      <w:r w:rsidR="00DD7C0B">
        <w:t>ght-induced mortality in three s</w:t>
      </w:r>
      <w:r w:rsidRPr="00516E7A">
        <w:t xml:space="preserve">outhwestern pinon-juniper woodlands. </w:t>
      </w:r>
      <w:r w:rsidRPr="00516E7A">
        <w:rPr>
          <w:i/>
        </w:rPr>
        <w:t>Ecological Applications,</w:t>
      </w:r>
      <w:r w:rsidRPr="00516E7A">
        <w:t xml:space="preserve"> 19(5)</w:t>
      </w:r>
      <w:r w:rsidRPr="00516E7A">
        <w:rPr>
          <w:b/>
        </w:rPr>
        <w:t>,</w:t>
      </w:r>
      <w:r w:rsidR="00E54EDA">
        <w:t xml:space="preserve"> pp 1223-1230.</w:t>
      </w:r>
    </w:p>
    <w:p w14:paraId="65B9EA6C" w14:textId="2B75D947" w:rsidR="00516E7A" w:rsidRPr="00516E7A" w:rsidRDefault="00516E7A" w:rsidP="000F2A37">
      <w:pPr>
        <w:pStyle w:val="EndNoteBibliography"/>
        <w:ind w:left="340" w:hanging="340"/>
        <w:jc w:val="both"/>
      </w:pPr>
      <w:r w:rsidRPr="00516E7A">
        <w:t xml:space="preserve">Franklin, J. F., Shugart, H. </w:t>
      </w:r>
      <w:r w:rsidR="006215D0">
        <w:t>and</w:t>
      </w:r>
      <w:r w:rsidRPr="00516E7A">
        <w:t xml:space="preserve"> Harmon, M. E. 1987. Tree death as an ecological process. </w:t>
      </w:r>
      <w:r w:rsidRPr="00516E7A">
        <w:rPr>
          <w:i/>
        </w:rPr>
        <w:t>BioScience,</w:t>
      </w:r>
      <w:r w:rsidRPr="00516E7A">
        <w:t xml:space="preserve"> 37(8)</w:t>
      </w:r>
      <w:r w:rsidRPr="00516E7A">
        <w:rPr>
          <w:b/>
        </w:rPr>
        <w:t>,</w:t>
      </w:r>
      <w:r w:rsidRPr="00516E7A">
        <w:t xml:space="preserve"> pp 550-556.</w:t>
      </w:r>
    </w:p>
    <w:p w14:paraId="7C983375" w14:textId="77777777" w:rsidR="00516E7A" w:rsidRPr="00516E7A" w:rsidRDefault="00516E7A" w:rsidP="000F2A37">
      <w:pPr>
        <w:pStyle w:val="EndNoteBibliography"/>
        <w:spacing w:after="0"/>
        <w:jc w:val="both"/>
      </w:pPr>
    </w:p>
    <w:p w14:paraId="20805168" w14:textId="72BC3347" w:rsidR="00516E7A" w:rsidRPr="00516E7A" w:rsidRDefault="00516E7A" w:rsidP="000F2A37">
      <w:pPr>
        <w:pStyle w:val="EndNoteBibliography"/>
        <w:ind w:left="340" w:hanging="340"/>
        <w:jc w:val="both"/>
      </w:pPr>
      <w:r w:rsidRPr="00516E7A">
        <w:t xml:space="preserve">Fukami, T. </w:t>
      </w:r>
      <w:r w:rsidR="006215D0">
        <w:t>and</w:t>
      </w:r>
      <w:r w:rsidRPr="00516E7A">
        <w:t xml:space="preserve"> Wardle, D. A. 2005. Long-term ecological dynamics: reciprocal insights from natural and anthropogenic gradients. </w:t>
      </w:r>
      <w:r w:rsidRPr="00516E7A">
        <w:rPr>
          <w:i/>
        </w:rPr>
        <w:t>Proceedings of the Royal Society of London B: Biological Sciences,</w:t>
      </w:r>
      <w:r w:rsidRPr="00516E7A">
        <w:t xml:space="preserve"> 272(1577)</w:t>
      </w:r>
      <w:r w:rsidRPr="00516E7A">
        <w:rPr>
          <w:b/>
        </w:rPr>
        <w:t>,</w:t>
      </w:r>
      <w:r w:rsidRPr="00516E7A">
        <w:t xml:space="preserve"> pp 2105-2115.</w:t>
      </w:r>
    </w:p>
    <w:p w14:paraId="4371F2B4" w14:textId="06724C53" w:rsidR="00516E7A" w:rsidRPr="00516E7A" w:rsidRDefault="00516E7A" w:rsidP="000F2A37">
      <w:pPr>
        <w:pStyle w:val="EndNoteBibliography"/>
        <w:ind w:left="340" w:hanging="340"/>
        <w:jc w:val="both"/>
      </w:pPr>
      <w:r w:rsidRPr="00516E7A">
        <w:t xml:space="preserve">Galletti, C. S., Turner, B. L. </w:t>
      </w:r>
      <w:r w:rsidR="006215D0">
        <w:t>and</w:t>
      </w:r>
      <w:r w:rsidRPr="00516E7A">
        <w:t xml:space="preserve"> Myint, S. W. 2016. Land changes and their drivers in the cloud forest and coastal zone of Dhofar, Oman, between 1988 and 2013. </w:t>
      </w:r>
      <w:r w:rsidRPr="00516E7A">
        <w:rPr>
          <w:i/>
        </w:rPr>
        <w:t>Regional Environmental Change,</w:t>
      </w:r>
      <w:r w:rsidRPr="00516E7A">
        <w:t xml:space="preserve"> 16(7)</w:t>
      </w:r>
      <w:r w:rsidRPr="00516E7A">
        <w:rPr>
          <w:b/>
        </w:rPr>
        <w:t>,</w:t>
      </w:r>
      <w:r w:rsidR="00E54EDA">
        <w:t xml:space="preserve"> pp 2141-2153.</w:t>
      </w:r>
    </w:p>
    <w:p w14:paraId="2D480F5F" w14:textId="598FC6D1" w:rsidR="00516E7A" w:rsidRPr="00516E7A" w:rsidRDefault="00516E7A" w:rsidP="000F2A37">
      <w:pPr>
        <w:pStyle w:val="EndNoteBibliography"/>
        <w:ind w:left="340" w:hanging="340"/>
        <w:jc w:val="both"/>
      </w:pPr>
      <w:r w:rsidRPr="00516E7A">
        <w:t xml:space="preserve">Gallo, L. 2014. The role of hybridization in the restoration of forest ecosystems. </w:t>
      </w:r>
      <w:r w:rsidRPr="00516E7A">
        <w:rPr>
          <w:i/>
        </w:rPr>
        <w:t>In:</w:t>
      </w:r>
      <w:r w:rsidRPr="00516E7A">
        <w:t xml:space="preserve"> Bozzano, M., Jalonen, R., Thomas, E., Boshier, </w:t>
      </w:r>
      <w:r w:rsidR="00DD7C0B">
        <w:t>D., Gallo, L., Cavers, S., Borda</w:t>
      </w:r>
      <w:r w:rsidRPr="00516E7A">
        <w:t xml:space="preserve">cs, S., Smith, P. </w:t>
      </w:r>
      <w:r w:rsidR="006215D0">
        <w:t>and</w:t>
      </w:r>
      <w:r w:rsidRPr="00516E7A">
        <w:t xml:space="preserve"> Loo, J. (eds.) </w:t>
      </w:r>
      <w:r w:rsidRPr="00516E7A">
        <w:rPr>
          <w:i/>
        </w:rPr>
        <w:t>Genetic considerations in ecosystem restoration using native tree species. State of the World’s Forest Genetic Resources–Thematic Study.</w:t>
      </w:r>
      <w:r w:rsidRPr="00516E7A">
        <w:t xml:space="preserve"> Rome: FAO and Biov</w:t>
      </w:r>
      <w:r w:rsidR="00E54EDA">
        <w:t>ersity International</w:t>
      </w:r>
      <w:r w:rsidR="00E54EDA" w:rsidRPr="009224A8">
        <w:rPr>
          <w:b/>
          <w:bCs/>
        </w:rPr>
        <w:t>,</w:t>
      </w:r>
      <w:r w:rsidR="00E54EDA">
        <w:t xml:space="preserve"> pp 75-78.</w:t>
      </w:r>
    </w:p>
    <w:p w14:paraId="79960A5E" w14:textId="3C1C1533" w:rsidR="00516E7A" w:rsidRPr="00516E7A" w:rsidRDefault="00516E7A" w:rsidP="000F2A37">
      <w:pPr>
        <w:pStyle w:val="EndNoteBibliography"/>
        <w:ind w:left="340" w:hanging="340"/>
        <w:jc w:val="both"/>
      </w:pPr>
      <w:r w:rsidRPr="00516E7A">
        <w:t xml:space="preserve">Gallo, L. </w:t>
      </w:r>
      <w:r w:rsidR="006215D0">
        <w:t>and</w:t>
      </w:r>
      <w:r w:rsidRPr="00516E7A">
        <w:t xml:space="preserve"> Marchelli, P. 2014. Gene flow in the restoration of forest ecosystem. </w:t>
      </w:r>
      <w:r w:rsidRPr="00516E7A">
        <w:rPr>
          <w:i/>
        </w:rPr>
        <w:t>In:</w:t>
      </w:r>
      <w:r w:rsidRPr="00516E7A">
        <w:t xml:space="preserve"> Bozzano, M., Jalonen, R., Thomas, E., Boshier, D., </w:t>
      </w:r>
      <w:r w:rsidR="00DD7C0B">
        <w:t>Gallo, L., Cavers, S., Borda</w:t>
      </w:r>
      <w:r w:rsidRPr="00516E7A">
        <w:t xml:space="preserve">cs, S., Smith, P. </w:t>
      </w:r>
      <w:r w:rsidR="006215D0">
        <w:t>and</w:t>
      </w:r>
      <w:r w:rsidRPr="00516E7A">
        <w:t xml:space="preserve"> Loo, J. (eds.) </w:t>
      </w:r>
      <w:r w:rsidRPr="00516E7A">
        <w:rPr>
          <w:i/>
        </w:rPr>
        <w:t>Genetic considerations in ecosystem restoration using native tree species. State of the World’s Forest Genetic Resources–Thematic Study.</w:t>
      </w:r>
      <w:r w:rsidRPr="00516E7A">
        <w:t xml:space="preserve"> Rome: FAO and Biov</w:t>
      </w:r>
      <w:r w:rsidR="00E54EDA">
        <w:t>ersity International</w:t>
      </w:r>
      <w:r w:rsidR="00E54EDA" w:rsidRPr="009224A8">
        <w:rPr>
          <w:b/>
          <w:bCs/>
        </w:rPr>
        <w:t>,</w:t>
      </w:r>
      <w:r w:rsidR="00E54EDA">
        <w:t xml:space="preserve"> pp 67-78.</w:t>
      </w:r>
    </w:p>
    <w:p w14:paraId="15B14989" w14:textId="6C5ABA19" w:rsidR="00516E7A" w:rsidRPr="00516E7A" w:rsidRDefault="00516E7A" w:rsidP="000F2A37">
      <w:pPr>
        <w:pStyle w:val="EndNoteBibliography"/>
        <w:ind w:left="340" w:hanging="340"/>
        <w:jc w:val="both"/>
      </w:pPr>
      <w:r w:rsidRPr="00516E7A">
        <w:t xml:space="preserve">Gao, Q., Zhao, P., Zeng, X., Cai, X. </w:t>
      </w:r>
      <w:r w:rsidR="006215D0">
        <w:t>and</w:t>
      </w:r>
      <w:r w:rsidRPr="00516E7A">
        <w:t xml:space="preserve"> Shen, W. 2002. A model of stomatal conductance to quantify the relationship between leaf transpiration, microclimate and soil water stress. </w:t>
      </w:r>
      <w:r w:rsidRPr="00516E7A">
        <w:rPr>
          <w:i/>
        </w:rPr>
        <w:t>Plant, Cell and Environment,</w:t>
      </w:r>
      <w:r w:rsidRPr="00516E7A">
        <w:t xml:space="preserve"> 25(11)</w:t>
      </w:r>
      <w:r w:rsidRPr="00516E7A">
        <w:rPr>
          <w:b/>
        </w:rPr>
        <w:t>,</w:t>
      </w:r>
      <w:r w:rsidR="00E54EDA">
        <w:t xml:space="preserve"> pp 1373-1381.</w:t>
      </w:r>
    </w:p>
    <w:p w14:paraId="79FD5B8D" w14:textId="133BF7BB" w:rsidR="00516E7A" w:rsidRPr="00516E7A" w:rsidRDefault="00516E7A" w:rsidP="000F2A37">
      <w:pPr>
        <w:pStyle w:val="EndNoteBibliography"/>
        <w:ind w:left="340" w:hanging="340"/>
        <w:jc w:val="both"/>
      </w:pPr>
      <w:r w:rsidRPr="00516E7A">
        <w:t xml:space="preserve">Garcia, D. 1998. Interaction between juniper </w:t>
      </w:r>
      <w:r w:rsidRPr="00516E7A">
        <w:rPr>
          <w:i/>
        </w:rPr>
        <w:t>Juniperus communis</w:t>
      </w:r>
      <w:r w:rsidRPr="00516E7A">
        <w:t xml:space="preserve"> L. and its fruit pest insects: pest abundance, fruit characteristics and seed viability. </w:t>
      </w:r>
      <w:r w:rsidRPr="00516E7A">
        <w:rPr>
          <w:i/>
        </w:rPr>
        <w:t>Acta Oecologica,</w:t>
      </w:r>
      <w:r w:rsidRPr="00516E7A">
        <w:t xml:space="preserve"> 19(6)</w:t>
      </w:r>
      <w:r w:rsidRPr="00516E7A">
        <w:rPr>
          <w:b/>
        </w:rPr>
        <w:t>,</w:t>
      </w:r>
      <w:r w:rsidR="00E54EDA">
        <w:t xml:space="preserve"> pp 517-525.</w:t>
      </w:r>
    </w:p>
    <w:p w14:paraId="17CB4D58" w14:textId="2DCB7864" w:rsidR="00516E7A" w:rsidRPr="00516E7A" w:rsidRDefault="00516E7A" w:rsidP="000F2A37">
      <w:pPr>
        <w:pStyle w:val="EndNoteBibliography"/>
        <w:ind w:left="340" w:hanging="340"/>
        <w:jc w:val="both"/>
      </w:pPr>
      <w:r w:rsidRPr="00516E7A">
        <w:t xml:space="preserve">Garcia, D. 2001. Effects of seed dispersal on </w:t>
      </w:r>
      <w:r w:rsidRPr="00516E7A">
        <w:rPr>
          <w:i/>
        </w:rPr>
        <w:t>Juniperus communis</w:t>
      </w:r>
      <w:r w:rsidRPr="00516E7A">
        <w:t xml:space="preserve"> recruitment on a Mediterranean mountain. </w:t>
      </w:r>
      <w:r w:rsidRPr="00516E7A">
        <w:rPr>
          <w:i/>
        </w:rPr>
        <w:t>Journal of Vegetation Science,</w:t>
      </w:r>
      <w:r w:rsidRPr="00516E7A">
        <w:t xml:space="preserve"> 12(6)</w:t>
      </w:r>
      <w:r w:rsidRPr="00516E7A">
        <w:rPr>
          <w:b/>
        </w:rPr>
        <w:t>,</w:t>
      </w:r>
      <w:r w:rsidR="00E54EDA">
        <w:t xml:space="preserve"> pp 839-848.</w:t>
      </w:r>
    </w:p>
    <w:p w14:paraId="2DF12B65" w14:textId="3CDC5FE5" w:rsidR="00516E7A" w:rsidRPr="00516E7A" w:rsidRDefault="00516E7A" w:rsidP="000F2A37">
      <w:pPr>
        <w:pStyle w:val="EndNoteBibliography"/>
        <w:ind w:left="340" w:hanging="340"/>
        <w:jc w:val="both"/>
      </w:pPr>
      <w:r w:rsidRPr="00516E7A">
        <w:t xml:space="preserve">Garcia, D., Zamora, R., Gomez, J. M. </w:t>
      </w:r>
      <w:r w:rsidR="006215D0">
        <w:t>and</w:t>
      </w:r>
      <w:r w:rsidRPr="00516E7A">
        <w:t xml:space="preserve"> Hodar, J. A. 2002. Annual variability in reproduction of </w:t>
      </w:r>
      <w:r w:rsidRPr="00516E7A">
        <w:rPr>
          <w:i/>
        </w:rPr>
        <w:t>Juniperus communis</w:t>
      </w:r>
      <w:r w:rsidRPr="00516E7A">
        <w:t xml:space="preserve"> L. in a Mediterranean mountain: relationship to seed predation and weather. </w:t>
      </w:r>
      <w:r w:rsidRPr="00516E7A">
        <w:rPr>
          <w:i/>
        </w:rPr>
        <w:t>Ecoscience,</w:t>
      </w:r>
      <w:r w:rsidRPr="00516E7A">
        <w:t xml:space="preserve"> 9(2)</w:t>
      </w:r>
      <w:r w:rsidRPr="00516E7A">
        <w:rPr>
          <w:b/>
        </w:rPr>
        <w:t>,</w:t>
      </w:r>
      <w:r w:rsidR="00E54EDA">
        <w:t xml:space="preserve"> pp 251-255.</w:t>
      </w:r>
    </w:p>
    <w:p w14:paraId="39C57566" w14:textId="5538578C" w:rsidR="00516E7A" w:rsidRPr="00516E7A" w:rsidRDefault="00516E7A" w:rsidP="000F2A37">
      <w:pPr>
        <w:pStyle w:val="EndNoteBibliography"/>
        <w:ind w:left="340" w:hanging="340"/>
        <w:jc w:val="both"/>
      </w:pPr>
      <w:r w:rsidRPr="00516E7A">
        <w:t xml:space="preserve">Garcia, D., Zamora, R., Gomez, J. M., Jordano, P. </w:t>
      </w:r>
      <w:r w:rsidR="006215D0">
        <w:t>and</w:t>
      </w:r>
      <w:r w:rsidRPr="00516E7A">
        <w:t xml:space="preserve"> Hodar, J. A. 2000. Geographical variation in seed production, predation and abortion in </w:t>
      </w:r>
      <w:r w:rsidRPr="00516E7A">
        <w:rPr>
          <w:i/>
        </w:rPr>
        <w:t>Juniperus communis</w:t>
      </w:r>
      <w:r w:rsidRPr="00516E7A">
        <w:t xml:space="preserve"> throughout its range in Europe. </w:t>
      </w:r>
      <w:r w:rsidRPr="00516E7A">
        <w:rPr>
          <w:i/>
        </w:rPr>
        <w:t>Journal of Ecology,</w:t>
      </w:r>
      <w:r w:rsidRPr="00516E7A">
        <w:t xml:space="preserve"> 88(3)</w:t>
      </w:r>
      <w:r w:rsidRPr="00516E7A">
        <w:rPr>
          <w:b/>
        </w:rPr>
        <w:t>,</w:t>
      </w:r>
      <w:r w:rsidR="00E54EDA">
        <w:t xml:space="preserve"> pp 435-446.</w:t>
      </w:r>
    </w:p>
    <w:p w14:paraId="1FC8EF68" w14:textId="66B17413" w:rsidR="00516E7A" w:rsidRPr="00516E7A" w:rsidRDefault="00516E7A" w:rsidP="000F2A37">
      <w:pPr>
        <w:pStyle w:val="EndNoteBibliography"/>
        <w:ind w:left="340" w:hanging="340"/>
        <w:jc w:val="both"/>
      </w:pPr>
      <w:r w:rsidRPr="00516E7A">
        <w:t xml:space="preserve">Garcia, D., Zamora, R., Hodar, J. A. </w:t>
      </w:r>
      <w:r w:rsidR="006215D0">
        <w:t>and</w:t>
      </w:r>
      <w:r w:rsidRPr="00516E7A">
        <w:t xml:space="preserve"> Gomez, J. M. 1999. Age structure of </w:t>
      </w:r>
      <w:r w:rsidRPr="00516E7A">
        <w:rPr>
          <w:i/>
        </w:rPr>
        <w:t xml:space="preserve">Juniperus communis </w:t>
      </w:r>
      <w:r w:rsidRPr="00516E7A">
        <w:t xml:space="preserve">L. in the Iberian peninsula: conservation of remnant populations in Mediterranean mountains. </w:t>
      </w:r>
      <w:r w:rsidRPr="00516E7A">
        <w:rPr>
          <w:i/>
        </w:rPr>
        <w:t>Biological Conservation,</w:t>
      </w:r>
      <w:r w:rsidRPr="00516E7A">
        <w:t xml:space="preserve"> 87(2)</w:t>
      </w:r>
      <w:r w:rsidRPr="00516E7A">
        <w:rPr>
          <w:b/>
        </w:rPr>
        <w:t>,</w:t>
      </w:r>
      <w:r w:rsidR="00E54EDA">
        <w:t xml:space="preserve"> pp 215-220.</w:t>
      </w:r>
    </w:p>
    <w:p w14:paraId="16C59AF8" w14:textId="79E9C783" w:rsidR="00516E7A" w:rsidRPr="00516E7A" w:rsidRDefault="00516E7A" w:rsidP="000F2A37">
      <w:pPr>
        <w:pStyle w:val="EndNoteBibliography"/>
        <w:ind w:left="340" w:hanging="340"/>
        <w:jc w:val="both"/>
      </w:pPr>
      <w:r w:rsidRPr="00516E7A">
        <w:t xml:space="preserve">Garcia, R. A., Cabeza, M., Altwegg, R. </w:t>
      </w:r>
      <w:r w:rsidR="006215D0">
        <w:t>and</w:t>
      </w:r>
      <w:r w:rsidRPr="00516E7A">
        <w:t xml:space="preserve"> Araujo, M. B. 2016. Do projections from bioclimatic envelope models and climate change metrics match? </w:t>
      </w:r>
      <w:r w:rsidRPr="00516E7A">
        <w:rPr>
          <w:i/>
        </w:rPr>
        <w:t>Global Ecology and Biogeography,</w:t>
      </w:r>
      <w:r w:rsidRPr="00516E7A">
        <w:t xml:space="preserve"> 25(1)</w:t>
      </w:r>
      <w:r w:rsidRPr="00516E7A">
        <w:rPr>
          <w:b/>
        </w:rPr>
        <w:t>,</w:t>
      </w:r>
      <w:r w:rsidR="00E54EDA">
        <w:t xml:space="preserve"> pp 65-74.</w:t>
      </w:r>
    </w:p>
    <w:p w14:paraId="057A10FB" w14:textId="04AC59ED" w:rsidR="00516E7A" w:rsidRPr="00516E7A" w:rsidRDefault="00516E7A" w:rsidP="000F2A37">
      <w:pPr>
        <w:pStyle w:val="EndNoteBibliography"/>
        <w:ind w:left="340" w:hanging="340"/>
        <w:jc w:val="both"/>
      </w:pPr>
      <w:r w:rsidRPr="00516E7A">
        <w:t xml:space="preserve">Gardner, A. S. 1999. The reptiles and amphibians of Oman: herpetological history and current status. </w:t>
      </w:r>
      <w:r w:rsidRPr="00516E7A">
        <w:rPr>
          <w:i/>
        </w:rPr>
        <w:t>The Natural History of Oman: A Festschrift for Michael Gallagher. Backhuys Publishers, Leiden</w:t>
      </w:r>
      <w:r w:rsidRPr="009224A8">
        <w:rPr>
          <w:b/>
          <w:bCs/>
          <w:iCs/>
        </w:rPr>
        <w:t>,</w:t>
      </w:r>
      <w:r w:rsidR="00E54EDA">
        <w:t xml:space="preserve"> pp 65-88.</w:t>
      </w:r>
    </w:p>
    <w:p w14:paraId="36F96A54" w14:textId="1683C395" w:rsidR="00516E7A" w:rsidRPr="00516E7A" w:rsidRDefault="00516E7A" w:rsidP="000F2A37">
      <w:pPr>
        <w:pStyle w:val="EndNoteBibliography"/>
        <w:ind w:left="340" w:hanging="340"/>
        <w:jc w:val="both"/>
      </w:pPr>
      <w:r w:rsidRPr="00516E7A">
        <w:t xml:space="preserve">Gardner, A. S. </w:t>
      </w:r>
      <w:r w:rsidR="006215D0">
        <w:t>and</w:t>
      </w:r>
      <w:r w:rsidRPr="00516E7A">
        <w:t xml:space="preserve"> Fisher, M. 1996. The distribution and status of the montane juniper woodlands of Oman. </w:t>
      </w:r>
      <w:r w:rsidRPr="00516E7A">
        <w:rPr>
          <w:i/>
        </w:rPr>
        <w:t>Journal of Biogeography,</w:t>
      </w:r>
      <w:r w:rsidRPr="00516E7A">
        <w:t xml:space="preserve"> 23(6)</w:t>
      </w:r>
      <w:r w:rsidRPr="00516E7A">
        <w:rPr>
          <w:b/>
        </w:rPr>
        <w:t>,</w:t>
      </w:r>
      <w:r w:rsidR="00E54EDA">
        <w:t xml:space="preserve"> pp 791-803.</w:t>
      </w:r>
    </w:p>
    <w:p w14:paraId="692A89AF" w14:textId="72C496AE" w:rsidR="00516E7A" w:rsidRPr="00516E7A" w:rsidRDefault="00516E7A" w:rsidP="000F2A37">
      <w:pPr>
        <w:pStyle w:val="EndNoteBibliography"/>
        <w:ind w:left="340" w:hanging="340"/>
        <w:jc w:val="both"/>
      </w:pPr>
      <w:r w:rsidRPr="00516E7A">
        <w:t xml:space="preserve">Gauquelin, T., Bertaudiere, V., Montes, N., Badri, W. </w:t>
      </w:r>
      <w:r w:rsidR="006215D0">
        <w:t>and</w:t>
      </w:r>
      <w:r w:rsidR="00DD7C0B">
        <w:t xml:space="preserve"> Asmode, J.</w:t>
      </w:r>
      <w:r w:rsidRPr="00516E7A">
        <w:t xml:space="preserve"> 1999. Endangered stands of thuriferous juniper in the western Mediterranean basin: ecological status, conservation and management. </w:t>
      </w:r>
      <w:r w:rsidRPr="00516E7A">
        <w:rPr>
          <w:i/>
        </w:rPr>
        <w:t>Biodiversity and Conservation,</w:t>
      </w:r>
      <w:r w:rsidRPr="00516E7A">
        <w:t xml:space="preserve"> 8(11)</w:t>
      </w:r>
      <w:r w:rsidRPr="00516E7A">
        <w:rPr>
          <w:b/>
        </w:rPr>
        <w:t>,</w:t>
      </w:r>
      <w:r w:rsidR="00E54EDA">
        <w:t xml:space="preserve"> pp 1479-1498.</w:t>
      </w:r>
    </w:p>
    <w:p w14:paraId="482002F7" w14:textId="2859B59B" w:rsidR="00516E7A" w:rsidRPr="00516E7A" w:rsidRDefault="00516E7A" w:rsidP="000F2A37">
      <w:pPr>
        <w:pStyle w:val="EndNoteBibliography"/>
        <w:ind w:left="340" w:hanging="340"/>
        <w:jc w:val="both"/>
      </w:pPr>
      <w:r w:rsidRPr="00516E7A">
        <w:rPr>
          <w:rFonts w:hint="eastAsia"/>
        </w:rPr>
        <w:t>Gauquelin, T., Bertaudiere</w:t>
      </w:r>
      <w:r w:rsidRPr="00516E7A">
        <w:rPr>
          <w:rFonts w:hint="eastAsia"/>
        </w:rPr>
        <w:t>‐</w:t>
      </w:r>
      <w:r w:rsidRPr="00516E7A">
        <w:rPr>
          <w:rFonts w:hint="eastAsia"/>
        </w:rPr>
        <w:t xml:space="preserve">Montes, A., Badri, W. </w:t>
      </w:r>
      <w:r w:rsidR="006215D0">
        <w:rPr>
          <w:rFonts w:hint="eastAsia"/>
        </w:rPr>
        <w:t>and</w:t>
      </w:r>
      <w:r w:rsidRPr="00516E7A">
        <w:rPr>
          <w:rFonts w:hint="eastAsia"/>
        </w:rPr>
        <w:t xml:space="preserve"> Montes, N. 2002. Sex ratio and sexual dimorphism in mountain dioecious thuriferous juniper (</w:t>
      </w:r>
      <w:r w:rsidRPr="00516E7A">
        <w:rPr>
          <w:rFonts w:hint="eastAsia"/>
          <w:i/>
        </w:rPr>
        <w:t>Juniperus thurifera</w:t>
      </w:r>
      <w:r w:rsidRPr="00516E7A">
        <w:rPr>
          <w:rFonts w:hint="eastAsia"/>
        </w:rPr>
        <w:t xml:space="preserve"> L., Cupressaceae). </w:t>
      </w:r>
      <w:r w:rsidRPr="00516E7A">
        <w:rPr>
          <w:rFonts w:hint="eastAsia"/>
          <w:i/>
        </w:rPr>
        <w:t>Botanical Journal of the Linnean Society</w:t>
      </w:r>
      <w:r w:rsidRPr="00516E7A">
        <w:rPr>
          <w:i/>
        </w:rPr>
        <w:t>,</w:t>
      </w:r>
      <w:r w:rsidRPr="00516E7A">
        <w:t xml:space="preserve"> 138(2)</w:t>
      </w:r>
      <w:r w:rsidRPr="00516E7A">
        <w:rPr>
          <w:b/>
        </w:rPr>
        <w:t>,</w:t>
      </w:r>
      <w:r w:rsidR="00E54EDA">
        <w:t xml:space="preserve"> pp 237-244.</w:t>
      </w:r>
    </w:p>
    <w:p w14:paraId="7C30ADBC" w14:textId="45474F36" w:rsidR="00516E7A" w:rsidRPr="00516E7A" w:rsidRDefault="00516E7A" w:rsidP="000F2A37">
      <w:pPr>
        <w:pStyle w:val="EndNoteBibliography"/>
        <w:ind w:left="340" w:hanging="340"/>
        <w:jc w:val="both"/>
      </w:pPr>
      <w:r w:rsidRPr="00516E7A">
        <w:t xml:space="preserve">Gebauer, J., Luedeling, E., Hammer, K., Nagieb, M. </w:t>
      </w:r>
      <w:r w:rsidR="006215D0">
        <w:t>and</w:t>
      </w:r>
      <w:r w:rsidRPr="00516E7A">
        <w:t xml:space="preserve"> Buerkert, A. 2007. Mountain oases in northern Oman: an environment for evolution and </w:t>
      </w:r>
      <w:r w:rsidRPr="00A02974">
        <w:rPr>
          <w:i/>
          <w:iCs/>
        </w:rPr>
        <w:t>in situ</w:t>
      </w:r>
      <w:r w:rsidRPr="00516E7A">
        <w:t xml:space="preserve"> conservation of plant genetic resources. </w:t>
      </w:r>
      <w:r w:rsidRPr="00516E7A">
        <w:rPr>
          <w:i/>
        </w:rPr>
        <w:t>Genetic Resources and Crop Evolution,</w:t>
      </w:r>
      <w:r w:rsidRPr="00516E7A">
        <w:t xml:space="preserve"> 54(3)</w:t>
      </w:r>
      <w:r w:rsidRPr="00516E7A">
        <w:rPr>
          <w:b/>
        </w:rPr>
        <w:t>,</w:t>
      </w:r>
      <w:r w:rsidR="00E54EDA">
        <w:t xml:space="preserve"> pp 465-481.</w:t>
      </w:r>
    </w:p>
    <w:p w14:paraId="3F778201" w14:textId="08431484" w:rsidR="00516E7A" w:rsidRPr="00516E7A" w:rsidRDefault="00516E7A" w:rsidP="000F2A37">
      <w:pPr>
        <w:pStyle w:val="EndNoteBibliography"/>
        <w:ind w:left="340" w:hanging="340"/>
        <w:jc w:val="both"/>
      </w:pPr>
      <w:r w:rsidRPr="00516E7A">
        <w:t xml:space="preserve">Geldmann, J., Barnes, M., Coad, L., Craigie, I. D., Hockings, M. </w:t>
      </w:r>
      <w:r w:rsidR="006215D0">
        <w:t>and</w:t>
      </w:r>
      <w:r w:rsidRPr="00516E7A">
        <w:t xml:space="preserve"> Burgess, N. D. 2013. Effectiveness of terrestrial protected areas in reducing habitat loss and population declines. </w:t>
      </w:r>
      <w:r w:rsidRPr="00516E7A">
        <w:rPr>
          <w:i/>
        </w:rPr>
        <w:t>Biological Conservation,</w:t>
      </w:r>
      <w:r w:rsidR="00156EB3">
        <w:t xml:space="preserve"> 161</w:t>
      </w:r>
      <w:r w:rsidR="00156EB3" w:rsidRPr="009224A8">
        <w:rPr>
          <w:b/>
          <w:bCs/>
        </w:rPr>
        <w:t>,</w:t>
      </w:r>
      <w:r w:rsidR="00156EB3">
        <w:t xml:space="preserve"> </w:t>
      </w:r>
      <w:r w:rsidR="00E54EDA">
        <w:t>pp 230-238.</w:t>
      </w:r>
    </w:p>
    <w:p w14:paraId="381E61AD" w14:textId="380D7FF3" w:rsidR="00516E7A" w:rsidRPr="00516E7A" w:rsidRDefault="00516E7A" w:rsidP="000F2A37">
      <w:pPr>
        <w:pStyle w:val="EndNoteBibliography"/>
        <w:ind w:left="340" w:hanging="340"/>
        <w:jc w:val="both"/>
      </w:pPr>
      <w:r w:rsidRPr="00516E7A">
        <w:t xml:space="preserve">Ghannoum, O. </w:t>
      </w:r>
      <w:r w:rsidR="006215D0">
        <w:t>and</w:t>
      </w:r>
      <w:r w:rsidRPr="00516E7A">
        <w:t xml:space="preserve"> Way, D. A. 2011. On the role of ecological adaptation and geographic distribution in the response of trees to climate change. </w:t>
      </w:r>
      <w:r w:rsidRPr="00516E7A">
        <w:rPr>
          <w:i/>
        </w:rPr>
        <w:t>Tree Physiology,</w:t>
      </w:r>
      <w:r w:rsidRPr="00516E7A">
        <w:t xml:space="preserve"> 31(12)</w:t>
      </w:r>
      <w:r w:rsidRPr="00516E7A">
        <w:rPr>
          <w:b/>
        </w:rPr>
        <w:t>,</w:t>
      </w:r>
      <w:r w:rsidR="00E54EDA">
        <w:t xml:space="preserve"> pp 1273-1276.</w:t>
      </w:r>
    </w:p>
    <w:p w14:paraId="7386AA59" w14:textId="5EA43E82" w:rsidR="00516E7A" w:rsidRPr="00516E7A" w:rsidRDefault="00516E7A" w:rsidP="000F2A37">
      <w:pPr>
        <w:pStyle w:val="EndNoteBibliography"/>
        <w:ind w:left="340" w:hanging="340"/>
        <w:jc w:val="both"/>
      </w:pPr>
      <w:r w:rsidRPr="00516E7A">
        <w:t xml:space="preserve">Ghazanfar, S. A. 1991. Vegetation structure and phytogeography of Jabal Shams, an arid mountain in Oman. </w:t>
      </w:r>
      <w:r w:rsidRPr="00516E7A">
        <w:rPr>
          <w:i/>
        </w:rPr>
        <w:t>Journal of Biogeography,</w:t>
      </w:r>
      <w:r w:rsidRPr="00516E7A">
        <w:t xml:space="preserve"> 18(3)</w:t>
      </w:r>
      <w:r w:rsidRPr="00516E7A">
        <w:rPr>
          <w:b/>
        </w:rPr>
        <w:t>,</w:t>
      </w:r>
      <w:r w:rsidR="00E54EDA">
        <w:t xml:space="preserve"> pp 299-309.</w:t>
      </w:r>
    </w:p>
    <w:p w14:paraId="633AE9E5" w14:textId="072B52E9" w:rsidR="00516E7A" w:rsidRPr="00516E7A" w:rsidRDefault="00516E7A" w:rsidP="000F2A37">
      <w:pPr>
        <w:pStyle w:val="EndNoteBibliography"/>
        <w:ind w:left="340" w:hanging="340"/>
        <w:jc w:val="both"/>
      </w:pPr>
      <w:r w:rsidRPr="00516E7A">
        <w:t xml:space="preserve">Ghramh, H. A. </w:t>
      </w:r>
      <w:r w:rsidR="006215D0">
        <w:t>and</w:t>
      </w:r>
      <w:r w:rsidRPr="00516E7A">
        <w:t xml:space="preserve"> Shati, A. A. 2011. Description of a new species of</w:t>
      </w:r>
      <w:r w:rsidRPr="00516E7A">
        <w:rPr>
          <w:i/>
        </w:rPr>
        <w:t xml:space="preserve"> Megastigmus</w:t>
      </w:r>
      <w:r w:rsidRPr="00516E7A">
        <w:t xml:space="preserve"> Dalman (Hymenoptera: Chalcidoidea: Torymidae) from Saudi Arabia. </w:t>
      </w:r>
      <w:r w:rsidRPr="00516E7A">
        <w:rPr>
          <w:i/>
        </w:rPr>
        <w:t>African Journal of Biotechnology,</w:t>
      </w:r>
      <w:r w:rsidRPr="00516E7A">
        <w:t xml:space="preserve"> 10(21)</w:t>
      </w:r>
      <w:r w:rsidRPr="00516E7A">
        <w:rPr>
          <w:b/>
        </w:rPr>
        <w:t>,</w:t>
      </w:r>
      <w:r w:rsidR="00E54EDA">
        <w:t xml:space="preserve"> pp 4501-4507.</w:t>
      </w:r>
    </w:p>
    <w:p w14:paraId="0ECF8558" w14:textId="755C7F1F" w:rsidR="00516E7A" w:rsidRPr="00516E7A" w:rsidRDefault="00516E7A" w:rsidP="000F2A37">
      <w:pPr>
        <w:pStyle w:val="EndNoteBibliography"/>
        <w:ind w:left="340" w:hanging="340"/>
        <w:jc w:val="both"/>
      </w:pPr>
      <w:r w:rsidRPr="00516E7A">
        <w:t>Gianinaz</w:t>
      </w:r>
      <w:r w:rsidR="00F27F4A">
        <w:t xml:space="preserve">zi, S., Gollotte, A., Binet, M. </w:t>
      </w:r>
      <w:r w:rsidRPr="00516E7A">
        <w:t xml:space="preserve">N., van Tuinen, D., Redecker, D. </w:t>
      </w:r>
      <w:r w:rsidR="006215D0">
        <w:t>and</w:t>
      </w:r>
      <w:r w:rsidRPr="00516E7A">
        <w:t xml:space="preserve"> Wipf, D. 2010. Agroecology: the key role of arbuscular mycorrhizas in ecosystem services. </w:t>
      </w:r>
      <w:r w:rsidRPr="00516E7A">
        <w:rPr>
          <w:i/>
        </w:rPr>
        <w:t>Mycorrhiza,</w:t>
      </w:r>
      <w:r w:rsidRPr="00516E7A">
        <w:t xml:space="preserve"> 20(8)</w:t>
      </w:r>
      <w:r w:rsidRPr="00516E7A">
        <w:rPr>
          <w:b/>
        </w:rPr>
        <w:t>,</w:t>
      </w:r>
      <w:r w:rsidR="00E54EDA">
        <w:t xml:space="preserve"> pp 519-530.</w:t>
      </w:r>
    </w:p>
    <w:p w14:paraId="78F64809" w14:textId="03F346B7" w:rsidR="00516E7A" w:rsidRPr="00516E7A" w:rsidRDefault="00516E7A" w:rsidP="000F2A37">
      <w:pPr>
        <w:pStyle w:val="EndNoteBibliography"/>
        <w:ind w:left="340" w:hanging="340"/>
        <w:jc w:val="both"/>
      </w:pPr>
      <w:r w:rsidRPr="00516E7A">
        <w:t xml:space="preserve">Gillson, L., Dawson, T. P., Jack, S. </w:t>
      </w:r>
      <w:r w:rsidR="006215D0">
        <w:t>and</w:t>
      </w:r>
      <w:r w:rsidRPr="00516E7A">
        <w:t xml:space="preserve"> McGeoch, M. A. 2013. Accommodating climate change contingencies in conservation strategy. </w:t>
      </w:r>
      <w:r w:rsidRPr="00516E7A">
        <w:rPr>
          <w:i/>
        </w:rPr>
        <w:t>Trends in Ecology and Evolution,</w:t>
      </w:r>
      <w:r w:rsidRPr="00516E7A">
        <w:t xml:space="preserve"> 28(3)</w:t>
      </w:r>
      <w:r w:rsidRPr="00516E7A">
        <w:rPr>
          <w:b/>
        </w:rPr>
        <w:t>,</w:t>
      </w:r>
      <w:r w:rsidR="00E54EDA">
        <w:t xml:space="preserve"> pp 135-142.</w:t>
      </w:r>
    </w:p>
    <w:p w14:paraId="6A6F49A9" w14:textId="5E25699F" w:rsidR="00516E7A" w:rsidRPr="00516E7A" w:rsidRDefault="00516E7A" w:rsidP="000F2A37">
      <w:pPr>
        <w:pStyle w:val="EndNoteBibliography"/>
        <w:ind w:left="340" w:hanging="340"/>
        <w:jc w:val="both"/>
      </w:pPr>
      <w:r w:rsidRPr="00516E7A">
        <w:t xml:space="preserve">Gilman, E. F., Grabosky, J., Stodola, A. </w:t>
      </w:r>
      <w:r w:rsidR="006215D0">
        <w:t>and</w:t>
      </w:r>
      <w:r w:rsidRPr="00516E7A">
        <w:t xml:space="preserve"> Marshall, M. D. 2003. Irrigation and container type impact red maple (</w:t>
      </w:r>
      <w:r w:rsidRPr="00516E7A">
        <w:rPr>
          <w:i/>
        </w:rPr>
        <w:t>Acer rubrum</w:t>
      </w:r>
      <w:r w:rsidRPr="00516E7A">
        <w:t xml:space="preserve"> L.) 5 years after landscape planting. </w:t>
      </w:r>
      <w:r w:rsidRPr="00516E7A">
        <w:rPr>
          <w:i/>
        </w:rPr>
        <w:t>Journal of Arboriculture,</w:t>
      </w:r>
      <w:r w:rsidRPr="00516E7A">
        <w:t xml:space="preserve"> 29(4)</w:t>
      </w:r>
      <w:r w:rsidRPr="00516E7A">
        <w:rPr>
          <w:b/>
        </w:rPr>
        <w:t>,</w:t>
      </w:r>
      <w:r w:rsidR="00E54EDA">
        <w:t xml:space="preserve"> pp 231-236.</w:t>
      </w:r>
    </w:p>
    <w:p w14:paraId="20D13878" w14:textId="4A14AF19" w:rsidR="00516E7A" w:rsidRPr="00516E7A" w:rsidRDefault="00516E7A" w:rsidP="000F2A37">
      <w:pPr>
        <w:pStyle w:val="EndNoteBibliography"/>
        <w:ind w:left="340" w:hanging="340"/>
        <w:jc w:val="both"/>
      </w:pPr>
      <w:r w:rsidRPr="00516E7A">
        <w:t xml:space="preserve">Gimeno, T. E., Camarero, J. J., Granda, E., Pias, B. </w:t>
      </w:r>
      <w:r w:rsidR="006215D0">
        <w:t>and</w:t>
      </w:r>
      <w:r w:rsidRPr="00516E7A">
        <w:t xml:space="preserve"> Valladares, F. 2012a. Enhanced growth of </w:t>
      </w:r>
      <w:r w:rsidRPr="00516E7A">
        <w:rPr>
          <w:i/>
        </w:rPr>
        <w:t>Juniperus thurifera</w:t>
      </w:r>
      <w:r w:rsidRPr="00516E7A">
        <w:t xml:space="preserve"> under a warmer climate is explained by a positive carbon gain under cold and drought. </w:t>
      </w:r>
      <w:r w:rsidRPr="00516E7A">
        <w:rPr>
          <w:i/>
        </w:rPr>
        <w:t>Tree Physiology,</w:t>
      </w:r>
      <w:r w:rsidRPr="00516E7A">
        <w:t xml:space="preserve"> 32(3)</w:t>
      </w:r>
      <w:r w:rsidRPr="00516E7A">
        <w:rPr>
          <w:b/>
        </w:rPr>
        <w:t>,</w:t>
      </w:r>
      <w:r w:rsidR="00E54EDA">
        <w:t xml:space="preserve"> pp 326-336.</w:t>
      </w:r>
    </w:p>
    <w:p w14:paraId="473702DC" w14:textId="6A6DE96B" w:rsidR="00516E7A" w:rsidRPr="00516E7A" w:rsidRDefault="00516E7A" w:rsidP="000F2A37">
      <w:pPr>
        <w:pStyle w:val="EndNoteBibliography"/>
        <w:ind w:left="340" w:hanging="340"/>
        <w:jc w:val="both"/>
      </w:pPr>
      <w:r w:rsidRPr="00516E7A">
        <w:t xml:space="preserve">Gimeno, T. E., Escudero, A., Delgado, A. </w:t>
      </w:r>
      <w:r w:rsidR="006215D0">
        <w:t>and</w:t>
      </w:r>
      <w:r w:rsidRPr="00516E7A">
        <w:t xml:space="preserve"> Valladares, F. 2012b. Previous land use alters the effect of climate change and facilitation on expanding woodlands of Spanish juniper. </w:t>
      </w:r>
      <w:r w:rsidRPr="00516E7A">
        <w:rPr>
          <w:i/>
        </w:rPr>
        <w:t>Ecosystems,</w:t>
      </w:r>
      <w:r w:rsidRPr="00516E7A">
        <w:t xml:space="preserve"> 15(4)</w:t>
      </w:r>
      <w:r w:rsidRPr="00516E7A">
        <w:rPr>
          <w:b/>
        </w:rPr>
        <w:t>,</w:t>
      </w:r>
      <w:r w:rsidR="00E54EDA">
        <w:t xml:space="preserve"> pp 564-579.</w:t>
      </w:r>
    </w:p>
    <w:p w14:paraId="54A54F38" w14:textId="37EEF9D5" w:rsidR="00516E7A" w:rsidRPr="00516E7A" w:rsidRDefault="00516E7A" w:rsidP="000F2A37">
      <w:pPr>
        <w:pStyle w:val="EndNoteBibliography"/>
        <w:ind w:left="340" w:hanging="340"/>
        <w:jc w:val="both"/>
      </w:pPr>
      <w:r w:rsidRPr="00516E7A">
        <w:t>Gitlin, A. R., Sthultz, C. M., Bowker, M. A., Stumpf, S.,</w:t>
      </w:r>
      <w:r w:rsidR="00F27F4A">
        <w:t xml:space="preserve"> Paxton, K. L., Kennedy, K., Mun</w:t>
      </w:r>
      <w:r w:rsidRPr="00516E7A">
        <w:t xml:space="preserve">oz, A., Bailey, J. K. </w:t>
      </w:r>
      <w:r w:rsidR="006215D0">
        <w:t>and</w:t>
      </w:r>
      <w:r w:rsidRPr="00516E7A">
        <w:t xml:space="preserve"> Whitham, T. G. 2006. Mortality gradients within and among dominant plant populations as barometers of ecosystem change during extreme drought. </w:t>
      </w:r>
      <w:r w:rsidRPr="00516E7A">
        <w:rPr>
          <w:i/>
        </w:rPr>
        <w:t>Conservation Biology,</w:t>
      </w:r>
      <w:r w:rsidRPr="00516E7A">
        <w:t xml:space="preserve"> 20(5)</w:t>
      </w:r>
      <w:r w:rsidRPr="00516E7A">
        <w:rPr>
          <w:b/>
        </w:rPr>
        <w:t>,</w:t>
      </w:r>
      <w:r w:rsidR="00E54EDA">
        <w:t xml:space="preserve"> pp 1477-1486.</w:t>
      </w:r>
    </w:p>
    <w:p w14:paraId="230EA3EF" w14:textId="34556E94" w:rsidR="00516E7A" w:rsidRDefault="00516E7A" w:rsidP="000F2A37">
      <w:pPr>
        <w:pStyle w:val="EndNoteBibliography"/>
        <w:ind w:left="340" w:hanging="340"/>
        <w:jc w:val="both"/>
      </w:pPr>
      <w:r w:rsidRPr="00516E7A">
        <w:t xml:space="preserve">Given, D. R. 1994. </w:t>
      </w:r>
      <w:r w:rsidRPr="00516E7A">
        <w:rPr>
          <w:i/>
        </w:rPr>
        <w:t>Principles and practice of plant conservation</w:t>
      </w:r>
      <w:r w:rsidR="00E54EDA">
        <w:t>, London, UK: Chapman and Hall.</w:t>
      </w:r>
    </w:p>
    <w:p w14:paraId="4C800193" w14:textId="77777777" w:rsidR="00024819" w:rsidRPr="00516E7A" w:rsidRDefault="00024819" w:rsidP="000F2A37">
      <w:pPr>
        <w:pStyle w:val="EndNoteBibliography"/>
        <w:ind w:left="340" w:hanging="340"/>
        <w:jc w:val="both"/>
      </w:pPr>
    </w:p>
    <w:p w14:paraId="3C93231A" w14:textId="5CAA99E4" w:rsidR="00516E7A" w:rsidRPr="00516E7A" w:rsidRDefault="00516E7A" w:rsidP="000F2A37">
      <w:pPr>
        <w:pStyle w:val="EndNoteBibliography"/>
        <w:ind w:left="340" w:hanging="340"/>
        <w:jc w:val="both"/>
      </w:pPr>
      <w:r w:rsidRPr="00516E7A">
        <w:t>Godefroid, S., Piazza, C., Ro</w:t>
      </w:r>
      <w:r w:rsidR="00F27F4A">
        <w:t xml:space="preserve">ssi, G., Buord, S., Stevens, A. </w:t>
      </w:r>
      <w:r w:rsidRPr="00516E7A">
        <w:t xml:space="preserve">D., Aguraiuja, R., Cowell, C., Weekley, C. W., Vogg, G., Iriondo, J. M., Johnson, I., Dixonm, B., Gordon, D., Magnanon, S., Valentin, B., Bjureke, K., Koopman, R., Vicens, M., Virevaire, M. </w:t>
      </w:r>
      <w:r w:rsidR="006215D0">
        <w:t>and</w:t>
      </w:r>
      <w:r w:rsidRPr="00516E7A">
        <w:t xml:space="preserve"> Vanderborght, T. 2011. How successful are plant species reintroductions? </w:t>
      </w:r>
      <w:r w:rsidRPr="00516E7A">
        <w:rPr>
          <w:i/>
        </w:rPr>
        <w:t>Biological Conservation,</w:t>
      </w:r>
      <w:r w:rsidRPr="00516E7A">
        <w:t xml:space="preserve"> 144(2)</w:t>
      </w:r>
      <w:r w:rsidRPr="00516E7A">
        <w:rPr>
          <w:b/>
        </w:rPr>
        <w:t>,</w:t>
      </w:r>
      <w:r w:rsidR="00E54EDA">
        <w:t xml:space="preserve"> pp 672-682.</w:t>
      </w:r>
    </w:p>
    <w:p w14:paraId="06DB2AC5" w14:textId="30AACBC6" w:rsidR="00516E7A" w:rsidRPr="00516E7A" w:rsidRDefault="00516E7A" w:rsidP="000F2A37">
      <w:pPr>
        <w:pStyle w:val="EndNoteBibliography"/>
        <w:ind w:left="340" w:hanging="340"/>
        <w:jc w:val="both"/>
      </w:pPr>
      <w:r w:rsidRPr="00516E7A">
        <w:t xml:space="preserve">Gordo, O. </w:t>
      </w:r>
      <w:r w:rsidR="006215D0">
        <w:t>and</w:t>
      </w:r>
      <w:r w:rsidRPr="00516E7A">
        <w:t xml:space="preserve"> Sanz, J. J. 2010. Impact of climate change on plant phenology in Mediterranean ecosystems. </w:t>
      </w:r>
      <w:r w:rsidRPr="00516E7A">
        <w:rPr>
          <w:i/>
        </w:rPr>
        <w:t>Global Change Biology,</w:t>
      </w:r>
      <w:r w:rsidRPr="00516E7A">
        <w:t xml:space="preserve"> 16(3)</w:t>
      </w:r>
      <w:r w:rsidRPr="00516E7A">
        <w:rPr>
          <w:b/>
        </w:rPr>
        <w:t>,</w:t>
      </w:r>
      <w:r w:rsidR="00E54EDA">
        <w:t xml:space="preserve"> pp 1082-1106.</w:t>
      </w:r>
    </w:p>
    <w:p w14:paraId="45DFAE8C" w14:textId="5A76C1B5" w:rsidR="00516E7A" w:rsidRPr="00516E7A" w:rsidRDefault="00516E7A" w:rsidP="000F2A37">
      <w:pPr>
        <w:pStyle w:val="EndNoteBibliography"/>
        <w:ind w:left="340" w:hanging="340"/>
        <w:jc w:val="both"/>
      </w:pPr>
      <w:r w:rsidRPr="00516E7A">
        <w:t xml:space="preserve">Grossnickle, S. C. 2005. Importance of root growth in overcoming planting stress. </w:t>
      </w:r>
      <w:r w:rsidRPr="00516E7A">
        <w:rPr>
          <w:i/>
        </w:rPr>
        <w:t>New Forests,</w:t>
      </w:r>
      <w:r w:rsidRPr="00516E7A">
        <w:t xml:space="preserve"> 30(2-3)</w:t>
      </w:r>
      <w:r w:rsidRPr="00516E7A">
        <w:rPr>
          <w:b/>
        </w:rPr>
        <w:t>,</w:t>
      </w:r>
      <w:r w:rsidR="00E54EDA">
        <w:t xml:space="preserve"> pp 273-294.</w:t>
      </w:r>
    </w:p>
    <w:p w14:paraId="328FA664" w14:textId="0B5056E2" w:rsidR="00516E7A" w:rsidRPr="00516E7A" w:rsidRDefault="00516E7A" w:rsidP="000F2A37">
      <w:pPr>
        <w:pStyle w:val="EndNoteBibliography"/>
        <w:ind w:left="340" w:hanging="340"/>
        <w:jc w:val="both"/>
      </w:pPr>
      <w:r w:rsidRPr="00516E7A">
        <w:t xml:space="preserve">Gruwez, R., De Frenne, P., De Schrijver, A., Leroux, O., Vangansbeke, P. </w:t>
      </w:r>
      <w:r w:rsidR="006215D0">
        <w:t>and</w:t>
      </w:r>
      <w:r w:rsidRPr="00516E7A">
        <w:t xml:space="preserve"> Verheyen, K. 2014. Negative effects of temperature and atmospheric depositions on the seed viability of common juniper (</w:t>
      </w:r>
      <w:r w:rsidRPr="00516E7A">
        <w:rPr>
          <w:i/>
        </w:rPr>
        <w:t>Juniperus communis</w:t>
      </w:r>
      <w:r w:rsidRPr="00516E7A">
        <w:t xml:space="preserve">). </w:t>
      </w:r>
      <w:r w:rsidRPr="00516E7A">
        <w:rPr>
          <w:i/>
        </w:rPr>
        <w:t>Annals of Botany,</w:t>
      </w:r>
      <w:r w:rsidRPr="00516E7A">
        <w:t xml:space="preserve"> 113(3)</w:t>
      </w:r>
      <w:r w:rsidRPr="00516E7A">
        <w:rPr>
          <w:b/>
        </w:rPr>
        <w:t>,</w:t>
      </w:r>
      <w:r w:rsidR="00E54EDA">
        <w:t xml:space="preserve"> pp 489-500.</w:t>
      </w:r>
    </w:p>
    <w:p w14:paraId="40482B46" w14:textId="3E2B4933" w:rsidR="00516E7A" w:rsidRPr="00516E7A" w:rsidRDefault="00516E7A" w:rsidP="000F2A37">
      <w:pPr>
        <w:pStyle w:val="EndNoteBibliography"/>
        <w:ind w:left="340" w:hanging="340"/>
        <w:jc w:val="both"/>
      </w:pPr>
      <w:r w:rsidRPr="00516E7A">
        <w:t xml:space="preserve">Gruwez, R., De Frenne, P., Vander Mijnsbrugge, K., Vangansbeke, P. </w:t>
      </w:r>
      <w:r w:rsidR="006215D0">
        <w:t>and</w:t>
      </w:r>
      <w:r w:rsidRPr="00516E7A">
        <w:t xml:space="preserve"> Verheyen, K. 2016. Increased temperatures negatively affect </w:t>
      </w:r>
      <w:r w:rsidRPr="00516E7A">
        <w:rPr>
          <w:i/>
        </w:rPr>
        <w:t>Juniperus communis</w:t>
      </w:r>
      <w:r w:rsidRPr="00516E7A">
        <w:t xml:space="preserve"> seeds: evidence from transplant experiments along a latitudinal gradient. </w:t>
      </w:r>
      <w:r w:rsidRPr="00516E7A">
        <w:rPr>
          <w:i/>
        </w:rPr>
        <w:t>Plant Biology,</w:t>
      </w:r>
      <w:r w:rsidRPr="00516E7A">
        <w:t xml:space="preserve"> 18(3)</w:t>
      </w:r>
      <w:r w:rsidRPr="00516E7A">
        <w:rPr>
          <w:b/>
        </w:rPr>
        <w:t>,</w:t>
      </w:r>
      <w:r w:rsidR="00E54EDA">
        <w:t xml:space="preserve"> pp 417-422.</w:t>
      </w:r>
    </w:p>
    <w:p w14:paraId="1DD6C9AE" w14:textId="3786C5CE" w:rsidR="00516E7A" w:rsidRPr="00516E7A" w:rsidRDefault="00516E7A" w:rsidP="000F2A37">
      <w:pPr>
        <w:pStyle w:val="EndNoteBibliography"/>
        <w:ind w:left="340" w:hanging="340"/>
        <w:jc w:val="both"/>
      </w:pPr>
      <w:r w:rsidRPr="00516E7A">
        <w:t xml:space="preserve">Gruwez, R., Leroux, O., De Frenne, P., Tack, W., Viane, R. </w:t>
      </w:r>
      <w:r w:rsidR="006215D0">
        <w:t>and</w:t>
      </w:r>
      <w:r w:rsidRPr="00516E7A">
        <w:t xml:space="preserve"> Verheyen, K. 2013. Critical phases in the seed development of common juniper (</w:t>
      </w:r>
      <w:r w:rsidRPr="00516E7A">
        <w:rPr>
          <w:i/>
        </w:rPr>
        <w:t>Juniperus communis</w:t>
      </w:r>
      <w:r w:rsidRPr="00516E7A">
        <w:t xml:space="preserve">). </w:t>
      </w:r>
      <w:r w:rsidRPr="00516E7A">
        <w:rPr>
          <w:i/>
        </w:rPr>
        <w:t>Plant Biology,</w:t>
      </w:r>
      <w:r w:rsidRPr="00516E7A">
        <w:t xml:space="preserve"> 15(1)</w:t>
      </w:r>
      <w:r w:rsidRPr="00516E7A">
        <w:rPr>
          <w:b/>
        </w:rPr>
        <w:t>,</w:t>
      </w:r>
      <w:r w:rsidR="00E54EDA">
        <w:t xml:space="preserve"> pp 210-219.</w:t>
      </w:r>
    </w:p>
    <w:p w14:paraId="5E6C5147" w14:textId="0963D17E" w:rsidR="00516E7A" w:rsidRPr="00516E7A" w:rsidRDefault="00516E7A" w:rsidP="000F2A37">
      <w:pPr>
        <w:pStyle w:val="EndNoteBibliography"/>
        <w:ind w:left="340" w:hanging="340"/>
        <w:jc w:val="both"/>
      </w:pPr>
      <w:r w:rsidRPr="00516E7A">
        <w:t xml:space="preserve">Guarnaschelli, A. B., Prystupa, P. </w:t>
      </w:r>
      <w:r w:rsidR="006215D0">
        <w:t>and</w:t>
      </w:r>
      <w:r w:rsidRPr="00516E7A">
        <w:t xml:space="preserve"> Lemcoff, J. H. 2006. Drought conditioning improves water status, stomatal conductance and survival of</w:t>
      </w:r>
      <w:r w:rsidRPr="00516E7A">
        <w:rPr>
          <w:i/>
        </w:rPr>
        <w:t xml:space="preserve"> Eucalyptus globulus</w:t>
      </w:r>
      <w:r w:rsidRPr="00516E7A">
        <w:t xml:space="preserve"> subsp. </w:t>
      </w:r>
      <w:r w:rsidRPr="00516E7A">
        <w:rPr>
          <w:i/>
        </w:rPr>
        <w:t xml:space="preserve">bicostata </w:t>
      </w:r>
      <w:r w:rsidRPr="00516E7A">
        <w:t xml:space="preserve">seedlings. </w:t>
      </w:r>
      <w:r w:rsidRPr="00516E7A">
        <w:rPr>
          <w:i/>
        </w:rPr>
        <w:t>Annals of Forest Science,</w:t>
      </w:r>
      <w:r w:rsidRPr="00516E7A">
        <w:t xml:space="preserve"> 63(8)</w:t>
      </w:r>
      <w:r w:rsidRPr="00516E7A">
        <w:rPr>
          <w:b/>
        </w:rPr>
        <w:t>,</w:t>
      </w:r>
      <w:r w:rsidR="00E54EDA">
        <w:t xml:space="preserve"> pp 941-950.</w:t>
      </w:r>
    </w:p>
    <w:p w14:paraId="04F29288" w14:textId="3E39C2B7" w:rsidR="00516E7A" w:rsidRPr="00516E7A" w:rsidRDefault="00516E7A" w:rsidP="000F2A37">
      <w:pPr>
        <w:pStyle w:val="EndNoteBibliography"/>
        <w:ind w:left="340" w:hanging="340"/>
        <w:jc w:val="both"/>
      </w:pPr>
      <w:r w:rsidRPr="00516E7A">
        <w:t xml:space="preserve">Guerrant Jr, E. O. 2012. Characterizing two decades of rare plant reintroductions.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Pr="00516E7A">
        <w:t xml:space="preserve"> Washingt</w:t>
      </w:r>
      <w:r w:rsidR="009224A8">
        <w:t>on</w:t>
      </w:r>
      <w:r w:rsidR="00F27F4A">
        <w:t>,</w:t>
      </w:r>
      <w:r w:rsidR="009224A8">
        <w:t xml:space="preserve"> USA: Island Press</w:t>
      </w:r>
      <w:r w:rsidR="009224A8" w:rsidRPr="009224A8">
        <w:rPr>
          <w:b/>
          <w:bCs/>
        </w:rPr>
        <w:t>,</w:t>
      </w:r>
      <w:r w:rsidR="00E54EDA">
        <w:t xml:space="preserve"> pp 9-29.</w:t>
      </w:r>
    </w:p>
    <w:p w14:paraId="23216EF9" w14:textId="1865EC5B" w:rsidR="00516E7A" w:rsidRPr="00516E7A" w:rsidRDefault="00516E7A" w:rsidP="000F2A37">
      <w:pPr>
        <w:pStyle w:val="EndNoteBibliography"/>
        <w:ind w:left="340" w:hanging="340"/>
        <w:jc w:val="both"/>
      </w:pPr>
      <w:r w:rsidRPr="00516E7A">
        <w:t xml:space="preserve">Guerrant Jr, E. O. 2013. The value and propriety of reintroduction as a conservation tool for rare plants. </w:t>
      </w:r>
      <w:r w:rsidRPr="00516E7A">
        <w:rPr>
          <w:i/>
        </w:rPr>
        <w:t>Botany,</w:t>
      </w:r>
      <w:r w:rsidRPr="00516E7A">
        <w:t xml:space="preserve"> 91(5)</w:t>
      </w:r>
      <w:r w:rsidRPr="00516E7A">
        <w:rPr>
          <w:b/>
        </w:rPr>
        <w:t>,</w:t>
      </w:r>
      <w:r w:rsidR="00E54EDA">
        <w:t xml:space="preserve"> pp v-x.</w:t>
      </w:r>
    </w:p>
    <w:p w14:paraId="412E741C" w14:textId="4D1FFC45" w:rsidR="00516E7A" w:rsidRPr="00516E7A" w:rsidRDefault="00516E7A" w:rsidP="000F2A37">
      <w:pPr>
        <w:pStyle w:val="EndNoteBibliography"/>
        <w:ind w:left="340" w:hanging="340"/>
        <w:jc w:val="both"/>
      </w:pPr>
      <w:r w:rsidRPr="00516E7A">
        <w:t xml:space="preserve">Hamerlynck, E. P., Huxman, T. E., Loik, M. E. </w:t>
      </w:r>
      <w:r w:rsidR="006215D0">
        <w:t>and</w:t>
      </w:r>
      <w:r w:rsidRPr="00516E7A">
        <w:t xml:space="preserve"> Smith, S. D. 2000. Effects of extreme high temperature, drought and elevated CO2 on photosynthesis of the Mojave Desert evergreen shrub,</w:t>
      </w:r>
      <w:r w:rsidRPr="00516E7A">
        <w:rPr>
          <w:i/>
        </w:rPr>
        <w:t xml:space="preserve"> Larrea tridentata</w:t>
      </w:r>
      <w:r w:rsidRPr="00516E7A">
        <w:t xml:space="preserve">. </w:t>
      </w:r>
      <w:r w:rsidRPr="00516E7A">
        <w:rPr>
          <w:i/>
        </w:rPr>
        <w:t>Plant Ecology,</w:t>
      </w:r>
      <w:r w:rsidRPr="00516E7A">
        <w:t xml:space="preserve"> 148(2)</w:t>
      </w:r>
      <w:r w:rsidRPr="00516E7A">
        <w:rPr>
          <w:b/>
        </w:rPr>
        <w:t>,</w:t>
      </w:r>
      <w:r w:rsidR="00E54EDA">
        <w:t xml:space="preserve"> pp 183-193.</w:t>
      </w:r>
    </w:p>
    <w:p w14:paraId="69E02C53" w14:textId="502D5744" w:rsidR="00516E7A" w:rsidRPr="00516E7A" w:rsidRDefault="00516E7A" w:rsidP="00F27F4A">
      <w:pPr>
        <w:pStyle w:val="EndNoteBibliography"/>
        <w:ind w:left="340" w:hanging="340"/>
        <w:jc w:val="both"/>
      </w:pPr>
      <w:r w:rsidRPr="00516E7A">
        <w:t xml:space="preserve">Hansen, M. C., Potapov, P. V., Moore, R., Hancher, M., Turubanova, S., Tyukavina, A., Thau, D., Stehman, S., Goetz, S. </w:t>
      </w:r>
      <w:r w:rsidR="006215D0">
        <w:t>and</w:t>
      </w:r>
      <w:r w:rsidRPr="00516E7A">
        <w:t xml:space="preserve"> Loveland, T. 2013. High-resolution global maps of 21st-century forest cover change. </w:t>
      </w:r>
      <w:r w:rsidRPr="00516E7A">
        <w:rPr>
          <w:i/>
        </w:rPr>
        <w:t>Science,</w:t>
      </w:r>
      <w:r w:rsidRPr="00516E7A">
        <w:t xml:space="preserve"> 342(6160)</w:t>
      </w:r>
      <w:r w:rsidRPr="00516E7A">
        <w:rPr>
          <w:b/>
        </w:rPr>
        <w:t>,</w:t>
      </w:r>
      <w:r w:rsidRPr="00516E7A">
        <w:t xml:space="preserve"> pp 850-853.</w:t>
      </w:r>
    </w:p>
    <w:p w14:paraId="1FDD67A6" w14:textId="68D8C2CD" w:rsidR="00516E7A" w:rsidRPr="00516E7A" w:rsidRDefault="00516E7A" w:rsidP="000F2A37">
      <w:pPr>
        <w:pStyle w:val="EndNoteBibliography"/>
        <w:ind w:left="340" w:hanging="340"/>
        <w:jc w:val="both"/>
      </w:pPr>
      <w:r w:rsidRPr="00516E7A">
        <w:t xml:space="preserve">Harper, J. L., Lovell, P. </w:t>
      </w:r>
      <w:r w:rsidR="006215D0">
        <w:t>and</w:t>
      </w:r>
      <w:r w:rsidRPr="00516E7A">
        <w:t xml:space="preserve"> Moore, K. 1970. The shapes and sizes of seeds. </w:t>
      </w:r>
      <w:r w:rsidRPr="00516E7A">
        <w:rPr>
          <w:i/>
        </w:rPr>
        <w:t>Annual Review of Ecology and Systematics,</w:t>
      </w:r>
      <w:r w:rsidRPr="00516E7A">
        <w:t xml:space="preserve"> 1(1)</w:t>
      </w:r>
      <w:r w:rsidRPr="00516E7A">
        <w:rPr>
          <w:b/>
        </w:rPr>
        <w:t>,</w:t>
      </w:r>
      <w:r w:rsidR="00E54EDA">
        <w:t xml:space="preserve"> pp 327-356.</w:t>
      </w:r>
    </w:p>
    <w:p w14:paraId="23A49B5C" w14:textId="73DB31F9" w:rsidR="00516E7A" w:rsidRPr="00516E7A" w:rsidRDefault="00516E7A" w:rsidP="000F2A37">
      <w:pPr>
        <w:pStyle w:val="EndNoteBibliography"/>
        <w:ind w:left="340" w:hanging="340"/>
        <w:jc w:val="both"/>
      </w:pPr>
      <w:r w:rsidRPr="00516E7A">
        <w:t xml:space="preserve">Haskins, K. E. </w:t>
      </w:r>
      <w:r w:rsidR="006215D0">
        <w:t>and</w:t>
      </w:r>
      <w:r w:rsidRPr="00516E7A">
        <w:t xml:space="preserve"> Keel, B. G. 2012. Managed relocation: panacea or pandemonium? </w:t>
      </w:r>
      <w:r w:rsidRPr="00516E7A">
        <w:rPr>
          <w:i/>
        </w:rPr>
        <w:t>In:</w:t>
      </w:r>
      <w:r w:rsidRPr="00516E7A">
        <w:t xml:space="preserve"> Maschinski, J. </w:t>
      </w:r>
      <w:r w:rsidR="006215D0">
        <w:t>and</w:t>
      </w:r>
      <w:r w:rsidRPr="00516E7A">
        <w:t xml:space="preserve"> Haskins, K. (eds.) </w:t>
      </w:r>
      <w:r w:rsidRPr="00516E7A">
        <w:rPr>
          <w:i/>
        </w:rPr>
        <w:t>Plant reintroduction in a changing climate: promises and persils.</w:t>
      </w:r>
      <w:r w:rsidRPr="00516E7A">
        <w:t xml:space="preserve"> Washington,</w:t>
      </w:r>
      <w:r w:rsidR="00E54EDA">
        <w:t xml:space="preserve"> USA: Island Press</w:t>
      </w:r>
      <w:r w:rsidR="00E54EDA" w:rsidRPr="009224A8">
        <w:rPr>
          <w:b/>
          <w:bCs/>
        </w:rPr>
        <w:t>,</w:t>
      </w:r>
      <w:r w:rsidR="00E54EDA">
        <w:t xml:space="preserve"> pp 229-241.</w:t>
      </w:r>
    </w:p>
    <w:p w14:paraId="14D4DFBC" w14:textId="1FC4262E" w:rsidR="00516E7A" w:rsidRPr="00516E7A" w:rsidRDefault="00516E7A" w:rsidP="000F2A37">
      <w:pPr>
        <w:pStyle w:val="EndNoteBibliography"/>
        <w:ind w:left="340" w:hanging="340"/>
        <w:jc w:val="both"/>
      </w:pPr>
      <w:r w:rsidRPr="00516E7A">
        <w:t xml:space="preserve">Haskins, K. E. </w:t>
      </w:r>
      <w:r w:rsidR="006215D0">
        <w:t>and</w:t>
      </w:r>
      <w:r w:rsidRPr="00516E7A">
        <w:t xml:space="preserve"> Pence, V. 2012. Transitioning plants to new environments: beneficial applications of soil microbes.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Pr="00516E7A">
        <w:t xml:space="preserve"> Washington</w:t>
      </w:r>
      <w:r w:rsidR="00E54EDA">
        <w:t>, USA: Island Press</w:t>
      </w:r>
      <w:r w:rsidR="00E54EDA" w:rsidRPr="009224A8">
        <w:rPr>
          <w:b/>
          <w:bCs/>
        </w:rPr>
        <w:t>,</w:t>
      </w:r>
      <w:r w:rsidR="00E54EDA">
        <w:t xml:space="preserve"> pp 89-107.</w:t>
      </w:r>
    </w:p>
    <w:p w14:paraId="6063BF1E" w14:textId="78728755" w:rsidR="00516E7A" w:rsidRPr="00516E7A" w:rsidRDefault="00516E7A" w:rsidP="000F2A37">
      <w:pPr>
        <w:pStyle w:val="EndNoteBibliography"/>
        <w:ind w:left="340" w:hanging="340"/>
        <w:jc w:val="both"/>
      </w:pPr>
      <w:r w:rsidRPr="00516E7A">
        <w:t xml:space="preserve">Hatfield, J. L. </w:t>
      </w:r>
      <w:r w:rsidR="006215D0">
        <w:t>and</w:t>
      </w:r>
      <w:r w:rsidRPr="00516E7A">
        <w:t xml:space="preserve"> Prueger, J. H. 2015. Temperature extremes: effect on plant growth and development. </w:t>
      </w:r>
      <w:r w:rsidRPr="00516E7A">
        <w:rPr>
          <w:i/>
        </w:rPr>
        <w:t>Weather and Climate Extremes,</w:t>
      </w:r>
      <w:r w:rsidR="00156EB3">
        <w:t xml:space="preserve"> 10</w:t>
      </w:r>
      <w:r w:rsidR="00156EB3" w:rsidRPr="009224A8">
        <w:rPr>
          <w:b/>
          <w:bCs/>
        </w:rPr>
        <w:t>,</w:t>
      </w:r>
      <w:r w:rsidR="00156EB3">
        <w:t xml:space="preserve"> </w:t>
      </w:r>
      <w:r w:rsidR="00E54EDA">
        <w:t>pp 4-10.</w:t>
      </w:r>
    </w:p>
    <w:p w14:paraId="48266905" w14:textId="1FBAEC09" w:rsidR="00516E7A" w:rsidRPr="00516E7A" w:rsidRDefault="00516E7A" w:rsidP="000F2A37">
      <w:pPr>
        <w:pStyle w:val="EndNoteBibliography"/>
        <w:ind w:left="340" w:hanging="340"/>
        <w:jc w:val="both"/>
      </w:pPr>
      <w:r w:rsidRPr="00516E7A">
        <w:t xml:space="preserve">He, M., Yang, B. </w:t>
      </w:r>
      <w:r w:rsidR="006215D0">
        <w:t>and</w:t>
      </w:r>
      <w:r w:rsidRPr="00516E7A">
        <w:t xml:space="preserve"> Brauning, A. 2013. Tree growth–climate relationships of </w:t>
      </w:r>
      <w:r w:rsidRPr="00516E7A">
        <w:rPr>
          <w:i/>
        </w:rPr>
        <w:t>Juniperus tibetica</w:t>
      </w:r>
      <w:r w:rsidRPr="00516E7A">
        <w:t xml:space="preserve"> along an altitudinal gradient on the southern Tibetan Plateau. </w:t>
      </w:r>
      <w:r w:rsidRPr="00516E7A">
        <w:rPr>
          <w:i/>
        </w:rPr>
        <w:t>Trees,</w:t>
      </w:r>
      <w:r w:rsidRPr="00516E7A">
        <w:t xml:space="preserve"> 27(2)</w:t>
      </w:r>
      <w:r w:rsidRPr="00516E7A">
        <w:rPr>
          <w:b/>
        </w:rPr>
        <w:t>,</w:t>
      </w:r>
      <w:r w:rsidRPr="00516E7A">
        <w:t xml:space="preserve"> pp 429-439.</w:t>
      </w:r>
    </w:p>
    <w:p w14:paraId="1934F78C" w14:textId="02F13A3A" w:rsidR="00516E7A" w:rsidRPr="00516E7A" w:rsidRDefault="00516E7A" w:rsidP="000F2A37">
      <w:pPr>
        <w:pStyle w:val="EndNoteBibliography"/>
        <w:ind w:left="340" w:hanging="340"/>
        <w:jc w:val="both"/>
      </w:pPr>
      <w:r w:rsidRPr="00516E7A">
        <w:t xml:space="preserve">Hedhly, A., Hormaza, J. </w:t>
      </w:r>
      <w:r w:rsidR="006215D0">
        <w:t>and</w:t>
      </w:r>
      <w:r w:rsidRPr="00516E7A">
        <w:t xml:space="preserve"> Herrero, M. 2005. The effect of temperature on pollen germination, pollen tube growth, and stigmatic receptivity in peach. </w:t>
      </w:r>
      <w:r w:rsidRPr="00516E7A">
        <w:rPr>
          <w:i/>
        </w:rPr>
        <w:t>Plant Biology,</w:t>
      </w:r>
      <w:r w:rsidR="00156EB3">
        <w:t xml:space="preserve"> 7(</w:t>
      </w:r>
      <w:r w:rsidRPr="00516E7A">
        <w:t>5)</w:t>
      </w:r>
      <w:r w:rsidRPr="00516E7A">
        <w:rPr>
          <w:b/>
        </w:rPr>
        <w:t>,</w:t>
      </w:r>
      <w:r w:rsidR="00E54EDA">
        <w:t xml:space="preserve"> pp 476-483.</w:t>
      </w:r>
    </w:p>
    <w:p w14:paraId="03382977" w14:textId="4BB58D82" w:rsidR="00516E7A" w:rsidRPr="00516E7A" w:rsidRDefault="00516E7A" w:rsidP="000F2A37">
      <w:pPr>
        <w:pStyle w:val="EndNoteBibliography"/>
        <w:ind w:left="340" w:hanging="340"/>
        <w:jc w:val="both"/>
      </w:pPr>
      <w:r w:rsidRPr="00516E7A">
        <w:t xml:space="preserve">Hedhly, A., Hormaza, J. I. </w:t>
      </w:r>
      <w:r w:rsidR="006215D0">
        <w:t>and</w:t>
      </w:r>
      <w:r w:rsidRPr="00516E7A">
        <w:t xml:space="preserve"> Herrero, M. 2009. Global warming and sexual plant reproduction. </w:t>
      </w:r>
      <w:r w:rsidRPr="00516E7A">
        <w:rPr>
          <w:i/>
        </w:rPr>
        <w:t>Trends in Plant Science,</w:t>
      </w:r>
      <w:r w:rsidRPr="00516E7A">
        <w:t xml:space="preserve"> 14(1)</w:t>
      </w:r>
      <w:r w:rsidRPr="00516E7A">
        <w:rPr>
          <w:b/>
        </w:rPr>
        <w:t>,</w:t>
      </w:r>
      <w:r w:rsidR="00E54EDA">
        <w:t xml:space="preserve"> pp 30-36.</w:t>
      </w:r>
    </w:p>
    <w:p w14:paraId="1AE6061D" w14:textId="70672FF7" w:rsidR="00516E7A" w:rsidRPr="00516E7A" w:rsidRDefault="00516E7A" w:rsidP="000F2A37">
      <w:pPr>
        <w:pStyle w:val="EndNoteBibliography"/>
        <w:ind w:left="340" w:hanging="340"/>
        <w:jc w:val="both"/>
      </w:pPr>
      <w:r w:rsidRPr="00516E7A">
        <w:t xml:space="preserve">Hegazy, A. </w:t>
      </w:r>
      <w:r w:rsidR="006215D0">
        <w:t>and</w:t>
      </w:r>
      <w:r w:rsidRPr="00516E7A">
        <w:t xml:space="preserve"> Lovett-Doust, J. 2016. </w:t>
      </w:r>
      <w:r w:rsidRPr="00516E7A">
        <w:rPr>
          <w:i/>
        </w:rPr>
        <w:t>Plant ecology in the Middle East</w:t>
      </w:r>
      <w:r w:rsidR="00E54EDA">
        <w:t>, UK: Oxford University Press.</w:t>
      </w:r>
    </w:p>
    <w:p w14:paraId="69F4E461" w14:textId="672BB017" w:rsidR="00516E7A" w:rsidRPr="00516E7A" w:rsidRDefault="00516E7A" w:rsidP="000F2A37">
      <w:pPr>
        <w:pStyle w:val="EndNoteBibliography"/>
        <w:ind w:left="340" w:hanging="340"/>
        <w:jc w:val="both"/>
      </w:pPr>
      <w:r w:rsidRPr="00516E7A">
        <w:t xml:space="preserve">Heywood, V. H. </w:t>
      </w:r>
      <w:r w:rsidR="006215D0">
        <w:t>and</w:t>
      </w:r>
      <w:r w:rsidRPr="00516E7A">
        <w:t xml:space="preserve"> Iriondo, J. M. 2003. Plant conservation: old problems, new perspectives. </w:t>
      </w:r>
      <w:r w:rsidRPr="00516E7A">
        <w:rPr>
          <w:i/>
        </w:rPr>
        <w:t>Biological Conservation,</w:t>
      </w:r>
      <w:r w:rsidRPr="00516E7A">
        <w:t xml:space="preserve"> 113(3)</w:t>
      </w:r>
      <w:r w:rsidRPr="00516E7A">
        <w:rPr>
          <w:b/>
        </w:rPr>
        <w:t>,</w:t>
      </w:r>
      <w:r w:rsidR="00E54EDA">
        <w:t xml:space="preserve"> pp 321-335.</w:t>
      </w:r>
    </w:p>
    <w:p w14:paraId="07CC274A" w14:textId="6DDE37D3" w:rsidR="00516E7A" w:rsidRPr="00516E7A" w:rsidRDefault="00516E7A" w:rsidP="000F2A37">
      <w:pPr>
        <w:pStyle w:val="EndNoteBibliography"/>
        <w:ind w:left="340" w:hanging="340"/>
        <w:jc w:val="both"/>
      </w:pPr>
      <w:r w:rsidRPr="00516E7A">
        <w:t xml:space="preserve">Hoffmann, A. A. </w:t>
      </w:r>
      <w:r w:rsidR="006215D0">
        <w:t>and</w:t>
      </w:r>
      <w:r w:rsidRPr="00516E7A">
        <w:t xml:space="preserve"> Sgro, C. M. 2011. Climate change and evolutionary adaptation. </w:t>
      </w:r>
      <w:r w:rsidRPr="00516E7A">
        <w:rPr>
          <w:i/>
        </w:rPr>
        <w:t>Nature,</w:t>
      </w:r>
      <w:r w:rsidRPr="00516E7A">
        <w:t xml:space="preserve"> 470(7335)</w:t>
      </w:r>
      <w:r w:rsidRPr="00516E7A">
        <w:rPr>
          <w:b/>
        </w:rPr>
        <w:t>,</w:t>
      </w:r>
      <w:r w:rsidR="00E54EDA">
        <w:t xml:space="preserve"> pp 479-485.</w:t>
      </w:r>
    </w:p>
    <w:p w14:paraId="61BE31E8" w14:textId="72F42EDC" w:rsidR="00516E7A" w:rsidRPr="00516E7A" w:rsidRDefault="00516E7A" w:rsidP="000F2A37">
      <w:pPr>
        <w:pStyle w:val="EndNoteBibliography"/>
        <w:ind w:left="340" w:hanging="340"/>
        <w:jc w:val="both"/>
      </w:pPr>
      <w:r w:rsidRPr="00516E7A">
        <w:t xml:space="preserve">Holland, M., Urai, J. L., Muchez, P. </w:t>
      </w:r>
      <w:r w:rsidR="006215D0">
        <w:t>and</w:t>
      </w:r>
      <w:r w:rsidRPr="00516E7A">
        <w:t xml:space="preserve"> Willemse, E. J. 2009. Evolution of fractures in a highly dynamic thermal, hydraulic, and mechanical system-(I) Field observations in Mesozoic Carbonates, Jabal Shams, Oman Mountains. </w:t>
      </w:r>
      <w:r w:rsidRPr="00516E7A">
        <w:rPr>
          <w:i/>
        </w:rPr>
        <w:t>GeoArabia,</w:t>
      </w:r>
      <w:r w:rsidRPr="00516E7A">
        <w:t xml:space="preserve"> 14(1)</w:t>
      </w:r>
      <w:r w:rsidRPr="00516E7A">
        <w:rPr>
          <w:b/>
        </w:rPr>
        <w:t>,</w:t>
      </w:r>
      <w:r w:rsidR="00E54EDA">
        <w:t xml:space="preserve"> pp 57-110.</w:t>
      </w:r>
    </w:p>
    <w:p w14:paraId="0892BF9C" w14:textId="26098CEF" w:rsidR="00516E7A" w:rsidRPr="00516E7A" w:rsidRDefault="00516E7A" w:rsidP="000F2A37">
      <w:pPr>
        <w:pStyle w:val="EndNoteBibliography"/>
        <w:ind w:left="340" w:hanging="340"/>
        <w:jc w:val="both"/>
      </w:pPr>
      <w:r w:rsidRPr="00516E7A">
        <w:t xml:space="preserve">Holmgren, M. </w:t>
      </w:r>
      <w:r w:rsidR="006215D0">
        <w:t>and</w:t>
      </w:r>
      <w:r w:rsidRPr="00516E7A">
        <w:t xml:space="preserve"> Scheffer, M. 2010. Strong facilitation in mild environments: the stress gradient hypothesis revisited. </w:t>
      </w:r>
      <w:r w:rsidRPr="00516E7A">
        <w:rPr>
          <w:i/>
        </w:rPr>
        <w:t>Journal of Ecology,</w:t>
      </w:r>
      <w:r w:rsidRPr="00516E7A">
        <w:t xml:space="preserve"> 98(6)</w:t>
      </w:r>
      <w:r w:rsidRPr="00516E7A">
        <w:rPr>
          <w:b/>
        </w:rPr>
        <w:t>,</w:t>
      </w:r>
      <w:r w:rsidR="00E54EDA">
        <w:t xml:space="preserve"> pp 1269-1275.</w:t>
      </w:r>
    </w:p>
    <w:p w14:paraId="0497B5B9" w14:textId="146D8B9C" w:rsidR="00516E7A" w:rsidRPr="00516E7A" w:rsidRDefault="00F27F4A" w:rsidP="000F2A37">
      <w:pPr>
        <w:pStyle w:val="EndNoteBibliography"/>
        <w:ind w:left="340" w:hanging="340"/>
        <w:jc w:val="both"/>
      </w:pPr>
      <w:r>
        <w:t xml:space="preserve">Holtmeier, F. </w:t>
      </w:r>
      <w:r w:rsidR="00516E7A" w:rsidRPr="00516E7A">
        <w:t xml:space="preserve">K. </w:t>
      </w:r>
      <w:r w:rsidR="006215D0">
        <w:t>and</w:t>
      </w:r>
      <w:r w:rsidR="00516E7A" w:rsidRPr="00516E7A">
        <w:t xml:space="preserve"> Broll, G. 2010. Wind as an ecological agent at treelines in North America, the Alps, and the European Subarctic. </w:t>
      </w:r>
      <w:r w:rsidR="00516E7A" w:rsidRPr="00516E7A">
        <w:rPr>
          <w:i/>
        </w:rPr>
        <w:t>Physical Geography,</w:t>
      </w:r>
      <w:r w:rsidR="00516E7A" w:rsidRPr="00516E7A">
        <w:t xml:space="preserve"> 31(3)</w:t>
      </w:r>
      <w:r w:rsidR="00516E7A" w:rsidRPr="00516E7A">
        <w:rPr>
          <w:b/>
        </w:rPr>
        <w:t>,</w:t>
      </w:r>
      <w:r w:rsidR="00E54EDA">
        <w:t xml:space="preserve"> pp 203-233.</w:t>
      </w:r>
    </w:p>
    <w:p w14:paraId="38023C67" w14:textId="3D51BAA7" w:rsidR="00516E7A" w:rsidRPr="00516E7A" w:rsidRDefault="00516E7A" w:rsidP="000F2A37">
      <w:pPr>
        <w:pStyle w:val="EndNoteBibliography"/>
        <w:ind w:left="340" w:hanging="340"/>
        <w:jc w:val="both"/>
      </w:pPr>
      <w:r w:rsidRPr="00516E7A">
        <w:t xml:space="preserve">Hooke, R. L., Martin-Duque, J. F. </w:t>
      </w:r>
      <w:r w:rsidR="006215D0">
        <w:t>and</w:t>
      </w:r>
      <w:r w:rsidRPr="00516E7A">
        <w:t xml:space="preserve"> Pedraza, J. 2012. Land transformation by humans: a review. </w:t>
      </w:r>
      <w:r w:rsidRPr="00516E7A">
        <w:rPr>
          <w:i/>
        </w:rPr>
        <w:t>GSA Today : A Publication of the Geological Society of America,</w:t>
      </w:r>
      <w:r w:rsidRPr="00516E7A">
        <w:t xml:space="preserve"> 22(12)</w:t>
      </w:r>
      <w:r w:rsidRPr="00516E7A">
        <w:rPr>
          <w:b/>
        </w:rPr>
        <w:t>,</w:t>
      </w:r>
      <w:r w:rsidR="00E54EDA">
        <w:t xml:space="preserve"> pp 4-10.</w:t>
      </w:r>
    </w:p>
    <w:p w14:paraId="02CC33D8" w14:textId="59774D33" w:rsidR="00516E7A" w:rsidRPr="00516E7A" w:rsidRDefault="00516E7A" w:rsidP="000F2A37">
      <w:pPr>
        <w:pStyle w:val="EndNoteBibliography"/>
        <w:ind w:left="340" w:hanging="340"/>
        <w:jc w:val="both"/>
      </w:pPr>
      <w:r w:rsidRPr="00516E7A">
        <w:t xml:space="preserve">Ibanez, B., Gomez-Aparicio, L., Avila, J. M., Perez-Ramos, I. M., Garcia, L. V. </w:t>
      </w:r>
      <w:r w:rsidR="006215D0">
        <w:t>and</w:t>
      </w:r>
      <w:r w:rsidRPr="00516E7A">
        <w:t xml:space="preserve"> Maranon, T. 2015. Impact of tree decline on spatial patterns of seedling-mycorrhiza interactions: implications for regeneration dynamics in Mediterranean forests. </w:t>
      </w:r>
      <w:r w:rsidRPr="00516E7A">
        <w:rPr>
          <w:i/>
        </w:rPr>
        <w:t>Forest Ecology and Management,</w:t>
      </w:r>
      <w:r w:rsidR="00156EB3">
        <w:t xml:space="preserve"> 353</w:t>
      </w:r>
      <w:r w:rsidR="00156EB3" w:rsidRPr="009224A8">
        <w:rPr>
          <w:b/>
          <w:bCs/>
        </w:rPr>
        <w:t>,</w:t>
      </w:r>
      <w:r w:rsidR="00156EB3">
        <w:t xml:space="preserve"> pp 1-9.</w:t>
      </w:r>
    </w:p>
    <w:p w14:paraId="727A6151" w14:textId="4E9E3D37" w:rsidR="00516E7A" w:rsidRPr="00516E7A" w:rsidRDefault="00516E7A" w:rsidP="000F2A37">
      <w:pPr>
        <w:pStyle w:val="EndNoteBibliography"/>
        <w:ind w:left="340" w:hanging="340"/>
        <w:jc w:val="both"/>
      </w:pPr>
      <w:r w:rsidRPr="00516E7A">
        <w:t xml:space="preserve">Intergovernmental Panel on Climate Change (IPCC) 2014. </w:t>
      </w:r>
      <w:r w:rsidRPr="00516E7A">
        <w:rPr>
          <w:i/>
        </w:rPr>
        <w:t>Climate Change 2014: Synthesis Report. Contribution of Working Groups I, II and III to the Fifth Assessment Report of the Intergovernmental Panel on Climate Change</w:t>
      </w:r>
      <w:r w:rsidRPr="00516E7A">
        <w:t xml:space="preserve">, IPCC, Geneva, Switzerland. Available from: </w:t>
      </w:r>
      <w:r w:rsidRPr="005C3F82">
        <w:t>http://www.ipcc.ch/report/ar5/syr/</w:t>
      </w:r>
      <w:r w:rsidR="00E54EDA">
        <w:t>. [Accessed 3ed May 2017].</w:t>
      </w:r>
    </w:p>
    <w:p w14:paraId="4419067F" w14:textId="54FCF586" w:rsidR="00516E7A" w:rsidRPr="00516E7A" w:rsidRDefault="00516E7A" w:rsidP="000F2A37">
      <w:pPr>
        <w:pStyle w:val="EndNoteBibliography"/>
        <w:ind w:left="340" w:hanging="340"/>
        <w:jc w:val="both"/>
      </w:pPr>
      <w:r w:rsidRPr="00516E7A">
        <w:t xml:space="preserve">International Union for Conservation of Nature (IUCN) 1980. </w:t>
      </w:r>
      <w:r w:rsidRPr="00516E7A">
        <w:rPr>
          <w:i/>
        </w:rPr>
        <w:t>World Conservation Strategy: living resource conservation for sustainable development</w:t>
      </w:r>
      <w:r w:rsidRPr="00516E7A">
        <w:t xml:space="preserve">: Gland, Switzerland. Available from: </w:t>
      </w:r>
      <w:r w:rsidRPr="005C3F82">
        <w:t>https://portals.iucn.org/library/efiles/documents/wcs-004.pdf</w:t>
      </w:r>
      <w:r w:rsidR="00E54EDA">
        <w:t xml:space="preserve"> [Accessed date: 16 May 2017].</w:t>
      </w:r>
    </w:p>
    <w:p w14:paraId="505C9EAC" w14:textId="41608759" w:rsidR="00516E7A" w:rsidRPr="00516E7A" w:rsidRDefault="00516E7A" w:rsidP="000F2A37">
      <w:pPr>
        <w:pStyle w:val="EndNoteBibliography"/>
        <w:ind w:left="340" w:hanging="340"/>
        <w:jc w:val="both"/>
      </w:pPr>
      <w:r w:rsidRPr="00516E7A">
        <w:t xml:space="preserve">Iszkulo, G. </w:t>
      </w:r>
      <w:r w:rsidR="006215D0">
        <w:t>and</w:t>
      </w:r>
      <w:r w:rsidRPr="00516E7A">
        <w:t xml:space="preserve"> Boratynski, A. 2011. Initial period of sexual maturity determines the greater growth rate of male over female in the dioecious tree </w:t>
      </w:r>
      <w:r w:rsidRPr="00516E7A">
        <w:rPr>
          <w:i/>
        </w:rPr>
        <w:t>Juniperus communis</w:t>
      </w:r>
      <w:r w:rsidRPr="00516E7A">
        <w:t xml:space="preserve"> subsp. </w:t>
      </w:r>
      <w:r w:rsidRPr="00516E7A">
        <w:rPr>
          <w:i/>
        </w:rPr>
        <w:t>communis</w:t>
      </w:r>
      <w:r w:rsidRPr="00516E7A">
        <w:t xml:space="preserve">. </w:t>
      </w:r>
      <w:r w:rsidRPr="00516E7A">
        <w:rPr>
          <w:i/>
        </w:rPr>
        <w:t>Acta Oecologica,</w:t>
      </w:r>
      <w:r w:rsidRPr="00516E7A">
        <w:t xml:space="preserve"> 37(2)</w:t>
      </w:r>
      <w:r w:rsidRPr="00516E7A">
        <w:rPr>
          <w:b/>
        </w:rPr>
        <w:t>,</w:t>
      </w:r>
      <w:r w:rsidR="00E54EDA">
        <w:t xml:space="preserve"> pp 99-102.</w:t>
      </w:r>
    </w:p>
    <w:p w14:paraId="0F425F56" w14:textId="26B90957" w:rsidR="00516E7A" w:rsidRPr="00516E7A" w:rsidRDefault="00516E7A" w:rsidP="000F2A37">
      <w:pPr>
        <w:pStyle w:val="EndNoteBibliography"/>
        <w:ind w:left="340" w:hanging="340"/>
        <w:jc w:val="both"/>
      </w:pPr>
      <w:r w:rsidRPr="00516E7A">
        <w:t xml:space="preserve">Iszkulo, G., Jasinska, A. K., Romo Diez, A. M., Tomaszewski, D. </w:t>
      </w:r>
      <w:r w:rsidR="006215D0">
        <w:t>and</w:t>
      </w:r>
      <w:r w:rsidRPr="00516E7A">
        <w:t xml:space="preserve"> Szmyt, J. 2011. The greater growth rate of male over female of the dioecious tree </w:t>
      </w:r>
      <w:r w:rsidRPr="00516E7A">
        <w:rPr>
          <w:i/>
        </w:rPr>
        <w:t>Juniperus thurifera</w:t>
      </w:r>
      <w:r w:rsidRPr="00516E7A">
        <w:t xml:space="preserve"> only in worse habitat conditions. </w:t>
      </w:r>
      <w:r w:rsidRPr="00516E7A">
        <w:rPr>
          <w:i/>
        </w:rPr>
        <w:t>Dendrobiology,</w:t>
      </w:r>
      <w:r w:rsidR="00156EB3">
        <w:t xml:space="preserve"> 66</w:t>
      </w:r>
      <w:r w:rsidR="00156EB3" w:rsidRPr="009224A8">
        <w:rPr>
          <w:b/>
          <w:bCs/>
        </w:rPr>
        <w:t>,</w:t>
      </w:r>
      <w:r w:rsidR="00156EB3">
        <w:t xml:space="preserve"> pp </w:t>
      </w:r>
      <w:r w:rsidR="00E54EDA">
        <w:t>15-24.</w:t>
      </w:r>
    </w:p>
    <w:p w14:paraId="11333B2B" w14:textId="22FA85AB" w:rsidR="00516E7A" w:rsidRPr="00516E7A" w:rsidRDefault="00516E7A" w:rsidP="000F2A37">
      <w:pPr>
        <w:pStyle w:val="EndNoteBibliography"/>
        <w:ind w:left="340" w:hanging="340"/>
        <w:jc w:val="both"/>
      </w:pPr>
      <w:r w:rsidRPr="00516E7A">
        <w:t xml:space="preserve">Jacobs, B. F. </w:t>
      </w:r>
      <w:r w:rsidR="006215D0">
        <w:t>and</w:t>
      </w:r>
      <w:r w:rsidRPr="00516E7A">
        <w:t xml:space="preserve"> Gatewood, R. G. 1999. Restoration studies in degraded pinyon-juniper woodlands of north-central New Mexico. </w:t>
      </w:r>
      <w:r w:rsidRPr="00516E7A">
        <w:rPr>
          <w:i/>
        </w:rPr>
        <w:t>Proceedings of the Ecology and Management of Pinyon-juniper Communities Within the Interior West. USDA Forest Service Proceedings RMRS-P-9. Rocky Mountain Research Station, Fort Collins, CO,</w:t>
      </w:r>
      <w:r w:rsidRPr="00516E7A">
        <w:t xml:space="preserve"> 294-298. Available from: </w:t>
      </w:r>
      <w:r w:rsidRPr="005C3F82">
        <w:t>https://www.fs.fed.us/rm/pubs/rmrs_p009/rmrs_p009_294_298.pdf</w:t>
      </w:r>
      <w:r w:rsidRPr="00516E7A">
        <w:t>. [Accessed 28th February 2016]</w:t>
      </w:r>
      <w:r w:rsidR="00E54EDA">
        <w:t>.</w:t>
      </w:r>
    </w:p>
    <w:p w14:paraId="4C496247" w14:textId="3F79257D" w:rsidR="00516E7A" w:rsidRPr="00516E7A" w:rsidRDefault="00516E7A" w:rsidP="000F2A37">
      <w:pPr>
        <w:pStyle w:val="EndNoteBibliography"/>
        <w:ind w:left="340" w:hanging="340"/>
        <w:jc w:val="both"/>
      </w:pPr>
      <w:r w:rsidRPr="00516E7A">
        <w:t xml:space="preserve">Jankju, M. 2013. Role of nurse shrubs in restoration of an arid rangeland: effects of microclimate on grass establishment. </w:t>
      </w:r>
      <w:r w:rsidRPr="00516E7A">
        <w:rPr>
          <w:i/>
        </w:rPr>
        <w:t>Journal of Arid Environments,</w:t>
      </w:r>
      <w:r w:rsidR="00156EB3">
        <w:t xml:space="preserve"> 89</w:t>
      </w:r>
      <w:r w:rsidR="00156EB3" w:rsidRPr="009224A8">
        <w:rPr>
          <w:b/>
          <w:bCs/>
        </w:rPr>
        <w:t>,</w:t>
      </w:r>
      <w:r w:rsidR="00156EB3">
        <w:t xml:space="preserve"> </w:t>
      </w:r>
      <w:r w:rsidR="00E54EDA">
        <w:t>pp 103-109.</w:t>
      </w:r>
    </w:p>
    <w:p w14:paraId="293B939B" w14:textId="3BB3932E" w:rsidR="00516E7A" w:rsidRPr="00516E7A" w:rsidRDefault="00516E7A" w:rsidP="000F2A37">
      <w:pPr>
        <w:pStyle w:val="EndNoteBibliography"/>
        <w:ind w:left="340" w:hanging="340"/>
        <w:jc w:val="both"/>
      </w:pPr>
      <w:r w:rsidRPr="00516E7A">
        <w:t xml:space="preserve">Jedmowski, C., Ashoub, A., Momtaz, O. </w:t>
      </w:r>
      <w:r w:rsidR="006215D0">
        <w:t>and</w:t>
      </w:r>
      <w:r w:rsidR="00F27F4A">
        <w:t xml:space="preserve"> Bru</w:t>
      </w:r>
      <w:r w:rsidRPr="00516E7A">
        <w:t>ggemann, W. 2015. Impact of drought, heat, and their combination on chlorophyll fluorescence and yield of wild barley (</w:t>
      </w:r>
      <w:r w:rsidRPr="00516E7A">
        <w:rPr>
          <w:i/>
        </w:rPr>
        <w:t>Hordeum spontaneum</w:t>
      </w:r>
      <w:r w:rsidRPr="00516E7A">
        <w:t xml:space="preserve">). </w:t>
      </w:r>
      <w:r w:rsidRPr="00516E7A">
        <w:rPr>
          <w:i/>
        </w:rPr>
        <w:t>Journal of Botany</w:t>
      </w:r>
      <w:r w:rsidRPr="009224A8">
        <w:rPr>
          <w:b/>
          <w:bCs/>
          <w:i/>
        </w:rPr>
        <w:t>,</w:t>
      </w:r>
      <w:r w:rsidRPr="00516E7A">
        <w:t xml:space="preserve"> pp 1-9. DOI: </w:t>
      </w:r>
      <w:r w:rsidRPr="005C3F82">
        <w:t>http://dx.doi.org/10.1155/2015/120868</w:t>
      </w:r>
      <w:r w:rsidR="00E54EDA">
        <w:t>. [Accessed 4th April 2016].</w:t>
      </w:r>
    </w:p>
    <w:p w14:paraId="7E348814" w14:textId="75AA78EF" w:rsidR="00516E7A" w:rsidRPr="00516E7A" w:rsidRDefault="00516E7A" w:rsidP="000F2A37">
      <w:pPr>
        <w:pStyle w:val="EndNoteBibliography"/>
        <w:ind w:left="340" w:hanging="340"/>
        <w:jc w:val="both"/>
      </w:pPr>
      <w:r w:rsidRPr="00516E7A">
        <w:t xml:space="preserve">Johnsen, O., Fossdal, C. G., Nagy, N., Molmann, J., Daehlen, O. </w:t>
      </w:r>
      <w:r w:rsidR="006215D0">
        <w:t>and</w:t>
      </w:r>
      <w:r w:rsidRPr="00516E7A">
        <w:t xml:space="preserve"> Skroppa, T. 2005. Climatic adaptation in </w:t>
      </w:r>
      <w:r w:rsidRPr="00516E7A">
        <w:rPr>
          <w:i/>
        </w:rPr>
        <w:t>Picea abies</w:t>
      </w:r>
      <w:r w:rsidRPr="00516E7A">
        <w:t xml:space="preserve"> progenies is affected by the temperature during zygotic embryogenesis and seed maturation. </w:t>
      </w:r>
      <w:r w:rsidRPr="00516E7A">
        <w:rPr>
          <w:i/>
        </w:rPr>
        <w:t>Plant, Cell and Environment,</w:t>
      </w:r>
      <w:r w:rsidRPr="00516E7A">
        <w:t xml:space="preserve"> 28(9)</w:t>
      </w:r>
      <w:r w:rsidRPr="00516E7A">
        <w:rPr>
          <w:b/>
        </w:rPr>
        <w:t>,</w:t>
      </w:r>
      <w:r w:rsidRPr="00516E7A">
        <w:t xml:space="preserve"> pp 1090-1102</w:t>
      </w:r>
      <w:r w:rsidR="00E54EDA">
        <w:t>.</w:t>
      </w:r>
    </w:p>
    <w:p w14:paraId="73283405" w14:textId="1E4F2E60" w:rsidR="00516E7A" w:rsidRPr="00516E7A" w:rsidRDefault="00516E7A" w:rsidP="000F2A37">
      <w:pPr>
        <w:pStyle w:val="EndNoteBibliography"/>
        <w:ind w:left="340" w:hanging="340"/>
        <w:jc w:val="both"/>
      </w:pPr>
      <w:r w:rsidRPr="00516E7A">
        <w:t xml:space="preserve">Jones, H. G. 1992. </w:t>
      </w:r>
      <w:r w:rsidRPr="00516E7A">
        <w:rPr>
          <w:i/>
        </w:rPr>
        <w:t>Plants and microclimate: a quantitative approach to environmental plant physiology</w:t>
      </w:r>
      <w:r w:rsidRPr="00516E7A">
        <w:t xml:space="preserve">, </w:t>
      </w:r>
      <w:r w:rsidR="00E54EDA">
        <w:t>UK: Cambridge university press.</w:t>
      </w:r>
    </w:p>
    <w:p w14:paraId="747A897C" w14:textId="2F5C7EB7" w:rsidR="00516E7A" w:rsidRPr="00516E7A" w:rsidRDefault="00516E7A" w:rsidP="000F2A37">
      <w:pPr>
        <w:pStyle w:val="EndNoteBibliography"/>
        <w:ind w:left="340" w:hanging="340"/>
        <w:jc w:val="both"/>
      </w:pPr>
      <w:r w:rsidRPr="00516E7A">
        <w:t xml:space="preserve">Jones, H. G. </w:t>
      </w:r>
      <w:r w:rsidR="006215D0">
        <w:t>and</w:t>
      </w:r>
      <w:r w:rsidRPr="00516E7A">
        <w:t xml:space="preserve"> Jones, M. B. 1989. Introduction: some terminology and common mechanisms. </w:t>
      </w:r>
      <w:r w:rsidRPr="00516E7A">
        <w:rPr>
          <w:i/>
        </w:rPr>
        <w:t>In:</w:t>
      </w:r>
      <w:r w:rsidRPr="00516E7A">
        <w:t xml:space="preserve"> Jones, H. G., Flowers, T. J. </w:t>
      </w:r>
      <w:r w:rsidR="006215D0">
        <w:t>and</w:t>
      </w:r>
      <w:r w:rsidRPr="00516E7A">
        <w:t xml:space="preserve"> Jones, M. B. (eds.) </w:t>
      </w:r>
      <w:r w:rsidRPr="00516E7A">
        <w:rPr>
          <w:i/>
        </w:rPr>
        <w:t>Plants under stress: biochemistry, physiology and ecology and their application to plant improvement.</w:t>
      </w:r>
      <w:r w:rsidRPr="00516E7A">
        <w:t xml:space="preserve"> Cambridge, UK: Cambr</w:t>
      </w:r>
      <w:r w:rsidR="00E54EDA">
        <w:t>idge University Press</w:t>
      </w:r>
      <w:r w:rsidR="00E54EDA" w:rsidRPr="009224A8">
        <w:rPr>
          <w:b/>
          <w:bCs/>
        </w:rPr>
        <w:t>,</w:t>
      </w:r>
      <w:r w:rsidR="00E54EDA">
        <w:t xml:space="preserve"> pp 1-10.</w:t>
      </w:r>
    </w:p>
    <w:p w14:paraId="2922F538" w14:textId="6BF4AC48" w:rsidR="00516E7A" w:rsidRPr="00516E7A" w:rsidRDefault="00516E7A" w:rsidP="000F2A37">
      <w:pPr>
        <w:pStyle w:val="EndNoteBibliography"/>
        <w:ind w:left="340" w:hanging="340"/>
        <w:jc w:val="both"/>
      </w:pPr>
      <w:r w:rsidRPr="00516E7A">
        <w:t xml:space="preserve">Jump, A. S., Huang, T. J. </w:t>
      </w:r>
      <w:r w:rsidR="006215D0">
        <w:t>and</w:t>
      </w:r>
      <w:r w:rsidRPr="00516E7A">
        <w:t xml:space="preserve"> Chou, C. H. 2012. Rapid altitudinal migration of mountain plants in Taiwan and its implications for high altitude biodiversity. </w:t>
      </w:r>
      <w:r w:rsidRPr="00516E7A">
        <w:rPr>
          <w:i/>
        </w:rPr>
        <w:t>Ecography,</w:t>
      </w:r>
      <w:r w:rsidRPr="00516E7A">
        <w:t xml:space="preserve"> 35(3)</w:t>
      </w:r>
      <w:r w:rsidRPr="00516E7A">
        <w:rPr>
          <w:b/>
        </w:rPr>
        <w:t>,</w:t>
      </w:r>
      <w:r w:rsidR="00E54EDA">
        <w:t xml:space="preserve"> pp 204-210.</w:t>
      </w:r>
    </w:p>
    <w:p w14:paraId="52B7E887" w14:textId="30B3188F" w:rsidR="00516E7A" w:rsidRPr="00516E7A" w:rsidRDefault="00516E7A" w:rsidP="000F2A37">
      <w:pPr>
        <w:pStyle w:val="EndNoteBibliography"/>
        <w:ind w:left="340" w:hanging="340"/>
        <w:jc w:val="both"/>
      </w:pPr>
      <w:r w:rsidRPr="00516E7A">
        <w:t xml:space="preserve">Jump, A. S. </w:t>
      </w:r>
      <w:r w:rsidR="006215D0">
        <w:t>and</w:t>
      </w:r>
      <w:r w:rsidRPr="00516E7A">
        <w:t xml:space="preserve"> Penuelas, J. 2005. Running to stand still: adaptation and the response of plants to rapid climate change. </w:t>
      </w:r>
      <w:r w:rsidRPr="00516E7A">
        <w:rPr>
          <w:i/>
        </w:rPr>
        <w:t>Ecology Letters,</w:t>
      </w:r>
      <w:r w:rsidRPr="00516E7A">
        <w:t xml:space="preserve"> 8(9)</w:t>
      </w:r>
      <w:r w:rsidRPr="00516E7A">
        <w:rPr>
          <w:b/>
        </w:rPr>
        <w:t>,</w:t>
      </w:r>
      <w:r w:rsidRPr="00516E7A">
        <w:t xml:space="preserve"> p</w:t>
      </w:r>
      <w:r w:rsidR="00E54EDA">
        <w:t>p 1010-1020.</w:t>
      </w:r>
    </w:p>
    <w:p w14:paraId="696BB51E" w14:textId="2D1E25EB" w:rsidR="00516E7A" w:rsidRPr="00516E7A" w:rsidRDefault="00516E7A" w:rsidP="000F2A37">
      <w:pPr>
        <w:pStyle w:val="EndNoteBibliography"/>
        <w:ind w:left="340" w:hanging="340"/>
        <w:jc w:val="both"/>
      </w:pPr>
      <w:r w:rsidRPr="00516E7A">
        <w:t xml:space="preserve">Juroszek, P. </w:t>
      </w:r>
      <w:r w:rsidR="006215D0">
        <w:t>and</w:t>
      </w:r>
      <w:r w:rsidRPr="00516E7A">
        <w:t xml:space="preserve"> Von Tiedemann, A. 2013. Plant pathogens, insect pests and weeds in a changing global climate: a review of approaches, challenges, research gaps, key studies and concepts. </w:t>
      </w:r>
      <w:r w:rsidRPr="00516E7A">
        <w:rPr>
          <w:i/>
        </w:rPr>
        <w:t>The Journal of Agricultural Science,</w:t>
      </w:r>
      <w:r w:rsidR="00F27F4A">
        <w:t xml:space="preserve"> 151(</w:t>
      </w:r>
      <w:r w:rsidRPr="00516E7A">
        <w:t>2)</w:t>
      </w:r>
      <w:r w:rsidRPr="00516E7A">
        <w:rPr>
          <w:b/>
        </w:rPr>
        <w:t>,</w:t>
      </w:r>
      <w:r w:rsidRPr="00516E7A">
        <w:t xml:space="preserve"> pp 163-188</w:t>
      </w:r>
      <w:r w:rsidR="00E54EDA">
        <w:t>.</w:t>
      </w:r>
    </w:p>
    <w:p w14:paraId="3E0A2CA3" w14:textId="53E4B007" w:rsidR="00516E7A" w:rsidRPr="00516E7A" w:rsidRDefault="00516E7A" w:rsidP="000F2A37">
      <w:pPr>
        <w:pStyle w:val="EndNoteBibliography"/>
        <w:ind w:left="340" w:hanging="340"/>
        <w:jc w:val="both"/>
      </w:pPr>
      <w:r w:rsidRPr="00516E7A">
        <w:t xml:space="preserve">Kabiel, H. F., Hegazy, A. K., Lovett-Doust, L., Al-Rowaily, S. L. </w:t>
      </w:r>
      <w:r w:rsidR="006215D0">
        <w:t>and</w:t>
      </w:r>
      <w:r w:rsidR="00F27F4A">
        <w:t xml:space="preserve"> Al Borki, A. E. </w:t>
      </w:r>
      <w:r w:rsidRPr="00516E7A">
        <w:t xml:space="preserve">N. S. 2016. Ecological assessment of populations of </w:t>
      </w:r>
      <w:r w:rsidRPr="00516E7A">
        <w:rPr>
          <w:i/>
        </w:rPr>
        <w:t>Juniperus phoenicea</w:t>
      </w:r>
      <w:r w:rsidRPr="00516E7A">
        <w:t xml:space="preserve"> L. in the Al-Akhdar mountainous landscape of Libya. </w:t>
      </w:r>
      <w:r w:rsidRPr="00516E7A">
        <w:rPr>
          <w:i/>
        </w:rPr>
        <w:t>Arid Land Research and Management,</w:t>
      </w:r>
      <w:r w:rsidRPr="00516E7A">
        <w:t xml:space="preserve"> 30(3)</w:t>
      </w:r>
      <w:r w:rsidRPr="00516E7A">
        <w:rPr>
          <w:b/>
        </w:rPr>
        <w:t>,</w:t>
      </w:r>
      <w:r w:rsidRPr="00516E7A">
        <w:t xml:space="preserve"> pp </w:t>
      </w:r>
      <w:r w:rsidR="00E54EDA">
        <w:t>269-289.</w:t>
      </w:r>
    </w:p>
    <w:p w14:paraId="6F7EB94F" w14:textId="21837ED0" w:rsidR="00024819" w:rsidRDefault="00516E7A" w:rsidP="00024819">
      <w:pPr>
        <w:pStyle w:val="EndNoteBibliography"/>
        <w:ind w:left="340" w:hanging="340"/>
        <w:jc w:val="both"/>
      </w:pPr>
      <w:r w:rsidRPr="00516E7A">
        <w:t xml:space="preserve">Kelly, A. E. </w:t>
      </w:r>
      <w:r w:rsidR="006215D0">
        <w:t>and</w:t>
      </w:r>
      <w:r w:rsidRPr="00516E7A">
        <w:t xml:space="preserve"> Goulden, M. L. 2008. Rapid shifts in plant distribution with recent climate change. </w:t>
      </w:r>
      <w:r w:rsidRPr="00516E7A">
        <w:rPr>
          <w:i/>
        </w:rPr>
        <w:t>Proceedings of the National Academy of Sciences,</w:t>
      </w:r>
      <w:r w:rsidRPr="00516E7A">
        <w:t xml:space="preserve"> 105(33)</w:t>
      </w:r>
      <w:r w:rsidRPr="00516E7A">
        <w:rPr>
          <w:b/>
        </w:rPr>
        <w:t>,</w:t>
      </w:r>
      <w:r w:rsidR="00E54EDA">
        <w:t xml:space="preserve"> pp 11823-11826.</w:t>
      </w:r>
    </w:p>
    <w:p w14:paraId="4CA4BFCA" w14:textId="686364DC" w:rsidR="00024819" w:rsidRDefault="00024819" w:rsidP="00024819">
      <w:pPr>
        <w:pStyle w:val="EndNoteBibliography"/>
        <w:ind w:left="340" w:hanging="340"/>
        <w:jc w:val="both"/>
      </w:pPr>
    </w:p>
    <w:p w14:paraId="48213D5D" w14:textId="77777777" w:rsidR="00024819" w:rsidRPr="00516E7A" w:rsidRDefault="00024819" w:rsidP="00024819">
      <w:pPr>
        <w:pStyle w:val="EndNoteBibliography"/>
        <w:ind w:left="340" w:hanging="340"/>
        <w:jc w:val="both"/>
      </w:pPr>
    </w:p>
    <w:p w14:paraId="702E6D64" w14:textId="405DC8D1" w:rsidR="00516E7A" w:rsidRPr="00516E7A" w:rsidRDefault="00516E7A" w:rsidP="000F2A37">
      <w:pPr>
        <w:pStyle w:val="EndNoteBibliography"/>
        <w:ind w:left="340" w:hanging="340"/>
        <w:jc w:val="both"/>
      </w:pPr>
      <w:r w:rsidRPr="00516E7A">
        <w:t xml:space="preserve">Khalefa, E. 2014. Mapping and Assessment of Vegetation Cover Change of Woodlands Areas Using NDVI Techniques,  (Unpublished report, Oman Earthwatch Programme. Available from: </w:t>
      </w:r>
      <w:r w:rsidRPr="005C3F82">
        <w:t>https://issuu.com/omanep/docs/year5part2</w:t>
      </w:r>
      <w:r w:rsidR="00156EB3">
        <w:t>. [Accessed 7th May 2017]</w:t>
      </w:r>
      <w:r w:rsidR="00E54EDA">
        <w:t>.</w:t>
      </w:r>
    </w:p>
    <w:p w14:paraId="56AD1096" w14:textId="3DA788CA" w:rsidR="00516E7A" w:rsidRPr="00516E7A" w:rsidRDefault="00516E7A" w:rsidP="000F2A37">
      <w:pPr>
        <w:pStyle w:val="EndNoteBibliography"/>
        <w:ind w:left="340" w:hanging="340"/>
        <w:jc w:val="both"/>
      </w:pPr>
      <w:r w:rsidRPr="003A50C6">
        <w:rPr>
          <w:lang w:val="de-DE"/>
        </w:rPr>
        <w:t xml:space="preserve">Klein Tank, A., Peterson, T., Quadir, D., Dorji, S., Zou, X., Tang, H., Santhosh, K., Joshi, U., Jaswal, A. </w:t>
      </w:r>
      <w:r w:rsidR="006215D0" w:rsidRPr="003A50C6">
        <w:rPr>
          <w:lang w:val="de-DE"/>
        </w:rPr>
        <w:t>and</w:t>
      </w:r>
      <w:r w:rsidRPr="003A50C6">
        <w:rPr>
          <w:lang w:val="de-DE"/>
        </w:rPr>
        <w:t xml:space="preserve"> Kolli, R. 2006. </w:t>
      </w:r>
      <w:r w:rsidRPr="00516E7A">
        <w:t xml:space="preserve">Changes in daily temperature and precipitation extremes in central and south Asia. </w:t>
      </w:r>
      <w:r w:rsidRPr="00516E7A">
        <w:rPr>
          <w:i/>
        </w:rPr>
        <w:t>Journal of Geophysical Research: Atmospheres,</w:t>
      </w:r>
      <w:r w:rsidRPr="00516E7A">
        <w:t xml:space="preserve"> 111</w:t>
      </w:r>
      <w:r w:rsidR="00156EB3">
        <w:t>(D16), DOI:10.1029/2005JD006316.</w:t>
      </w:r>
    </w:p>
    <w:p w14:paraId="67A77538" w14:textId="6FF24B63" w:rsidR="00516E7A" w:rsidRPr="00516E7A" w:rsidRDefault="00516E7A" w:rsidP="000F2A37">
      <w:pPr>
        <w:pStyle w:val="EndNoteBibliography"/>
        <w:ind w:left="340" w:hanging="340"/>
        <w:jc w:val="both"/>
      </w:pPr>
      <w:r w:rsidRPr="00516E7A">
        <w:t xml:space="preserve">Klenner, W. </w:t>
      </w:r>
      <w:r w:rsidR="006215D0">
        <w:t>and</w:t>
      </w:r>
      <w:r w:rsidRPr="00516E7A">
        <w:t xml:space="preserve"> Arsenault, A. 2009. Ponderosa pine mortality during a severe bark beetle (Coleoptera: Curculionidae, Scolytinae) outbreak in southern British Columbia and implications for wildlife habitat management. </w:t>
      </w:r>
      <w:r w:rsidRPr="00516E7A">
        <w:rPr>
          <w:i/>
        </w:rPr>
        <w:t>Forest ecology and management,</w:t>
      </w:r>
      <w:r w:rsidR="00156EB3">
        <w:t xml:space="preserve"> 258</w:t>
      </w:r>
      <w:r w:rsidR="00156EB3" w:rsidRPr="009224A8">
        <w:rPr>
          <w:b/>
          <w:bCs/>
        </w:rPr>
        <w:t>,</w:t>
      </w:r>
      <w:r w:rsidR="00156EB3">
        <w:t xml:space="preserve"> </w:t>
      </w:r>
      <w:r w:rsidR="00E867F9">
        <w:t>pp S5-S14.</w:t>
      </w:r>
    </w:p>
    <w:p w14:paraId="6F5984CF" w14:textId="4DA4B194" w:rsidR="00516E7A" w:rsidRPr="00516E7A" w:rsidRDefault="00516E7A" w:rsidP="000F2A37">
      <w:pPr>
        <w:pStyle w:val="EndNoteBibliography"/>
        <w:ind w:left="340" w:hanging="340"/>
        <w:jc w:val="both"/>
      </w:pPr>
      <w:r w:rsidRPr="00516E7A">
        <w:t xml:space="preserve">Knight, T. M. 2012. Using population viability analysis to plan reintroductions. </w:t>
      </w:r>
      <w:r w:rsidRPr="00516E7A">
        <w:rPr>
          <w:i/>
        </w:rPr>
        <w:t>In:</w:t>
      </w:r>
      <w:r w:rsidRPr="00516E7A">
        <w:t xml:space="preserve"> Maschinski, J. </w:t>
      </w:r>
      <w:r w:rsidR="006215D0">
        <w:t>and</w:t>
      </w:r>
      <w:r w:rsidRPr="00516E7A">
        <w:t xml:space="preserve"> Haskins, K. E. (eds.) </w:t>
      </w:r>
      <w:r w:rsidRPr="00516E7A">
        <w:rPr>
          <w:i/>
        </w:rPr>
        <w:t>Plant reintroduction in a changing climate.</w:t>
      </w:r>
      <w:r w:rsidRPr="00516E7A">
        <w:t xml:space="preserve"> Washington,</w:t>
      </w:r>
      <w:r w:rsidR="00E867F9">
        <w:t xml:space="preserve"> USA: Island Press</w:t>
      </w:r>
      <w:r w:rsidR="00E867F9" w:rsidRPr="009224A8">
        <w:rPr>
          <w:b/>
          <w:bCs/>
        </w:rPr>
        <w:t>,</w:t>
      </w:r>
      <w:r w:rsidR="00E867F9">
        <w:t xml:space="preserve"> pp 155-169.</w:t>
      </w:r>
    </w:p>
    <w:p w14:paraId="0E94F3E1" w14:textId="44FABA75" w:rsidR="00516E7A" w:rsidRPr="00516E7A" w:rsidRDefault="00516E7A" w:rsidP="000F2A37">
      <w:pPr>
        <w:pStyle w:val="EndNoteBibliography"/>
        <w:ind w:left="340" w:hanging="340"/>
        <w:jc w:val="both"/>
      </w:pPr>
      <w:r w:rsidRPr="00516E7A">
        <w:t xml:space="preserve">Knutson, K. C. </w:t>
      </w:r>
      <w:r w:rsidR="006215D0">
        <w:t>and</w:t>
      </w:r>
      <w:r w:rsidRPr="00516E7A">
        <w:t xml:space="preserve"> Pyke, D. A. 2008. Western juniper and ponderosa pine ecotonal climate-growth relationships across landscape gradients in southern Oregon. </w:t>
      </w:r>
      <w:r w:rsidRPr="00516E7A">
        <w:rPr>
          <w:i/>
        </w:rPr>
        <w:t>Canadian Journal of Forest Research,</w:t>
      </w:r>
      <w:r w:rsidRPr="00516E7A">
        <w:t xml:space="preserve"> 38(12)</w:t>
      </w:r>
      <w:r w:rsidRPr="00516E7A">
        <w:rPr>
          <w:b/>
        </w:rPr>
        <w:t>,</w:t>
      </w:r>
      <w:r w:rsidR="00E867F9">
        <w:t xml:space="preserve"> pp 3021-3032.</w:t>
      </w:r>
    </w:p>
    <w:p w14:paraId="5A5A2B6C" w14:textId="00149A35" w:rsidR="00516E7A" w:rsidRPr="00516E7A" w:rsidRDefault="00516E7A" w:rsidP="000F2A37">
      <w:pPr>
        <w:pStyle w:val="EndNoteBibliography"/>
        <w:ind w:left="340" w:hanging="340"/>
        <w:jc w:val="both"/>
      </w:pPr>
      <w:r w:rsidRPr="00516E7A">
        <w:t xml:space="preserve">Kofidis, G., Bosabalidis, A. </w:t>
      </w:r>
      <w:r w:rsidR="006215D0">
        <w:t>and</w:t>
      </w:r>
      <w:r w:rsidRPr="00516E7A">
        <w:t xml:space="preserve"> Moustakas, M. 2003. Contemporary seasonal and altitudinal variations of leaf structural features in oregano (</w:t>
      </w:r>
      <w:r w:rsidRPr="00516E7A">
        <w:rPr>
          <w:i/>
        </w:rPr>
        <w:t>Origanum vulgare</w:t>
      </w:r>
      <w:r w:rsidRPr="00516E7A">
        <w:t xml:space="preserve"> L.). </w:t>
      </w:r>
      <w:r w:rsidRPr="00516E7A">
        <w:rPr>
          <w:i/>
        </w:rPr>
        <w:t>Annals of Botany,</w:t>
      </w:r>
      <w:r w:rsidRPr="00516E7A">
        <w:t xml:space="preserve"> 92(5)</w:t>
      </w:r>
      <w:r w:rsidRPr="00516E7A">
        <w:rPr>
          <w:b/>
        </w:rPr>
        <w:t>,</w:t>
      </w:r>
      <w:r w:rsidR="00E867F9">
        <w:t xml:space="preserve"> pp 635-645.</w:t>
      </w:r>
    </w:p>
    <w:p w14:paraId="4D79A5FE" w14:textId="2E43F115" w:rsidR="00516E7A" w:rsidRPr="00516E7A" w:rsidRDefault="00516E7A" w:rsidP="000F2A37">
      <w:pPr>
        <w:pStyle w:val="EndNoteBibliography"/>
        <w:ind w:left="340" w:hanging="340"/>
        <w:jc w:val="both"/>
      </w:pPr>
      <w:r w:rsidRPr="00516E7A">
        <w:t xml:space="preserve">Kon, H. </w:t>
      </w:r>
      <w:r w:rsidR="006215D0">
        <w:t>and</w:t>
      </w:r>
      <w:r w:rsidRPr="00516E7A">
        <w:t xml:space="preserve"> Saito, H. 2015. Test of the temperature difference model predicting masting behavior. </w:t>
      </w:r>
      <w:r w:rsidRPr="00516E7A">
        <w:rPr>
          <w:i/>
        </w:rPr>
        <w:t>Canadian Journal of Forest Research,</w:t>
      </w:r>
      <w:r w:rsidRPr="00516E7A">
        <w:t xml:space="preserve"> 45(12)</w:t>
      </w:r>
      <w:r w:rsidRPr="00516E7A">
        <w:rPr>
          <w:b/>
        </w:rPr>
        <w:t>,</w:t>
      </w:r>
      <w:r w:rsidR="00E867F9">
        <w:t xml:space="preserve"> pp 1835-1844.</w:t>
      </w:r>
    </w:p>
    <w:p w14:paraId="620BC431" w14:textId="18A964D1" w:rsidR="00516E7A" w:rsidRPr="00516E7A" w:rsidRDefault="00516E7A" w:rsidP="000F2A37">
      <w:pPr>
        <w:pStyle w:val="EndNoteBibliography"/>
        <w:ind w:left="340" w:hanging="340"/>
        <w:jc w:val="both"/>
      </w:pPr>
      <w:r w:rsidRPr="00516E7A">
        <w:t xml:space="preserve">Koorem, K., Tulva, I., Davison, J., Jairus, T., Opik, M., Vasar, M., Zobel, M. </w:t>
      </w:r>
      <w:r w:rsidR="006215D0">
        <w:t>and</w:t>
      </w:r>
      <w:r w:rsidRPr="00516E7A">
        <w:t xml:space="preserve"> Moora, M. 2017. Arbuscular mycorrhizal fungal communities in forest plant roots are simultaneously shaped by host characteristics and canopy-mediated light availability. </w:t>
      </w:r>
      <w:r w:rsidRPr="00516E7A">
        <w:rPr>
          <w:i/>
        </w:rPr>
        <w:t>Plant and Soil,</w:t>
      </w:r>
      <w:r w:rsidRPr="00516E7A">
        <w:t xml:space="preserve"> 410(1-2)</w:t>
      </w:r>
      <w:r w:rsidRPr="00516E7A">
        <w:rPr>
          <w:b/>
        </w:rPr>
        <w:t>,</w:t>
      </w:r>
      <w:r w:rsidRPr="00516E7A">
        <w:t xml:space="preserve"> p</w:t>
      </w:r>
      <w:r w:rsidR="00E867F9">
        <w:t>p 259-271.</w:t>
      </w:r>
    </w:p>
    <w:p w14:paraId="1016C89B" w14:textId="7A00C53A" w:rsidR="00516E7A" w:rsidRPr="00516E7A" w:rsidRDefault="00516E7A" w:rsidP="000F2A37">
      <w:pPr>
        <w:pStyle w:val="EndNoteBibliography"/>
        <w:ind w:left="340" w:hanging="340"/>
        <w:jc w:val="both"/>
      </w:pPr>
      <w:r w:rsidRPr="00516E7A">
        <w:t xml:space="preserve">Krause, C. </w:t>
      </w:r>
      <w:r w:rsidR="006215D0">
        <w:t>and</w:t>
      </w:r>
      <w:r w:rsidRPr="00516E7A">
        <w:t xml:space="preserve"> Pennington, D. 2012. Strategic decisions in conservation: using species distribution modeling to match ecological requirements to available habitat.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Pr="00516E7A">
        <w:t xml:space="preserve"> Washington,</w:t>
      </w:r>
      <w:r w:rsidR="00E867F9">
        <w:t xml:space="preserve"> USA: Island Press</w:t>
      </w:r>
      <w:r w:rsidR="00E867F9" w:rsidRPr="009224A8">
        <w:rPr>
          <w:b/>
          <w:bCs/>
        </w:rPr>
        <w:t>,</w:t>
      </w:r>
      <w:r w:rsidR="00E867F9">
        <w:t xml:space="preserve"> pp 131-153.</w:t>
      </w:r>
    </w:p>
    <w:p w14:paraId="0B6AAC33" w14:textId="7F841D9B" w:rsidR="00516E7A" w:rsidRPr="00516E7A" w:rsidRDefault="00516E7A" w:rsidP="000F2A37">
      <w:pPr>
        <w:pStyle w:val="EndNoteBibliography"/>
        <w:ind w:left="340" w:hanging="340"/>
        <w:jc w:val="both"/>
      </w:pPr>
      <w:r w:rsidRPr="00516E7A">
        <w:rPr>
          <w:rFonts w:hint="eastAsia"/>
        </w:rPr>
        <w:t xml:space="preserve">Kroiss, S. J. </w:t>
      </w:r>
      <w:r w:rsidR="006215D0">
        <w:rPr>
          <w:rFonts w:hint="eastAsia"/>
        </w:rPr>
        <w:t>and</w:t>
      </w:r>
      <w:r w:rsidRPr="00516E7A">
        <w:rPr>
          <w:rFonts w:hint="eastAsia"/>
        </w:rPr>
        <w:t xml:space="preserve"> HilleRisLambers, J. 2015. Recruitment limitation of long</w:t>
      </w:r>
      <w:r w:rsidRPr="00516E7A">
        <w:rPr>
          <w:rFonts w:hint="eastAsia"/>
        </w:rPr>
        <w:t>‐</w:t>
      </w:r>
      <w:r w:rsidRPr="00516E7A">
        <w:rPr>
          <w:rFonts w:hint="eastAsia"/>
        </w:rPr>
        <w:t>lived conifers: implications for climat</w:t>
      </w:r>
      <w:r w:rsidRPr="00516E7A">
        <w:t xml:space="preserve">e change responses. </w:t>
      </w:r>
      <w:r w:rsidRPr="00516E7A">
        <w:rPr>
          <w:i/>
        </w:rPr>
        <w:t>Ecology,</w:t>
      </w:r>
      <w:r w:rsidRPr="00516E7A">
        <w:t xml:space="preserve"> 96(5)</w:t>
      </w:r>
      <w:r w:rsidRPr="00516E7A">
        <w:rPr>
          <w:b/>
        </w:rPr>
        <w:t>,</w:t>
      </w:r>
      <w:r w:rsidR="00E867F9">
        <w:t xml:space="preserve"> pp 1286-1297.</w:t>
      </w:r>
    </w:p>
    <w:p w14:paraId="63C3E526" w14:textId="23DB20D3" w:rsidR="00516E7A" w:rsidRPr="00516E7A" w:rsidRDefault="00516E7A" w:rsidP="000F2A37">
      <w:pPr>
        <w:pStyle w:val="EndNoteBibliography"/>
        <w:ind w:left="340" w:hanging="340"/>
        <w:jc w:val="both"/>
      </w:pPr>
      <w:r w:rsidRPr="00516E7A">
        <w:rPr>
          <w:rFonts w:hint="eastAsia"/>
        </w:rPr>
        <w:t xml:space="preserve">Kwarteng, A. Y., Dorvlo, A. S. </w:t>
      </w:r>
      <w:r w:rsidR="006215D0">
        <w:rPr>
          <w:rFonts w:hint="eastAsia"/>
        </w:rPr>
        <w:t>and</w:t>
      </w:r>
      <w:r w:rsidRPr="00516E7A">
        <w:rPr>
          <w:rFonts w:hint="eastAsia"/>
        </w:rPr>
        <w:t xml:space="preserve"> Vijaya Kumar, G. T. 2009. Analysis of a 27</w:t>
      </w:r>
      <w:r w:rsidRPr="00516E7A">
        <w:rPr>
          <w:rFonts w:hint="eastAsia"/>
        </w:rPr>
        <w:t>‐</w:t>
      </w:r>
      <w:r w:rsidRPr="00516E7A">
        <w:rPr>
          <w:rFonts w:hint="eastAsia"/>
        </w:rPr>
        <w:t>year rainfall data (1977</w:t>
      </w:r>
      <w:r w:rsidRPr="00516E7A">
        <w:rPr>
          <w:rFonts w:hint="eastAsia"/>
        </w:rPr>
        <w:t>–</w:t>
      </w:r>
      <w:r w:rsidRPr="00516E7A">
        <w:rPr>
          <w:rFonts w:hint="eastAsia"/>
        </w:rPr>
        <w:t xml:space="preserve">2003) in the Sultanate of Oman. </w:t>
      </w:r>
      <w:r w:rsidRPr="00516E7A">
        <w:rPr>
          <w:rFonts w:hint="eastAsia"/>
          <w:i/>
        </w:rPr>
        <w:t>International Journal of Climatology,</w:t>
      </w:r>
      <w:r w:rsidRPr="00516E7A">
        <w:rPr>
          <w:rFonts w:hint="eastAsia"/>
        </w:rPr>
        <w:t xml:space="preserve"> 29(4)</w:t>
      </w:r>
      <w:r w:rsidRPr="00516E7A">
        <w:rPr>
          <w:rFonts w:hint="eastAsia"/>
          <w:b/>
        </w:rPr>
        <w:t>,</w:t>
      </w:r>
      <w:r w:rsidR="00E867F9">
        <w:rPr>
          <w:rFonts w:hint="eastAsia"/>
        </w:rPr>
        <w:t xml:space="preserve"> pp 605-617.</w:t>
      </w:r>
    </w:p>
    <w:p w14:paraId="6F96DE44" w14:textId="5CDB43F6" w:rsidR="00516E7A" w:rsidRPr="00516E7A" w:rsidRDefault="00516E7A" w:rsidP="000F2A37">
      <w:pPr>
        <w:pStyle w:val="EndNoteBibliography"/>
        <w:ind w:left="340" w:hanging="340"/>
        <w:jc w:val="both"/>
      </w:pPr>
      <w:r w:rsidRPr="00516E7A">
        <w:t xml:space="preserve">Ladjal, M., Epron, D. </w:t>
      </w:r>
      <w:r w:rsidR="006215D0">
        <w:t>and</w:t>
      </w:r>
      <w:r w:rsidRPr="00516E7A">
        <w:t xml:space="preserve"> Ducrey, M. 2000. Effects of drought preconditioning on thermotolerance of photosystem II and susceptibility of photosynthesis to heat stress in cedar seedlings. </w:t>
      </w:r>
      <w:r w:rsidRPr="00516E7A">
        <w:rPr>
          <w:i/>
        </w:rPr>
        <w:t>Tree Physiology,</w:t>
      </w:r>
      <w:r w:rsidRPr="00516E7A">
        <w:t xml:space="preserve"> 20(18)</w:t>
      </w:r>
      <w:r w:rsidRPr="00516E7A">
        <w:rPr>
          <w:b/>
        </w:rPr>
        <w:t>,</w:t>
      </w:r>
      <w:r w:rsidR="00E867F9">
        <w:t xml:space="preserve"> pp 1235-1241.</w:t>
      </w:r>
    </w:p>
    <w:p w14:paraId="333E3686" w14:textId="22883D74" w:rsidR="00516E7A" w:rsidRPr="00516E7A" w:rsidRDefault="00516E7A" w:rsidP="000F2A37">
      <w:pPr>
        <w:pStyle w:val="EndNoteBibliography"/>
        <w:ind w:left="340" w:hanging="340"/>
        <w:jc w:val="both"/>
      </w:pPr>
      <w:r w:rsidRPr="00516E7A">
        <w:t xml:space="preserve">Lambers, H., Chapin III, S. </w:t>
      </w:r>
      <w:r w:rsidR="006215D0">
        <w:t>and</w:t>
      </w:r>
      <w:r w:rsidRPr="00516E7A">
        <w:t xml:space="preserve"> Pons, T. 2008. </w:t>
      </w:r>
      <w:r w:rsidRPr="00516E7A">
        <w:rPr>
          <w:i/>
        </w:rPr>
        <w:t>Plant physiological ecology</w:t>
      </w:r>
      <w:r w:rsidR="00E867F9">
        <w:t>, New York, USA: Springer.</w:t>
      </w:r>
    </w:p>
    <w:p w14:paraId="1182237E" w14:textId="0A52B6E8" w:rsidR="00516E7A" w:rsidRPr="00516E7A" w:rsidRDefault="00516E7A" w:rsidP="000F2A37">
      <w:pPr>
        <w:pStyle w:val="EndNoteBibliography"/>
        <w:ind w:left="340" w:hanging="340"/>
        <w:jc w:val="both"/>
      </w:pPr>
      <w:r w:rsidRPr="00516E7A">
        <w:t xml:space="preserve">Larcher, W. 2003. </w:t>
      </w:r>
      <w:r w:rsidRPr="00516E7A">
        <w:rPr>
          <w:i/>
        </w:rPr>
        <w:t>Physiological plant ecology: ecophysiology and stress physiology of functional groups</w:t>
      </w:r>
      <w:r w:rsidR="00E867F9">
        <w:t>, Berlin, Germany: Springer.</w:t>
      </w:r>
    </w:p>
    <w:p w14:paraId="49551162" w14:textId="4E3255DB" w:rsidR="00516E7A" w:rsidRPr="00516E7A" w:rsidRDefault="00516E7A" w:rsidP="000F2A37">
      <w:pPr>
        <w:pStyle w:val="EndNoteBibliography"/>
        <w:ind w:left="340" w:hanging="340"/>
        <w:jc w:val="both"/>
      </w:pPr>
      <w:r w:rsidRPr="00516E7A">
        <w:t xml:space="preserve">Le Houerou, H. N. 1996. Climate change, drought and desertification. </w:t>
      </w:r>
      <w:r w:rsidRPr="00516E7A">
        <w:rPr>
          <w:i/>
        </w:rPr>
        <w:t>Journal of Arid Environments,</w:t>
      </w:r>
      <w:r w:rsidRPr="00516E7A">
        <w:t xml:space="preserve"> 34(2)</w:t>
      </w:r>
      <w:r w:rsidRPr="00516E7A">
        <w:rPr>
          <w:b/>
        </w:rPr>
        <w:t>,</w:t>
      </w:r>
      <w:r w:rsidR="00E867F9">
        <w:t xml:space="preserve"> pp 133-185.</w:t>
      </w:r>
    </w:p>
    <w:p w14:paraId="6A90F5D6" w14:textId="1CDCA622" w:rsidR="00516E7A" w:rsidRPr="00516E7A" w:rsidRDefault="00516E7A" w:rsidP="000F2A37">
      <w:pPr>
        <w:pStyle w:val="EndNoteBibliography"/>
        <w:ind w:left="340" w:hanging="340"/>
        <w:jc w:val="both"/>
      </w:pPr>
      <w:r w:rsidRPr="00516E7A">
        <w:t xml:space="preserve">Lee, S., Cregg, C. </w:t>
      </w:r>
      <w:r w:rsidR="006215D0">
        <w:t>and</w:t>
      </w:r>
      <w:r w:rsidRPr="00516E7A">
        <w:t xml:space="preserve"> Fleege, C. Propagation of </w:t>
      </w:r>
      <w:r w:rsidRPr="00516E7A">
        <w:rPr>
          <w:i/>
        </w:rPr>
        <w:t>Juniperus</w:t>
      </w:r>
      <w:r w:rsidRPr="00516E7A">
        <w:t xml:space="preserve">: challenges to propagation and opportunities for improvement. </w:t>
      </w:r>
      <w:r w:rsidRPr="00516E7A">
        <w:rPr>
          <w:i/>
        </w:rPr>
        <w:t xml:space="preserve">In: </w:t>
      </w:r>
      <w:r w:rsidRPr="00516E7A">
        <w:t xml:space="preserve">Landis, T. D. </w:t>
      </w:r>
      <w:r w:rsidR="006215D0">
        <w:t>and</w:t>
      </w:r>
      <w:r w:rsidRPr="00516E7A">
        <w:t xml:space="preserve"> Cregg, B., eds. National Proceedings: Forest and Conservation Nursery Associations. Gen. Tech. Rep. PNWGTR, 1995 U.S. Department of Agriculture, Forest Service, Pacific Northwest Research Station. Avilable from: </w:t>
      </w:r>
      <w:r w:rsidRPr="005C3F82">
        <w:t>https://rngr.net/publications/proceedings/1995/lee.pdf</w:t>
      </w:r>
      <w:r w:rsidRPr="00516E7A">
        <w:t>. [Accessed 13th March 2015].</w:t>
      </w:r>
    </w:p>
    <w:p w14:paraId="50DC883E" w14:textId="7258EE50" w:rsidR="00516E7A" w:rsidRPr="00516E7A" w:rsidRDefault="00516E7A" w:rsidP="000F2A37">
      <w:pPr>
        <w:pStyle w:val="EndNoteBibliography"/>
        <w:ind w:left="340" w:hanging="340"/>
        <w:jc w:val="both"/>
      </w:pPr>
      <w:r w:rsidRPr="00516E7A">
        <w:t xml:space="preserve">Leegood, R. C. </w:t>
      </w:r>
      <w:r w:rsidR="006215D0">
        <w:t>and</w:t>
      </w:r>
      <w:r w:rsidRPr="00516E7A">
        <w:t xml:space="preserve"> Edward, G. E. 1996. Carbon metabolism and photorespiration: temperature dependence in relation to other environmental factors. </w:t>
      </w:r>
      <w:r w:rsidRPr="00516E7A">
        <w:rPr>
          <w:i/>
        </w:rPr>
        <w:t>In:</w:t>
      </w:r>
      <w:r w:rsidRPr="00516E7A">
        <w:t xml:space="preserve"> Barker, N. R. (ed.) </w:t>
      </w:r>
      <w:r w:rsidRPr="00516E7A">
        <w:rPr>
          <w:i/>
        </w:rPr>
        <w:t>Photosynthesis and the environment.</w:t>
      </w:r>
      <w:r w:rsidRPr="00516E7A">
        <w:t xml:space="preserve"> Dordrecht, The Netherlands: Kluwer A</w:t>
      </w:r>
      <w:r w:rsidR="00E867F9">
        <w:t>cademic Publishers</w:t>
      </w:r>
      <w:r w:rsidR="00E867F9" w:rsidRPr="009224A8">
        <w:rPr>
          <w:b/>
          <w:bCs/>
        </w:rPr>
        <w:t>,</w:t>
      </w:r>
      <w:r w:rsidR="00E867F9">
        <w:t xml:space="preserve"> pp 191-221.</w:t>
      </w:r>
    </w:p>
    <w:p w14:paraId="62F43C95" w14:textId="6859FF45" w:rsidR="00516E7A" w:rsidRPr="00516E7A" w:rsidRDefault="00516E7A" w:rsidP="000F2A37">
      <w:pPr>
        <w:pStyle w:val="EndNoteBibliography"/>
        <w:ind w:left="340" w:hanging="340"/>
        <w:jc w:val="both"/>
      </w:pPr>
      <w:r w:rsidRPr="003A50C6">
        <w:rPr>
          <w:lang w:val="fr-FR"/>
        </w:rPr>
        <w:t>Lenoir, J., Geg</w:t>
      </w:r>
      <w:r w:rsidR="00F27F4A" w:rsidRPr="003A50C6">
        <w:rPr>
          <w:lang w:val="fr-FR"/>
        </w:rPr>
        <w:t xml:space="preserve">out, J. </w:t>
      </w:r>
      <w:r w:rsidRPr="003A50C6">
        <w:rPr>
          <w:lang w:val="fr-FR"/>
        </w:rPr>
        <w:t xml:space="preserve">C., Marquet, P., De Ruffray, P. </w:t>
      </w:r>
      <w:r w:rsidR="006215D0" w:rsidRPr="003A50C6">
        <w:rPr>
          <w:lang w:val="fr-FR"/>
        </w:rPr>
        <w:t>and</w:t>
      </w:r>
      <w:r w:rsidRPr="003A50C6">
        <w:rPr>
          <w:lang w:val="fr-FR"/>
        </w:rPr>
        <w:t xml:space="preserve"> Brisse, H. 2008. </w:t>
      </w:r>
      <w:r w:rsidRPr="00516E7A">
        <w:t xml:space="preserve">A significant upward shift in plant species optimum elevation during the 20th century. </w:t>
      </w:r>
      <w:r w:rsidRPr="00516E7A">
        <w:rPr>
          <w:i/>
        </w:rPr>
        <w:t>Science,</w:t>
      </w:r>
      <w:r w:rsidRPr="00516E7A">
        <w:t xml:space="preserve"> 320(5884)</w:t>
      </w:r>
      <w:r w:rsidRPr="00516E7A">
        <w:rPr>
          <w:b/>
        </w:rPr>
        <w:t>,</w:t>
      </w:r>
      <w:r w:rsidR="00E867F9">
        <w:t xml:space="preserve"> pp 1768-1771.</w:t>
      </w:r>
    </w:p>
    <w:p w14:paraId="7EFBCABB" w14:textId="6D97D782" w:rsidR="00516E7A" w:rsidRPr="00516E7A" w:rsidRDefault="00516E7A" w:rsidP="000F2A37">
      <w:pPr>
        <w:pStyle w:val="EndNoteBibliography"/>
        <w:ind w:left="340" w:hanging="340"/>
        <w:jc w:val="both"/>
      </w:pPr>
      <w:r w:rsidRPr="00516E7A">
        <w:t xml:space="preserve">Leppalammi-Kujansuu, J., Salemaa, M., Kleja, D. B., Linder, S. </w:t>
      </w:r>
      <w:r w:rsidR="006215D0">
        <w:t>and</w:t>
      </w:r>
      <w:r w:rsidRPr="00516E7A">
        <w:t xml:space="preserve"> Helmisa</w:t>
      </w:r>
      <w:r w:rsidR="00F27F4A">
        <w:t xml:space="preserve">ari, H. </w:t>
      </w:r>
      <w:r w:rsidRPr="00516E7A">
        <w:t xml:space="preserve">S. 2014. Fine root turnover and litter production of Norway spruce in a long-term temperature and nutrient manipulation experiment. </w:t>
      </w:r>
      <w:r w:rsidRPr="00516E7A">
        <w:rPr>
          <w:i/>
        </w:rPr>
        <w:t>Plant and Soil,</w:t>
      </w:r>
      <w:r w:rsidR="00E867F9">
        <w:t xml:space="preserve"> 374(1</w:t>
      </w:r>
      <w:r w:rsidRPr="00516E7A">
        <w:t>)</w:t>
      </w:r>
      <w:r w:rsidRPr="00516E7A">
        <w:rPr>
          <w:b/>
        </w:rPr>
        <w:t>,</w:t>
      </w:r>
      <w:r w:rsidR="00E867F9">
        <w:t xml:space="preserve"> pp 73-88.</w:t>
      </w:r>
    </w:p>
    <w:p w14:paraId="459CD165" w14:textId="10DAA6FF" w:rsidR="00516E7A" w:rsidRPr="00516E7A" w:rsidRDefault="00516E7A" w:rsidP="000F2A37">
      <w:pPr>
        <w:pStyle w:val="EndNoteBibliography"/>
        <w:ind w:left="340" w:hanging="340"/>
        <w:jc w:val="both"/>
      </w:pPr>
      <w:r w:rsidRPr="00516E7A">
        <w:t xml:space="preserve">Li, T., Lin, G., Zhang, X., Chen, Y., Zhang, S. </w:t>
      </w:r>
      <w:r w:rsidR="006215D0">
        <w:t>and</w:t>
      </w:r>
      <w:r w:rsidRPr="00516E7A">
        <w:t xml:space="preserve"> Chen, B. 2014. Relative importance of an arbuscular mycorrhizal fungus (</w:t>
      </w:r>
      <w:r w:rsidRPr="00516E7A">
        <w:rPr>
          <w:i/>
        </w:rPr>
        <w:t>Rhizophagus intraradices</w:t>
      </w:r>
      <w:r w:rsidRPr="00516E7A">
        <w:t xml:space="preserve">) and root hairs in plant drought tolerance. </w:t>
      </w:r>
      <w:r w:rsidRPr="00516E7A">
        <w:rPr>
          <w:i/>
        </w:rPr>
        <w:t>Mycorrhiza,</w:t>
      </w:r>
      <w:r w:rsidRPr="00516E7A">
        <w:t xml:space="preserve"> 24(8)</w:t>
      </w:r>
      <w:r w:rsidRPr="00516E7A">
        <w:rPr>
          <w:b/>
        </w:rPr>
        <w:t>,</w:t>
      </w:r>
      <w:r w:rsidR="00E867F9">
        <w:t xml:space="preserve"> pp 595-602.</w:t>
      </w:r>
    </w:p>
    <w:p w14:paraId="686BF50A" w14:textId="44027E82" w:rsidR="00516E7A" w:rsidRPr="00516E7A" w:rsidRDefault="00516E7A" w:rsidP="000F2A37">
      <w:pPr>
        <w:pStyle w:val="EndNoteBibliography"/>
        <w:ind w:left="340" w:hanging="340"/>
        <w:jc w:val="both"/>
      </w:pPr>
      <w:r w:rsidRPr="00516E7A">
        <w:t xml:space="preserve">Lindner, M., Maroschek, M., Netherer, S., Kremer, A., Barbati, A., Garcia-Gonzalo, J., Seidl, R., Delzon, S., Corona, P. </w:t>
      </w:r>
      <w:r w:rsidR="006215D0">
        <w:t>and</w:t>
      </w:r>
      <w:r w:rsidR="00F27F4A">
        <w:t xml:space="preserve"> Kolstro</w:t>
      </w:r>
      <w:r w:rsidRPr="00516E7A">
        <w:t xml:space="preserve">m, M. 2010. Climate change impacts, adaptive capacity, and vulnerability of European forest ecosystems. </w:t>
      </w:r>
      <w:r w:rsidRPr="00516E7A">
        <w:rPr>
          <w:i/>
        </w:rPr>
        <w:t>Forest Ecology and Management,</w:t>
      </w:r>
      <w:r w:rsidRPr="00516E7A">
        <w:t xml:space="preserve"> 259(4)</w:t>
      </w:r>
      <w:r w:rsidRPr="00516E7A">
        <w:rPr>
          <w:b/>
        </w:rPr>
        <w:t>,</w:t>
      </w:r>
      <w:r w:rsidR="00E867F9">
        <w:t xml:space="preserve"> pp 698-709.</w:t>
      </w:r>
    </w:p>
    <w:p w14:paraId="1486FC07" w14:textId="7CCA24AE" w:rsidR="00516E7A" w:rsidRPr="00516E7A" w:rsidRDefault="00516E7A" w:rsidP="000F2A37">
      <w:pPr>
        <w:pStyle w:val="EndNoteBibliography"/>
        <w:ind w:left="340" w:hanging="340"/>
        <w:jc w:val="both"/>
      </w:pPr>
      <w:r w:rsidRPr="00516E7A">
        <w:t xml:space="preserve">Lipiec, J., Doussan, C., Nosalewicz, A. </w:t>
      </w:r>
      <w:r w:rsidR="006215D0">
        <w:t>and</w:t>
      </w:r>
      <w:r w:rsidRPr="00516E7A">
        <w:t xml:space="preserve"> Kondracka, K. 2013. Effect of drought and heat stresses on plant growth and yield: a review. </w:t>
      </w:r>
      <w:r w:rsidRPr="00516E7A">
        <w:rPr>
          <w:i/>
        </w:rPr>
        <w:t>International Agrophysics,</w:t>
      </w:r>
      <w:r w:rsidRPr="00516E7A">
        <w:t xml:space="preserve"> 27(4)</w:t>
      </w:r>
      <w:r w:rsidRPr="00516E7A">
        <w:rPr>
          <w:b/>
        </w:rPr>
        <w:t>,</w:t>
      </w:r>
      <w:r w:rsidR="00E867F9">
        <w:t xml:space="preserve"> pp 463-477.</w:t>
      </w:r>
    </w:p>
    <w:p w14:paraId="4BE06303" w14:textId="57232DFF" w:rsidR="00516E7A" w:rsidRPr="00516E7A" w:rsidRDefault="00516E7A" w:rsidP="000F2A37">
      <w:pPr>
        <w:pStyle w:val="EndNoteBibliography"/>
        <w:ind w:left="340" w:hanging="340"/>
        <w:jc w:val="both"/>
      </w:pPr>
      <w:r w:rsidRPr="00516E7A">
        <w:t xml:space="preserve">Liu, H., Park Williams, A., Allen, C. D., Guo, D., Wu, X., Anenkhonov, O. A., Liang, E., Sandanov, D. V., Yin, Y. </w:t>
      </w:r>
      <w:r w:rsidR="006215D0">
        <w:t>and</w:t>
      </w:r>
      <w:r w:rsidRPr="00516E7A">
        <w:t xml:space="preserve"> Qi, Z. 2013. Rapid warmin</w:t>
      </w:r>
      <w:r w:rsidRPr="00516E7A">
        <w:rPr>
          <w:rFonts w:hint="eastAsia"/>
        </w:rPr>
        <w:t>g accelerates tree growth decline in semi</w:t>
      </w:r>
      <w:r w:rsidRPr="00516E7A">
        <w:rPr>
          <w:rFonts w:hint="eastAsia"/>
        </w:rPr>
        <w:t>‐</w:t>
      </w:r>
      <w:r w:rsidRPr="00516E7A">
        <w:rPr>
          <w:rFonts w:hint="eastAsia"/>
        </w:rPr>
        <w:t xml:space="preserve">arid forests of Inner Asia. </w:t>
      </w:r>
      <w:r w:rsidRPr="00516E7A">
        <w:rPr>
          <w:rFonts w:hint="eastAsia"/>
          <w:i/>
        </w:rPr>
        <w:t>Global Change Biology,</w:t>
      </w:r>
      <w:r w:rsidRPr="00516E7A">
        <w:rPr>
          <w:rFonts w:hint="eastAsia"/>
        </w:rPr>
        <w:t xml:space="preserve"> 19(8)</w:t>
      </w:r>
      <w:r w:rsidRPr="00516E7A">
        <w:rPr>
          <w:rFonts w:hint="eastAsia"/>
          <w:b/>
        </w:rPr>
        <w:t>,</w:t>
      </w:r>
      <w:r w:rsidR="00E867F9">
        <w:rPr>
          <w:rFonts w:hint="eastAsia"/>
        </w:rPr>
        <w:t xml:space="preserve"> pp 2500-2510.</w:t>
      </w:r>
    </w:p>
    <w:p w14:paraId="3AD504DF" w14:textId="094A6352" w:rsidR="00516E7A" w:rsidRPr="00516E7A" w:rsidRDefault="00516E7A" w:rsidP="000F2A37">
      <w:pPr>
        <w:pStyle w:val="EndNoteBibliography"/>
        <w:ind w:left="340" w:hanging="340"/>
        <w:jc w:val="both"/>
      </w:pPr>
      <w:r w:rsidRPr="00516E7A">
        <w:t xml:space="preserve">Luo, Y., Melillo, J., Niu, S., Beier, C., Clark, J. S., Classen, A. T., Davidson, E., Dukes, J. S., Evans, R. </w:t>
      </w:r>
      <w:r w:rsidR="006215D0">
        <w:t>and</w:t>
      </w:r>
      <w:r w:rsidRPr="00516E7A">
        <w:t xml:space="preserve"> Field, C. B. 2011. Coordinat</w:t>
      </w:r>
      <w:r w:rsidRPr="00516E7A">
        <w:rPr>
          <w:rFonts w:hint="eastAsia"/>
        </w:rPr>
        <w:t>ed approaches to quantify long</w:t>
      </w:r>
      <w:r w:rsidRPr="00516E7A">
        <w:rPr>
          <w:rFonts w:hint="eastAsia"/>
        </w:rPr>
        <w:t>‐</w:t>
      </w:r>
      <w:r w:rsidRPr="00516E7A">
        <w:rPr>
          <w:rFonts w:hint="eastAsia"/>
        </w:rPr>
        <w:t xml:space="preserve">term ecosystem dynamics in response to global change. </w:t>
      </w:r>
      <w:r w:rsidRPr="00516E7A">
        <w:rPr>
          <w:rFonts w:hint="eastAsia"/>
          <w:i/>
        </w:rPr>
        <w:t>Global Change Biology,</w:t>
      </w:r>
      <w:r w:rsidRPr="00516E7A">
        <w:rPr>
          <w:rFonts w:hint="eastAsia"/>
        </w:rPr>
        <w:t xml:space="preserve"> 17(2)</w:t>
      </w:r>
      <w:r w:rsidRPr="00516E7A">
        <w:rPr>
          <w:rFonts w:hint="eastAsia"/>
          <w:b/>
        </w:rPr>
        <w:t>,</w:t>
      </w:r>
      <w:r w:rsidR="00E867F9">
        <w:rPr>
          <w:rFonts w:hint="eastAsia"/>
        </w:rPr>
        <w:t xml:space="preserve"> pp 843-854.</w:t>
      </w:r>
    </w:p>
    <w:p w14:paraId="51A488E3" w14:textId="7C0BBA2A" w:rsidR="00516E7A" w:rsidRPr="00516E7A" w:rsidRDefault="00516E7A" w:rsidP="000F2A37">
      <w:pPr>
        <w:pStyle w:val="EndNoteBibliography"/>
        <w:ind w:left="340" w:hanging="340"/>
        <w:jc w:val="both"/>
      </w:pPr>
      <w:r w:rsidRPr="00516E7A">
        <w:t xml:space="preserve">MacLaren, C. A. 2016. Climate change drives decline of </w:t>
      </w:r>
      <w:r w:rsidRPr="00516E7A">
        <w:rPr>
          <w:i/>
        </w:rPr>
        <w:t>Juniperus seravschanica</w:t>
      </w:r>
      <w:r w:rsidRPr="00516E7A">
        <w:t xml:space="preserve"> in Oman. </w:t>
      </w:r>
      <w:r w:rsidRPr="00516E7A">
        <w:rPr>
          <w:i/>
        </w:rPr>
        <w:t>Journal of Arid Environments,</w:t>
      </w:r>
      <w:r w:rsidR="00E867F9">
        <w:t xml:space="preserve"> 128</w:t>
      </w:r>
      <w:r w:rsidR="00304C9C" w:rsidRPr="009224A8">
        <w:rPr>
          <w:b/>
          <w:bCs/>
        </w:rPr>
        <w:t>,</w:t>
      </w:r>
      <w:r w:rsidR="00304C9C">
        <w:t xml:space="preserve"> </w:t>
      </w:r>
      <w:r w:rsidR="00E867F9">
        <w:t>pp 91-100.</w:t>
      </w:r>
    </w:p>
    <w:p w14:paraId="482F434E" w14:textId="5FD5AF5D" w:rsidR="00516E7A" w:rsidRPr="00516E7A" w:rsidRDefault="00516E7A" w:rsidP="000F2A37">
      <w:pPr>
        <w:pStyle w:val="EndNoteBibliography"/>
        <w:ind w:left="340" w:hanging="340"/>
        <w:jc w:val="both"/>
      </w:pPr>
      <w:r w:rsidRPr="00516E7A">
        <w:t>Maestre, F. T., Bowker, M. A., Puche, M. D., Belen Hinojosa, M</w:t>
      </w:r>
      <w:r w:rsidRPr="00516E7A">
        <w:rPr>
          <w:rFonts w:hint="eastAsia"/>
        </w:rPr>
        <w:t>., Martinez, I., Garcia</w:t>
      </w:r>
      <w:r w:rsidRPr="00516E7A">
        <w:rPr>
          <w:rFonts w:hint="eastAsia"/>
        </w:rPr>
        <w:t>‐</w:t>
      </w:r>
      <w:r w:rsidRPr="00516E7A">
        <w:rPr>
          <w:rFonts w:hint="eastAsia"/>
        </w:rPr>
        <w:t xml:space="preserve">Palacios, P., Castillo, A. P., Soliveres, S., Luzuriaga, A. L. </w:t>
      </w:r>
      <w:r w:rsidR="006215D0">
        <w:rPr>
          <w:rFonts w:hint="eastAsia"/>
        </w:rPr>
        <w:t>and</w:t>
      </w:r>
      <w:r w:rsidR="00F27F4A">
        <w:rPr>
          <w:rFonts w:hint="eastAsia"/>
        </w:rPr>
        <w:t xml:space="preserve"> S</w:t>
      </w:r>
      <w:r w:rsidR="00F27F4A">
        <w:t>a</w:t>
      </w:r>
      <w:r w:rsidRPr="00516E7A">
        <w:rPr>
          <w:rFonts w:hint="eastAsia"/>
        </w:rPr>
        <w:t>nchez, A. M. 2009a. Shrub encroachment can reverse desertification in semi</w:t>
      </w:r>
      <w:r w:rsidRPr="00516E7A">
        <w:rPr>
          <w:rFonts w:hint="eastAsia"/>
        </w:rPr>
        <w:t>‐</w:t>
      </w:r>
      <w:r w:rsidRPr="00516E7A">
        <w:rPr>
          <w:rFonts w:hint="eastAsia"/>
        </w:rPr>
        <w:t xml:space="preserve">arid Mediterranean grasslands. </w:t>
      </w:r>
      <w:r w:rsidRPr="00516E7A">
        <w:rPr>
          <w:rFonts w:hint="eastAsia"/>
          <w:i/>
        </w:rPr>
        <w:t>Ecology Letters,</w:t>
      </w:r>
      <w:r w:rsidRPr="00516E7A">
        <w:rPr>
          <w:rFonts w:hint="eastAsia"/>
        </w:rPr>
        <w:t xml:space="preserve"> 12(9)</w:t>
      </w:r>
      <w:r w:rsidRPr="00516E7A">
        <w:rPr>
          <w:rFonts w:hint="eastAsia"/>
          <w:b/>
        </w:rPr>
        <w:t>,</w:t>
      </w:r>
      <w:r w:rsidR="00E867F9">
        <w:rPr>
          <w:rFonts w:hint="eastAsia"/>
        </w:rPr>
        <w:t xml:space="preserve"> pp 930-941.</w:t>
      </w:r>
    </w:p>
    <w:p w14:paraId="71EF53A0" w14:textId="362320EE" w:rsidR="00516E7A" w:rsidRPr="00516E7A" w:rsidRDefault="00516E7A" w:rsidP="000F2A37">
      <w:pPr>
        <w:pStyle w:val="EndNoteBibliography"/>
        <w:ind w:left="340" w:hanging="340"/>
        <w:jc w:val="both"/>
      </w:pPr>
      <w:r w:rsidRPr="00516E7A">
        <w:t>Maestre, F. T., Calla</w:t>
      </w:r>
      <w:r w:rsidRPr="00516E7A">
        <w:rPr>
          <w:rFonts w:hint="eastAsia"/>
        </w:rPr>
        <w:t xml:space="preserve">way, R. M., Valladares, F. </w:t>
      </w:r>
      <w:r w:rsidR="006215D0">
        <w:rPr>
          <w:rFonts w:hint="eastAsia"/>
        </w:rPr>
        <w:t>and</w:t>
      </w:r>
      <w:r w:rsidRPr="00516E7A">
        <w:rPr>
          <w:rFonts w:hint="eastAsia"/>
        </w:rPr>
        <w:t xml:space="preserve"> Lortie, C. J. 2009b. Refining the stress</w:t>
      </w:r>
      <w:r w:rsidRPr="00516E7A">
        <w:rPr>
          <w:rFonts w:hint="eastAsia"/>
        </w:rPr>
        <w:t>‐</w:t>
      </w:r>
      <w:r w:rsidRPr="00516E7A">
        <w:rPr>
          <w:rFonts w:hint="eastAsia"/>
        </w:rPr>
        <w:t xml:space="preserve">gradient hypothesis for competition and facilitation in plant communities. </w:t>
      </w:r>
      <w:r w:rsidRPr="00516E7A">
        <w:rPr>
          <w:rFonts w:hint="eastAsia"/>
          <w:i/>
        </w:rPr>
        <w:t>Journal of Ecology,</w:t>
      </w:r>
      <w:r w:rsidRPr="00516E7A">
        <w:rPr>
          <w:rFonts w:hint="eastAsia"/>
        </w:rPr>
        <w:t xml:space="preserve"> 97(2)</w:t>
      </w:r>
      <w:r w:rsidRPr="00516E7A">
        <w:rPr>
          <w:rFonts w:hint="eastAsia"/>
          <w:b/>
        </w:rPr>
        <w:t>,</w:t>
      </w:r>
      <w:r w:rsidR="00304C9C">
        <w:rPr>
          <w:rFonts w:hint="eastAsia"/>
        </w:rPr>
        <w:t xml:space="preserve"> pp 199-205.</w:t>
      </w:r>
    </w:p>
    <w:p w14:paraId="60429801" w14:textId="7D6807F4" w:rsidR="00516E7A" w:rsidRPr="00516E7A" w:rsidRDefault="00516E7A" w:rsidP="000F2A37">
      <w:pPr>
        <w:pStyle w:val="EndNoteBibliography"/>
        <w:ind w:left="340" w:hanging="340"/>
        <w:jc w:val="both"/>
      </w:pPr>
      <w:r w:rsidRPr="00516E7A">
        <w:t xml:space="preserve">Mamo, N., Nigusie, D., Tigabu, M., Teketay, D. </w:t>
      </w:r>
      <w:r w:rsidR="006215D0">
        <w:t>and</w:t>
      </w:r>
      <w:r w:rsidRPr="00516E7A">
        <w:t xml:space="preserve"> Fekadu, M. 2011. Longevity of </w:t>
      </w:r>
      <w:r w:rsidRPr="00516E7A">
        <w:rPr>
          <w:i/>
        </w:rPr>
        <w:t>Juniperus procera</w:t>
      </w:r>
      <w:r w:rsidRPr="00516E7A">
        <w:t xml:space="preserve"> seed lots under different storage conditions: implications for </w:t>
      </w:r>
      <w:r w:rsidRPr="00516E7A">
        <w:rPr>
          <w:i/>
        </w:rPr>
        <w:t>ex situ</w:t>
      </w:r>
      <w:r w:rsidRPr="00516E7A">
        <w:t xml:space="preserve"> conservation in seed banks. </w:t>
      </w:r>
      <w:r w:rsidRPr="00516E7A">
        <w:rPr>
          <w:i/>
        </w:rPr>
        <w:t>Journal of Forestry Research,</w:t>
      </w:r>
      <w:r w:rsidRPr="00516E7A">
        <w:t xml:space="preserve"> 22(3)</w:t>
      </w:r>
      <w:r w:rsidRPr="00516E7A">
        <w:rPr>
          <w:b/>
        </w:rPr>
        <w:t>,</w:t>
      </w:r>
      <w:r w:rsidR="00304C9C">
        <w:t xml:space="preserve"> pp 453-459.</w:t>
      </w:r>
    </w:p>
    <w:p w14:paraId="68B7EA6F" w14:textId="557AF2CD" w:rsidR="00516E7A" w:rsidRPr="00516E7A" w:rsidRDefault="00516E7A" w:rsidP="000F2A37">
      <w:pPr>
        <w:pStyle w:val="EndNoteBibliography"/>
        <w:ind w:left="340" w:hanging="340"/>
        <w:jc w:val="both"/>
      </w:pPr>
      <w:r w:rsidRPr="00516E7A">
        <w:t xml:space="preserve">Manes, F., Donato, E. </w:t>
      </w:r>
      <w:r w:rsidR="006215D0">
        <w:t>and</w:t>
      </w:r>
      <w:r w:rsidRPr="00516E7A">
        <w:t xml:space="preserve"> Vitale, M. 2001. Physiological response of </w:t>
      </w:r>
      <w:r w:rsidRPr="00516E7A">
        <w:rPr>
          <w:i/>
        </w:rPr>
        <w:t>Pinus halepensis</w:t>
      </w:r>
      <w:r w:rsidRPr="00516E7A">
        <w:t xml:space="preserve"> needles under ozone and water stress conditions. </w:t>
      </w:r>
      <w:r w:rsidRPr="00516E7A">
        <w:rPr>
          <w:i/>
        </w:rPr>
        <w:t>Physiologia Plantarum,</w:t>
      </w:r>
      <w:r w:rsidRPr="00516E7A">
        <w:t xml:space="preserve"> 113(2)</w:t>
      </w:r>
      <w:r w:rsidRPr="00516E7A">
        <w:rPr>
          <w:b/>
        </w:rPr>
        <w:t>,</w:t>
      </w:r>
      <w:r w:rsidRPr="00516E7A">
        <w:t xml:space="preserve"> pp 2</w:t>
      </w:r>
      <w:r w:rsidR="00304C9C">
        <w:t>49-257.</w:t>
      </w:r>
    </w:p>
    <w:p w14:paraId="13FF8F73" w14:textId="60F9042C" w:rsidR="00516E7A" w:rsidRPr="00516E7A" w:rsidRDefault="00516E7A" w:rsidP="000F2A37">
      <w:pPr>
        <w:pStyle w:val="EndNoteBibliography"/>
        <w:ind w:left="340" w:hanging="340"/>
        <w:jc w:val="both"/>
      </w:pPr>
      <w:r w:rsidRPr="00516E7A">
        <w:t xml:space="preserve">Marko, G., Gyuricza, V., Bernath, J. </w:t>
      </w:r>
      <w:r w:rsidR="006215D0">
        <w:t>and</w:t>
      </w:r>
      <w:r w:rsidRPr="00516E7A">
        <w:t xml:space="preserve"> Altbacker, V. 2008. Essential oil yield and composition reflect browsing damage of</w:t>
      </w:r>
      <w:r w:rsidRPr="00516E7A">
        <w:rPr>
          <w:i/>
        </w:rPr>
        <w:t xml:space="preserve"> junipers</w:t>
      </w:r>
      <w:r w:rsidRPr="00516E7A">
        <w:t xml:space="preserve">. </w:t>
      </w:r>
      <w:r w:rsidRPr="00516E7A">
        <w:rPr>
          <w:i/>
        </w:rPr>
        <w:t>Journal of Chemical Ecology,</w:t>
      </w:r>
      <w:r w:rsidRPr="00516E7A">
        <w:t xml:space="preserve"> 34(12)</w:t>
      </w:r>
      <w:r w:rsidRPr="00516E7A">
        <w:rPr>
          <w:b/>
        </w:rPr>
        <w:t>,</w:t>
      </w:r>
      <w:r w:rsidR="00304C9C">
        <w:t xml:space="preserve"> pp 1545-1552.</w:t>
      </w:r>
    </w:p>
    <w:p w14:paraId="042CFF22" w14:textId="50404A5C" w:rsidR="00516E7A" w:rsidRPr="00516E7A" w:rsidRDefault="00516E7A" w:rsidP="000F2A37">
      <w:pPr>
        <w:pStyle w:val="EndNoteBibliography"/>
        <w:ind w:left="340" w:hanging="340"/>
        <w:jc w:val="both"/>
      </w:pPr>
      <w:r w:rsidRPr="00516E7A">
        <w:t xml:space="preserve">Martin-Benito, D., Cherubini, P., Del Rio, M. </w:t>
      </w:r>
      <w:r w:rsidR="006215D0">
        <w:t>and</w:t>
      </w:r>
      <w:r w:rsidRPr="00516E7A">
        <w:t xml:space="preserve"> Canellas, I. 2008. Growth response to climate and drought in </w:t>
      </w:r>
      <w:r w:rsidRPr="00516E7A">
        <w:rPr>
          <w:i/>
        </w:rPr>
        <w:t>Pinus nigra</w:t>
      </w:r>
      <w:r w:rsidRPr="00516E7A">
        <w:t xml:space="preserve"> Arn. trees of different crown classes. </w:t>
      </w:r>
      <w:r w:rsidRPr="00516E7A">
        <w:rPr>
          <w:i/>
        </w:rPr>
        <w:t>Trees,</w:t>
      </w:r>
      <w:r w:rsidRPr="00516E7A">
        <w:t xml:space="preserve"> 22(3)</w:t>
      </w:r>
      <w:r w:rsidRPr="00516E7A">
        <w:rPr>
          <w:b/>
        </w:rPr>
        <w:t>,</w:t>
      </w:r>
      <w:r w:rsidR="00304C9C">
        <w:t xml:space="preserve"> pp 363-373.</w:t>
      </w:r>
    </w:p>
    <w:p w14:paraId="0C1F25FC" w14:textId="37B3C095" w:rsidR="00516E7A" w:rsidRPr="00516E7A" w:rsidRDefault="00516E7A" w:rsidP="000F2A37">
      <w:pPr>
        <w:pStyle w:val="EndNoteBibliography"/>
        <w:ind w:left="340" w:hanging="340"/>
        <w:jc w:val="both"/>
      </w:pPr>
      <w:r w:rsidRPr="00516E7A">
        <w:t xml:space="preserve">Maschinski, J., Albrecht, M. A., Monks, L. </w:t>
      </w:r>
      <w:r w:rsidR="006215D0">
        <w:t>and</w:t>
      </w:r>
      <w:r w:rsidRPr="00516E7A">
        <w:t xml:space="preserve"> Haskins, K. E. 2012a. Center for plant conservation best reintroduction practice guidelines.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00304C9C">
        <w:t xml:space="preserve"> Washington, USA: Island Press</w:t>
      </w:r>
      <w:r w:rsidR="00304C9C" w:rsidRPr="009224A8">
        <w:rPr>
          <w:b/>
          <w:bCs/>
        </w:rPr>
        <w:t>,</w:t>
      </w:r>
      <w:r w:rsidR="00304C9C">
        <w:t xml:space="preserve"> pp 277-306.</w:t>
      </w:r>
    </w:p>
    <w:p w14:paraId="6FF8FC85" w14:textId="3C584AC1" w:rsidR="00516E7A" w:rsidRPr="00516E7A" w:rsidRDefault="00516E7A" w:rsidP="000F2A37">
      <w:pPr>
        <w:pStyle w:val="EndNoteBibliography"/>
        <w:ind w:left="340" w:hanging="340"/>
        <w:jc w:val="both"/>
      </w:pPr>
      <w:r w:rsidRPr="00516E7A">
        <w:t xml:space="preserve">Maschinski, J., Falk, D. A., Wright, S. J., Possley, J., Roncal, J. </w:t>
      </w:r>
      <w:r w:rsidR="006215D0">
        <w:t>and</w:t>
      </w:r>
      <w:r w:rsidRPr="00516E7A">
        <w:t xml:space="preserve"> Wendelberger, K. S. 2012b. Optimal locations for plant reintroductions in a changing world: promises and perils.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00304C9C">
        <w:t xml:space="preserve"> Washington, USA: Island Press</w:t>
      </w:r>
      <w:r w:rsidR="00304C9C" w:rsidRPr="009224A8">
        <w:rPr>
          <w:b/>
          <w:bCs/>
        </w:rPr>
        <w:t>,</w:t>
      </w:r>
      <w:r w:rsidR="00304C9C">
        <w:t xml:space="preserve"> pp. 109-129.</w:t>
      </w:r>
    </w:p>
    <w:p w14:paraId="2E823E38" w14:textId="709EC3AF" w:rsidR="00516E7A" w:rsidRPr="00516E7A" w:rsidRDefault="00516E7A" w:rsidP="000F2A37">
      <w:pPr>
        <w:pStyle w:val="EndNoteBibliography"/>
        <w:ind w:left="340" w:hanging="340"/>
        <w:jc w:val="both"/>
      </w:pPr>
      <w:r w:rsidRPr="00516E7A">
        <w:t xml:space="preserve">Matesanz, S., Gianoli, E. </w:t>
      </w:r>
      <w:r w:rsidR="006215D0">
        <w:t>and</w:t>
      </w:r>
      <w:r w:rsidRPr="00516E7A">
        <w:t xml:space="preserve"> Valladares, F. 2010. Global change and the evolution of phenotypic plasticity in plants. </w:t>
      </w:r>
      <w:r w:rsidRPr="00516E7A">
        <w:rPr>
          <w:i/>
        </w:rPr>
        <w:t>Annals of the New York Academy of Sciences,</w:t>
      </w:r>
      <w:r w:rsidRPr="00516E7A">
        <w:t xml:space="preserve"> 1206(1)</w:t>
      </w:r>
      <w:r w:rsidRPr="00516E7A">
        <w:rPr>
          <w:b/>
        </w:rPr>
        <w:t>,</w:t>
      </w:r>
      <w:r w:rsidR="00304C9C">
        <w:t xml:space="preserve"> pp 35-55.</w:t>
      </w:r>
    </w:p>
    <w:p w14:paraId="2809D302" w14:textId="6808F049" w:rsidR="00516E7A" w:rsidRPr="00516E7A" w:rsidRDefault="00516E7A" w:rsidP="000F2A37">
      <w:pPr>
        <w:pStyle w:val="EndNoteBibliography"/>
        <w:ind w:left="340" w:hanging="340"/>
        <w:jc w:val="both"/>
      </w:pPr>
      <w:r w:rsidRPr="00516E7A">
        <w:t xml:space="preserve">Mathur, S., Agrawal, D. </w:t>
      </w:r>
      <w:r w:rsidR="006215D0">
        <w:t>and</w:t>
      </w:r>
      <w:r w:rsidRPr="00516E7A">
        <w:t xml:space="preserve"> Jajoo, A. 2014. Photosynthesis: response to high temperature stress. </w:t>
      </w:r>
      <w:r w:rsidRPr="00516E7A">
        <w:rPr>
          <w:i/>
        </w:rPr>
        <w:t>Journal of Photochemistry and Photobiology B: Biology,</w:t>
      </w:r>
      <w:r w:rsidR="00304C9C">
        <w:t xml:space="preserve"> 137</w:t>
      </w:r>
      <w:r w:rsidR="00304C9C" w:rsidRPr="009224A8">
        <w:rPr>
          <w:b/>
          <w:bCs/>
        </w:rPr>
        <w:t>,</w:t>
      </w:r>
      <w:r w:rsidR="00304C9C">
        <w:t xml:space="preserve"> pp 116-126.</w:t>
      </w:r>
    </w:p>
    <w:p w14:paraId="4B7BBD62" w14:textId="6A6E0804" w:rsidR="00516E7A" w:rsidRPr="00516E7A" w:rsidRDefault="00516E7A" w:rsidP="000F2A37">
      <w:pPr>
        <w:pStyle w:val="EndNoteBibliography"/>
        <w:ind w:left="340" w:hanging="340"/>
        <w:jc w:val="both"/>
      </w:pPr>
      <w:r w:rsidRPr="00516E7A">
        <w:t xml:space="preserve">Matwani, D. 2011. </w:t>
      </w:r>
      <w:r w:rsidRPr="00516E7A">
        <w:rPr>
          <w:i/>
        </w:rPr>
        <w:t>People and plants: the story of Juniperus woodland in Hayl Al Juwari.</w:t>
      </w:r>
      <w:r w:rsidRPr="00516E7A">
        <w:t xml:space="preserve"> Msc. Th</w:t>
      </w:r>
      <w:r w:rsidR="00304C9C">
        <w:t>esis, Imperial College, London.</w:t>
      </w:r>
    </w:p>
    <w:p w14:paraId="7F9772D1" w14:textId="55E36B14" w:rsidR="00516E7A" w:rsidRPr="00516E7A" w:rsidRDefault="00516E7A" w:rsidP="000F2A37">
      <w:pPr>
        <w:pStyle w:val="EndNoteBibliography"/>
        <w:ind w:left="340" w:hanging="340"/>
        <w:jc w:val="both"/>
      </w:pPr>
      <w:r w:rsidRPr="00516E7A">
        <w:t xml:space="preserve">McDowell, N., Pockman, W. T., Allen, C. D., Breshears, D. D., Cobb, N., Kolb, T., Plaut, J., Sperry, J., West, A. </w:t>
      </w:r>
      <w:r w:rsidR="006215D0">
        <w:t>and</w:t>
      </w:r>
      <w:r w:rsidRPr="00516E7A">
        <w:t xml:space="preserve"> Williams, D. G. 2008. Mechanisms of plant survival and mortality during drought: why do some plants survive while others succumb to drought? </w:t>
      </w:r>
      <w:r w:rsidRPr="00516E7A">
        <w:rPr>
          <w:i/>
        </w:rPr>
        <w:t>New Phytologist,</w:t>
      </w:r>
      <w:r w:rsidRPr="00516E7A">
        <w:t xml:space="preserve"> 178(4)</w:t>
      </w:r>
      <w:r w:rsidRPr="00516E7A">
        <w:rPr>
          <w:b/>
        </w:rPr>
        <w:t>,</w:t>
      </w:r>
      <w:r w:rsidR="00304C9C">
        <w:t xml:space="preserve"> pp 719-739.</w:t>
      </w:r>
    </w:p>
    <w:p w14:paraId="354BE4F5" w14:textId="0FD41BA7" w:rsidR="00516E7A" w:rsidRPr="00516E7A" w:rsidRDefault="00516E7A" w:rsidP="000F2A37">
      <w:pPr>
        <w:pStyle w:val="EndNoteBibliography"/>
        <w:ind w:left="340" w:hanging="340"/>
        <w:jc w:val="both"/>
      </w:pPr>
      <w:r w:rsidRPr="00516E7A">
        <w:t xml:space="preserve">McDowell, N. G. 2011. Mechanisms linking drought, hydraulics, carbon metabolism, and vegetation mortality. </w:t>
      </w:r>
      <w:r w:rsidRPr="00516E7A">
        <w:rPr>
          <w:i/>
        </w:rPr>
        <w:t>Plant Physiology,</w:t>
      </w:r>
      <w:r w:rsidRPr="00516E7A">
        <w:t xml:space="preserve"> 155(3)</w:t>
      </w:r>
      <w:r w:rsidRPr="00516E7A">
        <w:rPr>
          <w:b/>
        </w:rPr>
        <w:t>,</w:t>
      </w:r>
      <w:r w:rsidR="00304C9C">
        <w:t xml:space="preserve"> pp 1051-1059.</w:t>
      </w:r>
    </w:p>
    <w:p w14:paraId="7F0ED356" w14:textId="283F7AE1" w:rsidR="00516E7A" w:rsidRPr="00516E7A" w:rsidRDefault="00516E7A" w:rsidP="000F2A37">
      <w:pPr>
        <w:pStyle w:val="EndNoteBibliography"/>
        <w:ind w:left="340" w:hanging="340"/>
        <w:jc w:val="both"/>
      </w:pPr>
      <w:r w:rsidRPr="00516E7A">
        <w:t>McDowell, N. G., Ryan, M.</w:t>
      </w:r>
      <w:r w:rsidRPr="00516E7A">
        <w:rPr>
          <w:rFonts w:hint="eastAsia"/>
        </w:rPr>
        <w:t xml:space="preserve"> G., Zeppel, M. J. </w:t>
      </w:r>
      <w:r w:rsidR="006215D0">
        <w:rPr>
          <w:rFonts w:hint="eastAsia"/>
        </w:rPr>
        <w:t>and</w:t>
      </w:r>
      <w:r w:rsidR="00F27F4A">
        <w:rPr>
          <w:rFonts w:hint="eastAsia"/>
        </w:rPr>
        <w:t xml:space="preserve"> Tissue, D. T. 2013. Feature: </w:t>
      </w:r>
      <w:r w:rsidR="00F27F4A">
        <w:t>i</w:t>
      </w:r>
      <w:r w:rsidRPr="00516E7A">
        <w:rPr>
          <w:rFonts w:hint="eastAsia"/>
        </w:rPr>
        <w:t>mproving our knowledge of drought</w:t>
      </w:r>
      <w:r w:rsidRPr="00516E7A">
        <w:rPr>
          <w:rFonts w:hint="eastAsia"/>
        </w:rPr>
        <w:t>‐</w:t>
      </w:r>
      <w:r w:rsidRPr="00516E7A">
        <w:rPr>
          <w:rFonts w:hint="eastAsia"/>
        </w:rPr>
        <w:t xml:space="preserve">induced forest mortality through experiments, observations, and modeling. </w:t>
      </w:r>
      <w:r w:rsidRPr="00516E7A">
        <w:rPr>
          <w:rFonts w:hint="eastAsia"/>
          <w:i/>
        </w:rPr>
        <w:t>New Phytologist,</w:t>
      </w:r>
      <w:r w:rsidRPr="00516E7A">
        <w:rPr>
          <w:rFonts w:hint="eastAsia"/>
        </w:rPr>
        <w:t xml:space="preserve"> 200(2)</w:t>
      </w:r>
      <w:r w:rsidRPr="00516E7A">
        <w:rPr>
          <w:rFonts w:hint="eastAsia"/>
          <w:b/>
        </w:rPr>
        <w:t>,</w:t>
      </w:r>
      <w:r w:rsidR="00304C9C">
        <w:rPr>
          <w:rFonts w:hint="eastAsia"/>
        </w:rPr>
        <w:t xml:space="preserve"> pp 289-293.</w:t>
      </w:r>
    </w:p>
    <w:p w14:paraId="4F9155C0" w14:textId="4E7408B8" w:rsidR="00516E7A" w:rsidRPr="00516E7A" w:rsidRDefault="00516E7A" w:rsidP="000F2A37">
      <w:pPr>
        <w:pStyle w:val="EndNoteBibliography"/>
        <w:ind w:left="340" w:hanging="340"/>
        <w:jc w:val="both"/>
      </w:pPr>
      <w:r w:rsidRPr="00516E7A">
        <w:t xml:space="preserve">McMichael, B. </w:t>
      </w:r>
      <w:r w:rsidR="006215D0">
        <w:t>and</w:t>
      </w:r>
      <w:r w:rsidRPr="00516E7A">
        <w:t xml:space="preserve"> Burke, J. 1998. Soil temperature and root growth. </w:t>
      </w:r>
      <w:r w:rsidRPr="00516E7A">
        <w:rPr>
          <w:i/>
        </w:rPr>
        <w:t>HortScience,</w:t>
      </w:r>
      <w:r w:rsidRPr="00516E7A">
        <w:t xml:space="preserve"> 33(6)</w:t>
      </w:r>
      <w:r w:rsidRPr="00516E7A">
        <w:rPr>
          <w:b/>
        </w:rPr>
        <w:t>,</w:t>
      </w:r>
      <w:r w:rsidR="00304C9C">
        <w:t xml:space="preserve"> pp 947-951.</w:t>
      </w:r>
    </w:p>
    <w:p w14:paraId="2E62B6B6" w14:textId="361C9583" w:rsidR="00516E7A" w:rsidRPr="00516E7A" w:rsidRDefault="00516E7A" w:rsidP="000F2A37">
      <w:pPr>
        <w:pStyle w:val="EndNoteBibliography"/>
        <w:ind w:left="340" w:hanging="340"/>
        <w:jc w:val="both"/>
      </w:pPr>
      <w:r w:rsidRPr="00516E7A">
        <w:t xml:space="preserve">Melo, C. D., Luna, S., Kruger, C., Walker, C., Mendonça, D., Fonseca, H. M., Jaizme-Vega, M. </w:t>
      </w:r>
      <w:r w:rsidR="006215D0">
        <w:t>and</w:t>
      </w:r>
      <w:r w:rsidRPr="00516E7A">
        <w:t xml:space="preserve"> da Camara Machado, A. 2017. Arbuscular mycorrhizal fungal community composition associated with </w:t>
      </w:r>
      <w:r w:rsidRPr="00516E7A">
        <w:rPr>
          <w:i/>
        </w:rPr>
        <w:t>Juniperus brevifolia</w:t>
      </w:r>
      <w:r w:rsidRPr="00516E7A">
        <w:t xml:space="preserve"> in native Azorean forest. </w:t>
      </w:r>
      <w:r w:rsidRPr="00516E7A">
        <w:rPr>
          <w:i/>
        </w:rPr>
        <w:t>Acta Oecologica,</w:t>
      </w:r>
      <w:r w:rsidR="00304C9C">
        <w:t xml:space="preserve"> 79</w:t>
      </w:r>
      <w:r w:rsidR="00304C9C" w:rsidRPr="009224A8">
        <w:rPr>
          <w:b/>
          <w:bCs/>
        </w:rPr>
        <w:t>,</w:t>
      </w:r>
      <w:r w:rsidR="00304C9C">
        <w:t xml:space="preserve"> pp 48-61.</w:t>
      </w:r>
    </w:p>
    <w:p w14:paraId="1F9FEB33" w14:textId="0D6AFF09" w:rsidR="00516E7A" w:rsidRPr="00516E7A" w:rsidRDefault="00516E7A" w:rsidP="000F2A37">
      <w:pPr>
        <w:pStyle w:val="EndNoteBibliography"/>
        <w:ind w:left="340" w:hanging="340"/>
        <w:jc w:val="both"/>
      </w:pPr>
      <w:r w:rsidRPr="00516E7A">
        <w:t>Melo, C. D.,</w:t>
      </w:r>
      <w:r w:rsidR="00F27F4A">
        <w:t xml:space="preserve"> Walker, C., Rodríguez-Echeverri</w:t>
      </w:r>
      <w:r w:rsidRPr="00516E7A">
        <w:t xml:space="preserve">a, S., Borges, P. A. </w:t>
      </w:r>
      <w:r w:rsidR="006215D0">
        <w:t>and</w:t>
      </w:r>
      <w:r w:rsidRPr="00516E7A">
        <w:t xml:space="preserve"> Freitas, H. 2014. Species composition of arbuscular mycorrhizal fungi differ in semi-natural and intensively managed pastures in an isolated oceanic island (Terceira, Azores). </w:t>
      </w:r>
      <w:r w:rsidRPr="00516E7A">
        <w:rPr>
          <w:i/>
        </w:rPr>
        <w:t>Symbiosis,</w:t>
      </w:r>
      <w:r w:rsidRPr="00516E7A">
        <w:t xml:space="preserve"> 64(2)</w:t>
      </w:r>
      <w:r w:rsidRPr="00516E7A">
        <w:rPr>
          <w:b/>
        </w:rPr>
        <w:t>,</w:t>
      </w:r>
      <w:r w:rsidR="00304C9C">
        <w:t xml:space="preserve"> pp 73-85.</w:t>
      </w:r>
    </w:p>
    <w:p w14:paraId="139BF163" w14:textId="3BA17C94" w:rsidR="00516E7A" w:rsidRPr="00516E7A" w:rsidRDefault="00516E7A" w:rsidP="000F2A37">
      <w:pPr>
        <w:pStyle w:val="EndNoteBibliography"/>
        <w:ind w:left="340" w:hanging="340"/>
        <w:jc w:val="both"/>
      </w:pPr>
      <w:r w:rsidRPr="00516E7A">
        <w:t xml:space="preserve">Menges, E. S. 2008. Restoration demography and genetics of plants: when is a translocation successful? </w:t>
      </w:r>
      <w:r w:rsidRPr="00516E7A">
        <w:rPr>
          <w:i/>
        </w:rPr>
        <w:t>Australian Journal of Botany,</w:t>
      </w:r>
      <w:r w:rsidRPr="00516E7A">
        <w:t xml:space="preserve"> 56(3)</w:t>
      </w:r>
      <w:r w:rsidRPr="00516E7A">
        <w:rPr>
          <w:b/>
        </w:rPr>
        <w:t>,</w:t>
      </w:r>
      <w:r w:rsidRPr="00516E7A">
        <w:t xml:space="preserve"> pp 187-196.</w:t>
      </w:r>
    </w:p>
    <w:p w14:paraId="24F4315E" w14:textId="5EDDECE6" w:rsidR="00516E7A" w:rsidRPr="00516E7A" w:rsidRDefault="00516E7A" w:rsidP="000F2A37">
      <w:pPr>
        <w:pStyle w:val="EndNoteBibliography"/>
        <w:ind w:left="340" w:hanging="340"/>
        <w:jc w:val="both"/>
      </w:pPr>
      <w:r w:rsidRPr="00516E7A">
        <w:t xml:space="preserve">Meyer, S. E., Monsen, S. B. </w:t>
      </w:r>
      <w:r w:rsidR="006215D0">
        <w:t>and</w:t>
      </w:r>
      <w:r w:rsidRPr="00516E7A">
        <w:t xml:space="preserve"> McArthur, E. D. 1990. Germination response of </w:t>
      </w:r>
      <w:r w:rsidRPr="00516E7A">
        <w:rPr>
          <w:i/>
        </w:rPr>
        <w:t>Artemisia tridentata</w:t>
      </w:r>
      <w:r w:rsidRPr="00516E7A">
        <w:t xml:space="preserve"> (Asteraceae) to light and chill: patterns of between-population variation. </w:t>
      </w:r>
      <w:r w:rsidRPr="00516E7A">
        <w:rPr>
          <w:i/>
        </w:rPr>
        <w:t>Botanical Gazette,</w:t>
      </w:r>
      <w:r w:rsidRPr="00516E7A">
        <w:t xml:space="preserve"> 151(2)</w:t>
      </w:r>
      <w:r w:rsidRPr="00516E7A">
        <w:rPr>
          <w:b/>
        </w:rPr>
        <w:t>,</w:t>
      </w:r>
      <w:r w:rsidR="00304C9C">
        <w:t xml:space="preserve"> pp 176-183.</w:t>
      </w:r>
    </w:p>
    <w:p w14:paraId="0D2A3F70" w14:textId="6A6D7A9C" w:rsidR="00516E7A" w:rsidRPr="00516E7A" w:rsidRDefault="00516E7A" w:rsidP="000F2A37">
      <w:pPr>
        <w:pStyle w:val="EndNoteBibliography"/>
        <w:ind w:left="340" w:hanging="340"/>
        <w:jc w:val="both"/>
      </w:pPr>
      <w:r w:rsidRPr="00516E7A">
        <w:rPr>
          <w:rFonts w:hint="eastAsia"/>
        </w:rPr>
        <w:t>Mezquida, E., Rodriguez</w:t>
      </w:r>
      <w:r w:rsidRPr="00516E7A">
        <w:rPr>
          <w:rFonts w:hint="eastAsia"/>
        </w:rPr>
        <w:t>‐</w:t>
      </w:r>
      <w:r w:rsidRPr="00516E7A">
        <w:rPr>
          <w:rFonts w:hint="eastAsia"/>
        </w:rPr>
        <w:t xml:space="preserve">Garcia, E. </w:t>
      </w:r>
      <w:r w:rsidR="006215D0">
        <w:rPr>
          <w:rFonts w:hint="eastAsia"/>
        </w:rPr>
        <w:t>and</w:t>
      </w:r>
      <w:r w:rsidRPr="00516E7A">
        <w:rPr>
          <w:rFonts w:hint="eastAsia"/>
        </w:rPr>
        <w:t xml:space="preserve"> Olano, J. 2016. Efficiency of pollinati</w:t>
      </w:r>
      <w:r w:rsidRPr="00516E7A">
        <w:t xml:space="preserve">on and satiation of predators determine reproductive output in Iberian </w:t>
      </w:r>
      <w:r w:rsidRPr="00516E7A">
        <w:rPr>
          <w:i/>
        </w:rPr>
        <w:t>Juniperus thurifera</w:t>
      </w:r>
      <w:r w:rsidRPr="00516E7A">
        <w:t xml:space="preserve"> woodlands. </w:t>
      </w:r>
      <w:r w:rsidRPr="00516E7A">
        <w:rPr>
          <w:i/>
        </w:rPr>
        <w:t>Plant Biology,</w:t>
      </w:r>
      <w:r w:rsidRPr="00516E7A">
        <w:t xml:space="preserve"> 18(1)</w:t>
      </w:r>
      <w:r w:rsidRPr="00516E7A">
        <w:rPr>
          <w:b/>
        </w:rPr>
        <w:t>,</w:t>
      </w:r>
      <w:r w:rsidR="00304C9C">
        <w:t xml:space="preserve"> pp 147-155.</w:t>
      </w:r>
    </w:p>
    <w:p w14:paraId="05E864B0" w14:textId="434AEAFA" w:rsidR="00516E7A" w:rsidRPr="00516E7A" w:rsidRDefault="00516E7A" w:rsidP="000F2A37">
      <w:pPr>
        <w:pStyle w:val="EndNoteBibliography"/>
        <w:ind w:left="340" w:hanging="340"/>
        <w:jc w:val="both"/>
      </w:pPr>
      <w:r w:rsidRPr="00516E7A">
        <w:t xml:space="preserve">Michaelian, M., Hogg, E. H., Hall, R. J. </w:t>
      </w:r>
      <w:r w:rsidR="006215D0">
        <w:t>and</w:t>
      </w:r>
      <w:r w:rsidRPr="00516E7A">
        <w:t xml:space="preserve"> Arsenault, E. 2011. Massive mortality of aspen following severe drought along the southern edge of the Canadian boreal forest. </w:t>
      </w:r>
      <w:r w:rsidRPr="00516E7A">
        <w:rPr>
          <w:i/>
        </w:rPr>
        <w:t>Global Change Biology,</w:t>
      </w:r>
      <w:r w:rsidRPr="00516E7A">
        <w:t xml:space="preserve"> 17(6)</w:t>
      </w:r>
      <w:r w:rsidRPr="00516E7A">
        <w:rPr>
          <w:b/>
        </w:rPr>
        <w:t>,</w:t>
      </w:r>
      <w:r w:rsidR="00304C9C">
        <w:t xml:space="preserve"> pp 2084-2094.</w:t>
      </w:r>
    </w:p>
    <w:p w14:paraId="03831DA7" w14:textId="56499222" w:rsidR="00516E7A" w:rsidRPr="00516E7A" w:rsidRDefault="00516E7A" w:rsidP="000F2A37">
      <w:pPr>
        <w:pStyle w:val="EndNoteBibliography"/>
        <w:ind w:left="340" w:hanging="340"/>
        <w:jc w:val="both"/>
      </w:pPr>
      <w:r w:rsidRPr="00516E7A">
        <w:t>Ministry of Agriculture and Fisheries. 2013. Agricultural census, Ministry of Agriculture and Fisheri</w:t>
      </w:r>
      <w:r w:rsidR="00304C9C">
        <w:t>es (Sultanate of Oman, Muscat).</w:t>
      </w:r>
    </w:p>
    <w:p w14:paraId="50EBB126" w14:textId="2E9DE973" w:rsidR="00516E7A" w:rsidRPr="00516E7A" w:rsidRDefault="00516E7A" w:rsidP="000F2A37">
      <w:pPr>
        <w:pStyle w:val="EndNoteBibliography"/>
        <w:ind w:left="340" w:hanging="340"/>
        <w:jc w:val="both"/>
      </w:pPr>
      <w:r w:rsidRPr="00516E7A">
        <w:t xml:space="preserve">Ministry of Environment and Climate Affairs (MECA) (ed.) 2014. </w:t>
      </w:r>
      <w:r w:rsidRPr="00516E7A">
        <w:rPr>
          <w:i/>
        </w:rPr>
        <w:t xml:space="preserve">5th National Report to the Convention on Biological Diversity (CBD), </w:t>
      </w:r>
      <w:r w:rsidRPr="00516E7A">
        <w:t xml:space="preserve">Muscat, Oman. Available from: </w:t>
      </w:r>
      <w:r w:rsidRPr="005C3F82">
        <w:t>https://www.cbd.int/doc/world/om/om-nr-05-en.pdf</w:t>
      </w:r>
      <w:r w:rsidR="00304C9C">
        <w:t>. [Accessed 11th April 2017].</w:t>
      </w:r>
    </w:p>
    <w:p w14:paraId="5B8474AE" w14:textId="33A02BD7" w:rsidR="00516E7A" w:rsidRPr="00516E7A" w:rsidRDefault="00516E7A" w:rsidP="000F2A37">
      <w:pPr>
        <w:pStyle w:val="EndNoteBibliography"/>
        <w:ind w:left="340" w:hanging="340"/>
        <w:jc w:val="both"/>
      </w:pPr>
      <w:r w:rsidRPr="00516E7A">
        <w:t xml:space="preserve">Ministry of Regional Municipalities Environment and Water Resources (MRMEWS) (ed.) 2001. </w:t>
      </w:r>
      <w:r w:rsidRPr="00516E7A">
        <w:rPr>
          <w:i/>
        </w:rPr>
        <w:t xml:space="preserve">National Biodiversity Strategy and Action Plan, </w:t>
      </w:r>
      <w:r w:rsidRPr="00516E7A">
        <w:t xml:space="preserve">Muscat, Sultanate of Oman. Available from: </w:t>
      </w:r>
      <w:r w:rsidRPr="005C3F82">
        <w:t>https://www.cbd.int/doc/world/om/om-nbsap-01-en.pdf</w:t>
      </w:r>
      <w:r w:rsidR="00304C9C">
        <w:t>. [Accessed 16th April 2017].</w:t>
      </w:r>
    </w:p>
    <w:p w14:paraId="694700A3" w14:textId="2F5F6961" w:rsidR="00516E7A" w:rsidRPr="00516E7A" w:rsidRDefault="00516E7A" w:rsidP="000F2A37">
      <w:pPr>
        <w:pStyle w:val="EndNoteBibliography"/>
        <w:ind w:left="340" w:hanging="340"/>
        <w:jc w:val="both"/>
      </w:pPr>
      <w:r w:rsidRPr="00516E7A">
        <w:t xml:space="preserve">Mitchell, P. J., O'Grady, A. P., Tissue, D. T., White, D. A., Ottenschlaeger, M. L. </w:t>
      </w:r>
      <w:r w:rsidR="006215D0">
        <w:t>and</w:t>
      </w:r>
      <w:r w:rsidRPr="00516E7A">
        <w:t xml:space="preserve"> Pinkard, E. A. 2013. Drought response strategies define the relative contributions of hydraulic dysfunction and carbohydrate depletion during tree mortality. </w:t>
      </w:r>
      <w:r w:rsidRPr="00516E7A">
        <w:rPr>
          <w:i/>
        </w:rPr>
        <w:t>New Phytologist,</w:t>
      </w:r>
      <w:r w:rsidRPr="00516E7A">
        <w:t xml:space="preserve"> 197(3)</w:t>
      </w:r>
      <w:r w:rsidRPr="00516E7A">
        <w:rPr>
          <w:b/>
        </w:rPr>
        <w:t>,</w:t>
      </w:r>
      <w:r w:rsidR="00304C9C">
        <w:t xml:space="preserve"> pp 862-872.</w:t>
      </w:r>
    </w:p>
    <w:p w14:paraId="7056322C" w14:textId="73D36040" w:rsidR="00516E7A" w:rsidRPr="00516E7A" w:rsidRDefault="00516E7A" w:rsidP="000F2A37">
      <w:pPr>
        <w:pStyle w:val="EndNoteBibliography"/>
        <w:ind w:left="340" w:hanging="340"/>
        <w:jc w:val="both"/>
      </w:pPr>
      <w:r w:rsidRPr="00516E7A">
        <w:t xml:space="preserve">Mittler, R. 2006. Abiotic stress, the field environment and stress combination. </w:t>
      </w:r>
      <w:r w:rsidRPr="00516E7A">
        <w:rPr>
          <w:i/>
        </w:rPr>
        <w:t>Trends in Plant Science,</w:t>
      </w:r>
      <w:r w:rsidRPr="00516E7A">
        <w:t xml:space="preserve"> 11(1)</w:t>
      </w:r>
      <w:r w:rsidRPr="00516E7A">
        <w:rPr>
          <w:b/>
        </w:rPr>
        <w:t>,</w:t>
      </w:r>
      <w:r w:rsidR="00304C9C">
        <w:t xml:space="preserve"> pp 15-19.</w:t>
      </w:r>
    </w:p>
    <w:p w14:paraId="1E8B3490" w14:textId="79E4A9D2" w:rsidR="00516E7A" w:rsidRPr="003A50C6" w:rsidRDefault="00516E7A" w:rsidP="000F2A37">
      <w:pPr>
        <w:pStyle w:val="EndNoteBibliography"/>
        <w:ind w:left="340" w:hanging="340"/>
        <w:jc w:val="both"/>
        <w:rPr>
          <w:lang w:val="it-IT"/>
        </w:rPr>
      </w:pPr>
      <w:r w:rsidRPr="00516E7A">
        <w:t xml:space="preserve">Moles, A. T. </w:t>
      </w:r>
      <w:r w:rsidR="006215D0">
        <w:t>and</w:t>
      </w:r>
      <w:r w:rsidRPr="00516E7A">
        <w:t xml:space="preserve"> Westoby, M. 2006. Seed size and plant strategy across the whole life cycle. </w:t>
      </w:r>
      <w:r w:rsidRPr="003A50C6">
        <w:rPr>
          <w:i/>
          <w:lang w:val="it-IT"/>
        </w:rPr>
        <w:t>Oikos,</w:t>
      </w:r>
      <w:r w:rsidRPr="003A50C6">
        <w:rPr>
          <w:lang w:val="it-IT"/>
        </w:rPr>
        <w:t xml:space="preserve"> 113(1)</w:t>
      </w:r>
      <w:r w:rsidRPr="003A50C6">
        <w:rPr>
          <w:b/>
          <w:lang w:val="it-IT"/>
        </w:rPr>
        <w:t>,</w:t>
      </w:r>
      <w:r w:rsidR="00304C9C" w:rsidRPr="003A50C6">
        <w:rPr>
          <w:lang w:val="it-IT"/>
        </w:rPr>
        <w:t xml:space="preserve"> pp 91-105.</w:t>
      </w:r>
    </w:p>
    <w:p w14:paraId="14AEE332" w14:textId="2E0F176C" w:rsidR="00516E7A" w:rsidRPr="00516E7A" w:rsidRDefault="00516E7A" w:rsidP="000F2A37">
      <w:pPr>
        <w:pStyle w:val="EndNoteBibliography"/>
        <w:ind w:left="340" w:hanging="340"/>
        <w:jc w:val="both"/>
      </w:pPr>
      <w:r w:rsidRPr="003A50C6">
        <w:rPr>
          <w:lang w:val="it-IT"/>
        </w:rPr>
        <w:t xml:space="preserve">Mondoni, A., Rossi, G., Orsenigo, S. </w:t>
      </w:r>
      <w:r w:rsidR="006215D0" w:rsidRPr="003A50C6">
        <w:rPr>
          <w:lang w:val="it-IT"/>
        </w:rPr>
        <w:t>and</w:t>
      </w:r>
      <w:r w:rsidRPr="003A50C6">
        <w:rPr>
          <w:lang w:val="it-IT"/>
        </w:rPr>
        <w:t xml:space="preserve"> Probert, R. J. 2012. </w:t>
      </w:r>
      <w:r w:rsidRPr="00516E7A">
        <w:t xml:space="preserve">Climate warming could shift the timing of seed germination in alpine plants. </w:t>
      </w:r>
      <w:r w:rsidRPr="00516E7A">
        <w:rPr>
          <w:i/>
        </w:rPr>
        <w:t>Annals of Botany,</w:t>
      </w:r>
      <w:r w:rsidRPr="00516E7A">
        <w:t xml:space="preserve"> 110(1)</w:t>
      </w:r>
      <w:r w:rsidRPr="00516E7A">
        <w:rPr>
          <w:b/>
        </w:rPr>
        <w:t>,</w:t>
      </w:r>
      <w:r w:rsidR="00304C9C">
        <w:t xml:space="preserve"> pp 155-164.</w:t>
      </w:r>
    </w:p>
    <w:p w14:paraId="783F5591" w14:textId="1B671F7D" w:rsidR="00516E7A" w:rsidRPr="00516E7A" w:rsidRDefault="00516E7A" w:rsidP="000F2A37">
      <w:pPr>
        <w:pStyle w:val="EndNoteBibliography"/>
        <w:ind w:left="340" w:hanging="340"/>
        <w:jc w:val="both"/>
      </w:pPr>
      <w:r w:rsidRPr="00516E7A">
        <w:t xml:space="preserve">Monks, L. 2008. Experimental approaches in threatened plant translocations: how failures can still lead to success. </w:t>
      </w:r>
      <w:r w:rsidRPr="00516E7A">
        <w:rPr>
          <w:i/>
        </w:rPr>
        <w:t>Australasian Plant Conservation: Journal of the Australian Network for Plant Conservation,</w:t>
      </w:r>
      <w:r w:rsidRPr="00516E7A">
        <w:t xml:space="preserve"> 17(3)</w:t>
      </w:r>
      <w:r w:rsidRPr="00516E7A">
        <w:rPr>
          <w:b/>
        </w:rPr>
        <w:t>,</w:t>
      </w:r>
      <w:r w:rsidR="00304C9C">
        <w:t xml:space="preserve"> pp 8-10.</w:t>
      </w:r>
    </w:p>
    <w:p w14:paraId="73F49AC0" w14:textId="37FA3EC7" w:rsidR="00516E7A" w:rsidRPr="00516E7A" w:rsidRDefault="00516E7A" w:rsidP="000F2A37">
      <w:pPr>
        <w:pStyle w:val="EndNoteBibliography"/>
        <w:ind w:left="340" w:hanging="340"/>
        <w:jc w:val="both"/>
      </w:pPr>
      <w:r w:rsidRPr="00516E7A">
        <w:t xml:space="preserve">Monks, L. </w:t>
      </w:r>
      <w:r w:rsidR="006215D0">
        <w:t>and</w:t>
      </w:r>
      <w:r w:rsidRPr="00516E7A">
        <w:t xml:space="preserve"> Coates, D. 2002. The translocation of two critically endangered </w:t>
      </w:r>
      <w:r w:rsidRPr="00304C9C">
        <w:rPr>
          <w:i/>
          <w:iCs/>
        </w:rPr>
        <w:t>Acacia</w:t>
      </w:r>
      <w:r w:rsidRPr="00516E7A">
        <w:t xml:space="preserve"> species. </w:t>
      </w:r>
      <w:r w:rsidRPr="00516E7A">
        <w:rPr>
          <w:i/>
        </w:rPr>
        <w:t>Conservation Science Western Australia,</w:t>
      </w:r>
      <w:r w:rsidRPr="00516E7A">
        <w:t xml:space="preserve"> 4(3)</w:t>
      </w:r>
      <w:r w:rsidRPr="00516E7A">
        <w:rPr>
          <w:b/>
        </w:rPr>
        <w:t>,</w:t>
      </w:r>
      <w:r w:rsidR="00304C9C">
        <w:t xml:space="preserve"> pp 54-61.</w:t>
      </w:r>
    </w:p>
    <w:p w14:paraId="29643E27" w14:textId="11837AE5" w:rsidR="00516E7A" w:rsidRPr="00516E7A" w:rsidRDefault="00516E7A" w:rsidP="000F2A37">
      <w:pPr>
        <w:pStyle w:val="EndNoteBibliography"/>
        <w:ind w:left="340" w:hanging="340"/>
        <w:jc w:val="both"/>
      </w:pPr>
      <w:r w:rsidRPr="00516E7A">
        <w:t xml:space="preserve">Monks, L., Coates, D., Bell, T. </w:t>
      </w:r>
      <w:r w:rsidR="006215D0">
        <w:t>and</w:t>
      </w:r>
      <w:r w:rsidRPr="00516E7A">
        <w:t xml:space="preserve"> Bowles, M. L. 2012. Determining success criteria for reintroductions of threatened long-lived plants.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Pr="00516E7A">
        <w:t xml:space="preserve"> Washington,</w:t>
      </w:r>
      <w:r w:rsidR="00304C9C">
        <w:t xml:space="preserve"> UAS: Island Press</w:t>
      </w:r>
      <w:r w:rsidR="00304C9C" w:rsidRPr="009224A8">
        <w:rPr>
          <w:b/>
          <w:bCs/>
        </w:rPr>
        <w:t>,</w:t>
      </w:r>
      <w:r w:rsidR="00304C9C">
        <w:t xml:space="preserve"> pp 189-208.</w:t>
      </w:r>
    </w:p>
    <w:p w14:paraId="328B68AF" w14:textId="4D450E1C" w:rsidR="00516E7A" w:rsidRPr="00516E7A" w:rsidRDefault="00516E7A" w:rsidP="000F2A37">
      <w:pPr>
        <w:pStyle w:val="EndNoteBibliography"/>
        <w:ind w:left="340" w:hanging="340"/>
        <w:jc w:val="both"/>
      </w:pPr>
      <w:r w:rsidRPr="00516E7A">
        <w:t xml:space="preserve">Montesinos, D., De-Luis, M., Verdu, M., Raventos, J. </w:t>
      </w:r>
      <w:r w:rsidR="006215D0">
        <w:t>and</w:t>
      </w:r>
      <w:r w:rsidRPr="00516E7A">
        <w:t xml:space="preserve"> Garcia-Fayos, P. 2006. When, how and how much: gender-specific resource-use strategies in the dioecious tree </w:t>
      </w:r>
      <w:r w:rsidRPr="00516E7A">
        <w:rPr>
          <w:i/>
        </w:rPr>
        <w:t>Juniperus thurifera</w:t>
      </w:r>
      <w:r w:rsidRPr="00516E7A">
        <w:t xml:space="preserve">. </w:t>
      </w:r>
      <w:r w:rsidRPr="00516E7A">
        <w:rPr>
          <w:i/>
        </w:rPr>
        <w:t>Annals of Botany,</w:t>
      </w:r>
      <w:r w:rsidRPr="00516E7A">
        <w:t xml:space="preserve"> 98(4)</w:t>
      </w:r>
      <w:r w:rsidRPr="00516E7A">
        <w:rPr>
          <w:b/>
        </w:rPr>
        <w:t>,</w:t>
      </w:r>
      <w:r w:rsidR="00304C9C">
        <w:t xml:space="preserve"> pp 885-889.</w:t>
      </w:r>
    </w:p>
    <w:p w14:paraId="60554F03" w14:textId="13FE7773" w:rsidR="00516E7A" w:rsidRPr="00516E7A" w:rsidRDefault="00516E7A" w:rsidP="000F2A37">
      <w:pPr>
        <w:pStyle w:val="EndNoteBibliography"/>
        <w:ind w:left="340" w:hanging="340"/>
        <w:jc w:val="both"/>
      </w:pPr>
      <w:r w:rsidRPr="00516E7A">
        <w:t xml:space="preserve">Montesinos, D., Garcia-Fayos, P. </w:t>
      </w:r>
      <w:r w:rsidR="006215D0">
        <w:t>and</w:t>
      </w:r>
      <w:r w:rsidRPr="00516E7A">
        <w:t xml:space="preserve"> Verdu, M. 2010. Relictual distribution reaches the top: elevation constrains fertility and leaf longevity in </w:t>
      </w:r>
      <w:r w:rsidRPr="00516E7A">
        <w:rPr>
          <w:i/>
        </w:rPr>
        <w:t>Juniperus thurifera</w:t>
      </w:r>
      <w:r w:rsidRPr="00516E7A">
        <w:t xml:space="preserve">. </w:t>
      </w:r>
      <w:r w:rsidRPr="00516E7A">
        <w:rPr>
          <w:i/>
        </w:rPr>
        <w:t>Acta Oecologica,</w:t>
      </w:r>
      <w:r w:rsidRPr="00516E7A">
        <w:t xml:space="preserve"> 36(1)</w:t>
      </w:r>
      <w:r w:rsidRPr="00516E7A">
        <w:rPr>
          <w:b/>
        </w:rPr>
        <w:t>,</w:t>
      </w:r>
      <w:r w:rsidRPr="00516E7A">
        <w:t xml:space="preserve"> pp 120-125.</w:t>
      </w:r>
    </w:p>
    <w:p w14:paraId="562CF9C7" w14:textId="42053B0B" w:rsidR="00516E7A" w:rsidRPr="003A50C6" w:rsidRDefault="00516E7A" w:rsidP="000F2A37">
      <w:pPr>
        <w:pStyle w:val="EndNoteBibliography"/>
        <w:ind w:left="340" w:hanging="340"/>
        <w:jc w:val="both"/>
        <w:rPr>
          <w:lang w:val="it-IT"/>
        </w:rPr>
      </w:pPr>
      <w:r w:rsidRPr="00516E7A">
        <w:rPr>
          <w:rFonts w:hint="eastAsia"/>
        </w:rPr>
        <w:t>Montesinos, D., Villar</w:t>
      </w:r>
      <w:r w:rsidRPr="00516E7A">
        <w:rPr>
          <w:rFonts w:hint="eastAsia"/>
        </w:rPr>
        <w:t>‐</w:t>
      </w:r>
      <w:r w:rsidRPr="00516E7A">
        <w:rPr>
          <w:rFonts w:hint="eastAsia"/>
        </w:rPr>
        <w:t>Salvador, P., Garcia</w:t>
      </w:r>
      <w:r w:rsidRPr="00516E7A">
        <w:rPr>
          <w:rFonts w:hint="eastAsia"/>
        </w:rPr>
        <w:t>‐</w:t>
      </w:r>
      <w:r w:rsidRPr="00516E7A">
        <w:rPr>
          <w:rFonts w:hint="eastAsia"/>
        </w:rPr>
        <w:t xml:space="preserve">Fayos, P. </w:t>
      </w:r>
      <w:r w:rsidR="006215D0">
        <w:rPr>
          <w:rFonts w:hint="eastAsia"/>
        </w:rPr>
        <w:t>and</w:t>
      </w:r>
      <w:r w:rsidRPr="00516E7A">
        <w:rPr>
          <w:rFonts w:hint="eastAsia"/>
        </w:rPr>
        <w:t xml:space="preserve"> Verdu, M. 2012. Genders in </w:t>
      </w:r>
      <w:r w:rsidRPr="00516E7A">
        <w:rPr>
          <w:rFonts w:hint="eastAsia"/>
          <w:i/>
        </w:rPr>
        <w:t>Juniperus thurifera</w:t>
      </w:r>
      <w:r w:rsidRPr="00516E7A">
        <w:rPr>
          <w:rFonts w:hint="eastAsia"/>
        </w:rPr>
        <w:t xml:space="preserve"> have different functional responses to variations in nutrient availability. </w:t>
      </w:r>
      <w:r w:rsidRPr="003A50C6">
        <w:rPr>
          <w:rFonts w:hint="eastAsia"/>
          <w:i/>
          <w:lang w:val="it-IT"/>
        </w:rPr>
        <w:t>New Phytologist,</w:t>
      </w:r>
      <w:r w:rsidRPr="003A50C6">
        <w:rPr>
          <w:rFonts w:hint="eastAsia"/>
          <w:lang w:val="it-IT"/>
        </w:rPr>
        <w:t xml:space="preserve"> 193(3)</w:t>
      </w:r>
      <w:r w:rsidRPr="003A50C6">
        <w:rPr>
          <w:rFonts w:hint="eastAsia"/>
          <w:b/>
          <w:lang w:val="it-IT"/>
        </w:rPr>
        <w:t>,</w:t>
      </w:r>
      <w:r w:rsidR="00304C9C" w:rsidRPr="003A50C6">
        <w:rPr>
          <w:rFonts w:hint="eastAsia"/>
          <w:lang w:val="it-IT"/>
        </w:rPr>
        <w:t xml:space="preserve"> pp 705-712.</w:t>
      </w:r>
    </w:p>
    <w:p w14:paraId="58F4C60F" w14:textId="3F32C317" w:rsidR="00516E7A" w:rsidRPr="00516E7A" w:rsidRDefault="00516E7A" w:rsidP="000F2A37">
      <w:pPr>
        <w:pStyle w:val="EndNoteBibliography"/>
        <w:ind w:left="340" w:hanging="340"/>
        <w:jc w:val="both"/>
      </w:pPr>
      <w:r w:rsidRPr="003A50C6">
        <w:rPr>
          <w:lang w:val="it-IT"/>
        </w:rPr>
        <w:t xml:space="preserve">Morellato, L. P. C., Camargo, M. G. G., Fernanda, F., Luize, B. G., Mantovani, A. </w:t>
      </w:r>
      <w:r w:rsidR="006215D0" w:rsidRPr="003A50C6">
        <w:rPr>
          <w:lang w:val="it-IT"/>
        </w:rPr>
        <w:t>and</w:t>
      </w:r>
      <w:r w:rsidRPr="003A50C6">
        <w:rPr>
          <w:lang w:val="it-IT"/>
        </w:rPr>
        <w:t xml:space="preserve"> Hudson, I. L. 2010. </w:t>
      </w:r>
      <w:r w:rsidRPr="00516E7A">
        <w:t xml:space="preserve">The influence of sampling method, sample size, and frequency of observations on plant phenological patterns and interpretation in tropical forest trees. </w:t>
      </w:r>
      <w:r w:rsidRPr="00516E7A">
        <w:rPr>
          <w:i/>
        </w:rPr>
        <w:t>In:</w:t>
      </w:r>
      <w:r w:rsidRPr="00516E7A">
        <w:t xml:space="preserve"> Hudson, I. L. </w:t>
      </w:r>
      <w:r w:rsidR="006215D0">
        <w:t>and</w:t>
      </w:r>
      <w:r w:rsidRPr="00516E7A">
        <w:t xml:space="preserve"> Keatley, M. R. (eds.) </w:t>
      </w:r>
      <w:r w:rsidRPr="00516E7A">
        <w:rPr>
          <w:i/>
        </w:rPr>
        <w:t>Phenological research: methods for environmental and climate change analysis.</w:t>
      </w:r>
      <w:r w:rsidRPr="00516E7A">
        <w:t xml:space="preserve"> Dordrecht: Springer Science and Business Media</w:t>
      </w:r>
      <w:r w:rsidR="007F0E59" w:rsidRPr="009224A8">
        <w:rPr>
          <w:b/>
          <w:bCs/>
        </w:rPr>
        <w:t>,</w:t>
      </w:r>
      <w:r w:rsidR="007F0E59">
        <w:t xml:space="preserve"> pp 99-121.</w:t>
      </w:r>
    </w:p>
    <w:p w14:paraId="1D1C46F1" w14:textId="5813B55A" w:rsidR="00516E7A" w:rsidRPr="00516E7A" w:rsidRDefault="00516E7A" w:rsidP="000F2A37">
      <w:pPr>
        <w:pStyle w:val="EndNoteBibliography"/>
        <w:ind w:left="340" w:hanging="340"/>
        <w:jc w:val="both"/>
      </w:pPr>
      <w:r w:rsidRPr="00516E7A">
        <w:t xml:space="preserve">Morkunas, I., Borek, S., Formela, M. </w:t>
      </w:r>
      <w:r w:rsidR="006215D0">
        <w:t>and</w:t>
      </w:r>
      <w:r w:rsidRPr="00516E7A">
        <w:t xml:space="preserve"> Ratajczak, L. 2012. Plant responses to sugar starvation. </w:t>
      </w:r>
      <w:r w:rsidRPr="00516E7A">
        <w:rPr>
          <w:i/>
        </w:rPr>
        <w:t>In:</w:t>
      </w:r>
      <w:r w:rsidRPr="00516E7A">
        <w:t xml:space="preserve"> Chang, C. F. (ed.) </w:t>
      </w:r>
      <w:r w:rsidRPr="00516E7A">
        <w:rPr>
          <w:i/>
        </w:rPr>
        <w:t>Carbohydrates-comprehensive studies on glycobiology and glycotechnology.</w:t>
      </w:r>
      <w:r w:rsidRPr="00516E7A">
        <w:t xml:space="preserve"> Online: InTech</w:t>
      </w:r>
      <w:r w:rsidRPr="009224A8">
        <w:rPr>
          <w:b/>
          <w:bCs/>
        </w:rPr>
        <w:t>,</w:t>
      </w:r>
      <w:r w:rsidRPr="00516E7A">
        <w:t xml:space="preserve"> pp 409-438. Available from: </w:t>
      </w:r>
      <w:r w:rsidRPr="005C3F82">
        <w:t>http://dx.doi.org/10.5772/51569</w:t>
      </w:r>
      <w:r w:rsidR="007F0E59">
        <w:t>. [Accessed 10th Jun 2017].</w:t>
      </w:r>
    </w:p>
    <w:p w14:paraId="4496B192" w14:textId="6156F042" w:rsidR="00516E7A" w:rsidRPr="00516E7A" w:rsidRDefault="00516E7A" w:rsidP="000F2A37">
      <w:pPr>
        <w:pStyle w:val="EndNoteBibliography"/>
        <w:ind w:left="340" w:hanging="340"/>
        <w:jc w:val="both"/>
      </w:pPr>
      <w:r w:rsidRPr="00516E7A">
        <w:t xml:space="preserve">Murchie, E. H. </w:t>
      </w:r>
      <w:r w:rsidR="006215D0">
        <w:t>and</w:t>
      </w:r>
      <w:r w:rsidRPr="00516E7A">
        <w:t xml:space="preserve"> Lawson, T. 2013. Chlorophyll fluorescence analysis: a guide to good practice and understanding some new applications. </w:t>
      </w:r>
      <w:r w:rsidRPr="00516E7A">
        <w:rPr>
          <w:i/>
        </w:rPr>
        <w:t>Journal of Experimental Botany,</w:t>
      </w:r>
      <w:r w:rsidRPr="00516E7A">
        <w:t xml:space="preserve"> 64(13)</w:t>
      </w:r>
      <w:r w:rsidRPr="00516E7A">
        <w:rPr>
          <w:b/>
        </w:rPr>
        <w:t>,</w:t>
      </w:r>
      <w:r w:rsidR="007F0E59">
        <w:t xml:space="preserve"> pp 3983-3998.</w:t>
      </w:r>
    </w:p>
    <w:p w14:paraId="15EBA19F" w14:textId="0192BE36" w:rsidR="00516E7A" w:rsidRPr="00516E7A" w:rsidRDefault="00516E7A" w:rsidP="000F2A37">
      <w:pPr>
        <w:pStyle w:val="EndNoteBibliography"/>
        <w:ind w:left="340" w:hanging="340"/>
        <w:jc w:val="both"/>
      </w:pPr>
      <w:r w:rsidRPr="00516E7A">
        <w:t xml:space="preserve">Negussie, A., Good, J. </w:t>
      </w:r>
      <w:r w:rsidR="006215D0">
        <w:t>and</w:t>
      </w:r>
      <w:r w:rsidRPr="00516E7A">
        <w:t xml:space="preserve"> Mayhead, G. 1991. The effect of pre-treatments and diurnal temperature variations on the germination of </w:t>
      </w:r>
      <w:r w:rsidRPr="00516E7A">
        <w:rPr>
          <w:i/>
        </w:rPr>
        <w:t>Juniperus excelsa</w:t>
      </w:r>
      <w:r w:rsidRPr="00516E7A">
        <w:t xml:space="preserve">. </w:t>
      </w:r>
      <w:r w:rsidRPr="00516E7A">
        <w:rPr>
          <w:i/>
        </w:rPr>
        <w:t>International Tree Crops Journal,</w:t>
      </w:r>
      <w:r w:rsidRPr="00516E7A">
        <w:t xml:space="preserve"> 7(1-2)</w:t>
      </w:r>
      <w:r w:rsidRPr="00516E7A">
        <w:rPr>
          <w:b/>
        </w:rPr>
        <w:t>,</w:t>
      </w:r>
      <w:r w:rsidR="007F0E59">
        <w:t xml:space="preserve"> pp 57-66.</w:t>
      </w:r>
    </w:p>
    <w:p w14:paraId="569DA57D" w14:textId="5AC4C855" w:rsidR="00516E7A" w:rsidRPr="00516E7A" w:rsidRDefault="00516E7A" w:rsidP="000F2A37">
      <w:pPr>
        <w:pStyle w:val="EndNoteBibliography"/>
        <w:ind w:left="340" w:hanging="340"/>
        <w:jc w:val="both"/>
      </w:pPr>
      <w:r w:rsidRPr="00516E7A">
        <w:t xml:space="preserve">Neilson, R. P., Pitelka, L. F., Solomon, A. M., Nathan, R., Midgley, G. F., Fragoso, J. M., Lischke, H. </w:t>
      </w:r>
      <w:r w:rsidR="006215D0">
        <w:t>and</w:t>
      </w:r>
      <w:r w:rsidRPr="00516E7A">
        <w:t xml:space="preserve"> Thompson, K. 2005. Forecasting regional to global plant migration in response to climate change. </w:t>
      </w:r>
      <w:r w:rsidRPr="00516E7A">
        <w:rPr>
          <w:i/>
        </w:rPr>
        <w:t>Bioscience,</w:t>
      </w:r>
      <w:r w:rsidRPr="00516E7A">
        <w:t xml:space="preserve"> 55(9)</w:t>
      </w:r>
      <w:r w:rsidRPr="00516E7A">
        <w:rPr>
          <w:b/>
        </w:rPr>
        <w:t>,</w:t>
      </w:r>
      <w:r w:rsidR="007F0E59">
        <w:t xml:space="preserve"> pp 749-759.</w:t>
      </w:r>
    </w:p>
    <w:p w14:paraId="7CF394B1" w14:textId="05F79277" w:rsidR="00516E7A" w:rsidRPr="00516E7A" w:rsidRDefault="00516E7A" w:rsidP="000F2A37">
      <w:pPr>
        <w:pStyle w:val="EndNoteBibliography"/>
        <w:ind w:left="340" w:hanging="340"/>
        <w:jc w:val="both"/>
      </w:pPr>
      <w:r w:rsidRPr="00516E7A">
        <w:t xml:space="preserve">Nepstad, D. C., Tohver, I. M., Ray, D., Moutinho, P. </w:t>
      </w:r>
      <w:r w:rsidR="006215D0">
        <w:t>and</w:t>
      </w:r>
      <w:r w:rsidRPr="00516E7A">
        <w:t xml:space="preserve"> Cardinot, G. 2007. Mortality of large trees and lianas following experimental drought in an Amazon forest. </w:t>
      </w:r>
      <w:r w:rsidRPr="00516E7A">
        <w:rPr>
          <w:i/>
        </w:rPr>
        <w:t>Ecology,</w:t>
      </w:r>
      <w:r w:rsidRPr="00516E7A">
        <w:t xml:space="preserve"> 88(9)</w:t>
      </w:r>
      <w:r w:rsidRPr="00516E7A">
        <w:rPr>
          <w:b/>
        </w:rPr>
        <w:t>,</w:t>
      </w:r>
      <w:r w:rsidR="007F0E59">
        <w:t xml:space="preserve"> pp 2259-2269.</w:t>
      </w:r>
    </w:p>
    <w:p w14:paraId="3386132F" w14:textId="61A67AE8" w:rsidR="00516E7A" w:rsidRPr="00516E7A" w:rsidRDefault="00516E7A" w:rsidP="000F2A37">
      <w:pPr>
        <w:pStyle w:val="EndNoteBibliography"/>
        <w:ind w:left="340" w:hanging="340"/>
        <w:jc w:val="both"/>
      </w:pPr>
      <w:r w:rsidRPr="00516E7A">
        <w:t xml:space="preserve">New, M., Hewitson, B., Stephenson, D. B., Tsiga, A., Kruger, A., Manhique, A., Gomez, B., Coelho, C. A., Masisi, D. N. </w:t>
      </w:r>
      <w:r w:rsidR="006215D0">
        <w:t>and</w:t>
      </w:r>
      <w:r w:rsidRPr="00516E7A">
        <w:t xml:space="preserve"> Kululanga, E. 2006. Evidence of trends in daily climate extremes over southern and west Africa. </w:t>
      </w:r>
      <w:r w:rsidRPr="00516E7A">
        <w:rPr>
          <w:i/>
        </w:rPr>
        <w:t>Journal of Geophysical Research: Atmospheres,</w:t>
      </w:r>
      <w:r w:rsidRPr="00516E7A">
        <w:t xml:space="preserve"> 111(D14)</w:t>
      </w:r>
      <w:r w:rsidRPr="00516E7A">
        <w:rPr>
          <w:b/>
        </w:rPr>
        <w:t>,</w:t>
      </w:r>
      <w:r w:rsidR="007F0E59">
        <w:t xml:space="preserve"> pp 1-11.</w:t>
      </w:r>
    </w:p>
    <w:p w14:paraId="09D45DDA" w14:textId="29CFC1F3" w:rsidR="00516E7A" w:rsidRPr="00516E7A" w:rsidRDefault="00516E7A" w:rsidP="000F2A37">
      <w:pPr>
        <w:pStyle w:val="EndNoteBibliography"/>
        <w:ind w:left="340" w:hanging="340"/>
        <w:jc w:val="both"/>
      </w:pPr>
      <w:r w:rsidRPr="00516E7A">
        <w:t xml:space="preserve">Nicotra, A. B., Atkin, O. K., Bonser, S. P., Davidson, A. M., Finnegan, E., Mathesius, U., Poot, P., Purugganan, M. D., Richards, C. </w:t>
      </w:r>
      <w:r w:rsidR="006215D0">
        <w:t>and</w:t>
      </w:r>
      <w:r w:rsidRPr="00516E7A">
        <w:t xml:space="preserve"> Valladares, F. 2010. Plant phenotypic plasticity in a changing climate. </w:t>
      </w:r>
      <w:r w:rsidRPr="00516E7A">
        <w:rPr>
          <w:i/>
        </w:rPr>
        <w:t>Trends in Plant Science,</w:t>
      </w:r>
      <w:r w:rsidRPr="00516E7A">
        <w:t xml:space="preserve"> 15(12)</w:t>
      </w:r>
      <w:r w:rsidRPr="00516E7A">
        <w:rPr>
          <w:b/>
        </w:rPr>
        <w:t>,</w:t>
      </w:r>
      <w:r w:rsidR="007F0E59">
        <w:t xml:space="preserve"> pp 684-692.</w:t>
      </w:r>
    </w:p>
    <w:p w14:paraId="3DE01310" w14:textId="7C71BE32" w:rsidR="00516E7A" w:rsidRPr="00516E7A" w:rsidRDefault="00516E7A" w:rsidP="000F2A37">
      <w:pPr>
        <w:pStyle w:val="EndNoteBibliography"/>
        <w:ind w:left="340" w:hanging="340"/>
        <w:jc w:val="both"/>
      </w:pPr>
      <w:r w:rsidRPr="00516E7A">
        <w:t xml:space="preserve">Nippert, J., Duursma, R. </w:t>
      </w:r>
      <w:r w:rsidR="006215D0">
        <w:t>and</w:t>
      </w:r>
      <w:r w:rsidRPr="00516E7A">
        <w:t xml:space="preserve"> Marshall, J. 2004. Seasonal variation in photosynthetic capacity of montane conifers. </w:t>
      </w:r>
      <w:r w:rsidRPr="00516E7A">
        <w:rPr>
          <w:i/>
        </w:rPr>
        <w:t>Functional Ecology,</w:t>
      </w:r>
      <w:r w:rsidRPr="00516E7A">
        <w:t xml:space="preserve"> 18(6)</w:t>
      </w:r>
      <w:r w:rsidRPr="00516E7A">
        <w:rPr>
          <w:b/>
        </w:rPr>
        <w:t>,</w:t>
      </w:r>
      <w:r w:rsidR="007F0E59">
        <w:t xml:space="preserve"> pp 876-886.</w:t>
      </w:r>
    </w:p>
    <w:p w14:paraId="64926F02" w14:textId="6942C505" w:rsidR="00516E7A" w:rsidRPr="00516E7A" w:rsidRDefault="00516E7A" w:rsidP="000F2A37">
      <w:pPr>
        <w:pStyle w:val="EndNoteBibliography"/>
        <w:ind w:left="340" w:hanging="340"/>
        <w:jc w:val="both"/>
      </w:pPr>
      <w:r w:rsidRPr="00516E7A">
        <w:t xml:space="preserve">Noumi, Z., Chaieb, M., Michalet, R. </w:t>
      </w:r>
      <w:r w:rsidR="006215D0">
        <w:t>and</w:t>
      </w:r>
      <w:r w:rsidRPr="00516E7A">
        <w:t xml:space="preserve"> Touzard, B. 2015. Limitations to the use of facilitation as a restoration tool in arid grazed savanna: a case study. </w:t>
      </w:r>
      <w:r w:rsidRPr="00516E7A">
        <w:rPr>
          <w:i/>
        </w:rPr>
        <w:t>Applied Vegetation Science,</w:t>
      </w:r>
      <w:r w:rsidRPr="00516E7A">
        <w:t xml:space="preserve"> 18(3)</w:t>
      </w:r>
      <w:r w:rsidRPr="00516E7A">
        <w:rPr>
          <w:b/>
        </w:rPr>
        <w:t>,</w:t>
      </w:r>
      <w:r w:rsidR="007F0E59">
        <w:t xml:space="preserve"> pp 391-401.</w:t>
      </w:r>
    </w:p>
    <w:p w14:paraId="35A9BD30" w14:textId="61900AD8" w:rsidR="00516E7A" w:rsidRPr="00516E7A" w:rsidRDefault="00516E7A" w:rsidP="000F2A37">
      <w:pPr>
        <w:pStyle w:val="EndNoteBibliography"/>
        <w:ind w:left="340" w:hanging="340"/>
        <w:jc w:val="both"/>
      </w:pPr>
      <w:r w:rsidRPr="00516E7A">
        <w:t xml:space="preserve">Ogaya, R., Penuelas, J., Asensio, D. </w:t>
      </w:r>
      <w:r w:rsidR="006215D0">
        <w:t>and</w:t>
      </w:r>
      <w:r w:rsidRPr="00516E7A">
        <w:t xml:space="preserve"> Llusia, J. 2011. Chlorophyll fluorescence responses to temperature and water availability in two co-dominant Mediterranean shrub and tree species in a long-term field experiment simulating climate change. </w:t>
      </w:r>
      <w:r w:rsidRPr="00516E7A">
        <w:rPr>
          <w:i/>
        </w:rPr>
        <w:t>Environmental and Experimental Botany,</w:t>
      </w:r>
      <w:r w:rsidR="007F0E59">
        <w:t xml:space="preserve"> 73</w:t>
      </w:r>
      <w:r w:rsidR="007F0E59" w:rsidRPr="009224A8">
        <w:rPr>
          <w:b/>
          <w:bCs/>
        </w:rPr>
        <w:t>,</w:t>
      </w:r>
      <w:r w:rsidR="007F0E59">
        <w:t xml:space="preserve"> pp 89-93.</w:t>
      </w:r>
    </w:p>
    <w:p w14:paraId="54F98ACE" w14:textId="7E69B07A" w:rsidR="00516E7A" w:rsidRPr="00516E7A" w:rsidRDefault="00F27F4A" w:rsidP="000F2A37">
      <w:pPr>
        <w:pStyle w:val="EndNoteBibliography"/>
        <w:ind w:left="340" w:hanging="340"/>
        <w:jc w:val="both"/>
      </w:pPr>
      <w:r>
        <w:rPr>
          <w:rFonts w:hint="eastAsia"/>
        </w:rPr>
        <w:t>Olano, J. M., Almer</w:t>
      </w:r>
      <w:r>
        <w:t>i</w:t>
      </w:r>
      <w:r w:rsidR="00516E7A" w:rsidRPr="00516E7A">
        <w:rPr>
          <w:rFonts w:hint="eastAsia"/>
        </w:rPr>
        <w:t xml:space="preserve">a, I., Eugenio, M. </w:t>
      </w:r>
      <w:r w:rsidR="006215D0">
        <w:rPr>
          <w:rFonts w:hint="eastAsia"/>
        </w:rPr>
        <w:t>and</w:t>
      </w:r>
      <w:r w:rsidR="00516E7A" w:rsidRPr="00516E7A">
        <w:rPr>
          <w:rFonts w:hint="eastAsia"/>
        </w:rPr>
        <w:t xml:space="preserve"> Arx, G. 2013. Under pressure: how a Mediterranean high</w:t>
      </w:r>
      <w:r w:rsidR="00516E7A" w:rsidRPr="00516E7A">
        <w:rPr>
          <w:rFonts w:hint="eastAsia"/>
        </w:rPr>
        <w:t>‐</w:t>
      </w:r>
      <w:r w:rsidR="00516E7A" w:rsidRPr="00516E7A">
        <w:rPr>
          <w:rFonts w:hint="eastAsia"/>
        </w:rPr>
        <w:t xml:space="preserve">mountain forb coordinates growth and hydraulic </w:t>
      </w:r>
      <w:r w:rsidR="00516E7A" w:rsidRPr="00516E7A">
        <w:t xml:space="preserve">xylem anatomy in response to temperature and water constraints. </w:t>
      </w:r>
      <w:r w:rsidR="00516E7A" w:rsidRPr="00516E7A">
        <w:rPr>
          <w:i/>
        </w:rPr>
        <w:t>Functional Ecology,</w:t>
      </w:r>
      <w:r w:rsidR="00516E7A" w:rsidRPr="00516E7A">
        <w:t xml:space="preserve"> 27(6)</w:t>
      </w:r>
      <w:r w:rsidR="00516E7A" w:rsidRPr="00516E7A">
        <w:rPr>
          <w:b/>
        </w:rPr>
        <w:t>,</w:t>
      </w:r>
      <w:r w:rsidR="007F0E59">
        <w:t xml:space="preserve"> pp 1295-1303.</w:t>
      </w:r>
    </w:p>
    <w:p w14:paraId="58C2FB08" w14:textId="2A14DD99" w:rsidR="00516E7A" w:rsidRPr="00516E7A" w:rsidRDefault="00516E7A" w:rsidP="000F2A37">
      <w:pPr>
        <w:pStyle w:val="EndNoteBibliography"/>
        <w:ind w:left="340" w:hanging="340"/>
        <w:jc w:val="both"/>
      </w:pPr>
      <w:r w:rsidRPr="00516E7A">
        <w:t xml:space="preserve">Olesen, J. E. </w:t>
      </w:r>
      <w:r w:rsidR="006215D0">
        <w:t>and</w:t>
      </w:r>
      <w:r w:rsidRPr="00516E7A">
        <w:t xml:space="preserve"> Bindi, M. 2002. Consequences of climate change for European agricultural productivity, land use and policy. </w:t>
      </w:r>
      <w:r w:rsidRPr="00516E7A">
        <w:rPr>
          <w:i/>
        </w:rPr>
        <w:t>European Journal of Agronomy,</w:t>
      </w:r>
      <w:r w:rsidRPr="00516E7A">
        <w:t xml:space="preserve"> 16(4)</w:t>
      </w:r>
      <w:r w:rsidRPr="00516E7A">
        <w:rPr>
          <w:b/>
        </w:rPr>
        <w:t>,</w:t>
      </w:r>
      <w:r w:rsidR="007F0E59">
        <w:t xml:space="preserve"> pp 239-262.</w:t>
      </w:r>
    </w:p>
    <w:p w14:paraId="48E80B8B" w14:textId="1753FD66" w:rsidR="00516E7A" w:rsidRPr="00516E7A" w:rsidRDefault="00516E7A" w:rsidP="000F2A37">
      <w:pPr>
        <w:pStyle w:val="EndNoteBibliography"/>
        <w:ind w:left="340" w:hanging="340"/>
        <w:jc w:val="both"/>
      </w:pPr>
      <w:r w:rsidRPr="00516E7A">
        <w:t xml:space="preserve">Oliet, J., Planelles, R., Arias, M. L. </w:t>
      </w:r>
      <w:r w:rsidR="006215D0">
        <w:t>and</w:t>
      </w:r>
      <w:r w:rsidRPr="00516E7A">
        <w:t xml:space="preserve"> Artero, F. 2002. Soil water content and water relations in planted and naturally regenerated </w:t>
      </w:r>
      <w:r w:rsidRPr="00516E7A">
        <w:rPr>
          <w:i/>
        </w:rPr>
        <w:t>Pinus halepensis</w:t>
      </w:r>
      <w:r w:rsidRPr="00516E7A">
        <w:t xml:space="preserve"> Mill. seedlings during the first year in semiarid conditions. </w:t>
      </w:r>
      <w:r w:rsidRPr="00516E7A">
        <w:rPr>
          <w:i/>
        </w:rPr>
        <w:t>New Forests,</w:t>
      </w:r>
      <w:r w:rsidRPr="00516E7A">
        <w:t xml:space="preserve"> 23(1)</w:t>
      </w:r>
      <w:r w:rsidRPr="00516E7A">
        <w:rPr>
          <w:b/>
        </w:rPr>
        <w:t>,</w:t>
      </w:r>
      <w:r w:rsidR="007F0E59">
        <w:t xml:space="preserve"> pp 31-44.</w:t>
      </w:r>
    </w:p>
    <w:p w14:paraId="5474517C" w14:textId="17F37570" w:rsidR="00516E7A" w:rsidRPr="00516E7A" w:rsidRDefault="00516E7A" w:rsidP="000F2A37">
      <w:pPr>
        <w:pStyle w:val="EndNoteBibliography"/>
        <w:ind w:left="340" w:hanging="340"/>
        <w:jc w:val="both"/>
      </w:pPr>
      <w:r w:rsidRPr="00516E7A">
        <w:t xml:space="preserve">Opala, M., Niedzwiedz, T., Rahmonov, O., Owczarek, P. </w:t>
      </w:r>
      <w:r w:rsidR="006215D0">
        <w:t>and</w:t>
      </w:r>
      <w:r w:rsidRPr="00516E7A">
        <w:t xml:space="preserve"> Malarzewski, L. 2016. Towards improving the Central Asi</w:t>
      </w:r>
      <w:r w:rsidR="00F27F4A">
        <w:t>an dendrochronological network—n</w:t>
      </w:r>
      <w:r w:rsidRPr="00516E7A">
        <w:t xml:space="preserve">ew data from Tajikistan, Pamir-Alay. </w:t>
      </w:r>
      <w:r w:rsidRPr="00516E7A">
        <w:rPr>
          <w:i/>
        </w:rPr>
        <w:t>Dendrochronologia,</w:t>
      </w:r>
      <w:r w:rsidR="007F0E59">
        <w:t xml:space="preserve"> 41</w:t>
      </w:r>
      <w:r w:rsidR="007F0E59" w:rsidRPr="009224A8">
        <w:rPr>
          <w:b/>
          <w:bCs/>
        </w:rPr>
        <w:t>,</w:t>
      </w:r>
      <w:r w:rsidR="007F0E59">
        <w:t xml:space="preserve"> 10-23.</w:t>
      </w:r>
    </w:p>
    <w:p w14:paraId="0485E039" w14:textId="591F3194" w:rsidR="00516E7A" w:rsidRPr="00516E7A" w:rsidRDefault="00516E7A" w:rsidP="000F2A37">
      <w:pPr>
        <w:pStyle w:val="EndNoteBibliography"/>
        <w:ind w:left="340" w:hanging="340"/>
        <w:jc w:val="both"/>
      </w:pPr>
      <w:r w:rsidRPr="00516E7A">
        <w:t xml:space="preserve">Ortega, U., Dunabeitia, M., Menendez, S., Gonzalez-Murua, C. </w:t>
      </w:r>
      <w:r w:rsidR="006215D0">
        <w:t>and</w:t>
      </w:r>
      <w:r w:rsidRPr="00516E7A">
        <w:t xml:space="preserve"> Majada, J. 2004. Effectiveness of mycorrhizal inoculation in the nursery on growth and water relations of </w:t>
      </w:r>
      <w:r w:rsidRPr="00516E7A">
        <w:rPr>
          <w:i/>
        </w:rPr>
        <w:t>Pinus radiata</w:t>
      </w:r>
      <w:r w:rsidRPr="00516E7A">
        <w:t xml:space="preserve"> in different water regimes. </w:t>
      </w:r>
      <w:r w:rsidRPr="00516E7A">
        <w:rPr>
          <w:i/>
        </w:rPr>
        <w:t>Tree Physiology,</w:t>
      </w:r>
      <w:r w:rsidRPr="00516E7A">
        <w:t xml:space="preserve"> 24(1)</w:t>
      </w:r>
      <w:r w:rsidRPr="00516E7A">
        <w:rPr>
          <w:b/>
        </w:rPr>
        <w:t>,</w:t>
      </w:r>
      <w:r w:rsidR="007F0E59">
        <w:t xml:space="preserve"> pp 65-73.</w:t>
      </w:r>
    </w:p>
    <w:p w14:paraId="1B8AA51C" w14:textId="3ABD0288" w:rsidR="00516E7A" w:rsidRPr="00516E7A" w:rsidRDefault="00516E7A" w:rsidP="000F2A37">
      <w:pPr>
        <w:pStyle w:val="EndNoteBibliography"/>
        <w:ind w:left="340" w:hanging="340"/>
        <w:jc w:val="both"/>
      </w:pPr>
      <w:r w:rsidRPr="00516E7A">
        <w:t xml:space="preserve">Ortiz, P. L., Arsita, M. </w:t>
      </w:r>
      <w:r w:rsidR="006215D0">
        <w:t>and</w:t>
      </w:r>
      <w:r w:rsidRPr="00516E7A">
        <w:t xml:space="preserve"> Talavera, S. 2002. Sex ratio and reproductive effort in the dioecious </w:t>
      </w:r>
      <w:r w:rsidRPr="00516E7A">
        <w:rPr>
          <w:i/>
        </w:rPr>
        <w:t>Juniperus communis subsp. alpina</w:t>
      </w:r>
      <w:r w:rsidRPr="00516E7A">
        <w:t xml:space="preserve"> (Suter) Čelak.(Cupressaceae) along an altitudinal gradient. </w:t>
      </w:r>
      <w:r w:rsidRPr="00516E7A">
        <w:rPr>
          <w:i/>
        </w:rPr>
        <w:t>Annals of Botany,</w:t>
      </w:r>
      <w:r w:rsidRPr="00516E7A">
        <w:t xml:space="preserve"> 89(2)</w:t>
      </w:r>
      <w:r w:rsidRPr="00516E7A">
        <w:rPr>
          <w:b/>
        </w:rPr>
        <w:t>,</w:t>
      </w:r>
      <w:r w:rsidR="007F0E59">
        <w:t xml:space="preserve"> pp 205-211.</w:t>
      </w:r>
    </w:p>
    <w:p w14:paraId="7108E8CA" w14:textId="0ABD0FB8" w:rsidR="00516E7A" w:rsidRPr="00516E7A" w:rsidRDefault="00516E7A" w:rsidP="000F2A37">
      <w:pPr>
        <w:pStyle w:val="EndNoteBibliography"/>
        <w:ind w:left="340" w:hanging="340"/>
        <w:jc w:val="both"/>
      </w:pPr>
      <w:r w:rsidRPr="00516E7A">
        <w:t xml:space="preserve">Padilla, F. M. </w:t>
      </w:r>
      <w:r w:rsidR="006215D0">
        <w:t>and</w:t>
      </w:r>
      <w:r w:rsidRPr="00516E7A">
        <w:t xml:space="preserve"> Pugnaire, F. I. 2006. The role of nurse plants in the restoration of degraded environments. </w:t>
      </w:r>
      <w:r w:rsidRPr="00516E7A">
        <w:rPr>
          <w:i/>
        </w:rPr>
        <w:t>Frontiers in Ecology and the Environment,</w:t>
      </w:r>
      <w:r w:rsidRPr="00516E7A">
        <w:t xml:space="preserve"> 4(4)</w:t>
      </w:r>
      <w:r w:rsidRPr="00516E7A">
        <w:rPr>
          <w:b/>
        </w:rPr>
        <w:t>,</w:t>
      </w:r>
      <w:r w:rsidRPr="00516E7A">
        <w:t xml:space="preserve"> </w:t>
      </w:r>
      <w:r w:rsidR="007F0E59">
        <w:t>pp 196-202.</w:t>
      </w:r>
    </w:p>
    <w:p w14:paraId="7EBDEC46" w14:textId="1731D0F1" w:rsidR="00516E7A" w:rsidRPr="00516E7A" w:rsidRDefault="00516E7A" w:rsidP="000F2A37">
      <w:pPr>
        <w:pStyle w:val="EndNoteBibliography"/>
        <w:ind w:left="340" w:hanging="340"/>
        <w:jc w:val="both"/>
      </w:pPr>
      <w:r w:rsidRPr="00516E7A">
        <w:rPr>
          <w:rFonts w:hint="eastAsia"/>
        </w:rPr>
        <w:t>Parciak, W. 2002. Environmental variation in seed number, size, and dispersal of a fleshy</w:t>
      </w:r>
      <w:r w:rsidRPr="00516E7A">
        <w:rPr>
          <w:rFonts w:hint="eastAsia"/>
        </w:rPr>
        <w:t>‐</w:t>
      </w:r>
      <w:r w:rsidRPr="00516E7A">
        <w:rPr>
          <w:rFonts w:hint="eastAsia"/>
        </w:rPr>
        <w:t xml:space="preserve">fruited plant. </w:t>
      </w:r>
      <w:r w:rsidRPr="00516E7A">
        <w:rPr>
          <w:rFonts w:hint="eastAsia"/>
          <w:i/>
        </w:rPr>
        <w:t>Ecology,</w:t>
      </w:r>
      <w:r w:rsidRPr="00516E7A">
        <w:rPr>
          <w:rFonts w:hint="eastAsia"/>
        </w:rPr>
        <w:t xml:space="preserve"> 83(3)</w:t>
      </w:r>
      <w:r w:rsidRPr="00516E7A">
        <w:rPr>
          <w:rFonts w:hint="eastAsia"/>
          <w:b/>
        </w:rPr>
        <w:t>,</w:t>
      </w:r>
      <w:r w:rsidR="007F0E59">
        <w:rPr>
          <w:rFonts w:hint="eastAsia"/>
        </w:rPr>
        <w:t xml:space="preserve"> pp 780-793.</w:t>
      </w:r>
    </w:p>
    <w:p w14:paraId="7E18D5EB" w14:textId="64C0851C" w:rsidR="00516E7A" w:rsidRPr="00516E7A" w:rsidRDefault="00516E7A" w:rsidP="000F2A37">
      <w:pPr>
        <w:pStyle w:val="EndNoteBibliography"/>
        <w:ind w:left="340" w:hanging="340"/>
        <w:jc w:val="both"/>
      </w:pPr>
      <w:r w:rsidRPr="00516E7A">
        <w:t xml:space="preserve">Patzelt, A. 2008. </w:t>
      </w:r>
      <w:r w:rsidRPr="00516E7A">
        <w:rPr>
          <w:i/>
        </w:rPr>
        <w:t xml:space="preserve">Oman </w:t>
      </w:r>
      <w:r w:rsidR="00C627A3">
        <w:rPr>
          <w:i/>
        </w:rPr>
        <w:t>plant red data b</w:t>
      </w:r>
      <w:r w:rsidRPr="00516E7A">
        <w:rPr>
          <w:i/>
        </w:rPr>
        <w:t>ook</w:t>
      </w:r>
      <w:r w:rsidRPr="00516E7A">
        <w:t>, Muscat, Sultanate of Oman: Diwan of Royal Court, Office for Conse</w:t>
      </w:r>
      <w:r w:rsidR="007F0E59">
        <w:t>rvation of the Environment.</w:t>
      </w:r>
    </w:p>
    <w:p w14:paraId="695E4B04" w14:textId="356E57B8" w:rsidR="00516E7A" w:rsidRPr="00516E7A" w:rsidRDefault="00516E7A" w:rsidP="000F2A37">
      <w:pPr>
        <w:pStyle w:val="EndNoteBibliography"/>
        <w:ind w:left="340" w:hanging="340"/>
        <w:jc w:val="both"/>
      </w:pPr>
      <w:r w:rsidRPr="00516E7A">
        <w:t xml:space="preserve">Patzelt, A. 2014. </w:t>
      </w:r>
      <w:r w:rsidRPr="00516E7A">
        <w:rPr>
          <w:i/>
        </w:rPr>
        <w:t>Oman plant red data book</w:t>
      </w:r>
      <w:r w:rsidRPr="00516E7A">
        <w:t>, Muscat, Oman: Oman Botani</w:t>
      </w:r>
      <w:r w:rsidR="007F0E59">
        <w:t>c Garden, Diwan of Royal Court.</w:t>
      </w:r>
    </w:p>
    <w:p w14:paraId="19670333" w14:textId="279996F8" w:rsidR="00516E7A" w:rsidRPr="00516E7A" w:rsidRDefault="00516E7A" w:rsidP="000F2A37">
      <w:pPr>
        <w:pStyle w:val="EndNoteBibliography"/>
        <w:ind w:left="340" w:hanging="340"/>
        <w:jc w:val="both"/>
      </w:pPr>
      <w:r w:rsidRPr="00516E7A">
        <w:t xml:space="preserve">Patzelt, A. 2015. </w:t>
      </w:r>
      <w:r w:rsidRPr="00516E7A">
        <w:rPr>
          <w:i/>
        </w:rPr>
        <w:t>Photographic field guide to the plants of the Western Hajar Mountains, Sultanate of Oman: with a complete checklist of vascular plant species</w:t>
      </w:r>
      <w:r w:rsidRPr="00516E7A">
        <w:t xml:space="preserve">, Muscat, </w:t>
      </w:r>
      <w:r w:rsidR="007F0E59">
        <w:t>Oman: Sultan Qaboos University.</w:t>
      </w:r>
    </w:p>
    <w:p w14:paraId="66329750" w14:textId="2720D86E" w:rsidR="00516E7A" w:rsidRPr="00516E7A" w:rsidRDefault="00516E7A" w:rsidP="000F2A37">
      <w:pPr>
        <w:pStyle w:val="EndNoteBibliography"/>
        <w:ind w:left="340" w:hanging="340"/>
        <w:jc w:val="both"/>
      </w:pPr>
      <w:r w:rsidRPr="00516E7A">
        <w:t xml:space="preserve">Peek, M. S., Leffler, A. J., Hipps, L., Ivans, S., Ryel, R. J. </w:t>
      </w:r>
      <w:r w:rsidR="006215D0">
        <w:t>and</w:t>
      </w:r>
      <w:r w:rsidRPr="00516E7A">
        <w:t xml:space="preserve"> Caldwell, M. M. 2006. Root turnover and relocation in the soil profile in response to seasonal soil water variation in a natural stand of Utah juniper (</w:t>
      </w:r>
      <w:r w:rsidRPr="00516E7A">
        <w:rPr>
          <w:i/>
        </w:rPr>
        <w:t>Juniperus osteosperma</w:t>
      </w:r>
      <w:r w:rsidRPr="00516E7A">
        <w:t xml:space="preserve">). </w:t>
      </w:r>
      <w:r w:rsidRPr="00516E7A">
        <w:rPr>
          <w:i/>
        </w:rPr>
        <w:t>Tree Physiology,</w:t>
      </w:r>
      <w:r w:rsidRPr="00516E7A">
        <w:t xml:space="preserve"> 26(11)</w:t>
      </w:r>
      <w:r w:rsidRPr="00516E7A">
        <w:rPr>
          <w:b/>
        </w:rPr>
        <w:t>,</w:t>
      </w:r>
      <w:r w:rsidR="007F0E59">
        <w:t xml:space="preserve"> pp 1469-1476.</w:t>
      </w:r>
    </w:p>
    <w:p w14:paraId="028AB69F" w14:textId="6A9D95AD" w:rsidR="00516E7A" w:rsidRPr="00516E7A" w:rsidRDefault="00516E7A" w:rsidP="000F2A37">
      <w:pPr>
        <w:pStyle w:val="EndNoteBibliography"/>
        <w:ind w:left="340" w:hanging="340"/>
        <w:jc w:val="both"/>
      </w:pPr>
      <w:r w:rsidRPr="00516E7A">
        <w:t xml:space="preserve">Peng, J., Gou, X., Chen, F., Li, J., Liu, P., Zhang, Y. </w:t>
      </w:r>
      <w:r w:rsidR="006215D0">
        <w:t>and</w:t>
      </w:r>
      <w:r w:rsidRPr="00516E7A">
        <w:t xml:space="preserve"> Fang, K. 2008. Difference in tree growth responses to climate at the upper treeline: Qilian juniper in the Anyemaqen Mountains. </w:t>
      </w:r>
      <w:r w:rsidRPr="00516E7A">
        <w:rPr>
          <w:i/>
        </w:rPr>
        <w:t>Journal of Integrative Plant Biology,</w:t>
      </w:r>
      <w:r w:rsidRPr="00516E7A">
        <w:t xml:space="preserve"> 50(8)</w:t>
      </w:r>
      <w:r w:rsidRPr="00516E7A">
        <w:rPr>
          <w:b/>
        </w:rPr>
        <w:t>,</w:t>
      </w:r>
      <w:r w:rsidR="007F0E59">
        <w:t xml:space="preserve"> pp 982-990.</w:t>
      </w:r>
    </w:p>
    <w:p w14:paraId="07B4CC4D" w14:textId="74AEF653" w:rsidR="00516E7A" w:rsidRPr="00516E7A" w:rsidRDefault="00516E7A" w:rsidP="000F2A37">
      <w:pPr>
        <w:pStyle w:val="EndNoteBibliography"/>
        <w:ind w:left="340" w:hanging="340"/>
        <w:jc w:val="both"/>
      </w:pPr>
      <w:r w:rsidRPr="00516E7A">
        <w:t xml:space="preserve">Penuelas, J., Lloret, F. </w:t>
      </w:r>
      <w:r w:rsidR="006215D0">
        <w:t>and</w:t>
      </w:r>
      <w:r w:rsidRPr="00516E7A">
        <w:t xml:space="preserve"> Montoya, R. 2001. Severe drought effects on Mediterranean woody flora. </w:t>
      </w:r>
      <w:r w:rsidRPr="00516E7A">
        <w:rPr>
          <w:i/>
        </w:rPr>
        <w:t>Forest Science,</w:t>
      </w:r>
      <w:r w:rsidRPr="00516E7A">
        <w:t xml:space="preserve"> 47(2)</w:t>
      </w:r>
      <w:r w:rsidRPr="00516E7A">
        <w:rPr>
          <w:b/>
        </w:rPr>
        <w:t>,</w:t>
      </w:r>
      <w:r w:rsidR="007F0E59">
        <w:t xml:space="preserve"> pp 214-218.</w:t>
      </w:r>
    </w:p>
    <w:p w14:paraId="1765B5BA" w14:textId="0E0EFE23" w:rsidR="00516E7A" w:rsidRPr="00516E7A" w:rsidRDefault="00516E7A" w:rsidP="000F2A37">
      <w:pPr>
        <w:pStyle w:val="EndNoteBibliography"/>
        <w:ind w:left="340" w:hanging="340"/>
        <w:jc w:val="both"/>
      </w:pPr>
      <w:r w:rsidRPr="00516E7A">
        <w:t xml:space="preserve">Penuelas, J. </w:t>
      </w:r>
      <w:r w:rsidR="006215D0">
        <w:t>and</w:t>
      </w:r>
      <w:r w:rsidRPr="00516E7A">
        <w:t xml:space="preserve"> Llusia, J. 2002. Linking photorespiration, monoterpenes and thermotolerance in Quercus. </w:t>
      </w:r>
      <w:r w:rsidRPr="00516E7A">
        <w:rPr>
          <w:i/>
        </w:rPr>
        <w:t>New Phytologist,</w:t>
      </w:r>
      <w:r w:rsidRPr="00516E7A">
        <w:t xml:space="preserve"> 155(2)</w:t>
      </w:r>
      <w:r w:rsidRPr="00516E7A">
        <w:rPr>
          <w:b/>
        </w:rPr>
        <w:t>,</w:t>
      </w:r>
      <w:r w:rsidR="007F0E59">
        <w:t xml:space="preserve"> pp 227-237.</w:t>
      </w:r>
    </w:p>
    <w:p w14:paraId="74F252D8" w14:textId="35C55903" w:rsidR="00516E7A" w:rsidRPr="00516E7A" w:rsidRDefault="00516E7A" w:rsidP="000F2A37">
      <w:pPr>
        <w:pStyle w:val="EndNoteBibliography"/>
        <w:ind w:left="340" w:hanging="340"/>
        <w:jc w:val="both"/>
      </w:pPr>
      <w:r w:rsidRPr="00516E7A">
        <w:t xml:space="preserve">Perea, R. </w:t>
      </w:r>
      <w:r w:rsidR="006215D0">
        <w:t>and</w:t>
      </w:r>
      <w:r w:rsidRPr="00516E7A">
        <w:t xml:space="preserve"> Gil, L. 2014. Shrubs facilitating seedling performance in ungulate-dominated systems: biotic versus abiotic mechanisms of plant facilitation. </w:t>
      </w:r>
      <w:r w:rsidRPr="00516E7A">
        <w:rPr>
          <w:i/>
        </w:rPr>
        <w:t>European Journal of Forest Research,</w:t>
      </w:r>
      <w:r w:rsidRPr="00516E7A">
        <w:t xml:space="preserve"> 133(3)</w:t>
      </w:r>
      <w:r w:rsidRPr="00516E7A">
        <w:rPr>
          <w:b/>
        </w:rPr>
        <w:t>,</w:t>
      </w:r>
      <w:r w:rsidR="007F0E59">
        <w:t xml:space="preserve"> pp 525-534.</w:t>
      </w:r>
    </w:p>
    <w:p w14:paraId="33F8A8DC" w14:textId="374E97A8" w:rsidR="00516E7A" w:rsidRPr="00516E7A" w:rsidRDefault="00516E7A" w:rsidP="000F2A37">
      <w:pPr>
        <w:pStyle w:val="EndNoteBibliography"/>
        <w:ind w:left="340" w:hanging="340"/>
        <w:jc w:val="both"/>
      </w:pPr>
      <w:r w:rsidRPr="00516E7A">
        <w:t xml:space="preserve">Petersen, J. L., Ueckert, D. N., Taylor, C. A. </w:t>
      </w:r>
      <w:r w:rsidR="006215D0">
        <w:t>and</w:t>
      </w:r>
      <w:r w:rsidRPr="00516E7A">
        <w:t xml:space="preserve"> Shaffer, K. R. 2005. Germination of Redberry Juniper (</w:t>
      </w:r>
      <w:r w:rsidRPr="00516E7A">
        <w:rPr>
          <w:i/>
        </w:rPr>
        <w:t>Juniperus pinchotii</w:t>
      </w:r>
      <w:r w:rsidRPr="00516E7A">
        <w:t xml:space="preserve">) seed in western Texas. </w:t>
      </w:r>
      <w:r w:rsidRPr="00516E7A">
        <w:rPr>
          <w:i/>
        </w:rPr>
        <w:t>Texas Journal of Agriculture and Natural Resources,</w:t>
      </w:r>
      <w:r w:rsidR="007F0E59">
        <w:t xml:space="preserve"> 18</w:t>
      </w:r>
      <w:r w:rsidR="007F0E59" w:rsidRPr="009224A8">
        <w:rPr>
          <w:b/>
          <w:bCs/>
        </w:rPr>
        <w:t>,</w:t>
      </w:r>
      <w:r w:rsidR="007F0E59">
        <w:t xml:space="preserve"> pp 28-30.</w:t>
      </w:r>
    </w:p>
    <w:p w14:paraId="29A9D3C2" w14:textId="344C2523" w:rsidR="00516E7A" w:rsidRPr="00516E7A" w:rsidRDefault="00516E7A" w:rsidP="000F2A37">
      <w:pPr>
        <w:pStyle w:val="EndNoteBibliography"/>
        <w:ind w:left="340" w:hanging="340"/>
        <w:jc w:val="both"/>
      </w:pPr>
      <w:r w:rsidRPr="00516E7A">
        <w:t xml:space="preserve">Poulos, H. </w:t>
      </w:r>
      <w:r w:rsidR="006215D0">
        <w:t>and</w:t>
      </w:r>
      <w:r w:rsidRPr="00516E7A">
        <w:t xml:space="preserve"> Berlyn, G. 2007. Variability in needle morphology and water status of </w:t>
      </w:r>
      <w:r w:rsidRPr="00516E7A">
        <w:rPr>
          <w:i/>
        </w:rPr>
        <w:t>Pinus cembroides</w:t>
      </w:r>
      <w:r w:rsidRPr="00516E7A">
        <w:t xml:space="preserve"> across an elevational gradient in the Davis Mountains of west Texas, USA 1. </w:t>
      </w:r>
      <w:r w:rsidRPr="00516E7A">
        <w:rPr>
          <w:i/>
        </w:rPr>
        <w:t>The Journal of the Torrey Botanical Society,</w:t>
      </w:r>
      <w:r w:rsidRPr="00516E7A">
        <w:t xml:space="preserve"> 134(2)</w:t>
      </w:r>
      <w:r w:rsidRPr="00516E7A">
        <w:rPr>
          <w:b/>
        </w:rPr>
        <w:t>,</w:t>
      </w:r>
      <w:r w:rsidRPr="00516E7A">
        <w:t xml:space="preserve"> pp 2</w:t>
      </w:r>
      <w:r w:rsidR="007F0E59">
        <w:t>81-288.</w:t>
      </w:r>
    </w:p>
    <w:p w14:paraId="370371A3" w14:textId="02D798D5" w:rsidR="00516E7A" w:rsidRPr="00516E7A" w:rsidRDefault="00516E7A" w:rsidP="000F2A37">
      <w:pPr>
        <w:pStyle w:val="EndNoteBibliography"/>
        <w:ind w:left="340" w:hanging="340"/>
        <w:jc w:val="both"/>
      </w:pPr>
      <w:r w:rsidRPr="00516E7A">
        <w:t xml:space="preserve">Pregitzer, K. S., King, J. S., Burton, A. J. </w:t>
      </w:r>
      <w:r w:rsidR="006215D0">
        <w:t>and</w:t>
      </w:r>
      <w:r w:rsidRPr="00516E7A">
        <w:t xml:space="preserve"> Brown, S. E. 2000. Responses of tree fine roots to temperature. </w:t>
      </w:r>
      <w:r w:rsidRPr="00516E7A">
        <w:rPr>
          <w:i/>
        </w:rPr>
        <w:t>New Phytologist,</w:t>
      </w:r>
      <w:r w:rsidRPr="00516E7A">
        <w:t xml:space="preserve"> 147(1)</w:t>
      </w:r>
      <w:r w:rsidRPr="00516E7A">
        <w:rPr>
          <w:b/>
        </w:rPr>
        <w:t>,</w:t>
      </w:r>
      <w:r w:rsidR="007F0E59">
        <w:t xml:space="preserve"> pp 105-115.</w:t>
      </w:r>
    </w:p>
    <w:p w14:paraId="584042EF" w14:textId="655303E4" w:rsidR="00516E7A" w:rsidRPr="00516E7A" w:rsidRDefault="00516E7A" w:rsidP="000F2A37">
      <w:pPr>
        <w:pStyle w:val="EndNoteBibliography"/>
        <w:ind w:left="340" w:hanging="340"/>
        <w:jc w:val="both"/>
      </w:pPr>
      <w:r w:rsidRPr="00516E7A">
        <w:t xml:space="preserve">Pressman, E., Peet, M. M. </w:t>
      </w:r>
      <w:r w:rsidR="006215D0">
        <w:t>and</w:t>
      </w:r>
      <w:r w:rsidRPr="00516E7A">
        <w:t xml:space="preserve"> Pharr, D. 2002. The effect of heat stress on tomato pollen characteristics is associated with changes in carbohydrate concentration in the developing anthers. </w:t>
      </w:r>
      <w:r w:rsidRPr="00516E7A">
        <w:rPr>
          <w:i/>
        </w:rPr>
        <w:t>Annals of Botany,</w:t>
      </w:r>
      <w:r w:rsidRPr="00516E7A">
        <w:t xml:space="preserve"> 90(5)</w:t>
      </w:r>
      <w:r w:rsidRPr="00516E7A">
        <w:rPr>
          <w:b/>
        </w:rPr>
        <w:t>,</w:t>
      </w:r>
      <w:r w:rsidR="007F0E59">
        <w:t xml:space="preserve"> pp 631-636.</w:t>
      </w:r>
    </w:p>
    <w:p w14:paraId="1F0383F2" w14:textId="0C6207D6" w:rsidR="00516E7A" w:rsidRPr="00516E7A" w:rsidRDefault="00516E7A" w:rsidP="000F2A37">
      <w:pPr>
        <w:pStyle w:val="EndNoteBibliography"/>
        <w:ind w:left="340" w:hanging="340"/>
        <w:jc w:val="both"/>
      </w:pPr>
      <w:r w:rsidRPr="00516E7A">
        <w:t xml:space="preserve">Prieto, P., Penuelas, J., Llusia, J., Asensio, D. </w:t>
      </w:r>
      <w:r w:rsidR="006215D0">
        <w:t>and</w:t>
      </w:r>
      <w:r w:rsidRPr="00516E7A">
        <w:t xml:space="preserve"> Estiarte, M. 2009. Effects of long-term experimental night-time warming and drought on photosynthesis, Fv/Fm and stomatal conductance in the dominant species of a Mediterranean shrubland. </w:t>
      </w:r>
      <w:r w:rsidRPr="00516E7A">
        <w:rPr>
          <w:i/>
        </w:rPr>
        <w:t>Acta Physiologiae Plantarum,</w:t>
      </w:r>
      <w:r w:rsidRPr="00516E7A">
        <w:t xml:space="preserve"> 31(4)</w:t>
      </w:r>
      <w:r w:rsidRPr="00516E7A">
        <w:rPr>
          <w:b/>
        </w:rPr>
        <w:t>,</w:t>
      </w:r>
      <w:r w:rsidR="007F0E59">
        <w:t xml:space="preserve"> pp 729-739.</w:t>
      </w:r>
    </w:p>
    <w:p w14:paraId="4289CA86" w14:textId="6DA0328E" w:rsidR="00516E7A" w:rsidRPr="00516E7A" w:rsidRDefault="00516E7A" w:rsidP="000F2A37">
      <w:pPr>
        <w:pStyle w:val="EndNoteBibliography"/>
        <w:ind w:left="340" w:hanging="340"/>
        <w:jc w:val="both"/>
      </w:pPr>
      <w:r w:rsidRPr="00516E7A">
        <w:t xml:space="preserve">Probert, R. J. 2000. The role of temperature in the regulation of seed dormancy and germination. </w:t>
      </w:r>
      <w:r w:rsidRPr="00516E7A">
        <w:rPr>
          <w:i/>
        </w:rPr>
        <w:t>In:</w:t>
      </w:r>
      <w:r w:rsidRPr="00516E7A">
        <w:t xml:space="preserve"> Fenner, M. (ed.) </w:t>
      </w:r>
      <w:r w:rsidRPr="00516E7A">
        <w:rPr>
          <w:i/>
        </w:rPr>
        <w:t>Seeds: the ecology of regeneration in plant communities.</w:t>
      </w:r>
      <w:r w:rsidR="007F0E59">
        <w:t xml:space="preserve"> London, UK: CABI Publishing</w:t>
      </w:r>
      <w:r w:rsidR="007F0E59" w:rsidRPr="009224A8">
        <w:rPr>
          <w:b/>
          <w:bCs/>
        </w:rPr>
        <w:t>,</w:t>
      </w:r>
      <w:r w:rsidR="007F0E59">
        <w:t xml:space="preserve"> pp 261-292.</w:t>
      </w:r>
    </w:p>
    <w:p w14:paraId="1692795A" w14:textId="45CADA50" w:rsidR="00516E7A" w:rsidRPr="00516E7A" w:rsidRDefault="00516E7A" w:rsidP="000F2A37">
      <w:pPr>
        <w:pStyle w:val="EndNoteBibliography"/>
        <w:ind w:left="340" w:hanging="340"/>
        <w:jc w:val="both"/>
      </w:pPr>
      <w:r w:rsidRPr="00516E7A">
        <w:rPr>
          <w:rFonts w:hint="eastAsia"/>
        </w:rPr>
        <w:t>Pueyo, Y., Moret</w:t>
      </w:r>
      <w:r w:rsidRPr="00516E7A">
        <w:rPr>
          <w:rFonts w:hint="eastAsia"/>
        </w:rPr>
        <w:t>‐</w:t>
      </w:r>
      <w:r w:rsidRPr="00516E7A">
        <w:rPr>
          <w:rFonts w:hint="eastAsia"/>
        </w:rPr>
        <w:t>Fernandez, D., A</w:t>
      </w:r>
      <w:r w:rsidRPr="00516E7A">
        <w:t>rroyo, A. I., Frutos, A., Kefi, S., Saiz, H.</w:t>
      </w:r>
      <w:r w:rsidR="00C627A3">
        <w:t>, Charte, R., Giner, M.</w:t>
      </w:r>
      <w:r w:rsidRPr="00516E7A">
        <w:t xml:space="preserve"> </w:t>
      </w:r>
      <w:r w:rsidR="006215D0">
        <w:t>and</w:t>
      </w:r>
      <w:r w:rsidRPr="00516E7A">
        <w:t xml:space="preserve"> Alados, C. L. 2016. Plant nurse effects rely on combined hydrological and ecological components in a semiarid ecosystem. </w:t>
      </w:r>
      <w:r w:rsidRPr="00516E7A">
        <w:rPr>
          <w:i/>
        </w:rPr>
        <w:t>Ecosphere,</w:t>
      </w:r>
      <w:r w:rsidRPr="00516E7A">
        <w:t xml:space="preserve"> 7(10)</w:t>
      </w:r>
      <w:r w:rsidRPr="00516E7A">
        <w:rPr>
          <w:b/>
        </w:rPr>
        <w:t>,</w:t>
      </w:r>
      <w:r w:rsidRPr="00516E7A">
        <w:t xml:space="preserve"> pp e</w:t>
      </w:r>
      <w:r w:rsidR="007F0E59">
        <w:t>01514, DOI:  10.1002/ecs2.1514.</w:t>
      </w:r>
    </w:p>
    <w:p w14:paraId="587CB1E2" w14:textId="222E9742" w:rsidR="00516E7A" w:rsidRPr="00516E7A" w:rsidRDefault="00516E7A" w:rsidP="000F2A37">
      <w:pPr>
        <w:pStyle w:val="EndNoteBibliography"/>
        <w:ind w:left="340" w:hanging="340"/>
        <w:jc w:val="both"/>
      </w:pPr>
      <w:r w:rsidRPr="00516E7A">
        <w:t xml:space="preserve">Pugnaire, F. I., Armas, C. </w:t>
      </w:r>
      <w:r w:rsidR="006215D0">
        <w:t>and</w:t>
      </w:r>
      <w:r w:rsidRPr="00516E7A">
        <w:t xml:space="preserve"> Maestre, F. T. 2011. Positive plant interactions in the Iberian Southeast: mechanisms, environmental gradients, and ecosystem function. </w:t>
      </w:r>
      <w:r w:rsidRPr="00516E7A">
        <w:rPr>
          <w:i/>
        </w:rPr>
        <w:t>Journal of Arid Environments,</w:t>
      </w:r>
      <w:r w:rsidRPr="00516E7A">
        <w:t xml:space="preserve"> 75(12)</w:t>
      </w:r>
      <w:r w:rsidRPr="00516E7A">
        <w:rPr>
          <w:b/>
        </w:rPr>
        <w:t>,</w:t>
      </w:r>
      <w:r w:rsidR="007F0E59">
        <w:t xml:space="preserve"> pp 1310-1320.</w:t>
      </w:r>
    </w:p>
    <w:p w14:paraId="27AF5FA5" w14:textId="352557BB" w:rsidR="00516E7A" w:rsidRDefault="00516E7A" w:rsidP="000F2A37">
      <w:pPr>
        <w:pStyle w:val="EndNoteBibliography"/>
        <w:ind w:left="340" w:hanging="340"/>
        <w:jc w:val="both"/>
      </w:pPr>
      <w:r w:rsidRPr="00516E7A">
        <w:t>Querejeta, J. I., Allen</w:t>
      </w:r>
      <w:r w:rsidR="007F0E59">
        <w:t xml:space="preserve">, M. F., Alguacil, M. M. </w:t>
      </w:r>
      <w:r w:rsidR="006215D0">
        <w:t>and</w:t>
      </w:r>
      <w:r w:rsidR="007F0E59">
        <w:t xml:space="preserve"> Rolda</w:t>
      </w:r>
      <w:r w:rsidRPr="00516E7A">
        <w:t xml:space="preserve">n, A. 2007. Plant isotopic composition provides insight into mechanisms underlying growth stimulation by AM fungi in a semiarid environment. </w:t>
      </w:r>
      <w:r w:rsidRPr="00516E7A">
        <w:rPr>
          <w:i/>
        </w:rPr>
        <w:t>Functional Plant Biology,</w:t>
      </w:r>
      <w:r w:rsidRPr="00516E7A">
        <w:t xml:space="preserve"> 34(8)</w:t>
      </w:r>
      <w:r w:rsidRPr="00516E7A">
        <w:rPr>
          <w:b/>
        </w:rPr>
        <w:t>,</w:t>
      </w:r>
      <w:r w:rsidR="007F0E59">
        <w:t xml:space="preserve"> pp 683-691.</w:t>
      </w:r>
    </w:p>
    <w:p w14:paraId="74A38389" w14:textId="4EA5AA71" w:rsidR="00C621A0" w:rsidRPr="00516E7A" w:rsidRDefault="00C621A0" w:rsidP="000F2A37">
      <w:pPr>
        <w:pStyle w:val="EndNoteBibliography"/>
        <w:ind w:left="340" w:hanging="340"/>
        <w:jc w:val="both"/>
      </w:pPr>
      <w:r>
        <w:t xml:space="preserve">Rae, D. 2011. Fit for purpose: the importance of quality standards in the cultivation and use of live plant collections for conservation. </w:t>
      </w:r>
      <w:r>
        <w:rPr>
          <w:i/>
          <w:iCs/>
        </w:rPr>
        <w:t>Biodiversity and conservation</w:t>
      </w:r>
      <w:r>
        <w:t xml:space="preserve">, </w:t>
      </w:r>
      <w:r w:rsidRPr="00C621A0">
        <w:t>20(2)</w:t>
      </w:r>
      <w:r w:rsidRPr="00C621A0">
        <w:rPr>
          <w:b/>
          <w:bCs/>
        </w:rPr>
        <w:t>,</w:t>
      </w:r>
      <w:r>
        <w:t xml:space="preserve"> pp 241-258.</w:t>
      </w:r>
    </w:p>
    <w:p w14:paraId="44872D3A" w14:textId="4CF28801" w:rsidR="00516E7A" w:rsidRPr="00516E7A" w:rsidRDefault="00516E7A" w:rsidP="000F2A37">
      <w:pPr>
        <w:pStyle w:val="EndNoteBibliography"/>
        <w:ind w:left="340" w:hanging="340"/>
        <w:jc w:val="both"/>
      </w:pPr>
      <w:r w:rsidRPr="00516E7A">
        <w:t xml:space="preserve">Ragab, R. </w:t>
      </w:r>
      <w:r w:rsidR="006215D0">
        <w:t>and</w:t>
      </w:r>
      <w:r w:rsidRPr="00516E7A">
        <w:t xml:space="preserve"> Prudhomme, C. Climate change and water resources management in arid and semi-arid regions: prospective and challenges for the twenty first century.  Food production, poverty alleviation and environmental challenges as influenced by limited water resources and population growth. Volume 1A. 18th International Congress on</w:t>
      </w:r>
      <w:r w:rsidR="00C627A3">
        <w:t xml:space="preserve"> Irrigation and Drainage, Montre</w:t>
      </w:r>
      <w:r w:rsidRPr="00516E7A">
        <w:t>al, Canada, 2002., 2002. International Commission on Irrigation and Drainage (ICID)</w:t>
      </w:r>
      <w:r w:rsidRPr="009224A8">
        <w:rPr>
          <w:b/>
          <w:bCs/>
        </w:rPr>
        <w:t>,</w:t>
      </w:r>
      <w:r w:rsidRPr="00516E7A">
        <w:t xml:space="preserve"> </w:t>
      </w:r>
      <w:r w:rsidR="007F0E59">
        <w:t>pp 1-51.</w:t>
      </w:r>
    </w:p>
    <w:p w14:paraId="438C8CFF" w14:textId="54D4055A" w:rsidR="00516E7A" w:rsidRPr="00516E7A" w:rsidRDefault="00516E7A" w:rsidP="000F2A37">
      <w:pPr>
        <w:pStyle w:val="EndNoteBibliography"/>
        <w:ind w:left="340" w:hanging="340"/>
        <w:jc w:val="both"/>
      </w:pPr>
      <w:r w:rsidRPr="00516E7A">
        <w:t xml:space="preserve">Rangwala, I. </w:t>
      </w:r>
      <w:r w:rsidR="006215D0">
        <w:t>and</w:t>
      </w:r>
      <w:r w:rsidRPr="00516E7A">
        <w:t xml:space="preserve"> Miller, J. R. 2012. Climate change in mountains: a review of elevation-dependent warming and its possible causes. </w:t>
      </w:r>
      <w:r w:rsidRPr="00516E7A">
        <w:rPr>
          <w:i/>
        </w:rPr>
        <w:t>Climatic Change,</w:t>
      </w:r>
      <w:r w:rsidRPr="00516E7A">
        <w:t xml:space="preserve"> 114(3-4)</w:t>
      </w:r>
      <w:r w:rsidRPr="00516E7A">
        <w:rPr>
          <w:b/>
        </w:rPr>
        <w:t>,</w:t>
      </w:r>
      <w:r w:rsidR="007F0E59">
        <w:t xml:space="preserve"> pp 527-547.</w:t>
      </w:r>
    </w:p>
    <w:p w14:paraId="3E5FF0C9" w14:textId="39BC4326" w:rsidR="00516E7A" w:rsidRPr="00516E7A" w:rsidRDefault="00516E7A" w:rsidP="000F2A37">
      <w:pPr>
        <w:pStyle w:val="EndNoteBibliography"/>
        <w:ind w:left="340" w:hanging="340"/>
        <w:jc w:val="both"/>
      </w:pPr>
      <w:r w:rsidRPr="00516E7A">
        <w:t xml:space="preserve">Redmond, M. D., Forcella, F. </w:t>
      </w:r>
      <w:r w:rsidR="006215D0">
        <w:t>and</w:t>
      </w:r>
      <w:r w:rsidRPr="00516E7A">
        <w:t xml:space="preserve"> Barger, N. N. 2012. Declines in pinyon pine cone production associated with regional warming. </w:t>
      </w:r>
      <w:r w:rsidRPr="00516E7A">
        <w:rPr>
          <w:i/>
        </w:rPr>
        <w:t>Ecosphere,</w:t>
      </w:r>
      <w:r w:rsidRPr="00516E7A">
        <w:t xml:space="preserve"> 3(12)</w:t>
      </w:r>
      <w:r w:rsidRPr="00516E7A">
        <w:rPr>
          <w:b/>
        </w:rPr>
        <w:t>,</w:t>
      </w:r>
      <w:r w:rsidR="007F0E59">
        <w:t xml:space="preserve"> pp 1-14.</w:t>
      </w:r>
    </w:p>
    <w:p w14:paraId="4E37FFD1" w14:textId="602BC7E7" w:rsidR="00516E7A" w:rsidRPr="00516E7A" w:rsidRDefault="00516E7A" w:rsidP="000F2A37">
      <w:pPr>
        <w:pStyle w:val="EndNoteBibliography"/>
        <w:ind w:left="340" w:hanging="340"/>
        <w:jc w:val="both"/>
      </w:pPr>
      <w:r w:rsidRPr="00516E7A">
        <w:t xml:space="preserve">Reichard, S., Liu, H. </w:t>
      </w:r>
      <w:r w:rsidR="006215D0">
        <w:t>and</w:t>
      </w:r>
      <w:r w:rsidRPr="00516E7A">
        <w:t xml:space="preserve"> Husby, C. 2012. Is managed relocation of rare plants another pathway for biological invasions? </w:t>
      </w:r>
      <w:r w:rsidRPr="00516E7A">
        <w:rPr>
          <w:i/>
        </w:rPr>
        <w:t>In:</w:t>
      </w:r>
      <w:r w:rsidRPr="00516E7A">
        <w:t xml:space="preserve"> Maschinski, J. </w:t>
      </w:r>
      <w:r w:rsidR="006215D0">
        <w:t>and</w:t>
      </w:r>
      <w:r w:rsidRPr="00516E7A">
        <w:t xml:space="preserve"> Haskins, K. E. (eds.) </w:t>
      </w:r>
      <w:r w:rsidRPr="00516E7A">
        <w:rPr>
          <w:i/>
        </w:rPr>
        <w:t>Plant reintroduction in a changing climate: promises and perils.</w:t>
      </w:r>
      <w:r w:rsidR="007F0E59">
        <w:t xml:space="preserve"> Washington, USA: Island Press</w:t>
      </w:r>
      <w:r w:rsidR="007F0E59" w:rsidRPr="009224A8">
        <w:rPr>
          <w:b/>
          <w:bCs/>
        </w:rPr>
        <w:t>,</w:t>
      </w:r>
      <w:r w:rsidR="008B6839">
        <w:t xml:space="preserve"> pp 243-261.</w:t>
      </w:r>
    </w:p>
    <w:p w14:paraId="2CAAFCB4" w14:textId="54A15B0B" w:rsidR="00516E7A" w:rsidRPr="00516E7A" w:rsidRDefault="00516E7A" w:rsidP="000F2A37">
      <w:pPr>
        <w:pStyle w:val="EndNoteBibliography"/>
        <w:ind w:left="340" w:hanging="340"/>
        <w:jc w:val="both"/>
      </w:pPr>
      <w:r w:rsidRPr="00A22348">
        <w:rPr>
          <w:lang w:val="it-IT"/>
        </w:rPr>
        <w:t xml:space="preserve">Ricciardi, A. </w:t>
      </w:r>
      <w:r w:rsidR="006215D0" w:rsidRPr="00A22348">
        <w:rPr>
          <w:lang w:val="it-IT"/>
        </w:rPr>
        <w:t>and</w:t>
      </w:r>
      <w:r w:rsidRPr="00A22348">
        <w:rPr>
          <w:lang w:val="it-IT"/>
        </w:rPr>
        <w:t xml:space="preserve"> Simberloff, D. 2009. </w:t>
      </w:r>
      <w:r w:rsidRPr="00516E7A">
        <w:t xml:space="preserve">Assisted colonization is not a viable conservation strategy. </w:t>
      </w:r>
      <w:r w:rsidRPr="00516E7A">
        <w:rPr>
          <w:i/>
        </w:rPr>
        <w:t>Trends in Ecology and Evolution,</w:t>
      </w:r>
      <w:r w:rsidRPr="00516E7A">
        <w:t xml:space="preserve"> 24(5)</w:t>
      </w:r>
      <w:r w:rsidRPr="00516E7A">
        <w:rPr>
          <w:b/>
        </w:rPr>
        <w:t>,</w:t>
      </w:r>
      <w:r w:rsidR="008B6839">
        <w:t xml:space="preserve"> pp 248-253.</w:t>
      </w:r>
    </w:p>
    <w:p w14:paraId="7FCC7D58" w14:textId="10861E42" w:rsidR="00516E7A" w:rsidRPr="00516E7A" w:rsidRDefault="00516E7A" w:rsidP="000F2A37">
      <w:pPr>
        <w:pStyle w:val="EndNoteBibliography"/>
        <w:ind w:left="340" w:hanging="340"/>
        <w:jc w:val="both"/>
      </w:pPr>
      <w:r w:rsidRPr="00516E7A">
        <w:t xml:space="preserve">Rivero, R. M., Mestre, T. C., Mittler, R., Rubio, F., Garcia-Sanches, F. </w:t>
      </w:r>
      <w:r w:rsidR="006215D0">
        <w:t>and</w:t>
      </w:r>
      <w:r w:rsidRPr="00516E7A">
        <w:t xml:space="preserve"> Martinez, V. 2014. The combined effect of salinity and heat reveals a specific physiological, biochemical and molecular response in tomato plants. </w:t>
      </w:r>
      <w:r w:rsidRPr="00516E7A">
        <w:rPr>
          <w:i/>
        </w:rPr>
        <w:t>Plant, Cell and Environment,</w:t>
      </w:r>
      <w:r w:rsidRPr="00516E7A">
        <w:t xml:space="preserve"> 37(5)</w:t>
      </w:r>
      <w:r w:rsidRPr="00516E7A">
        <w:rPr>
          <w:b/>
        </w:rPr>
        <w:t>,</w:t>
      </w:r>
      <w:r w:rsidR="008B6839">
        <w:t xml:space="preserve"> pp 1059-1073.</w:t>
      </w:r>
    </w:p>
    <w:p w14:paraId="7E8141B1" w14:textId="2EA9005D" w:rsidR="00516E7A" w:rsidRPr="00516E7A" w:rsidRDefault="00516E7A" w:rsidP="000F2A37">
      <w:pPr>
        <w:pStyle w:val="EndNoteBibliography"/>
        <w:ind w:left="340" w:hanging="340"/>
        <w:jc w:val="both"/>
      </w:pPr>
      <w:r w:rsidRPr="00516E7A">
        <w:t xml:space="preserve">Robinson, M. D. </w:t>
      </w:r>
      <w:r w:rsidR="006215D0">
        <w:t>and</w:t>
      </w:r>
      <w:r w:rsidRPr="00516E7A">
        <w:t xml:space="preserve"> Al Nabhani, S. 2009. An assessment of rangeland soils on the Saiq Plateau, Jebel Akhdar, Oman. </w:t>
      </w:r>
      <w:r w:rsidRPr="00516E7A">
        <w:rPr>
          <w:i/>
        </w:rPr>
        <w:t>International Journal of Ecology and Environmental Sciences,</w:t>
      </w:r>
      <w:r w:rsidRPr="00516E7A">
        <w:t xml:space="preserve"> 35(4)</w:t>
      </w:r>
      <w:r w:rsidRPr="00516E7A">
        <w:rPr>
          <w:b/>
        </w:rPr>
        <w:t>,</w:t>
      </w:r>
      <w:r w:rsidR="008B6839">
        <w:t xml:space="preserve"> pp 321-327.</w:t>
      </w:r>
    </w:p>
    <w:p w14:paraId="5B1E91AE" w14:textId="51B23B79" w:rsidR="00516E7A" w:rsidRPr="00516E7A" w:rsidRDefault="00516E7A" w:rsidP="000F2A37">
      <w:pPr>
        <w:pStyle w:val="EndNoteBibliography"/>
        <w:ind w:left="340" w:hanging="340"/>
        <w:jc w:val="both"/>
      </w:pPr>
      <w:r w:rsidRPr="00516E7A">
        <w:t xml:space="preserve">Rollinson, H. R., Searle, M. P., Abbasi, I. A., Al-Lazki, A. I. </w:t>
      </w:r>
      <w:r w:rsidR="006215D0">
        <w:t>and</w:t>
      </w:r>
      <w:r w:rsidRPr="00516E7A">
        <w:t xml:space="preserve"> Al Kindi, M. H. 2014. Tectonic evolution of the Oman Mountains: an introduction. </w:t>
      </w:r>
      <w:r w:rsidRPr="00516E7A">
        <w:rPr>
          <w:i/>
        </w:rPr>
        <w:t>Geological Society, London, Special Publications,</w:t>
      </w:r>
      <w:r w:rsidRPr="00516E7A">
        <w:t xml:space="preserve"> 392(1)</w:t>
      </w:r>
      <w:r w:rsidRPr="00516E7A">
        <w:rPr>
          <w:b/>
        </w:rPr>
        <w:t>,</w:t>
      </w:r>
      <w:r w:rsidR="008B6839">
        <w:t xml:space="preserve"> pp 1-7.</w:t>
      </w:r>
    </w:p>
    <w:p w14:paraId="4236D06E" w14:textId="50B1C8D0" w:rsidR="00516E7A" w:rsidRPr="00516E7A" w:rsidRDefault="00516E7A" w:rsidP="000F2A37">
      <w:pPr>
        <w:pStyle w:val="EndNoteBibliography"/>
        <w:ind w:left="340" w:hanging="340"/>
        <w:jc w:val="both"/>
      </w:pPr>
      <w:r w:rsidRPr="003A50C6">
        <w:rPr>
          <w:lang w:val="de-DE"/>
        </w:rPr>
        <w:t xml:space="preserve">Roques, A., Copeland, R. S., Soldati, L., Denux, O. </w:t>
      </w:r>
      <w:r w:rsidR="006215D0" w:rsidRPr="003A50C6">
        <w:rPr>
          <w:lang w:val="de-DE"/>
        </w:rPr>
        <w:t>and</w:t>
      </w:r>
      <w:r w:rsidRPr="003A50C6">
        <w:rPr>
          <w:lang w:val="de-DE"/>
        </w:rPr>
        <w:t xml:space="preserve"> Auger-Rozenb</w:t>
      </w:r>
      <w:r w:rsidR="007F0E59" w:rsidRPr="003A50C6">
        <w:rPr>
          <w:lang w:val="de-DE"/>
        </w:rPr>
        <w:t xml:space="preserve">erg, M. </w:t>
      </w:r>
      <w:r w:rsidRPr="003A50C6">
        <w:rPr>
          <w:lang w:val="de-DE"/>
        </w:rPr>
        <w:t xml:space="preserve">A. 2016. </w:t>
      </w:r>
      <w:r w:rsidRPr="00516E7A">
        <w:rPr>
          <w:i/>
        </w:rPr>
        <w:t>Megastigmus</w:t>
      </w:r>
      <w:r w:rsidRPr="00516E7A">
        <w:t xml:space="preserve"> seed chalcids (Hymenoptera, Torymidae) radiated much more on Angiosperms than previously considered. I-Description of 8 new species from Kenya, with a key to the females of Eastern and Southern Africa. </w:t>
      </w:r>
      <w:r w:rsidRPr="00516E7A">
        <w:rPr>
          <w:i/>
        </w:rPr>
        <w:t>ZooKeys</w:t>
      </w:r>
      <w:r w:rsidRPr="009224A8">
        <w:rPr>
          <w:b/>
          <w:bCs/>
          <w:i/>
        </w:rPr>
        <w:t>,</w:t>
      </w:r>
      <w:r w:rsidRPr="00516E7A">
        <w:t xml:space="preserve"> </w:t>
      </w:r>
      <w:r w:rsidR="007F0E59">
        <w:t xml:space="preserve">pp </w:t>
      </w:r>
      <w:r w:rsidRPr="00516E7A">
        <w:t>51-124. DOI: 10.3897/zookeys.585.7503.</w:t>
      </w:r>
      <w:r w:rsidR="008B6839">
        <w:t xml:space="preserve"> [Accessed 5th September 2016].</w:t>
      </w:r>
    </w:p>
    <w:p w14:paraId="7B449738" w14:textId="56A8DF01" w:rsidR="00516E7A" w:rsidRPr="00516E7A" w:rsidRDefault="00516E7A" w:rsidP="000F2A37">
      <w:pPr>
        <w:pStyle w:val="EndNoteBibliography"/>
        <w:ind w:left="340" w:hanging="340"/>
        <w:jc w:val="both"/>
      </w:pPr>
      <w:r w:rsidRPr="00516E7A">
        <w:t xml:space="preserve">Roques, A. </w:t>
      </w:r>
      <w:r w:rsidR="006215D0">
        <w:t>and</w:t>
      </w:r>
      <w:r w:rsidRPr="00516E7A">
        <w:t xml:space="preserve"> Skrzypczynska, M. 2003. Seed-infesting chalcids of the genus </w:t>
      </w:r>
      <w:r w:rsidRPr="00516E7A">
        <w:rPr>
          <w:i/>
        </w:rPr>
        <w:t>Megastigmus</w:t>
      </w:r>
      <w:r w:rsidRPr="00516E7A">
        <w:t xml:space="preserve"> Dalman, 1820 (Hymenoptera: Torymidae) native and introduced to the West Palearctic region: taxonomy, host specificity and distribution. </w:t>
      </w:r>
      <w:r w:rsidRPr="00516E7A">
        <w:rPr>
          <w:i/>
        </w:rPr>
        <w:t>Journal of Natural History,</w:t>
      </w:r>
      <w:r w:rsidRPr="00516E7A">
        <w:t xml:space="preserve"> 37(2)</w:t>
      </w:r>
      <w:r w:rsidRPr="00516E7A">
        <w:rPr>
          <w:b/>
        </w:rPr>
        <w:t>,</w:t>
      </w:r>
      <w:r w:rsidR="008B6839">
        <w:t xml:space="preserve"> pp 127-238.</w:t>
      </w:r>
    </w:p>
    <w:p w14:paraId="6F316318" w14:textId="756F2EE7" w:rsidR="00516E7A" w:rsidRPr="00516E7A" w:rsidRDefault="00516E7A" w:rsidP="000F2A37">
      <w:pPr>
        <w:pStyle w:val="EndNoteBibliography"/>
        <w:ind w:left="340" w:hanging="340"/>
        <w:jc w:val="both"/>
      </w:pPr>
      <w:r w:rsidRPr="00516E7A">
        <w:t xml:space="preserve">Rossi, S., Simard, S., Rathgeber, C. B., Deslauriers, A. </w:t>
      </w:r>
      <w:r w:rsidR="006215D0">
        <w:t>and</w:t>
      </w:r>
      <w:r w:rsidRPr="00516E7A">
        <w:t xml:space="preserve"> De Zan, C. 2009. Effects of a 20-day-long dry period on cambial and apical meristem growth in </w:t>
      </w:r>
      <w:r w:rsidRPr="00516E7A">
        <w:rPr>
          <w:i/>
        </w:rPr>
        <w:t>Abies balsamea</w:t>
      </w:r>
      <w:r w:rsidRPr="00516E7A">
        <w:t xml:space="preserve"> seedlings. </w:t>
      </w:r>
      <w:r w:rsidRPr="00516E7A">
        <w:rPr>
          <w:i/>
        </w:rPr>
        <w:t>Trees,</w:t>
      </w:r>
      <w:r w:rsidRPr="00516E7A">
        <w:t xml:space="preserve"> 23(1)</w:t>
      </w:r>
      <w:r w:rsidRPr="00516E7A">
        <w:rPr>
          <w:b/>
        </w:rPr>
        <w:t>,</w:t>
      </w:r>
      <w:r w:rsidR="008B6839">
        <w:t xml:space="preserve"> pp 85-93.</w:t>
      </w:r>
    </w:p>
    <w:p w14:paraId="69467068" w14:textId="28C532FE" w:rsidR="00516E7A" w:rsidRPr="00516E7A" w:rsidRDefault="00516E7A" w:rsidP="000F2A37">
      <w:pPr>
        <w:pStyle w:val="EndNoteBibliography"/>
        <w:ind w:left="340" w:hanging="340"/>
        <w:jc w:val="both"/>
      </w:pPr>
      <w:r w:rsidRPr="00516E7A">
        <w:t xml:space="preserve">Rotenberg, E. </w:t>
      </w:r>
      <w:r w:rsidR="006215D0">
        <w:t>and</w:t>
      </w:r>
      <w:r w:rsidRPr="00516E7A">
        <w:t xml:space="preserve"> Yakir, D. 2010. Contribution of semi-arid forests to the climate system. </w:t>
      </w:r>
      <w:r w:rsidRPr="00516E7A">
        <w:rPr>
          <w:i/>
        </w:rPr>
        <w:t>Science,</w:t>
      </w:r>
      <w:r w:rsidRPr="00516E7A">
        <w:t xml:space="preserve"> 327(5964)</w:t>
      </w:r>
      <w:r w:rsidRPr="00516E7A">
        <w:rPr>
          <w:b/>
        </w:rPr>
        <w:t>,</w:t>
      </w:r>
      <w:r w:rsidR="008B6839">
        <w:t xml:space="preserve"> pp 451-454.</w:t>
      </w:r>
    </w:p>
    <w:p w14:paraId="5BACF1C3" w14:textId="6F38EEAA" w:rsidR="00516E7A" w:rsidRPr="00516E7A" w:rsidRDefault="00516E7A" w:rsidP="000F2A37">
      <w:pPr>
        <w:pStyle w:val="EndNoteBibliography"/>
        <w:ind w:left="340" w:hanging="340"/>
        <w:jc w:val="both"/>
      </w:pPr>
      <w:r w:rsidRPr="00516E7A">
        <w:t>R</w:t>
      </w:r>
      <w:r w:rsidRPr="00516E7A">
        <w:rPr>
          <w:rFonts w:hint="eastAsia"/>
        </w:rPr>
        <w:t xml:space="preserve">oyer, P. D., Cobb, N. S., Clifford, M. J., Huang, C. Y., Breshears, D. D., Adams, H. D. </w:t>
      </w:r>
      <w:r w:rsidR="006215D0">
        <w:rPr>
          <w:rFonts w:hint="eastAsia"/>
        </w:rPr>
        <w:t>and</w:t>
      </w:r>
      <w:r w:rsidRPr="00516E7A">
        <w:rPr>
          <w:rFonts w:hint="eastAsia"/>
        </w:rPr>
        <w:t xml:space="preserve"> Villegas, J. C. 2011. Extreme climatic event</w:t>
      </w:r>
      <w:r w:rsidRPr="00516E7A">
        <w:rPr>
          <w:rFonts w:hint="eastAsia"/>
        </w:rPr>
        <w:t>‐</w:t>
      </w:r>
      <w:r w:rsidRPr="00516E7A">
        <w:rPr>
          <w:rFonts w:hint="eastAsia"/>
        </w:rPr>
        <w:t>triggered overstorey vegetation loss increases understorey solar input regionally: primary and secondary ecological impl</w:t>
      </w:r>
      <w:r w:rsidRPr="00516E7A">
        <w:t xml:space="preserve">ications. </w:t>
      </w:r>
      <w:r w:rsidRPr="00516E7A">
        <w:rPr>
          <w:i/>
        </w:rPr>
        <w:t>Journal of Ecology,</w:t>
      </w:r>
      <w:r w:rsidRPr="00516E7A">
        <w:t xml:space="preserve"> 99(3)</w:t>
      </w:r>
      <w:r w:rsidRPr="00516E7A">
        <w:rPr>
          <w:b/>
        </w:rPr>
        <w:t>,</w:t>
      </w:r>
      <w:r w:rsidR="008B6839">
        <w:t xml:space="preserve"> pp 714-723.</w:t>
      </w:r>
    </w:p>
    <w:p w14:paraId="2FDF4E26" w14:textId="7E4F7015" w:rsidR="00516E7A" w:rsidRPr="003A50C6" w:rsidRDefault="00516E7A" w:rsidP="000F2A37">
      <w:pPr>
        <w:pStyle w:val="EndNoteBibliography"/>
        <w:ind w:left="340" w:hanging="340"/>
        <w:jc w:val="both"/>
        <w:rPr>
          <w:lang w:val="pt-PT"/>
        </w:rPr>
      </w:pPr>
      <w:r w:rsidRPr="00516E7A">
        <w:rPr>
          <w:rFonts w:hint="eastAsia"/>
        </w:rPr>
        <w:t xml:space="preserve">Rozas, V., DeSoto, L. </w:t>
      </w:r>
      <w:r w:rsidR="006215D0">
        <w:rPr>
          <w:rFonts w:hint="eastAsia"/>
        </w:rPr>
        <w:t>and</w:t>
      </w:r>
      <w:r w:rsidRPr="00516E7A">
        <w:rPr>
          <w:rFonts w:hint="eastAsia"/>
        </w:rPr>
        <w:t xml:space="preserve"> Olano, J. M. 2009. Sex</w:t>
      </w:r>
      <w:r w:rsidRPr="00516E7A">
        <w:rPr>
          <w:rFonts w:hint="eastAsia"/>
        </w:rPr>
        <w:t>‐</w:t>
      </w:r>
      <w:r w:rsidRPr="00516E7A">
        <w:rPr>
          <w:rFonts w:hint="eastAsia"/>
        </w:rPr>
        <w:t>specific, age</w:t>
      </w:r>
      <w:r w:rsidRPr="00516E7A">
        <w:rPr>
          <w:rFonts w:hint="eastAsia"/>
        </w:rPr>
        <w:t>‐</w:t>
      </w:r>
      <w:r w:rsidRPr="00516E7A">
        <w:rPr>
          <w:rFonts w:hint="eastAsia"/>
        </w:rPr>
        <w:t>dependent sensitivity of tree</w:t>
      </w:r>
      <w:r w:rsidRPr="00516E7A">
        <w:rPr>
          <w:rFonts w:hint="eastAsia"/>
        </w:rPr>
        <w:t>‐</w:t>
      </w:r>
      <w:r w:rsidRPr="00516E7A">
        <w:rPr>
          <w:rFonts w:hint="eastAsia"/>
        </w:rPr>
        <w:t xml:space="preserve">ring growth to climate in the dioecious tree </w:t>
      </w:r>
      <w:r w:rsidRPr="00516E7A">
        <w:rPr>
          <w:rFonts w:hint="eastAsia"/>
          <w:i/>
        </w:rPr>
        <w:t>Juniperus thurifera</w:t>
      </w:r>
      <w:r w:rsidRPr="00516E7A">
        <w:rPr>
          <w:rFonts w:hint="eastAsia"/>
        </w:rPr>
        <w:t xml:space="preserve">. </w:t>
      </w:r>
      <w:r w:rsidRPr="003A50C6">
        <w:rPr>
          <w:rFonts w:hint="eastAsia"/>
          <w:i/>
          <w:lang w:val="pt-PT"/>
        </w:rPr>
        <w:t>New Phytologist,</w:t>
      </w:r>
      <w:r w:rsidRPr="003A50C6">
        <w:rPr>
          <w:rFonts w:hint="eastAsia"/>
          <w:lang w:val="pt-PT"/>
        </w:rPr>
        <w:t xml:space="preserve"> 182(3)</w:t>
      </w:r>
      <w:r w:rsidRPr="003A50C6">
        <w:rPr>
          <w:rFonts w:hint="eastAsia"/>
          <w:b/>
          <w:lang w:val="pt-PT"/>
        </w:rPr>
        <w:t>,</w:t>
      </w:r>
      <w:r w:rsidR="008B6839" w:rsidRPr="003A50C6">
        <w:rPr>
          <w:rFonts w:hint="eastAsia"/>
          <w:lang w:val="pt-PT"/>
        </w:rPr>
        <w:t xml:space="preserve"> pp 687-697.</w:t>
      </w:r>
    </w:p>
    <w:p w14:paraId="488BCBCA" w14:textId="77777777" w:rsidR="00024819" w:rsidRPr="003A50C6" w:rsidRDefault="00024819" w:rsidP="000F2A37">
      <w:pPr>
        <w:pStyle w:val="EndNoteBibliography"/>
        <w:ind w:left="340" w:hanging="340"/>
        <w:jc w:val="both"/>
        <w:rPr>
          <w:lang w:val="pt-PT"/>
        </w:rPr>
      </w:pPr>
    </w:p>
    <w:p w14:paraId="1FE386F5" w14:textId="7A4FF9FC" w:rsidR="00516E7A" w:rsidRPr="00516E7A" w:rsidRDefault="00516E7A" w:rsidP="000F2A37">
      <w:pPr>
        <w:pStyle w:val="EndNoteBibliography"/>
        <w:ind w:left="340" w:hanging="340"/>
        <w:jc w:val="both"/>
      </w:pPr>
      <w:r w:rsidRPr="003A50C6">
        <w:rPr>
          <w:lang w:val="pt-PT"/>
        </w:rPr>
        <w:t xml:space="preserve">Rubio-Casal, A., Leira-Doce, P., Figueroa, M. </w:t>
      </w:r>
      <w:r w:rsidR="006215D0" w:rsidRPr="003A50C6">
        <w:rPr>
          <w:lang w:val="pt-PT"/>
        </w:rPr>
        <w:t>and</w:t>
      </w:r>
      <w:r w:rsidRPr="003A50C6">
        <w:rPr>
          <w:lang w:val="pt-PT"/>
        </w:rPr>
        <w:t xml:space="preserve"> Castillo, J. 2010. </w:t>
      </w:r>
      <w:r w:rsidRPr="00516E7A">
        <w:t xml:space="preserve">Contrasted tolerance to low and high temperatures of three tree taxa co-occurring on coastal dune forests under Mediterranean climate. </w:t>
      </w:r>
      <w:r w:rsidRPr="00516E7A">
        <w:rPr>
          <w:i/>
        </w:rPr>
        <w:t>Journal of Arid Environments,</w:t>
      </w:r>
      <w:r w:rsidRPr="00516E7A">
        <w:t xml:space="preserve"> 74(4)</w:t>
      </w:r>
      <w:r w:rsidRPr="00516E7A">
        <w:rPr>
          <w:b/>
        </w:rPr>
        <w:t>,</w:t>
      </w:r>
      <w:r w:rsidR="008B6839">
        <w:t xml:space="preserve"> pp 429-439.</w:t>
      </w:r>
    </w:p>
    <w:p w14:paraId="696B100E" w14:textId="5F403A1A" w:rsidR="00516E7A" w:rsidRPr="00516E7A" w:rsidRDefault="00516E7A" w:rsidP="000F2A37">
      <w:pPr>
        <w:pStyle w:val="EndNoteBibliography"/>
        <w:ind w:left="340" w:hanging="340"/>
        <w:jc w:val="both"/>
      </w:pPr>
      <w:r w:rsidRPr="00516E7A">
        <w:t xml:space="preserve">Rumeu, B., Nogales, M., Elias, R. B., Padilla, D. P., Resendes, T., Rodriguez, A., Valdes, F. </w:t>
      </w:r>
      <w:r w:rsidR="006215D0">
        <w:t>and</w:t>
      </w:r>
      <w:r w:rsidRPr="00516E7A">
        <w:t xml:space="preserve"> Dias, E. 2009. Contrasting phenology and female cone characteristics of the two Macaronesian island endemic cedars </w:t>
      </w:r>
      <w:r w:rsidRPr="00516E7A">
        <w:rPr>
          <w:i/>
        </w:rPr>
        <w:t xml:space="preserve">(Juniperus cedrus </w:t>
      </w:r>
      <w:r w:rsidRPr="00516E7A">
        <w:t xml:space="preserve">and </w:t>
      </w:r>
      <w:r w:rsidRPr="00516E7A">
        <w:rPr>
          <w:i/>
        </w:rPr>
        <w:t>J. brevifolia</w:t>
      </w:r>
      <w:r w:rsidRPr="00516E7A">
        <w:t xml:space="preserve">). </w:t>
      </w:r>
      <w:r w:rsidRPr="00516E7A">
        <w:rPr>
          <w:i/>
        </w:rPr>
        <w:t>European Journal of Forest Research,</w:t>
      </w:r>
      <w:r w:rsidRPr="00516E7A">
        <w:t xml:space="preserve"> 128(6)</w:t>
      </w:r>
      <w:r w:rsidRPr="00516E7A">
        <w:rPr>
          <w:b/>
        </w:rPr>
        <w:t>,</w:t>
      </w:r>
      <w:r w:rsidR="008B6839">
        <w:t xml:space="preserve"> pp 567-574.</w:t>
      </w:r>
    </w:p>
    <w:p w14:paraId="78542891" w14:textId="6D9BF465" w:rsidR="00516E7A" w:rsidRPr="00516E7A" w:rsidRDefault="00516E7A" w:rsidP="000F2A37">
      <w:pPr>
        <w:pStyle w:val="EndNoteBibliography"/>
        <w:ind w:left="340" w:hanging="340"/>
        <w:jc w:val="both"/>
      </w:pPr>
      <w:r w:rsidRPr="00516E7A">
        <w:t xml:space="preserve">Sadhana, B. 2014. Arbuscular mycorrhizal fungi (AMF) as a biofertilizer - a review. </w:t>
      </w:r>
      <w:r w:rsidRPr="00516E7A">
        <w:rPr>
          <w:i/>
        </w:rPr>
        <w:t>International Journal of Current Microbiology and Applied Science,</w:t>
      </w:r>
      <w:r w:rsidRPr="00516E7A">
        <w:t xml:space="preserve"> 3(4)</w:t>
      </w:r>
      <w:r w:rsidRPr="00516E7A">
        <w:rPr>
          <w:b/>
        </w:rPr>
        <w:t>,</w:t>
      </w:r>
      <w:r w:rsidR="008B6839">
        <w:t xml:space="preserve"> pp 384-400.</w:t>
      </w:r>
    </w:p>
    <w:p w14:paraId="7622357E" w14:textId="2E301F02" w:rsidR="00516E7A" w:rsidRPr="00516E7A" w:rsidRDefault="00516E7A" w:rsidP="000F2A37">
      <w:pPr>
        <w:pStyle w:val="EndNoteBibliography"/>
        <w:ind w:left="340" w:hanging="340"/>
        <w:jc w:val="both"/>
      </w:pPr>
      <w:r w:rsidRPr="00516E7A">
        <w:t xml:space="preserve">Saini, H. S. 1997. Effects of water stress on male gametophyte development in plants. </w:t>
      </w:r>
      <w:r w:rsidRPr="00516E7A">
        <w:rPr>
          <w:i/>
        </w:rPr>
        <w:t>Sexual Plant Reproduction,</w:t>
      </w:r>
      <w:r w:rsidRPr="00516E7A">
        <w:t xml:space="preserve"> 10(2)</w:t>
      </w:r>
      <w:r w:rsidRPr="00516E7A">
        <w:rPr>
          <w:b/>
        </w:rPr>
        <w:t>,</w:t>
      </w:r>
      <w:r w:rsidR="008B6839">
        <w:t xml:space="preserve"> pp 67-73.</w:t>
      </w:r>
    </w:p>
    <w:p w14:paraId="33C51F82" w14:textId="66A7109D" w:rsidR="00516E7A" w:rsidRPr="00516E7A" w:rsidRDefault="00516E7A" w:rsidP="000F2A37">
      <w:pPr>
        <w:pStyle w:val="EndNoteBibliography"/>
        <w:ind w:left="340" w:hanging="340"/>
        <w:jc w:val="both"/>
      </w:pPr>
      <w:r w:rsidRPr="00516E7A">
        <w:t xml:space="preserve">Sanders, G. J. </w:t>
      </w:r>
      <w:r w:rsidR="006215D0">
        <w:t>and</w:t>
      </w:r>
      <w:r w:rsidRPr="00516E7A">
        <w:t xml:space="preserve"> Arndt, S. K. 2012. Osmotic adjustment under drought conditions. </w:t>
      </w:r>
      <w:r w:rsidRPr="00516E7A">
        <w:rPr>
          <w:i/>
        </w:rPr>
        <w:t>In:</w:t>
      </w:r>
      <w:r w:rsidRPr="00516E7A">
        <w:t xml:space="preserve"> Aroca, R. (ed.) </w:t>
      </w:r>
      <w:r w:rsidRPr="00516E7A">
        <w:rPr>
          <w:i/>
        </w:rPr>
        <w:t>Plant Responses to Drought Stress.</w:t>
      </w:r>
      <w:r w:rsidR="009224A8">
        <w:t xml:space="preserve"> Berlin: Springer</w:t>
      </w:r>
      <w:r w:rsidR="009224A8" w:rsidRPr="009224A8">
        <w:rPr>
          <w:b/>
          <w:bCs/>
        </w:rPr>
        <w:t>,</w:t>
      </w:r>
      <w:r w:rsidR="009224A8">
        <w:t xml:space="preserve"> pp</w:t>
      </w:r>
      <w:r w:rsidR="008B6839">
        <w:t xml:space="preserve"> 199-229.</w:t>
      </w:r>
    </w:p>
    <w:p w14:paraId="56329322" w14:textId="3E9AE7CC" w:rsidR="00516E7A" w:rsidRPr="00516E7A" w:rsidRDefault="00516E7A" w:rsidP="000F2A37">
      <w:pPr>
        <w:pStyle w:val="EndNoteBibliography"/>
        <w:ind w:left="340" w:hanging="340"/>
        <w:jc w:val="both"/>
      </w:pPr>
      <w:r w:rsidRPr="00516E7A">
        <w:t xml:space="preserve">Sanguin, H., Mathaux, C., Guibal, F., Prin, Y., Mandin, J.-P., Gauquelin, T. </w:t>
      </w:r>
      <w:r w:rsidR="006215D0">
        <w:t>and</w:t>
      </w:r>
      <w:r w:rsidRPr="00516E7A">
        <w:t xml:space="preserve"> Duponnois, R. 2016. Ecology of vertical life in harsh environments: the case of mycorrhizal symbiosis with secular cliff climbing trees (</w:t>
      </w:r>
      <w:r w:rsidRPr="00516E7A">
        <w:rPr>
          <w:i/>
        </w:rPr>
        <w:t xml:space="preserve">Juniperus phoenicea </w:t>
      </w:r>
      <w:r w:rsidRPr="00516E7A">
        <w:t xml:space="preserve">L.). </w:t>
      </w:r>
      <w:r w:rsidRPr="00516E7A">
        <w:rPr>
          <w:i/>
        </w:rPr>
        <w:t>Journal of Arid Environments,</w:t>
      </w:r>
      <w:r w:rsidR="008B6839">
        <w:t xml:space="preserve"> 134</w:t>
      </w:r>
      <w:r w:rsidR="008B6839" w:rsidRPr="009224A8">
        <w:rPr>
          <w:b/>
          <w:bCs/>
        </w:rPr>
        <w:t>,</w:t>
      </w:r>
      <w:r w:rsidR="008B6839">
        <w:t xml:space="preserve"> pp 132-135.</w:t>
      </w:r>
    </w:p>
    <w:p w14:paraId="0505BF38" w14:textId="46F5719E" w:rsidR="00516E7A" w:rsidRPr="00516E7A" w:rsidRDefault="00516E7A" w:rsidP="000F2A37">
      <w:pPr>
        <w:pStyle w:val="EndNoteBibliography"/>
        <w:ind w:left="340" w:hanging="340"/>
        <w:jc w:val="both"/>
      </w:pPr>
      <w:r w:rsidRPr="00516E7A">
        <w:t xml:space="preserve">Sansilvestri, R., Frascaria-Lacoste, N. </w:t>
      </w:r>
      <w:r w:rsidR="006215D0">
        <w:t>and</w:t>
      </w:r>
      <w:r w:rsidRPr="00516E7A">
        <w:t xml:space="preserve"> Fernandez-Manjarres, J. F. 2015. Reconstructing a deconstructed concept: policy tools for implementing assisted migration for species and ecosystem management. </w:t>
      </w:r>
      <w:r w:rsidRPr="00516E7A">
        <w:rPr>
          <w:i/>
        </w:rPr>
        <w:t>Environmental Science and Policy,</w:t>
      </w:r>
      <w:r w:rsidR="008B6839">
        <w:t xml:space="preserve"> 51</w:t>
      </w:r>
      <w:r w:rsidR="008B6839" w:rsidRPr="009224A8">
        <w:rPr>
          <w:b/>
          <w:bCs/>
        </w:rPr>
        <w:t>,</w:t>
      </w:r>
      <w:r w:rsidR="008B6839">
        <w:t xml:space="preserve"> pp 192-201.</w:t>
      </w:r>
    </w:p>
    <w:p w14:paraId="574309EB" w14:textId="1B7F713E" w:rsidR="00516E7A" w:rsidRPr="00516E7A" w:rsidRDefault="00516E7A" w:rsidP="000F2A37">
      <w:pPr>
        <w:pStyle w:val="EndNoteBibliography"/>
        <w:ind w:left="340" w:hanging="340"/>
        <w:jc w:val="both"/>
      </w:pPr>
      <w:r w:rsidRPr="00516E7A">
        <w:t xml:space="preserve">Sarangzai, A. M., Ahmed, A., Siddiqui, M. F., Laghari, S. K., Akbar, M. </w:t>
      </w:r>
      <w:r w:rsidR="006215D0">
        <w:t>and</w:t>
      </w:r>
      <w:r w:rsidRPr="00516E7A">
        <w:t xml:space="preserve"> Hussain, A. 2013. Ecological status and regeneration patterns of </w:t>
      </w:r>
      <w:r w:rsidRPr="00516E7A">
        <w:rPr>
          <w:i/>
        </w:rPr>
        <w:t>Juniperus excelsa</w:t>
      </w:r>
      <w:r w:rsidRPr="00516E7A">
        <w:t xml:space="preserve"> forests in north-eastern Balochista. </w:t>
      </w:r>
      <w:r w:rsidRPr="00516E7A">
        <w:rPr>
          <w:i/>
        </w:rPr>
        <w:t>FUUAST Journal of Biology,</w:t>
      </w:r>
      <w:r w:rsidRPr="00516E7A">
        <w:t xml:space="preserve"> 3(2)</w:t>
      </w:r>
      <w:r w:rsidRPr="00516E7A">
        <w:rPr>
          <w:b/>
        </w:rPr>
        <w:t>,</w:t>
      </w:r>
      <w:r w:rsidR="008B6839">
        <w:t xml:space="preserve"> pp 53-61.</w:t>
      </w:r>
    </w:p>
    <w:p w14:paraId="698DC18C" w14:textId="34B61418" w:rsidR="00516E7A" w:rsidRPr="00516E7A" w:rsidRDefault="00516E7A" w:rsidP="000F2A37">
      <w:pPr>
        <w:pStyle w:val="EndNoteBibliography"/>
        <w:ind w:left="340" w:hanging="340"/>
        <w:jc w:val="both"/>
      </w:pPr>
      <w:r w:rsidRPr="00516E7A">
        <w:t xml:space="preserve">Sarangzai, A. M., Ahmed, M., Ahmed, A., Tareen, L. </w:t>
      </w:r>
      <w:r w:rsidR="006215D0">
        <w:t>and</w:t>
      </w:r>
      <w:r w:rsidRPr="00516E7A">
        <w:t xml:space="preserve"> Jan, S. U. 2012. The ecology and dynamics of </w:t>
      </w:r>
      <w:r w:rsidRPr="00516E7A">
        <w:rPr>
          <w:i/>
        </w:rPr>
        <w:t xml:space="preserve">Juniperus excelsa </w:t>
      </w:r>
      <w:r w:rsidRPr="00516E7A">
        <w:t xml:space="preserve">forest in Balochistan-Pakistan. </w:t>
      </w:r>
      <w:r w:rsidRPr="00516E7A">
        <w:rPr>
          <w:i/>
        </w:rPr>
        <w:t>Pakistan Journal of Botany,</w:t>
      </w:r>
      <w:r w:rsidRPr="00516E7A">
        <w:t xml:space="preserve"> 44(5)</w:t>
      </w:r>
      <w:r w:rsidRPr="00516E7A">
        <w:rPr>
          <w:b/>
        </w:rPr>
        <w:t>,</w:t>
      </w:r>
      <w:r w:rsidR="008B6839">
        <w:t xml:space="preserve"> pp 1617-1625.</w:t>
      </w:r>
    </w:p>
    <w:p w14:paraId="63FB1182" w14:textId="186EC66B" w:rsidR="00516E7A" w:rsidRPr="00516E7A" w:rsidRDefault="00516E7A" w:rsidP="000F2A37">
      <w:pPr>
        <w:pStyle w:val="EndNoteBibliography"/>
        <w:ind w:left="340" w:hanging="340"/>
        <w:jc w:val="both"/>
      </w:pPr>
      <w:r w:rsidRPr="00516E7A">
        <w:t xml:space="preserve">Sarangzai, A. M., Siddiqui, M. F., Ahmed, M., Hussain, M. I., Laghari, S. K. </w:t>
      </w:r>
      <w:r w:rsidR="006215D0">
        <w:t>and</w:t>
      </w:r>
      <w:r w:rsidRPr="00516E7A">
        <w:t xml:space="preserve"> Ahmed, A. 2015. Relationship between soil properties and natural regeneration pattern of </w:t>
      </w:r>
      <w:r w:rsidRPr="00516E7A">
        <w:rPr>
          <w:i/>
        </w:rPr>
        <w:t>Juniperus excelsa</w:t>
      </w:r>
      <w:r w:rsidRPr="00516E7A">
        <w:t xml:space="preserve"> forest in Ziarat, Balochistan. </w:t>
      </w:r>
      <w:r w:rsidRPr="00516E7A">
        <w:rPr>
          <w:i/>
        </w:rPr>
        <w:t>Pakistan Journal of Botany,</w:t>
      </w:r>
      <w:r w:rsidRPr="00516E7A">
        <w:t xml:space="preserve"> 47(3)</w:t>
      </w:r>
      <w:r w:rsidRPr="00516E7A">
        <w:rPr>
          <w:b/>
        </w:rPr>
        <w:t>,</w:t>
      </w:r>
      <w:r w:rsidR="008B6839">
        <w:t xml:space="preserve"> pp 905-910.</w:t>
      </w:r>
    </w:p>
    <w:p w14:paraId="2D28E5B6" w14:textId="6A3AE2C2" w:rsidR="00516E7A" w:rsidRPr="00516E7A" w:rsidRDefault="00516E7A" w:rsidP="000F2A37">
      <w:pPr>
        <w:pStyle w:val="EndNoteBibliography"/>
        <w:ind w:left="340" w:hanging="340"/>
        <w:jc w:val="both"/>
      </w:pPr>
      <w:r w:rsidRPr="00516E7A">
        <w:t xml:space="preserve">Sass-Klaassen, U., Leuschner, H., Buerkert, A. </w:t>
      </w:r>
      <w:r w:rsidR="006215D0">
        <w:t>and</w:t>
      </w:r>
      <w:r w:rsidRPr="00516E7A">
        <w:t xml:space="preserve"> Helle, G.</w:t>
      </w:r>
      <w:r w:rsidR="008B6839">
        <w:t xml:space="preserve"> 2008.</w:t>
      </w:r>
      <w:r w:rsidRPr="00516E7A">
        <w:t xml:space="preserve"> Tree-ring analysis of </w:t>
      </w:r>
      <w:r w:rsidRPr="00516E7A">
        <w:rPr>
          <w:i/>
        </w:rPr>
        <w:t>Juniperus excelsa</w:t>
      </w:r>
      <w:r w:rsidRPr="00516E7A">
        <w:t xml:space="preserve"> from the northern Oman mountains.  Proceedings of the Dendrosymposium 2007, May 3</w:t>
      </w:r>
      <w:r w:rsidR="008B6839">
        <w:t>rd-6th 2007, Riga, Latvia</w:t>
      </w:r>
      <w:r w:rsidR="008B6839" w:rsidRPr="009224A8">
        <w:rPr>
          <w:b/>
          <w:bCs/>
        </w:rPr>
        <w:t>,</w:t>
      </w:r>
      <w:r w:rsidRPr="00516E7A">
        <w:t xml:space="preserve"> </w:t>
      </w:r>
      <w:r w:rsidR="008B6839">
        <w:t>pp, 83-90.</w:t>
      </w:r>
    </w:p>
    <w:p w14:paraId="421B8CAB" w14:textId="370E6270" w:rsidR="00516E7A" w:rsidRPr="00516E7A" w:rsidRDefault="00516E7A" w:rsidP="000F2A37">
      <w:pPr>
        <w:pStyle w:val="EndNoteBibliography"/>
        <w:ind w:left="340" w:hanging="340"/>
        <w:jc w:val="both"/>
      </w:pPr>
      <w:r w:rsidRPr="003A50C6">
        <w:rPr>
          <w:lang w:val="it-IT"/>
        </w:rPr>
        <w:t xml:space="preserve">Scartazza, A., Moscatello, S., Matteucci, G., Battistelli, A. </w:t>
      </w:r>
      <w:r w:rsidR="006215D0" w:rsidRPr="003A50C6">
        <w:rPr>
          <w:lang w:val="it-IT"/>
        </w:rPr>
        <w:t>and</w:t>
      </w:r>
      <w:r w:rsidRPr="003A50C6">
        <w:rPr>
          <w:lang w:val="it-IT"/>
        </w:rPr>
        <w:t xml:space="preserve"> Brugnoli, E. 2015. </w:t>
      </w:r>
      <w:r w:rsidRPr="00516E7A">
        <w:t xml:space="preserve">Combining stable isotope and carbohydrate analyses in phloem sap and fine roots to study seasonal changes of source–sink relationships in a Mediterranean beech forest. </w:t>
      </w:r>
      <w:r w:rsidRPr="00516E7A">
        <w:rPr>
          <w:i/>
        </w:rPr>
        <w:t>Tree Physiology,</w:t>
      </w:r>
      <w:r w:rsidRPr="00516E7A">
        <w:t xml:space="preserve"> 35(8)</w:t>
      </w:r>
      <w:r w:rsidRPr="00516E7A">
        <w:rPr>
          <w:b/>
        </w:rPr>
        <w:t>,</w:t>
      </w:r>
      <w:r w:rsidR="008B6839">
        <w:t xml:space="preserve"> pp 829-839.</w:t>
      </w:r>
    </w:p>
    <w:p w14:paraId="36609673" w14:textId="4D74084E" w:rsidR="00516E7A" w:rsidRPr="00516E7A" w:rsidRDefault="00516E7A" w:rsidP="000F2A37">
      <w:pPr>
        <w:pStyle w:val="EndNoteBibliography"/>
        <w:ind w:left="340" w:hanging="340"/>
        <w:jc w:val="both"/>
      </w:pPr>
      <w:r w:rsidRPr="00516E7A">
        <w:t xml:space="preserve">Schob, C., Armas, C. </w:t>
      </w:r>
      <w:r w:rsidR="006215D0">
        <w:t>and</w:t>
      </w:r>
      <w:r w:rsidRPr="00516E7A">
        <w:t xml:space="preserve"> Pugnaire, F. </w:t>
      </w:r>
      <w:r w:rsidRPr="00516E7A">
        <w:rPr>
          <w:rFonts w:hint="eastAsia"/>
        </w:rPr>
        <w:t>I. 2013. Direct and indirect interactions co</w:t>
      </w:r>
      <w:r w:rsidRPr="00516E7A">
        <w:rPr>
          <w:rFonts w:hint="eastAsia"/>
        </w:rPr>
        <w:t>‐</w:t>
      </w:r>
      <w:r w:rsidRPr="00516E7A">
        <w:rPr>
          <w:rFonts w:hint="eastAsia"/>
        </w:rPr>
        <w:t xml:space="preserve">determine species composition in nurse plant systems. </w:t>
      </w:r>
      <w:r w:rsidRPr="00516E7A">
        <w:rPr>
          <w:rFonts w:hint="eastAsia"/>
          <w:i/>
        </w:rPr>
        <w:t>Oikos,</w:t>
      </w:r>
      <w:r w:rsidRPr="00516E7A">
        <w:rPr>
          <w:rFonts w:hint="eastAsia"/>
        </w:rPr>
        <w:t xml:space="preserve"> 122(9)</w:t>
      </w:r>
      <w:r w:rsidRPr="00516E7A">
        <w:rPr>
          <w:rFonts w:hint="eastAsia"/>
          <w:b/>
        </w:rPr>
        <w:t>,</w:t>
      </w:r>
      <w:r w:rsidR="008B6839">
        <w:rPr>
          <w:rFonts w:hint="eastAsia"/>
        </w:rPr>
        <w:t xml:space="preserve"> pp 1371-1379.</w:t>
      </w:r>
    </w:p>
    <w:p w14:paraId="5D12F587" w14:textId="12DDE726" w:rsidR="00516E7A" w:rsidRPr="00516E7A" w:rsidRDefault="00516E7A" w:rsidP="000F2A37">
      <w:pPr>
        <w:pStyle w:val="EndNoteBibliography"/>
        <w:ind w:left="340" w:hanging="340"/>
        <w:jc w:val="both"/>
      </w:pPr>
      <w:r w:rsidRPr="00516E7A">
        <w:t xml:space="preserve">Scianna, J. D. 2001. Rocky mountain juniper seed collecting, processing and germinating. </w:t>
      </w:r>
      <w:r w:rsidRPr="00516E7A">
        <w:rPr>
          <w:i/>
        </w:rPr>
        <w:t>Native Plants Journal,</w:t>
      </w:r>
      <w:r w:rsidRPr="00516E7A">
        <w:t xml:space="preserve"> 2(2)</w:t>
      </w:r>
      <w:r w:rsidRPr="00516E7A">
        <w:rPr>
          <w:b/>
        </w:rPr>
        <w:t>,</w:t>
      </w:r>
      <w:r w:rsidR="008B6839">
        <w:t xml:space="preserve"> pp 73-78.</w:t>
      </w:r>
    </w:p>
    <w:p w14:paraId="3E73AF65" w14:textId="1EA0D8C8" w:rsidR="00516E7A" w:rsidRPr="00516E7A" w:rsidRDefault="00516E7A" w:rsidP="000F2A37">
      <w:pPr>
        <w:pStyle w:val="EndNoteBibliography"/>
        <w:ind w:left="340" w:hanging="340"/>
        <w:jc w:val="both"/>
      </w:pPr>
      <w:r w:rsidRPr="00516E7A">
        <w:t xml:space="preserve">Searle, M. P. 2014. Preserving Oman's geological heritage: Proposal for establishment of world heritage sites, national geoparks and sites of special scientific interest (SSSI). </w:t>
      </w:r>
      <w:r w:rsidRPr="00516E7A">
        <w:rPr>
          <w:i/>
        </w:rPr>
        <w:t>Geological Society, London, Special Publications,</w:t>
      </w:r>
      <w:r w:rsidRPr="00516E7A">
        <w:t xml:space="preserve"> 392(1)</w:t>
      </w:r>
      <w:r w:rsidRPr="00516E7A">
        <w:rPr>
          <w:b/>
        </w:rPr>
        <w:t>,</w:t>
      </w:r>
      <w:r w:rsidR="008B6839">
        <w:t xml:space="preserve"> pp 9-44.</w:t>
      </w:r>
    </w:p>
    <w:p w14:paraId="41FF364B" w14:textId="0C78979F" w:rsidR="00516E7A" w:rsidRPr="00516E7A" w:rsidRDefault="00516E7A" w:rsidP="000F2A37">
      <w:pPr>
        <w:pStyle w:val="EndNoteBibliography"/>
        <w:ind w:left="340" w:hanging="340"/>
        <w:jc w:val="both"/>
      </w:pPr>
      <w:r w:rsidRPr="00516E7A">
        <w:t xml:space="preserve">Seim, A., Omurova, G., Azisov, E., Musuraliev, K., Aliev, K., Tulyaganov, T., Nikolyai, L., Botman, E., Helle, G. </w:t>
      </w:r>
      <w:r w:rsidR="006215D0">
        <w:t>and</w:t>
      </w:r>
      <w:r w:rsidRPr="00516E7A">
        <w:t xml:space="preserve"> Linan, I. D. 2016. Climate change increases drought stress of juniper trees in the Mountains of Central Asia. </w:t>
      </w:r>
      <w:r w:rsidRPr="00516E7A">
        <w:rPr>
          <w:i/>
        </w:rPr>
        <w:t>PloS one,</w:t>
      </w:r>
      <w:r w:rsidRPr="00516E7A">
        <w:t xml:space="preserve"> 11(4)</w:t>
      </w:r>
      <w:r w:rsidRPr="009224A8">
        <w:rPr>
          <w:b/>
        </w:rPr>
        <w:t>,</w:t>
      </w:r>
      <w:r w:rsidRPr="00516E7A">
        <w:t xml:space="preserve"> pp e0153888. DOI:10.1371/journal.pone.0153888. [Accessed 15th Jun 2017].</w:t>
      </w:r>
    </w:p>
    <w:p w14:paraId="2BF79E71" w14:textId="421500FF" w:rsidR="00516E7A" w:rsidRPr="00516E7A" w:rsidRDefault="00516E7A" w:rsidP="000F2A37">
      <w:pPr>
        <w:pStyle w:val="EndNoteBibliography"/>
        <w:ind w:left="340" w:hanging="340"/>
        <w:jc w:val="both"/>
      </w:pPr>
      <w:r w:rsidRPr="00516E7A">
        <w:t>Serts</w:t>
      </w:r>
      <w:r w:rsidR="00C627A3">
        <w:t xml:space="preserve">e, D., Gailing, O., Eliades, N. </w:t>
      </w:r>
      <w:r w:rsidRPr="00516E7A">
        <w:t xml:space="preserve">G. </w:t>
      </w:r>
      <w:r w:rsidR="006215D0">
        <w:t>and</w:t>
      </w:r>
      <w:r w:rsidRPr="00516E7A">
        <w:t xml:space="preserve"> Finkeldey, R. 2011. Anthropogenic and natural causes influencing population genetic structure of </w:t>
      </w:r>
      <w:r w:rsidRPr="00516E7A">
        <w:rPr>
          <w:i/>
        </w:rPr>
        <w:t>Juniperus procera</w:t>
      </w:r>
      <w:r w:rsidRPr="00516E7A">
        <w:t xml:space="preserve"> Hochst. ex Endl. in the Ethiopian highlands. </w:t>
      </w:r>
      <w:r w:rsidRPr="00516E7A">
        <w:rPr>
          <w:i/>
        </w:rPr>
        <w:t>Genetic Resources and Crop Evolution,</w:t>
      </w:r>
      <w:r w:rsidRPr="00516E7A">
        <w:t xml:space="preserve"> 58(6)</w:t>
      </w:r>
      <w:r w:rsidRPr="00516E7A">
        <w:rPr>
          <w:b/>
        </w:rPr>
        <w:t>,</w:t>
      </w:r>
      <w:r w:rsidR="008B6839">
        <w:t xml:space="preserve"> pp 849-859.</w:t>
      </w:r>
    </w:p>
    <w:p w14:paraId="7C4D3B7D" w14:textId="08EEE81D" w:rsidR="00516E7A" w:rsidRPr="00516E7A" w:rsidRDefault="00C627A3" w:rsidP="000F2A37">
      <w:pPr>
        <w:pStyle w:val="EndNoteBibliography"/>
        <w:ind w:left="340" w:hanging="340"/>
        <w:jc w:val="both"/>
      </w:pPr>
      <w:r>
        <w:t xml:space="preserve">Shao, H. B., Chu, L. </w:t>
      </w:r>
      <w:r w:rsidR="00516E7A" w:rsidRPr="00516E7A">
        <w:t xml:space="preserve">Y., Jaleel, C. A. </w:t>
      </w:r>
      <w:r w:rsidR="006215D0">
        <w:t>and</w:t>
      </w:r>
      <w:r>
        <w:t xml:space="preserve"> Zhao, C. </w:t>
      </w:r>
      <w:r w:rsidR="00516E7A" w:rsidRPr="00516E7A">
        <w:t xml:space="preserve">X. 2008. Water-deficit stress-induced anatomical changes in higher plants. </w:t>
      </w:r>
      <w:r w:rsidR="00516E7A" w:rsidRPr="00516E7A">
        <w:rPr>
          <w:i/>
        </w:rPr>
        <w:t>Comptes Rendus Biologies,</w:t>
      </w:r>
      <w:r w:rsidR="00516E7A" w:rsidRPr="00516E7A">
        <w:t xml:space="preserve"> 331(3)</w:t>
      </w:r>
      <w:r w:rsidR="00516E7A" w:rsidRPr="00516E7A">
        <w:rPr>
          <w:b/>
        </w:rPr>
        <w:t>,</w:t>
      </w:r>
      <w:r w:rsidR="008B6839">
        <w:t xml:space="preserve"> pp 215-225.</w:t>
      </w:r>
    </w:p>
    <w:p w14:paraId="60B90A4C" w14:textId="541A1BA4" w:rsidR="00516E7A" w:rsidRPr="00516E7A" w:rsidRDefault="00516E7A" w:rsidP="000F2A37">
      <w:pPr>
        <w:pStyle w:val="EndNoteBibliography"/>
        <w:ind w:left="340" w:hanging="340"/>
        <w:jc w:val="both"/>
      </w:pPr>
      <w:r w:rsidRPr="00516E7A">
        <w:t xml:space="preserve">Sharp, R. E. </w:t>
      </w:r>
      <w:r w:rsidR="006215D0">
        <w:t>and</w:t>
      </w:r>
      <w:r w:rsidRPr="00516E7A">
        <w:t xml:space="preserve"> LeNoble, M. E. 2002. ABA, ethylene and the control of shoot and root growth under water stress. </w:t>
      </w:r>
      <w:r w:rsidRPr="00516E7A">
        <w:rPr>
          <w:i/>
        </w:rPr>
        <w:t>Journal of Experimental Botany,</w:t>
      </w:r>
      <w:r w:rsidRPr="00516E7A">
        <w:t xml:space="preserve"> 53(366)</w:t>
      </w:r>
      <w:r w:rsidRPr="00516E7A">
        <w:rPr>
          <w:b/>
        </w:rPr>
        <w:t>,</w:t>
      </w:r>
      <w:r w:rsidR="008B6839">
        <w:t xml:space="preserve"> pp 33-37.</w:t>
      </w:r>
    </w:p>
    <w:p w14:paraId="54B5F428" w14:textId="61BCA5D6" w:rsidR="00516E7A" w:rsidRPr="00516E7A" w:rsidRDefault="00516E7A" w:rsidP="000F2A37">
      <w:pPr>
        <w:pStyle w:val="EndNoteBibliography"/>
        <w:ind w:left="340" w:hanging="340"/>
        <w:jc w:val="both"/>
      </w:pPr>
      <w:r w:rsidRPr="00516E7A">
        <w:t xml:space="preserve">Sharrock, S., Oldfield, S. </w:t>
      </w:r>
      <w:r w:rsidR="006215D0">
        <w:t>and</w:t>
      </w:r>
      <w:r w:rsidRPr="00516E7A">
        <w:t xml:space="preserve"> Wilson, O. (eds.) 2014. </w:t>
      </w:r>
      <w:r w:rsidRPr="00516E7A">
        <w:rPr>
          <w:i/>
        </w:rPr>
        <w:t xml:space="preserve">Plant Conservation Report 2014: a review of progress towards the Global Strategy for Plant Conservation 2011-2020, </w:t>
      </w:r>
      <w:r w:rsidRPr="00516E7A">
        <w:t xml:space="preserve">Secretariat of the Convention on Biological Diversity, Montreal, Canada and Botanic Gardens Conservation International, Richmond, UK. Available from: </w:t>
      </w:r>
      <w:r w:rsidRPr="005C3F82">
        <w:t>https://www.cbd.int/doc/publications/cbd-ts-81-en.pdf</w:t>
      </w:r>
      <w:r w:rsidR="008B6839">
        <w:t>. [Accessed 18th May 2017].</w:t>
      </w:r>
    </w:p>
    <w:p w14:paraId="6409BFFE" w14:textId="72844E80" w:rsidR="00516E7A" w:rsidRPr="00516E7A" w:rsidRDefault="00516E7A" w:rsidP="000F2A37">
      <w:pPr>
        <w:pStyle w:val="EndNoteBibliography"/>
        <w:ind w:left="340" w:hanging="340"/>
        <w:jc w:val="both"/>
      </w:pPr>
      <w:r w:rsidRPr="00516E7A">
        <w:t>Shen, S.</w:t>
      </w:r>
      <w:r w:rsidR="00C627A3">
        <w:t xml:space="preserve"> </w:t>
      </w:r>
      <w:r w:rsidRPr="00516E7A">
        <w:t xml:space="preserve">K. </w:t>
      </w:r>
      <w:r w:rsidR="006215D0">
        <w:t>and</w:t>
      </w:r>
      <w:r w:rsidR="00C627A3">
        <w:t xml:space="preserve"> Wang, Y. </w:t>
      </w:r>
      <w:r w:rsidRPr="00516E7A">
        <w:t xml:space="preserve">H. 2011. Arbuscular mycorrhizal (AM) status and seedling growth response to indigenous AM colonisation of </w:t>
      </w:r>
      <w:r w:rsidRPr="00516E7A">
        <w:rPr>
          <w:i/>
        </w:rPr>
        <w:t>Euryodendron excelsum</w:t>
      </w:r>
      <w:r w:rsidRPr="00516E7A">
        <w:t xml:space="preserve"> in China: implications for restoring an endemic and critically endangered tree. </w:t>
      </w:r>
      <w:r w:rsidRPr="00516E7A">
        <w:rPr>
          <w:i/>
        </w:rPr>
        <w:t>Australian Journal of Botany,</w:t>
      </w:r>
      <w:r w:rsidRPr="00516E7A">
        <w:t xml:space="preserve"> 59(5)</w:t>
      </w:r>
      <w:r w:rsidRPr="00516E7A">
        <w:rPr>
          <w:b/>
        </w:rPr>
        <w:t>,</w:t>
      </w:r>
      <w:r w:rsidR="008B6839">
        <w:t xml:space="preserve"> pp 460-467.</w:t>
      </w:r>
    </w:p>
    <w:p w14:paraId="27EDEFC5" w14:textId="751A0421" w:rsidR="00516E7A" w:rsidRPr="00516E7A" w:rsidRDefault="00516E7A" w:rsidP="000F2A37">
      <w:pPr>
        <w:pStyle w:val="EndNoteBibliography"/>
        <w:ind w:left="340" w:hanging="340"/>
        <w:jc w:val="both"/>
      </w:pPr>
      <w:r w:rsidRPr="00516E7A">
        <w:t xml:space="preserve">Shono, K., Cadaweng, E. A. </w:t>
      </w:r>
      <w:r w:rsidR="006215D0">
        <w:t>and</w:t>
      </w:r>
      <w:r w:rsidRPr="00516E7A">
        <w:t xml:space="preserve"> Durst, P. B. 2007. Application of assisted natural regeneration to restore degraded tropical forestlands. </w:t>
      </w:r>
      <w:r w:rsidRPr="00516E7A">
        <w:rPr>
          <w:i/>
        </w:rPr>
        <w:t>Restoration Ecology,</w:t>
      </w:r>
      <w:r w:rsidRPr="00516E7A">
        <w:t xml:space="preserve"> 15(4)</w:t>
      </w:r>
      <w:r w:rsidRPr="00516E7A">
        <w:rPr>
          <w:b/>
        </w:rPr>
        <w:t>,</w:t>
      </w:r>
      <w:r w:rsidR="008B6839">
        <w:t xml:space="preserve"> pp 620-626.</w:t>
      </w:r>
    </w:p>
    <w:p w14:paraId="6539B80E" w14:textId="3B006D7B" w:rsidR="00516E7A" w:rsidRPr="00516E7A" w:rsidRDefault="00516E7A" w:rsidP="000F2A37">
      <w:pPr>
        <w:pStyle w:val="EndNoteBibliography"/>
        <w:ind w:left="340" w:hanging="340"/>
        <w:jc w:val="both"/>
      </w:pPr>
      <w:r w:rsidRPr="00516E7A">
        <w:t xml:space="preserve">Sinclair, T. R., Devi, J., Shekoofa, A., Choudhary, S., Sadok, W., Vadez, V., Riar, M. </w:t>
      </w:r>
      <w:r w:rsidR="006215D0">
        <w:t>and</w:t>
      </w:r>
      <w:r w:rsidRPr="00516E7A">
        <w:t xml:space="preserve"> Rufty, T. 2017. Limited-transpiration response to high vapor pressure deficit in crop species. </w:t>
      </w:r>
      <w:r w:rsidRPr="00516E7A">
        <w:rPr>
          <w:i/>
        </w:rPr>
        <w:t>Plant Science,</w:t>
      </w:r>
      <w:r w:rsidR="008B6839">
        <w:t xml:space="preserve"> 260</w:t>
      </w:r>
      <w:r w:rsidR="008B6839" w:rsidRPr="008B6839">
        <w:rPr>
          <w:b/>
          <w:bCs/>
        </w:rPr>
        <w:t>,</w:t>
      </w:r>
      <w:r w:rsidR="008B6839">
        <w:t xml:space="preserve"> pp 109-118.</w:t>
      </w:r>
    </w:p>
    <w:p w14:paraId="58A5F0B8" w14:textId="0E257B14" w:rsidR="00516E7A" w:rsidRPr="00516E7A" w:rsidRDefault="00516E7A" w:rsidP="000F2A37">
      <w:pPr>
        <w:pStyle w:val="EndNoteBibliography"/>
        <w:ind w:left="340" w:hanging="340"/>
        <w:jc w:val="both"/>
      </w:pPr>
      <w:r w:rsidRPr="00516E7A">
        <w:t xml:space="preserve">Sitieneia, P., Wagaraa, I., Kariukia, S., Jefwab, J. </w:t>
      </w:r>
      <w:r w:rsidR="006215D0">
        <w:t>and</w:t>
      </w:r>
      <w:r w:rsidRPr="00516E7A">
        <w:t xml:space="preserve"> Kibirod, E. 2015. Occurrence and biodiversity of arbuscular mycorrhizae fungi associated with indigenous trees in Eastern Mau Forest, Kenya. </w:t>
      </w:r>
      <w:r w:rsidRPr="00516E7A">
        <w:rPr>
          <w:i/>
        </w:rPr>
        <w:t>Science Journal of Microbiology,</w:t>
      </w:r>
      <w:r w:rsidRPr="00516E7A">
        <w:t xml:space="preserve"> DOI: 10.7237/sjmb/1</w:t>
      </w:r>
      <w:r w:rsidR="008B6839">
        <w:t>25. [Accessed 21st March 2017].</w:t>
      </w:r>
    </w:p>
    <w:p w14:paraId="501A69BC" w14:textId="501E0C5A" w:rsidR="00516E7A" w:rsidRPr="00516E7A" w:rsidRDefault="00516E7A" w:rsidP="000F2A37">
      <w:pPr>
        <w:pStyle w:val="EndNoteBibliography"/>
        <w:ind w:left="340" w:hanging="340"/>
        <w:jc w:val="both"/>
      </w:pPr>
      <w:r w:rsidRPr="00516E7A">
        <w:t xml:space="preserve">Souza, R., Machado, E., Silva, J., Lagoa, A. </w:t>
      </w:r>
      <w:r w:rsidR="006215D0">
        <w:t>and</w:t>
      </w:r>
      <w:r w:rsidRPr="00516E7A">
        <w:t xml:space="preserve"> Silveira, J. 2004. Photosynthetic gas exchange, chlorophyll fluorescence and some associated metabolic changes in cowpea (</w:t>
      </w:r>
      <w:r w:rsidRPr="00516E7A">
        <w:rPr>
          <w:i/>
        </w:rPr>
        <w:t>Vigna unguiculata</w:t>
      </w:r>
      <w:r w:rsidRPr="00516E7A">
        <w:t xml:space="preserve">) during water stress and recovery. </w:t>
      </w:r>
      <w:r w:rsidRPr="00516E7A">
        <w:rPr>
          <w:i/>
        </w:rPr>
        <w:t>Environmental and Experimental Botany,</w:t>
      </w:r>
      <w:r w:rsidRPr="00516E7A">
        <w:t xml:space="preserve"> 51(1)</w:t>
      </w:r>
      <w:r w:rsidRPr="00516E7A">
        <w:rPr>
          <w:b/>
        </w:rPr>
        <w:t>,</w:t>
      </w:r>
      <w:r w:rsidR="008B6839">
        <w:t xml:space="preserve"> pp 45-56.</w:t>
      </w:r>
    </w:p>
    <w:p w14:paraId="6C0CECC7" w14:textId="66154D02" w:rsidR="00516E7A" w:rsidRPr="00516E7A" w:rsidRDefault="00516E7A" w:rsidP="000F2A37">
      <w:pPr>
        <w:pStyle w:val="EndNoteBibliography"/>
        <w:ind w:left="340" w:hanging="340"/>
        <w:jc w:val="both"/>
      </w:pPr>
      <w:r w:rsidRPr="00516E7A">
        <w:t>Sultangazi</w:t>
      </w:r>
      <w:r w:rsidRPr="00516E7A">
        <w:rPr>
          <w:rFonts w:hint="eastAsia"/>
        </w:rPr>
        <w:t xml:space="preserve">ev, O., Konrad, H., Schueler, S. </w:t>
      </w:r>
      <w:r w:rsidR="006215D0">
        <w:rPr>
          <w:rFonts w:hint="eastAsia"/>
        </w:rPr>
        <w:t>and</w:t>
      </w:r>
      <w:r w:rsidRPr="00516E7A">
        <w:rPr>
          <w:rFonts w:hint="eastAsia"/>
        </w:rPr>
        <w:t xml:space="preserve"> Geburek, T. 2012. North</w:t>
      </w:r>
      <w:r w:rsidRPr="00516E7A">
        <w:rPr>
          <w:rFonts w:hint="eastAsia"/>
        </w:rPr>
        <w:t>‐</w:t>
      </w:r>
      <w:r w:rsidRPr="00516E7A">
        <w:rPr>
          <w:rFonts w:hint="eastAsia"/>
        </w:rPr>
        <w:t xml:space="preserve">south population subdivision of </w:t>
      </w:r>
      <w:r w:rsidRPr="00516E7A">
        <w:rPr>
          <w:rFonts w:hint="eastAsia"/>
          <w:i/>
        </w:rPr>
        <w:t>Juniperus seravschanica</w:t>
      </w:r>
      <w:r w:rsidRPr="00516E7A">
        <w:rPr>
          <w:rFonts w:hint="eastAsia"/>
        </w:rPr>
        <w:t xml:space="preserve"> in Kyrgyzstan revealed through novel plastid DNA markers. </w:t>
      </w:r>
      <w:r w:rsidRPr="00516E7A">
        <w:rPr>
          <w:rFonts w:hint="eastAsia"/>
          <w:i/>
        </w:rPr>
        <w:t>Journal of Systematics and Evolution,</w:t>
      </w:r>
      <w:r w:rsidRPr="00516E7A">
        <w:rPr>
          <w:rFonts w:hint="eastAsia"/>
        </w:rPr>
        <w:t xml:space="preserve"> 50(5)</w:t>
      </w:r>
      <w:r w:rsidRPr="00516E7A">
        <w:rPr>
          <w:rFonts w:hint="eastAsia"/>
          <w:b/>
        </w:rPr>
        <w:t>,</w:t>
      </w:r>
      <w:r w:rsidR="008B6839">
        <w:rPr>
          <w:rFonts w:hint="eastAsia"/>
        </w:rPr>
        <w:t xml:space="preserve"> pp 411-421.</w:t>
      </w:r>
    </w:p>
    <w:p w14:paraId="5DFE21CE" w14:textId="3B839146" w:rsidR="00516E7A" w:rsidRPr="00516E7A" w:rsidRDefault="00516E7A" w:rsidP="000F2A37">
      <w:pPr>
        <w:pStyle w:val="EndNoteBibliography"/>
        <w:ind w:left="340" w:hanging="340"/>
        <w:jc w:val="both"/>
      </w:pPr>
      <w:r w:rsidRPr="00516E7A">
        <w:t xml:space="preserve">Sultangaziev, O., Schueler, S. </w:t>
      </w:r>
      <w:r w:rsidR="006215D0">
        <w:t>and</w:t>
      </w:r>
      <w:r w:rsidRPr="00516E7A">
        <w:t xml:space="preserve"> Geburek, T. 2010. Morphometric traits and sexual dimorphisms do not strongly differentiate populations of Zeravshan juniper (</w:t>
      </w:r>
      <w:r w:rsidRPr="00516E7A">
        <w:rPr>
          <w:i/>
        </w:rPr>
        <w:t>Juniperus seravschanica</w:t>
      </w:r>
      <w:r w:rsidRPr="00516E7A">
        <w:t xml:space="preserve"> Kom.) in Kyrgyzstan. </w:t>
      </w:r>
      <w:r w:rsidRPr="00516E7A">
        <w:rPr>
          <w:i/>
        </w:rPr>
        <w:t>Flora-Morphology, Distribution, Functional Ecology of Plants,</w:t>
      </w:r>
      <w:r w:rsidRPr="00516E7A">
        <w:t xml:space="preserve"> 205(8)</w:t>
      </w:r>
      <w:r w:rsidRPr="00516E7A">
        <w:rPr>
          <w:b/>
        </w:rPr>
        <w:t>,</w:t>
      </w:r>
      <w:r w:rsidR="008B6839">
        <w:t xml:space="preserve"> pp 532-539.</w:t>
      </w:r>
    </w:p>
    <w:p w14:paraId="2FDE1AB5" w14:textId="718882C2" w:rsidR="00516E7A" w:rsidRPr="00516E7A" w:rsidRDefault="00516E7A" w:rsidP="000F2A37">
      <w:pPr>
        <w:pStyle w:val="EndNoteBibliography"/>
        <w:ind w:left="340" w:hanging="340"/>
        <w:jc w:val="both"/>
      </w:pPr>
      <w:r w:rsidRPr="00516E7A">
        <w:t xml:space="preserve">Suriya-arunroj, D., Supapoj, N., Toojinda, T. </w:t>
      </w:r>
      <w:r w:rsidR="006215D0">
        <w:t>and</w:t>
      </w:r>
      <w:r w:rsidRPr="00516E7A">
        <w:t xml:space="preserve"> Vanavichit, A. 2004. Relative leaf water content as an efficient method for evaluating rice cultivars for tolerance to salt stress. </w:t>
      </w:r>
      <w:r w:rsidRPr="00516E7A">
        <w:rPr>
          <w:i/>
        </w:rPr>
        <w:t>Science Asia,</w:t>
      </w:r>
      <w:r w:rsidR="008B6839">
        <w:t xml:space="preserve"> 30</w:t>
      </w:r>
      <w:r w:rsidR="008B6839" w:rsidRPr="008B6839">
        <w:rPr>
          <w:b/>
          <w:bCs/>
        </w:rPr>
        <w:t>,</w:t>
      </w:r>
      <w:r w:rsidR="008B6839">
        <w:t xml:space="preserve"> pp 411-415.</w:t>
      </w:r>
    </w:p>
    <w:p w14:paraId="17AC17BF" w14:textId="7D58D6EE" w:rsidR="00516E7A" w:rsidRPr="00516E7A" w:rsidRDefault="00516E7A" w:rsidP="000F2A37">
      <w:pPr>
        <w:pStyle w:val="EndNoteBibliography"/>
        <w:ind w:left="340" w:hanging="340"/>
        <w:jc w:val="both"/>
      </w:pPr>
      <w:r w:rsidRPr="00516E7A">
        <w:t xml:space="preserve">Sutherland, W. J. 2006. Predicting the ecological consequences of environmental change: a review of the methods. </w:t>
      </w:r>
      <w:r w:rsidRPr="00516E7A">
        <w:rPr>
          <w:i/>
        </w:rPr>
        <w:t>Journal of Applied Ecology,</w:t>
      </w:r>
      <w:r w:rsidRPr="00516E7A">
        <w:t xml:space="preserve"> 43(4)</w:t>
      </w:r>
      <w:r w:rsidRPr="00516E7A">
        <w:rPr>
          <w:b/>
        </w:rPr>
        <w:t>,</w:t>
      </w:r>
      <w:r w:rsidRPr="00516E7A">
        <w:t xml:space="preserve"> pp 599-616.</w:t>
      </w:r>
    </w:p>
    <w:p w14:paraId="481D033C" w14:textId="1FCB1D69" w:rsidR="00516E7A" w:rsidRPr="00516E7A" w:rsidRDefault="00516E7A" w:rsidP="000F2A37">
      <w:pPr>
        <w:pStyle w:val="EndNoteBibliography"/>
        <w:ind w:left="340" w:hanging="340"/>
        <w:jc w:val="both"/>
      </w:pPr>
      <w:r w:rsidRPr="00516E7A">
        <w:t xml:space="preserve">Suzuki, N., Rivero, R. M., Shulaev, V., Blumwald, E. </w:t>
      </w:r>
      <w:r w:rsidR="006215D0">
        <w:t>and</w:t>
      </w:r>
      <w:r w:rsidRPr="00516E7A">
        <w:t xml:space="preserve"> Mittler, R. 2014. Abiotic and biotic stress combinations. </w:t>
      </w:r>
      <w:r w:rsidRPr="00516E7A">
        <w:rPr>
          <w:i/>
        </w:rPr>
        <w:t>New Phytologist,</w:t>
      </w:r>
      <w:r w:rsidRPr="00516E7A">
        <w:t xml:space="preserve"> 203(1)</w:t>
      </w:r>
      <w:r w:rsidRPr="00516E7A">
        <w:rPr>
          <w:b/>
        </w:rPr>
        <w:t>,</w:t>
      </w:r>
      <w:r w:rsidR="008B6839">
        <w:t xml:space="preserve"> pp 32-43.</w:t>
      </w:r>
    </w:p>
    <w:p w14:paraId="01692227" w14:textId="3F732848" w:rsidR="00516E7A" w:rsidRPr="00516E7A" w:rsidRDefault="00516E7A" w:rsidP="000F2A37">
      <w:pPr>
        <w:pStyle w:val="EndNoteBibliography"/>
        <w:ind w:left="340" w:hanging="340"/>
        <w:jc w:val="both"/>
      </w:pPr>
      <w:r w:rsidRPr="00516E7A">
        <w:t xml:space="preserve">Swidrak, I., Gruber, A., Kofler, W. </w:t>
      </w:r>
      <w:r w:rsidR="006215D0">
        <w:t>and</w:t>
      </w:r>
      <w:r w:rsidRPr="00516E7A">
        <w:t xml:space="preserve"> Oberhuber, W. 2011. Effects of environmental conditions on onset of xylem growth in </w:t>
      </w:r>
      <w:r w:rsidRPr="00516E7A">
        <w:rPr>
          <w:i/>
        </w:rPr>
        <w:t>Pinus sylvestris</w:t>
      </w:r>
      <w:r w:rsidRPr="00516E7A">
        <w:t xml:space="preserve"> under drought. </w:t>
      </w:r>
      <w:r w:rsidRPr="00516E7A">
        <w:rPr>
          <w:i/>
        </w:rPr>
        <w:t>Tree Physiology,</w:t>
      </w:r>
      <w:r w:rsidRPr="00516E7A">
        <w:t xml:space="preserve"> 31(5)</w:t>
      </w:r>
      <w:r w:rsidRPr="00516E7A">
        <w:rPr>
          <w:b/>
        </w:rPr>
        <w:t>,</w:t>
      </w:r>
      <w:r w:rsidR="008B6839">
        <w:t xml:space="preserve"> pp 483-493.</w:t>
      </w:r>
    </w:p>
    <w:p w14:paraId="5547A00C" w14:textId="21FF120B" w:rsidR="00516E7A" w:rsidRPr="00516E7A" w:rsidRDefault="00516E7A" w:rsidP="000F2A37">
      <w:pPr>
        <w:pStyle w:val="EndNoteBibliography"/>
        <w:ind w:left="340" w:hanging="340"/>
        <w:jc w:val="both"/>
      </w:pPr>
      <w:r w:rsidRPr="00516E7A">
        <w:t xml:space="preserve">Swidrak, I., Schuster, R. </w:t>
      </w:r>
      <w:r w:rsidR="006215D0">
        <w:t>and</w:t>
      </w:r>
      <w:r w:rsidRPr="00516E7A">
        <w:t xml:space="preserve"> Oberhuber, W. 2013. Comparing growth phenology of co-occurring deciduous and evergreen conifers exposed to drought. </w:t>
      </w:r>
      <w:r w:rsidRPr="00516E7A">
        <w:rPr>
          <w:i/>
        </w:rPr>
        <w:t>Flora-Morphology, Distribution, Functional Ecology of Plants,</w:t>
      </w:r>
      <w:r w:rsidRPr="00516E7A">
        <w:t xml:space="preserve"> 208(10)</w:t>
      </w:r>
      <w:r w:rsidRPr="00516E7A">
        <w:rPr>
          <w:b/>
        </w:rPr>
        <w:t>,</w:t>
      </w:r>
      <w:r w:rsidR="008B6839">
        <w:t xml:space="preserve"> pp 609-617.</w:t>
      </w:r>
    </w:p>
    <w:p w14:paraId="231AF0DB" w14:textId="6E9BFC06" w:rsidR="00516E7A" w:rsidRPr="00516E7A" w:rsidRDefault="00C627A3" w:rsidP="000F2A37">
      <w:pPr>
        <w:pStyle w:val="EndNoteBibliography"/>
        <w:ind w:left="340" w:hanging="340"/>
        <w:jc w:val="both"/>
      </w:pPr>
      <w:r>
        <w:t xml:space="preserve">Symanczik, S., Courty, P. </w:t>
      </w:r>
      <w:r w:rsidR="00516E7A" w:rsidRPr="00516E7A">
        <w:t xml:space="preserve">E., Boller, T., Wiemken, A. </w:t>
      </w:r>
      <w:r w:rsidR="006215D0">
        <w:t>and</w:t>
      </w:r>
      <w:r w:rsidR="00516E7A" w:rsidRPr="00516E7A">
        <w:t xml:space="preserve"> Al-Yahya’ei, M. N. 2015. Impact of water regimes on an experimental community of four desert arbuscular mycorrhizal fungal (AMF) species, as affected by the introduction of a non-native AMF species. </w:t>
      </w:r>
      <w:r w:rsidR="00516E7A" w:rsidRPr="00516E7A">
        <w:rPr>
          <w:i/>
        </w:rPr>
        <w:t>Mycorrhiza,</w:t>
      </w:r>
      <w:r w:rsidR="00516E7A" w:rsidRPr="00516E7A">
        <w:t xml:space="preserve"> 25(8)</w:t>
      </w:r>
      <w:r w:rsidR="00516E7A" w:rsidRPr="00516E7A">
        <w:rPr>
          <w:b/>
        </w:rPr>
        <w:t>,</w:t>
      </w:r>
      <w:r w:rsidR="008B6839">
        <w:t xml:space="preserve"> pp 639-647.</w:t>
      </w:r>
    </w:p>
    <w:p w14:paraId="2AF5E653" w14:textId="7237C57D" w:rsidR="00516E7A" w:rsidRPr="00516E7A" w:rsidRDefault="00516E7A" w:rsidP="000F2A37">
      <w:pPr>
        <w:pStyle w:val="EndNoteBibliography"/>
        <w:ind w:left="340" w:hanging="340"/>
        <w:jc w:val="both"/>
      </w:pPr>
      <w:r w:rsidRPr="00516E7A">
        <w:t xml:space="preserve">Tabari, M. </w:t>
      </w:r>
      <w:r w:rsidR="006215D0">
        <w:t>and</w:t>
      </w:r>
      <w:r w:rsidRPr="00516E7A">
        <w:t xml:space="preserve"> Shirzad, M. A. 2012. Growth characteristics of rainfed/irrigated </w:t>
      </w:r>
      <w:r w:rsidRPr="00516E7A">
        <w:rPr>
          <w:i/>
        </w:rPr>
        <w:t>Juniperus excelsa</w:t>
      </w:r>
      <w:r w:rsidRPr="00516E7A">
        <w:t xml:space="preserve"> planted in an arid area at North-Eastern Iran. </w:t>
      </w:r>
      <w:r w:rsidRPr="00516E7A">
        <w:rPr>
          <w:i/>
        </w:rPr>
        <w:t>In:</w:t>
      </w:r>
      <w:r w:rsidRPr="00516E7A">
        <w:t xml:space="preserve"> Lee, T. S. (ed.) </w:t>
      </w:r>
      <w:r w:rsidRPr="00516E7A">
        <w:rPr>
          <w:i/>
        </w:rPr>
        <w:t>Water quality, soil and managing irrigation of crops.</w:t>
      </w:r>
      <w:r w:rsidRPr="00516E7A">
        <w:t xml:space="preserve"> InTech, DOI: 10.5772/35052. Available from: </w:t>
      </w:r>
      <w:r w:rsidRPr="005C3F82">
        <w:t>https://www.intechopen.com/books/water-quality-soil-and-managing-irrigation-of-crops/growth-characteristics-of-rainfed-irrigated-juniperus-excelsa-planted-in-an-arid-area-at-north-easte</w:t>
      </w:r>
      <w:r w:rsidR="008B6839">
        <w:t>. [Accessed 11 Jun 2016].</w:t>
      </w:r>
    </w:p>
    <w:p w14:paraId="0877D6D2" w14:textId="5D3BF5C7" w:rsidR="00516E7A" w:rsidRPr="00516E7A" w:rsidRDefault="00516E7A" w:rsidP="000F2A37">
      <w:pPr>
        <w:pStyle w:val="EndNoteBibliography"/>
        <w:ind w:left="340" w:hanging="340"/>
        <w:jc w:val="both"/>
      </w:pPr>
      <w:r w:rsidRPr="00516E7A">
        <w:t xml:space="preserve">Tavankar, F. 2015. Structure of natural </w:t>
      </w:r>
      <w:r w:rsidRPr="00516E7A">
        <w:rPr>
          <w:i/>
        </w:rPr>
        <w:t>Juniperus excelsa</w:t>
      </w:r>
      <w:r w:rsidRPr="00516E7A">
        <w:t xml:space="preserve"> stands in Northwest of Iran. </w:t>
      </w:r>
      <w:r w:rsidRPr="00516E7A">
        <w:rPr>
          <w:i/>
        </w:rPr>
        <w:t>Biodiversitas,</w:t>
      </w:r>
      <w:r w:rsidRPr="00516E7A">
        <w:t xml:space="preserve"> 16(2)</w:t>
      </w:r>
      <w:r w:rsidRPr="00516E7A">
        <w:rPr>
          <w:b/>
        </w:rPr>
        <w:t>,</w:t>
      </w:r>
      <w:r w:rsidR="00235E18">
        <w:t xml:space="preserve"> pp 161-167.</w:t>
      </w:r>
    </w:p>
    <w:p w14:paraId="49731D88" w14:textId="581380B5" w:rsidR="00516E7A" w:rsidRPr="00516E7A" w:rsidRDefault="00516E7A" w:rsidP="000F2A37">
      <w:pPr>
        <w:pStyle w:val="EndNoteBibliography"/>
        <w:ind w:left="340" w:hanging="340"/>
        <w:jc w:val="both"/>
      </w:pPr>
      <w:r w:rsidRPr="00516E7A">
        <w:t>Teuling, A. J., Seneviratne, S.</w:t>
      </w:r>
      <w:r w:rsidR="00235E18">
        <w:t xml:space="preserve"> I., Sto</w:t>
      </w:r>
      <w:r w:rsidRPr="00516E7A">
        <w:t xml:space="preserve">ckli, R., Reichstein, M., Moors, E., Ciais, P., Luyssaert, S., Van Den Hurk, B., Ammann, C. </w:t>
      </w:r>
      <w:r w:rsidR="006215D0">
        <w:t>and</w:t>
      </w:r>
      <w:r w:rsidRPr="00516E7A">
        <w:t xml:space="preserve"> Bernhofer, C. 2010. Contrasting response of European forest and grassland energy exchange to heatwaves. </w:t>
      </w:r>
      <w:r w:rsidRPr="00516E7A">
        <w:rPr>
          <w:i/>
        </w:rPr>
        <w:t>Nature Geoscience,</w:t>
      </w:r>
      <w:r w:rsidRPr="00516E7A">
        <w:t xml:space="preserve"> 3(10)</w:t>
      </w:r>
      <w:r w:rsidRPr="00516E7A">
        <w:rPr>
          <w:b/>
        </w:rPr>
        <w:t>,</w:t>
      </w:r>
      <w:r w:rsidR="00235E18">
        <w:t xml:space="preserve"> pp 722-727.</w:t>
      </w:r>
    </w:p>
    <w:p w14:paraId="11FF174E" w14:textId="779EE929" w:rsidR="00516E7A" w:rsidRPr="00516E7A" w:rsidRDefault="00516E7A" w:rsidP="000F2A37">
      <w:pPr>
        <w:pStyle w:val="EndNoteBibliography"/>
        <w:ind w:left="340" w:hanging="340"/>
        <w:jc w:val="both"/>
      </w:pPr>
      <w:r w:rsidRPr="00516E7A">
        <w:t xml:space="preserve">Tigabu, M., Fjellstrom, J., Oden, P. C. </w:t>
      </w:r>
      <w:r w:rsidR="006215D0">
        <w:t>and</w:t>
      </w:r>
      <w:r w:rsidRPr="00516E7A">
        <w:t xml:space="preserve"> Teketay, D. 2007. Germination of </w:t>
      </w:r>
      <w:r w:rsidRPr="00516E7A">
        <w:rPr>
          <w:i/>
        </w:rPr>
        <w:t>Juniperus procera</w:t>
      </w:r>
      <w:r w:rsidRPr="00516E7A">
        <w:t xml:space="preserve"> seeds in response to stratification and smoke treatments, and detection of insect-damaged seeds with VIS+ NIR spectroscopy. </w:t>
      </w:r>
      <w:r w:rsidRPr="00516E7A">
        <w:rPr>
          <w:i/>
        </w:rPr>
        <w:t>New Forests,</w:t>
      </w:r>
      <w:r w:rsidRPr="00516E7A">
        <w:t xml:space="preserve"> 33(2)</w:t>
      </w:r>
      <w:r w:rsidRPr="00516E7A">
        <w:rPr>
          <w:b/>
        </w:rPr>
        <w:t>,</w:t>
      </w:r>
      <w:r w:rsidR="00235E18">
        <w:t xml:space="preserve"> pp 155-169.</w:t>
      </w:r>
    </w:p>
    <w:p w14:paraId="2C390D76" w14:textId="77457A87" w:rsidR="00516E7A" w:rsidRPr="00516E7A" w:rsidRDefault="00516E7A" w:rsidP="000F2A37">
      <w:pPr>
        <w:pStyle w:val="EndNoteBibliography"/>
        <w:ind w:left="340" w:hanging="340"/>
        <w:jc w:val="both"/>
      </w:pPr>
      <w:r w:rsidRPr="00516E7A">
        <w:t xml:space="preserve">Turner, N. C. 1981. Techniques and experimental approaches for the measurement of plant water status. </w:t>
      </w:r>
      <w:r w:rsidRPr="00516E7A">
        <w:rPr>
          <w:i/>
        </w:rPr>
        <w:t>Plant and Soil,</w:t>
      </w:r>
      <w:r w:rsidR="00235E18">
        <w:t xml:space="preserve"> 58</w:t>
      </w:r>
      <w:r w:rsidR="00235E18" w:rsidRPr="00235E18">
        <w:rPr>
          <w:b/>
          <w:bCs/>
        </w:rPr>
        <w:t>,</w:t>
      </w:r>
      <w:r w:rsidR="00235E18">
        <w:t xml:space="preserve"> </w:t>
      </w:r>
      <w:r w:rsidRPr="00516E7A">
        <w:t xml:space="preserve">pp 339-366. </w:t>
      </w:r>
    </w:p>
    <w:p w14:paraId="1F2D8801" w14:textId="5A5614F8" w:rsidR="00516E7A" w:rsidRPr="00516E7A" w:rsidRDefault="00516E7A" w:rsidP="000F2A37">
      <w:pPr>
        <w:pStyle w:val="EndNoteBibliography"/>
        <w:ind w:left="340" w:hanging="340"/>
        <w:jc w:val="both"/>
      </w:pPr>
      <w:r w:rsidRPr="00516E7A">
        <w:t>Twidwel</w:t>
      </w:r>
      <w:r w:rsidRPr="00516E7A">
        <w:rPr>
          <w:rFonts w:hint="eastAsia"/>
        </w:rPr>
        <w:t xml:space="preserve">l, D., Wonkka, C. L., Taylor, C. A., Zou, C. B., Twidwell, J. J. </w:t>
      </w:r>
      <w:r w:rsidR="006215D0">
        <w:rPr>
          <w:rFonts w:hint="eastAsia"/>
        </w:rPr>
        <w:t>and</w:t>
      </w:r>
      <w:r w:rsidRPr="00516E7A">
        <w:rPr>
          <w:rFonts w:hint="eastAsia"/>
        </w:rPr>
        <w:t xml:space="preserve"> Rogers, W. E. 2014. Drought</w:t>
      </w:r>
      <w:r w:rsidRPr="00516E7A">
        <w:rPr>
          <w:rFonts w:hint="eastAsia"/>
        </w:rPr>
        <w:t>‐</w:t>
      </w:r>
      <w:r w:rsidRPr="00516E7A">
        <w:rPr>
          <w:rFonts w:hint="eastAsia"/>
        </w:rPr>
        <w:t>induced woody plant mortality in an encroached semi</w:t>
      </w:r>
      <w:r w:rsidRPr="00516E7A">
        <w:rPr>
          <w:rFonts w:hint="eastAsia"/>
        </w:rPr>
        <w:t>‐</w:t>
      </w:r>
      <w:r w:rsidRPr="00516E7A">
        <w:rPr>
          <w:rFonts w:hint="eastAsia"/>
        </w:rPr>
        <w:t xml:space="preserve">arid savanna depends on topoedaphic factors and land management. </w:t>
      </w:r>
      <w:r w:rsidRPr="00516E7A">
        <w:rPr>
          <w:rFonts w:hint="eastAsia"/>
          <w:i/>
        </w:rPr>
        <w:t>Applied Vegetation Science,</w:t>
      </w:r>
      <w:r w:rsidRPr="00516E7A">
        <w:rPr>
          <w:rFonts w:hint="eastAsia"/>
        </w:rPr>
        <w:t xml:space="preserve"> 17(1)</w:t>
      </w:r>
      <w:r w:rsidRPr="00516E7A">
        <w:rPr>
          <w:rFonts w:hint="eastAsia"/>
          <w:b/>
        </w:rPr>
        <w:t>,</w:t>
      </w:r>
      <w:r w:rsidRPr="00516E7A">
        <w:rPr>
          <w:rFonts w:hint="eastAsia"/>
        </w:rPr>
        <w:t xml:space="preserve"> pp 42-52</w:t>
      </w:r>
      <w:r w:rsidR="00235E18">
        <w:t>.</w:t>
      </w:r>
    </w:p>
    <w:p w14:paraId="3880F31B" w14:textId="52326A73" w:rsidR="00516E7A" w:rsidRPr="00516E7A" w:rsidRDefault="00516E7A" w:rsidP="000F2A37">
      <w:pPr>
        <w:pStyle w:val="EndNoteBibliography"/>
        <w:ind w:left="340" w:hanging="340"/>
        <w:jc w:val="both"/>
      </w:pPr>
      <w:r w:rsidRPr="00516E7A">
        <w:t xml:space="preserve">Vallejo, V. R., Smanis, A., Chirino, E., Fuentes, D., Valdecantos, A. </w:t>
      </w:r>
      <w:r w:rsidR="006215D0">
        <w:t>and</w:t>
      </w:r>
      <w:r w:rsidRPr="00516E7A">
        <w:t xml:space="preserve"> Vilagrosa, A. 2012. Perspectives in dryland restoration: approaches for climate change adaptation. </w:t>
      </w:r>
      <w:r w:rsidRPr="00516E7A">
        <w:rPr>
          <w:i/>
        </w:rPr>
        <w:t>New Forests,</w:t>
      </w:r>
      <w:r w:rsidRPr="00516E7A">
        <w:t xml:space="preserve"> 43(5-6)</w:t>
      </w:r>
      <w:r w:rsidRPr="00516E7A">
        <w:rPr>
          <w:b/>
        </w:rPr>
        <w:t>,</w:t>
      </w:r>
      <w:r w:rsidR="00235E18">
        <w:t xml:space="preserve"> pp 561-579.</w:t>
      </w:r>
    </w:p>
    <w:p w14:paraId="5C3C84D6" w14:textId="43524238" w:rsidR="00516E7A" w:rsidRPr="00516E7A" w:rsidRDefault="00516E7A" w:rsidP="000F2A37">
      <w:pPr>
        <w:pStyle w:val="EndNoteBibliography"/>
        <w:ind w:left="340" w:hanging="340"/>
        <w:jc w:val="both"/>
      </w:pPr>
      <w:r w:rsidRPr="00516E7A">
        <w:t xml:space="preserve">Vanden-Broeck, A., Gruwez, R., Cox, K., Adriaenssens, S., Michalczyk, I. M. </w:t>
      </w:r>
      <w:r w:rsidR="006215D0">
        <w:t>and</w:t>
      </w:r>
      <w:r w:rsidRPr="00516E7A">
        <w:t xml:space="preserve"> Verheyen, K. 2011. Genetic structure and seed-mediated dispersal rates of an endangered shrub in a fragmented landscape: a case study for </w:t>
      </w:r>
      <w:r w:rsidRPr="00516E7A">
        <w:rPr>
          <w:i/>
        </w:rPr>
        <w:t>Juniperus communis</w:t>
      </w:r>
      <w:r w:rsidRPr="00516E7A">
        <w:t xml:space="preserve"> in northwestern Europe. </w:t>
      </w:r>
      <w:r w:rsidRPr="00516E7A">
        <w:rPr>
          <w:i/>
        </w:rPr>
        <w:t>BMC genetics,</w:t>
      </w:r>
      <w:r w:rsidRPr="00516E7A">
        <w:t xml:space="preserve"> 12(1)</w:t>
      </w:r>
      <w:r w:rsidRPr="00516E7A">
        <w:rPr>
          <w:b/>
        </w:rPr>
        <w:t>,</w:t>
      </w:r>
      <w:r w:rsidRPr="00516E7A">
        <w:t xml:space="preserve"> pp 73. DOI: 10.1186/1471-2156-12</w:t>
      </w:r>
      <w:r w:rsidR="00235E18">
        <w:t>-73. [Accessed 6th April 2017].</w:t>
      </w:r>
    </w:p>
    <w:p w14:paraId="51E808E7" w14:textId="6BEAC4C8" w:rsidR="00516E7A" w:rsidRPr="00516E7A" w:rsidRDefault="00516E7A" w:rsidP="000F2A37">
      <w:pPr>
        <w:pStyle w:val="EndNoteBibliography"/>
        <w:ind w:left="340" w:hanging="340"/>
        <w:jc w:val="both"/>
      </w:pPr>
      <w:r w:rsidRPr="00516E7A">
        <w:t xml:space="preserve">Vasiliauskas, S. </w:t>
      </w:r>
      <w:r w:rsidR="006215D0">
        <w:t>and</w:t>
      </w:r>
      <w:r w:rsidRPr="00516E7A">
        <w:t xml:space="preserve"> Aarssen, L. 1992. Sex ratio and neighbor effects in monospecific stands of </w:t>
      </w:r>
      <w:r w:rsidRPr="00516E7A">
        <w:rPr>
          <w:i/>
        </w:rPr>
        <w:t>Juniperus virginiana</w:t>
      </w:r>
      <w:r w:rsidRPr="00516E7A">
        <w:t xml:space="preserve">. </w:t>
      </w:r>
      <w:r w:rsidRPr="00516E7A">
        <w:rPr>
          <w:i/>
        </w:rPr>
        <w:t>Ecology,</w:t>
      </w:r>
      <w:r w:rsidRPr="00516E7A">
        <w:t xml:space="preserve"> 73(2)</w:t>
      </w:r>
      <w:r w:rsidRPr="00516E7A">
        <w:rPr>
          <w:b/>
        </w:rPr>
        <w:t>,</w:t>
      </w:r>
      <w:r w:rsidRPr="00516E7A">
        <w:t xml:space="preserve"> pp 622-632.</w:t>
      </w:r>
    </w:p>
    <w:p w14:paraId="0630FC00" w14:textId="20A83374" w:rsidR="00516E7A" w:rsidRPr="00516E7A" w:rsidRDefault="00516E7A" w:rsidP="000F2A37">
      <w:pPr>
        <w:pStyle w:val="EndNoteBibliography"/>
        <w:ind w:left="340" w:hanging="340"/>
        <w:jc w:val="both"/>
      </w:pPr>
      <w:r w:rsidRPr="00516E7A">
        <w:rPr>
          <w:rFonts w:hint="eastAsia"/>
        </w:rPr>
        <w:t>Verdu, M., Villar</w:t>
      </w:r>
      <w:r w:rsidRPr="00516E7A">
        <w:rPr>
          <w:rFonts w:hint="eastAsia"/>
        </w:rPr>
        <w:t>‐</w:t>
      </w:r>
      <w:r w:rsidRPr="00516E7A">
        <w:rPr>
          <w:rFonts w:hint="eastAsia"/>
        </w:rPr>
        <w:t xml:space="preserve">Salvador, P. </w:t>
      </w:r>
      <w:r w:rsidR="006215D0">
        <w:rPr>
          <w:rFonts w:hint="eastAsia"/>
        </w:rPr>
        <w:t>and</w:t>
      </w:r>
      <w:r w:rsidRPr="00516E7A">
        <w:rPr>
          <w:rFonts w:hint="eastAsia"/>
        </w:rPr>
        <w:t xml:space="preserve"> Garcia</w:t>
      </w:r>
      <w:r w:rsidRPr="00516E7A">
        <w:rPr>
          <w:rFonts w:hint="eastAsia"/>
        </w:rPr>
        <w:t>‐</w:t>
      </w:r>
      <w:r w:rsidRPr="00516E7A">
        <w:rPr>
          <w:rFonts w:hint="eastAsia"/>
        </w:rPr>
        <w:t>Fayos, P. 2004. Gender effects on the post</w:t>
      </w:r>
      <w:r w:rsidRPr="00516E7A">
        <w:rPr>
          <w:rFonts w:hint="eastAsia"/>
        </w:rPr>
        <w:t>‐</w:t>
      </w:r>
      <w:r w:rsidRPr="00516E7A">
        <w:rPr>
          <w:rFonts w:hint="eastAsia"/>
        </w:rPr>
        <w:t>facilitation performance of two dioecious</w:t>
      </w:r>
      <w:r w:rsidRPr="00516E7A">
        <w:rPr>
          <w:rFonts w:hint="eastAsia"/>
          <w:i/>
        </w:rPr>
        <w:t xml:space="preserve"> Juniperus </w:t>
      </w:r>
      <w:r w:rsidRPr="00516E7A">
        <w:rPr>
          <w:rFonts w:hint="eastAsia"/>
        </w:rPr>
        <w:t xml:space="preserve">species. </w:t>
      </w:r>
      <w:r w:rsidRPr="00516E7A">
        <w:rPr>
          <w:rFonts w:hint="eastAsia"/>
          <w:i/>
        </w:rPr>
        <w:t>Functional Ecology,</w:t>
      </w:r>
      <w:r w:rsidRPr="00516E7A">
        <w:rPr>
          <w:rFonts w:hint="eastAsia"/>
        </w:rPr>
        <w:t xml:space="preserve"> 18(1)</w:t>
      </w:r>
      <w:r w:rsidRPr="00516E7A">
        <w:rPr>
          <w:rFonts w:hint="eastAsia"/>
          <w:b/>
        </w:rPr>
        <w:t>,</w:t>
      </w:r>
      <w:r w:rsidR="00235E18">
        <w:rPr>
          <w:rFonts w:hint="eastAsia"/>
        </w:rPr>
        <w:t xml:space="preserve"> pp 87-93.</w:t>
      </w:r>
    </w:p>
    <w:p w14:paraId="584EE9C7" w14:textId="4C097E02" w:rsidR="00516E7A" w:rsidRPr="00516E7A" w:rsidRDefault="00516E7A" w:rsidP="000F2A37">
      <w:pPr>
        <w:pStyle w:val="EndNoteBibliography"/>
        <w:ind w:left="340" w:hanging="340"/>
        <w:jc w:val="both"/>
      </w:pPr>
      <w:r w:rsidRPr="00516E7A">
        <w:t xml:space="preserve">Verheyen, K., Adriaenssens, S., Gruwez, R., Michalczyk, I. M., Ward, L. K., Rosseel, Y., Van den Broeck, A. </w:t>
      </w:r>
      <w:r w:rsidR="006215D0">
        <w:t>and</w:t>
      </w:r>
      <w:r w:rsidRPr="00516E7A">
        <w:t xml:space="preserve"> Garcia, D. 2009. </w:t>
      </w:r>
      <w:r w:rsidRPr="00516E7A">
        <w:rPr>
          <w:i/>
        </w:rPr>
        <w:t>Juniperus communis</w:t>
      </w:r>
      <w:r w:rsidRPr="00516E7A">
        <w:t xml:space="preserve">: victim of the combined action of climate warming and nitrogen deposition? </w:t>
      </w:r>
      <w:r w:rsidRPr="00516E7A">
        <w:rPr>
          <w:i/>
        </w:rPr>
        <w:t>Plant Biology,</w:t>
      </w:r>
      <w:r w:rsidRPr="00516E7A">
        <w:t xml:space="preserve"> 11(1)</w:t>
      </w:r>
      <w:r w:rsidRPr="00516E7A">
        <w:rPr>
          <w:b/>
        </w:rPr>
        <w:t>,</w:t>
      </w:r>
      <w:r w:rsidR="00235E18">
        <w:t xml:space="preserve"> pp 49-59.</w:t>
      </w:r>
    </w:p>
    <w:p w14:paraId="5E3BDD36" w14:textId="00DC3B9D" w:rsidR="00516E7A" w:rsidRPr="00516E7A" w:rsidRDefault="00516E7A" w:rsidP="000F2A37">
      <w:pPr>
        <w:pStyle w:val="EndNoteBibliography"/>
        <w:ind w:left="340" w:hanging="340"/>
        <w:jc w:val="both"/>
      </w:pPr>
      <w:r w:rsidRPr="00516E7A">
        <w:t xml:space="preserve">Victor, R. 2008. Are we losing Al Jabal Al Akhdar? An environmental evaluation of an arid mountain ecosystem in Oman. </w:t>
      </w:r>
      <w:r w:rsidRPr="00516E7A">
        <w:rPr>
          <w:i/>
        </w:rPr>
        <w:t>International Journal of Environmental Studies,</w:t>
      </w:r>
      <w:r w:rsidRPr="00516E7A">
        <w:t xml:space="preserve"> 65(6)</w:t>
      </w:r>
      <w:r w:rsidRPr="00516E7A">
        <w:rPr>
          <w:b/>
        </w:rPr>
        <w:t>,</w:t>
      </w:r>
      <w:r w:rsidR="00235E18">
        <w:t xml:space="preserve"> pp 731-736.</w:t>
      </w:r>
    </w:p>
    <w:p w14:paraId="4FAAA5EE" w14:textId="1AD63F0A" w:rsidR="00516E7A" w:rsidRPr="00516E7A" w:rsidRDefault="00516E7A" w:rsidP="000F2A37">
      <w:pPr>
        <w:pStyle w:val="EndNoteBibliography"/>
        <w:ind w:left="340" w:hanging="340"/>
        <w:jc w:val="both"/>
      </w:pPr>
      <w:r w:rsidRPr="00516E7A">
        <w:rPr>
          <w:rFonts w:hint="eastAsia"/>
        </w:rPr>
        <w:t>Vilagrosa, A., Cortina, J., Gil</w:t>
      </w:r>
      <w:r w:rsidRPr="00516E7A">
        <w:rPr>
          <w:rFonts w:hint="eastAsia"/>
        </w:rPr>
        <w:t>‐</w:t>
      </w:r>
      <w:r w:rsidRPr="00516E7A">
        <w:rPr>
          <w:rFonts w:hint="eastAsia"/>
        </w:rPr>
        <w:t xml:space="preserve">Pelegrin, E. </w:t>
      </w:r>
      <w:r w:rsidR="006215D0">
        <w:rPr>
          <w:rFonts w:hint="eastAsia"/>
        </w:rPr>
        <w:t>and</w:t>
      </w:r>
      <w:r w:rsidRPr="00516E7A">
        <w:rPr>
          <w:rFonts w:hint="eastAsia"/>
        </w:rPr>
        <w:t xml:space="preserve"> Bellot, J. 2003. Suitability of drought</w:t>
      </w:r>
      <w:r w:rsidRPr="00516E7A">
        <w:rPr>
          <w:rFonts w:hint="eastAsia"/>
        </w:rPr>
        <w:t>‐</w:t>
      </w:r>
      <w:r w:rsidRPr="00516E7A">
        <w:rPr>
          <w:rFonts w:hint="eastAsia"/>
        </w:rPr>
        <w:t xml:space="preserve">preconditioning techniques in Mediterranean climate. </w:t>
      </w:r>
      <w:r w:rsidRPr="00516E7A">
        <w:rPr>
          <w:rFonts w:hint="eastAsia"/>
          <w:i/>
        </w:rPr>
        <w:t>Restoration Ecology,</w:t>
      </w:r>
      <w:r w:rsidRPr="00516E7A">
        <w:rPr>
          <w:rFonts w:hint="eastAsia"/>
        </w:rPr>
        <w:t xml:space="preserve"> 11(2)</w:t>
      </w:r>
      <w:r w:rsidRPr="00516E7A">
        <w:rPr>
          <w:rFonts w:hint="eastAsia"/>
          <w:b/>
        </w:rPr>
        <w:t>,</w:t>
      </w:r>
      <w:r w:rsidR="00235E18">
        <w:rPr>
          <w:rFonts w:hint="eastAsia"/>
        </w:rPr>
        <w:t xml:space="preserve"> pp 208-216.</w:t>
      </w:r>
    </w:p>
    <w:p w14:paraId="2B1BEE25" w14:textId="4BFBB108" w:rsidR="00516E7A" w:rsidRPr="00516E7A" w:rsidRDefault="00516E7A" w:rsidP="000F2A37">
      <w:pPr>
        <w:pStyle w:val="EndNoteBibliography"/>
        <w:ind w:left="340" w:hanging="340"/>
        <w:jc w:val="both"/>
      </w:pPr>
      <w:r w:rsidRPr="003A50C6">
        <w:rPr>
          <w:lang w:val="it-IT"/>
        </w:rPr>
        <w:t xml:space="preserve">Vincent, L. A., Peterson, T., Barros, V., Marino, M., Rusticucci, M., Carrasco, G., Ramirez, E., Alves, L., Ambrizzi, T. </w:t>
      </w:r>
      <w:r w:rsidR="006215D0" w:rsidRPr="003A50C6">
        <w:rPr>
          <w:lang w:val="it-IT"/>
        </w:rPr>
        <w:t>and</w:t>
      </w:r>
      <w:r w:rsidRPr="003A50C6">
        <w:rPr>
          <w:lang w:val="it-IT"/>
        </w:rPr>
        <w:t xml:space="preserve"> Berlato, M. 2005. </w:t>
      </w:r>
      <w:r w:rsidRPr="00516E7A">
        <w:t xml:space="preserve">Observed trends in indices of daily temperature extremes in South America 1960-2000. </w:t>
      </w:r>
      <w:r w:rsidRPr="00516E7A">
        <w:rPr>
          <w:i/>
        </w:rPr>
        <w:t>Journal of Climate,</w:t>
      </w:r>
      <w:r w:rsidRPr="00516E7A">
        <w:t xml:space="preserve"> 18(23)</w:t>
      </w:r>
      <w:r w:rsidRPr="00516E7A">
        <w:rPr>
          <w:b/>
        </w:rPr>
        <w:t>,</w:t>
      </w:r>
      <w:r w:rsidR="00235E18">
        <w:t xml:space="preserve"> pp 5011-5023.</w:t>
      </w:r>
    </w:p>
    <w:p w14:paraId="61B85F83" w14:textId="0E794483" w:rsidR="00516E7A" w:rsidRPr="00516E7A" w:rsidRDefault="00516E7A" w:rsidP="000F2A37">
      <w:pPr>
        <w:pStyle w:val="EndNoteBibliography"/>
        <w:ind w:left="340" w:hanging="340"/>
        <w:jc w:val="both"/>
      </w:pPr>
      <w:r w:rsidRPr="00516E7A">
        <w:t xml:space="preserve">Waghorn, M. J., Whitehead, D., Watt, M. S., Mason, E. G. </w:t>
      </w:r>
      <w:r w:rsidR="006215D0">
        <w:t>and</w:t>
      </w:r>
      <w:r w:rsidRPr="00516E7A">
        <w:t xml:space="preserve"> Harrington, J. J. 2015. Growth, biomass, leaf area and water-use efficiency of juvenile </w:t>
      </w:r>
      <w:r w:rsidRPr="00516E7A">
        <w:rPr>
          <w:i/>
        </w:rPr>
        <w:t>Pinus radiata</w:t>
      </w:r>
      <w:r w:rsidRPr="00516E7A">
        <w:t xml:space="preserve"> in response to water deficits. </w:t>
      </w:r>
      <w:r w:rsidRPr="00516E7A">
        <w:rPr>
          <w:i/>
        </w:rPr>
        <w:t>New Zealand Journal of Forestry Science,</w:t>
      </w:r>
      <w:r w:rsidRPr="00516E7A">
        <w:t xml:space="preserve"> 45(1)</w:t>
      </w:r>
      <w:r w:rsidRPr="00516E7A">
        <w:rPr>
          <w:b/>
        </w:rPr>
        <w:t>,</w:t>
      </w:r>
      <w:r w:rsidR="00235E18">
        <w:t xml:space="preserve"> pp 1-11.</w:t>
      </w:r>
    </w:p>
    <w:p w14:paraId="4771C1AA" w14:textId="611BF6C3" w:rsidR="00516E7A" w:rsidRPr="00516E7A" w:rsidRDefault="00516E7A" w:rsidP="000F2A37">
      <w:pPr>
        <w:pStyle w:val="EndNoteBibliography"/>
        <w:ind w:left="340" w:hanging="340"/>
        <w:jc w:val="both"/>
      </w:pPr>
      <w:r w:rsidRPr="00516E7A">
        <w:t xml:space="preserve">Walck, J. L., Hidayati, S. N., Dixon, K. W., Thompson, K. </w:t>
      </w:r>
      <w:r w:rsidR="006215D0">
        <w:t>and</w:t>
      </w:r>
      <w:r w:rsidRPr="00516E7A">
        <w:t xml:space="preserve"> Poschlod, P. 2011. Climate change and plant regeneration from seed. </w:t>
      </w:r>
      <w:r w:rsidRPr="00516E7A">
        <w:rPr>
          <w:i/>
        </w:rPr>
        <w:t>Global Change Biology,</w:t>
      </w:r>
      <w:r w:rsidRPr="00516E7A">
        <w:t xml:space="preserve"> 17(6)</w:t>
      </w:r>
      <w:r w:rsidRPr="00516E7A">
        <w:rPr>
          <w:b/>
        </w:rPr>
        <w:t>,</w:t>
      </w:r>
      <w:r w:rsidR="00235E18">
        <w:t xml:space="preserve"> pp 2145-2161.</w:t>
      </w:r>
    </w:p>
    <w:p w14:paraId="33404963" w14:textId="28BB71B5" w:rsidR="00516E7A" w:rsidRPr="00516E7A" w:rsidRDefault="00516E7A" w:rsidP="000F2A37">
      <w:pPr>
        <w:pStyle w:val="EndNoteBibliography"/>
        <w:ind w:left="340" w:hanging="340"/>
        <w:jc w:val="both"/>
      </w:pPr>
      <w:r w:rsidRPr="003A50C6">
        <w:rPr>
          <w:lang w:val="de-DE"/>
        </w:rPr>
        <w:t xml:space="preserve">Walter, J., Jentsch, A., Beierkuhnlein, C. </w:t>
      </w:r>
      <w:r w:rsidR="006215D0" w:rsidRPr="003A50C6">
        <w:rPr>
          <w:lang w:val="de-DE"/>
        </w:rPr>
        <w:t>and</w:t>
      </w:r>
      <w:r w:rsidRPr="003A50C6">
        <w:rPr>
          <w:lang w:val="de-DE"/>
        </w:rPr>
        <w:t xml:space="preserve"> Kreyling, J. 2013. </w:t>
      </w:r>
      <w:r w:rsidRPr="00516E7A">
        <w:t xml:space="preserve">Ecological stress memory and cross stress tolerance in plants in the face of climate extremes. </w:t>
      </w:r>
      <w:r w:rsidRPr="00516E7A">
        <w:rPr>
          <w:i/>
        </w:rPr>
        <w:t>Environmental and Experimental Botany,</w:t>
      </w:r>
      <w:r w:rsidR="00235E18">
        <w:t xml:space="preserve"> 94</w:t>
      </w:r>
      <w:r w:rsidR="00235E18" w:rsidRPr="00235E18">
        <w:rPr>
          <w:b/>
          <w:bCs/>
        </w:rPr>
        <w:t>,</w:t>
      </w:r>
      <w:r w:rsidR="00235E18">
        <w:t xml:space="preserve"> pp 3-8.</w:t>
      </w:r>
    </w:p>
    <w:p w14:paraId="46E4992A" w14:textId="12E49627" w:rsidR="00516E7A" w:rsidRPr="00516E7A" w:rsidRDefault="00516E7A" w:rsidP="000F2A37">
      <w:pPr>
        <w:pStyle w:val="EndNoteBibliography"/>
        <w:ind w:left="340" w:hanging="340"/>
        <w:jc w:val="both"/>
      </w:pPr>
      <w:r w:rsidRPr="00516E7A">
        <w:t xml:space="preserve">Walter, J., Nagy, L., Hein, R., Rascher, U., Beierkuhnlein, C., Willner, E. </w:t>
      </w:r>
      <w:r w:rsidR="006215D0">
        <w:t>and</w:t>
      </w:r>
      <w:r w:rsidRPr="00516E7A">
        <w:t xml:space="preserve"> Jentsch, A. 2011. Do plants remember drought? Hints towards a drought-memory in grasses. </w:t>
      </w:r>
      <w:r w:rsidRPr="00516E7A">
        <w:rPr>
          <w:i/>
        </w:rPr>
        <w:t>Environmental and Experimental Botany,</w:t>
      </w:r>
      <w:r w:rsidRPr="00516E7A">
        <w:t xml:space="preserve"> 71(1)</w:t>
      </w:r>
      <w:r w:rsidRPr="00516E7A">
        <w:rPr>
          <w:b/>
        </w:rPr>
        <w:t>,</w:t>
      </w:r>
      <w:r w:rsidR="00235E18">
        <w:t xml:space="preserve"> pp 34-40.</w:t>
      </w:r>
    </w:p>
    <w:p w14:paraId="1943B98B" w14:textId="6CB586F4" w:rsidR="00516E7A" w:rsidRPr="00516E7A" w:rsidRDefault="00C627A3" w:rsidP="000F2A37">
      <w:pPr>
        <w:pStyle w:val="EndNoteBibliography"/>
        <w:ind w:left="340" w:hanging="340"/>
        <w:jc w:val="both"/>
      </w:pPr>
      <w:r>
        <w:t xml:space="preserve">Walther, G. </w:t>
      </w:r>
      <w:r w:rsidR="00516E7A" w:rsidRPr="00516E7A">
        <w:t xml:space="preserve">R., Post, E., Convey, P., Menzel, A., Parmesan, C., Beebee, T. J., Fromentin, J.-M., Hoegh-Guldberg, O. </w:t>
      </w:r>
      <w:r w:rsidR="006215D0">
        <w:t>and</w:t>
      </w:r>
      <w:r w:rsidR="00516E7A" w:rsidRPr="00516E7A">
        <w:t xml:space="preserve"> Bairlein, F. 2002. Ecological responses to recent climate change. </w:t>
      </w:r>
      <w:r w:rsidR="00516E7A" w:rsidRPr="00516E7A">
        <w:rPr>
          <w:i/>
        </w:rPr>
        <w:t>Nature,</w:t>
      </w:r>
      <w:r w:rsidR="00516E7A" w:rsidRPr="00516E7A">
        <w:t xml:space="preserve"> 416(6879)</w:t>
      </w:r>
      <w:r w:rsidR="00516E7A" w:rsidRPr="00516E7A">
        <w:rPr>
          <w:b/>
        </w:rPr>
        <w:t>,</w:t>
      </w:r>
      <w:r w:rsidR="00235E18">
        <w:t xml:space="preserve"> pp 389-395.</w:t>
      </w:r>
    </w:p>
    <w:p w14:paraId="5A6944B4" w14:textId="35F4D8C4" w:rsidR="00516E7A" w:rsidRPr="00516E7A" w:rsidRDefault="00516E7A" w:rsidP="000F2A37">
      <w:pPr>
        <w:pStyle w:val="EndNoteBibliography"/>
        <w:ind w:left="340" w:hanging="340"/>
        <w:jc w:val="both"/>
      </w:pPr>
      <w:r w:rsidRPr="00516E7A">
        <w:t xml:space="preserve">Wang, W., Vinocur, B. </w:t>
      </w:r>
      <w:r w:rsidR="006215D0">
        <w:t>and</w:t>
      </w:r>
      <w:r w:rsidRPr="00516E7A">
        <w:t xml:space="preserve"> Altman, A. 2003. Plant responses to drought, salinity and extreme temperatures: towards genetic engineering for stress tolerance. </w:t>
      </w:r>
      <w:r w:rsidRPr="00516E7A">
        <w:rPr>
          <w:i/>
        </w:rPr>
        <w:t>Planta,</w:t>
      </w:r>
      <w:r w:rsidRPr="00516E7A">
        <w:t xml:space="preserve"> 218(1)</w:t>
      </w:r>
      <w:r w:rsidRPr="00516E7A">
        <w:rPr>
          <w:b/>
        </w:rPr>
        <w:t>,</w:t>
      </w:r>
      <w:r w:rsidR="00235E18">
        <w:t xml:space="preserve"> pp 1-14.</w:t>
      </w:r>
    </w:p>
    <w:p w14:paraId="16086EE1" w14:textId="473285C7" w:rsidR="00516E7A" w:rsidRPr="00516E7A" w:rsidRDefault="00516E7A" w:rsidP="000F2A37">
      <w:pPr>
        <w:pStyle w:val="EndNoteBibliography"/>
        <w:ind w:left="340" w:hanging="340"/>
        <w:jc w:val="both"/>
      </w:pPr>
      <w:r w:rsidRPr="00516E7A">
        <w:t xml:space="preserve">Warren, Y. 2001. </w:t>
      </w:r>
      <w:r w:rsidRPr="00516E7A">
        <w:rPr>
          <w:i/>
        </w:rPr>
        <w:t>Field germination and establishment characteristics of redberry juniper.</w:t>
      </w:r>
      <w:r w:rsidRPr="00516E7A">
        <w:t xml:space="preserve"> Phd, Texas Tech University. Available from: </w:t>
      </w:r>
      <w:r w:rsidRPr="005C3F82">
        <w:t>https://ttu-ir.tdl.org/ttu-ir/bitstream/handle/2346/13292/31295017999607.pdf?sequence=1</w:t>
      </w:r>
      <w:r w:rsidRPr="00516E7A">
        <w:t xml:space="preserve">. [Accessed 28th </w:t>
      </w:r>
      <w:r w:rsidR="00235E18">
        <w:t>February 2016].</w:t>
      </w:r>
    </w:p>
    <w:p w14:paraId="42D07163" w14:textId="033DEAF4" w:rsidR="00516E7A" w:rsidRPr="00516E7A" w:rsidRDefault="00516E7A" w:rsidP="000F2A37">
      <w:pPr>
        <w:pStyle w:val="EndNoteBibliography"/>
        <w:ind w:left="340" w:hanging="340"/>
        <w:jc w:val="both"/>
      </w:pPr>
      <w:r w:rsidRPr="00516E7A">
        <w:t xml:space="preserve">Wassie, A., Sterck, F. J., Teketay, D. </w:t>
      </w:r>
      <w:r w:rsidR="006215D0">
        <w:t>and</w:t>
      </w:r>
      <w:r w:rsidRPr="00516E7A">
        <w:t xml:space="preserve"> Bongers, F. 2009. Effects of livestock exclusion on tree regeneration in church forests of Ethiopia. </w:t>
      </w:r>
      <w:r w:rsidRPr="00516E7A">
        <w:rPr>
          <w:i/>
        </w:rPr>
        <w:t>Forest Ecology and Management,</w:t>
      </w:r>
      <w:r w:rsidRPr="00516E7A">
        <w:t xml:space="preserve"> 257(3)</w:t>
      </w:r>
      <w:r w:rsidRPr="00516E7A">
        <w:rPr>
          <w:b/>
        </w:rPr>
        <w:t>,</w:t>
      </w:r>
      <w:r w:rsidR="00235E18">
        <w:t xml:space="preserve"> pp 765-772.</w:t>
      </w:r>
    </w:p>
    <w:p w14:paraId="349D863A" w14:textId="22318CCD" w:rsidR="00516E7A" w:rsidRPr="003A50C6" w:rsidRDefault="00516E7A" w:rsidP="000F2A37">
      <w:pPr>
        <w:pStyle w:val="EndNoteBibliography"/>
        <w:ind w:left="340" w:hanging="340"/>
        <w:jc w:val="both"/>
        <w:rPr>
          <w:lang w:val="de-DE"/>
        </w:rPr>
      </w:pPr>
      <w:r w:rsidRPr="00516E7A">
        <w:t xml:space="preserve">Watson, J. E., Dudley, N., Segan, D. B. </w:t>
      </w:r>
      <w:r w:rsidR="006215D0">
        <w:t>and</w:t>
      </w:r>
      <w:r w:rsidRPr="00516E7A">
        <w:t xml:space="preserve"> Hockings, M. 2014. The performance and potential of protected areas. </w:t>
      </w:r>
      <w:r w:rsidRPr="003A50C6">
        <w:rPr>
          <w:i/>
          <w:lang w:val="de-DE"/>
        </w:rPr>
        <w:t>Nature,</w:t>
      </w:r>
      <w:r w:rsidRPr="003A50C6">
        <w:rPr>
          <w:lang w:val="de-DE"/>
        </w:rPr>
        <w:t xml:space="preserve"> 515(7525)</w:t>
      </w:r>
      <w:r w:rsidRPr="003A50C6">
        <w:rPr>
          <w:b/>
          <w:lang w:val="de-DE"/>
        </w:rPr>
        <w:t>,</w:t>
      </w:r>
      <w:r w:rsidR="00235E18" w:rsidRPr="003A50C6">
        <w:rPr>
          <w:lang w:val="de-DE"/>
        </w:rPr>
        <w:t xml:space="preserve"> pp 67-73.</w:t>
      </w:r>
    </w:p>
    <w:p w14:paraId="7EEAA492" w14:textId="4F71EC0C" w:rsidR="00516E7A" w:rsidRPr="003A50C6" w:rsidRDefault="00516E7A" w:rsidP="000F2A37">
      <w:pPr>
        <w:pStyle w:val="EndNoteBibliography"/>
        <w:ind w:left="340" w:hanging="340"/>
        <w:jc w:val="both"/>
        <w:rPr>
          <w:lang w:val="de-DE"/>
        </w:rPr>
      </w:pPr>
      <w:r w:rsidRPr="003A50C6">
        <w:rPr>
          <w:lang w:val="de-DE"/>
        </w:rPr>
        <w:t xml:space="preserve">Wen, L., Chen, T., Zhang, M., Wang, Y., Zhang, Y., Duan, Z., An, L., Jian, Q. </w:t>
      </w:r>
      <w:r w:rsidR="006215D0" w:rsidRPr="003A50C6">
        <w:rPr>
          <w:lang w:val="de-DE"/>
        </w:rPr>
        <w:t>and</w:t>
      </w:r>
      <w:r w:rsidRPr="003A50C6">
        <w:rPr>
          <w:lang w:val="de-DE"/>
        </w:rPr>
        <w:t xml:space="preserve"> Peng, R. 2010. </w:t>
      </w:r>
      <w:r w:rsidRPr="00516E7A">
        <w:t xml:space="preserve">Seasonal changes in anthocyanin contents and in activities of xanthophyll and ascorbate–glutathione cycles in Sabina species derived from different environments. </w:t>
      </w:r>
      <w:r w:rsidRPr="003A50C6">
        <w:rPr>
          <w:i/>
          <w:lang w:val="de-DE"/>
        </w:rPr>
        <w:t>Acta Physiologiae Plantarum,</w:t>
      </w:r>
      <w:r w:rsidRPr="003A50C6">
        <w:rPr>
          <w:lang w:val="de-DE"/>
        </w:rPr>
        <w:t xml:space="preserve"> 32(4)</w:t>
      </w:r>
      <w:r w:rsidRPr="003A50C6">
        <w:rPr>
          <w:b/>
          <w:lang w:val="de-DE"/>
        </w:rPr>
        <w:t>,</w:t>
      </w:r>
      <w:r w:rsidR="00235E18" w:rsidRPr="003A50C6">
        <w:rPr>
          <w:lang w:val="de-DE"/>
        </w:rPr>
        <w:t xml:space="preserve"> pp 801-808.</w:t>
      </w:r>
    </w:p>
    <w:p w14:paraId="16BF5451" w14:textId="2F6DA586" w:rsidR="00516E7A" w:rsidRPr="00516E7A" w:rsidRDefault="00516E7A" w:rsidP="000F2A37">
      <w:pPr>
        <w:pStyle w:val="EndNoteBibliography"/>
        <w:ind w:left="340" w:hanging="340"/>
        <w:jc w:val="both"/>
      </w:pPr>
      <w:r w:rsidRPr="003A50C6">
        <w:rPr>
          <w:lang w:val="de-DE"/>
        </w:rPr>
        <w:t xml:space="preserve">Wesche, K., Ronnenberg, K. </w:t>
      </w:r>
      <w:r w:rsidR="006215D0" w:rsidRPr="003A50C6">
        <w:rPr>
          <w:lang w:val="de-DE"/>
        </w:rPr>
        <w:t>and</w:t>
      </w:r>
      <w:r w:rsidRPr="003A50C6">
        <w:rPr>
          <w:lang w:val="de-DE"/>
        </w:rPr>
        <w:t xml:space="preserve"> Hensen, I. 2005. </w:t>
      </w:r>
      <w:r w:rsidRPr="00516E7A">
        <w:t xml:space="preserve">Lack of sexual reproduction within mountain steppe populations of the clonal shrub </w:t>
      </w:r>
      <w:r w:rsidRPr="00516E7A">
        <w:rPr>
          <w:i/>
        </w:rPr>
        <w:t>Juniperus sabina</w:t>
      </w:r>
      <w:r w:rsidRPr="00516E7A">
        <w:t xml:space="preserve"> L. in semi-arid southern Mongolia. </w:t>
      </w:r>
      <w:r w:rsidRPr="00516E7A">
        <w:rPr>
          <w:i/>
        </w:rPr>
        <w:t>Journal of Arid Environments,</w:t>
      </w:r>
      <w:r w:rsidRPr="00516E7A">
        <w:t xml:space="preserve"> 63(2)</w:t>
      </w:r>
      <w:r w:rsidRPr="00516E7A">
        <w:rPr>
          <w:b/>
        </w:rPr>
        <w:t>,</w:t>
      </w:r>
      <w:r w:rsidR="00235E18">
        <w:t xml:space="preserve"> pp 390-405.</w:t>
      </w:r>
    </w:p>
    <w:p w14:paraId="79AB9D1E" w14:textId="21AC6183" w:rsidR="00516E7A" w:rsidRPr="00516E7A" w:rsidRDefault="00516E7A" w:rsidP="000F2A37">
      <w:pPr>
        <w:pStyle w:val="EndNoteBibliography"/>
        <w:ind w:left="340" w:hanging="340"/>
        <w:jc w:val="both"/>
      </w:pPr>
      <w:r w:rsidRPr="00516E7A">
        <w:t xml:space="preserve">Williams, L. J. </w:t>
      </w:r>
      <w:r w:rsidR="006215D0">
        <w:t>and</w:t>
      </w:r>
      <w:r w:rsidRPr="00516E7A">
        <w:t xml:space="preserve"> Abdi, H. 2010. Fisher’s least significant difference (LSD) test. </w:t>
      </w:r>
      <w:r w:rsidRPr="00516E7A">
        <w:rPr>
          <w:i/>
        </w:rPr>
        <w:t>Encyclopedia of Research Design</w:t>
      </w:r>
      <w:r w:rsidR="00235E18">
        <w:rPr>
          <w:i/>
        </w:rPr>
        <w:t>, 218</w:t>
      </w:r>
      <w:r w:rsidRPr="00235E18">
        <w:rPr>
          <w:b/>
          <w:bCs/>
          <w:i/>
        </w:rPr>
        <w:t>,</w:t>
      </w:r>
      <w:r w:rsidR="00235E18">
        <w:t xml:space="preserve"> pp 840-853.</w:t>
      </w:r>
    </w:p>
    <w:p w14:paraId="50F4572A" w14:textId="57559158" w:rsidR="00516E7A" w:rsidRPr="00516E7A" w:rsidRDefault="00516E7A" w:rsidP="000F2A37">
      <w:pPr>
        <w:pStyle w:val="EndNoteBibliography"/>
        <w:ind w:left="340" w:hanging="340"/>
        <w:jc w:val="both"/>
      </w:pPr>
      <w:r w:rsidRPr="00516E7A">
        <w:t xml:space="preserve">Williams, M. I. </w:t>
      </w:r>
      <w:r w:rsidR="006215D0">
        <w:t>and</w:t>
      </w:r>
      <w:r w:rsidRPr="00516E7A">
        <w:t xml:space="preserve"> Dumroese, R. K. 2013. Preparing for climate change: forestry and assisted migration. </w:t>
      </w:r>
      <w:r w:rsidRPr="00516E7A">
        <w:rPr>
          <w:i/>
        </w:rPr>
        <w:t>Journal of Forestry,</w:t>
      </w:r>
      <w:r w:rsidRPr="00516E7A">
        <w:t xml:space="preserve"> 111(4)</w:t>
      </w:r>
      <w:r w:rsidRPr="00516E7A">
        <w:rPr>
          <w:b/>
        </w:rPr>
        <w:t>,</w:t>
      </w:r>
      <w:r w:rsidR="00235E18">
        <w:t xml:space="preserve"> pp 287-297.</w:t>
      </w:r>
    </w:p>
    <w:p w14:paraId="65197390" w14:textId="3FE7E137" w:rsidR="00516E7A" w:rsidRPr="00516E7A" w:rsidRDefault="00516E7A" w:rsidP="000F2A37">
      <w:pPr>
        <w:pStyle w:val="EndNoteBibliography"/>
        <w:ind w:left="340" w:hanging="340"/>
        <w:jc w:val="both"/>
      </w:pPr>
      <w:r w:rsidRPr="00516E7A">
        <w:t xml:space="preserve">Wolkovich, E. M., Cook, B. I., Allen, J. M., Crimmins, T. M., Betancourt, J. L., Travers, S. E., Pau, S., Regetz, J., Davies, T. J. </w:t>
      </w:r>
      <w:r w:rsidR="006215D0">
        <w:t>and</w:t>
      </w:r>
      <w:r w:rsidRPr="00516E7A">
        <w:t xml:space="preserve"> Kraft, N. J. 2012. Warming experiments underpredict plant phenological responses to climate change. </w:t>
      </w:r>
      <w:r w:rsidRPr="00516E7A">
        <w:rPr>
          <w:i/>
        </w:rPr>
        <w:t>Nature,</w:t>
      </w:r>
      <w:r w:rsidRPr="00516E7A">
        <w:t xml:space="preserve"> 485(7399)</w:t>
      </w:r>
      <w:r w:rsidRPr="00516E7A">
        <w:rPr>
          <w:b/>
        </w:rPr>
        <w:t>,</w:t>
      </w:r>
      <w:r w:rsidR="00235E18">
        <w:t xml:space="preserve"> pp 494-497.</w:t>
      </w:r>
    </w:p>
    <w:p w14:paraId="797399DF" w14:textId="4E782477" w:rsidR="00516E7A" w:rsidRPr="00516E7A" w:rsidRDefault="00516E7A" w:rsidP="000F2A37">
      <w:pPr>
        <w:pStyle w:val="EndNoteBibliography"/>
        <w:ind w:left="340" w:hanging="340"/>
        <w:jc w:val="both"/>
      </w:pPr>
      <w:r w:rsidRPr="00516E7A">
        <w:t xml:space="preserve">Xiong, Y., D’Atri, J. J., Fu, S., Xia, H. </w:t>
      </w:r>
      <w:r w:rsidR="006215D0">
        <w:t>and</w:t>
      </w:r>
      <w:r w:rsidRPr="00516E7A">
        <w:t xml:space="preserve"> Seastedt, T. R. 2011. Rapid soil organic matter loss from forest dieback in a subalpine coniferous ecosystem. </w:t>
      </w:r>
      <w:r w:rsidRPr="00516E7A">
        <w:rPr>
          <w:i/>
        </w:rPr>
        <w:t>Soil Biology and Biochemistry,</w:t>
      </w:r>
      <w:r w:rsidRPr="00516E7A">
        <w:t xml:space="preserve"> 43(12)</w:t>
      </w:r>
      <w:r w:rsidRPr="00516E7A">
        <w:rPr>
          <w:b/>
        </w:rPr>
        <w:t>,</w:t>
      </w:r>
      <w:r w:rsidR="00235E18">
        <w:t xml:space="preserve"> pp 2450-2456.</w:t>
      </w:r>
    </w:p>
    <w:p w14:paraId="2BA16347" w14:textId="2C3FF06C" w:rsidR="00516E7A" w:rsidRPr="00516E7A" w:rsidRDefault="00516E7A" w:rsidP="000F2A37">
      <w:pPr>
        <w:pStyle w:val="EndNoteBibliography"/>
        <w:ind w:left="340" w:hanging="340"/>
        <w:jc w:val="both"/>
      </w:pPr>
      <w:r w:rsidRPr="00516E7A">
        <w:t xml:space="preserve">Yamori, W., Hikosaka, K. </w:t>
      </w:r>
      <w:r w:rsidR="006215D0">
        <w:t>and</w:t>
      </w:r>
      <w:r w:rsidRPr="00516E7A">
        <w:t xml:space="preserve"> Way, D. A. 2014. Temperature response of photosynthesis in C3, C4, and CAM plants: temperature acclimation and temperature adaptation. </w:t>
      </w:r>
      <w:r w:rsidRPr="00516E7A">
        <w:rPr>
          <w:i/>
        </w:rPr>
        <w:t>Photosynthesis Research,</w:t>
      </w:r>
      <w:r w:rsidRPr="00516E7A">
        <w:t xml:space="preserve"> 119(1-2)</w:t>
      </w:r>
      <w:r w:rsidRPr="00516E7A">
        <w:rPr>
          <w:b/>
        </w:rPr>
        <w:t>,</w:t>
      </w:r>
      <w:r w:rsidR="00235E18">
        <w:t xml:space="preserve"> pp 101-117.</w:t>
      </w:r>
    </w:p>
    <w:p w14:paraId="6E61ABBE" w14:textId="06251565" w:rsidR="00516E7A" w:rsidRPr="00516E7A" w:rsidRDefault="00516E7A" w:rsidP="000F2A37">
      <w:pPr>
        <w:pStyle w:val="EndNoteBibliography"/>
        <w:ind w:left="340" w:hanging="340"/>
        <w:jc w:val="both"/>
      </w:pPr>
      <w:r w:rsidRPr="00516E7A">
        <w:t>Yang, W</w:t>
      </w:r>
      <w:r w:rsidR="00C627A3">
        <w:t xml:space="preserve">., Zheng, Y., Gao, C., Duan, J. C., Wang, S. </w:t>
      </w:r>
      <w:r w:rsidRPr="00516E7A">
        <w:t xml:space="preserve">P. </w:t>
      </w:r>
      <w:r w:rsidR="006215D0">
        <w:t>and</w:t>
      </w:r>
      <w:r w:rsidR="00C627A3">
        <w:t xml:space="preserve"> Guo, L. </w:t>
      </w:r>
      <w:r w:rsidRPr="00516E7A">
        <w:t xml:space="preserve">D. 2016. Arbuscular mycorrhizal fungal community composition affected by original elevation rather than translocation along an altitudinal gradient on the Qinghai-Tibet Plateau. </w:t>
      </w:r>
      <w:r w:rsidRPr="00516E7A">
        <w:rPr>
          <w:i/>
        </w:rPr>
        <w:t>Scientific Reports,</w:t>
      </w:r>
      <w:r w:rsidRPr="00516E7A">
        <w:t xml:space="preserve"> 6, 36606. </w:t>
      </w:r>
      <w:r w:rsidRPr="005C3F82">
        <w:t>http://doi.org/10.1038/srep36606</w:t>
      </w:r>
      <w:r w:rsidR="00235E18">
        <w:t>. [Accessed 14 March 2017].</w:t>
      </w:r>
    </w:p>
    <w:p w14:paraId="2147884B" w14:textId="65C97D4B" w:rsidR="00516E7A" w:rsidRDefault="00516E7A" w:rsidP="000F2A37">
      <w:pPr>
        <w:pStyle w:val="EndNoteBibliography"/>
        <w:ind w:left="340" w:hanging="340"/>
        <w:jc w:val="both"/>
      </w:pPr>
      <w:r w:rsidRPr="00516E7A">
        <w:t xml:space="preserve">Zamora, R., Gomez, J. M., Hodar, J. A., Castro, J. </w:t>
      </w:r>
      <w:r w:rsidR="006215D0">
        <w:t>and</w:t>
      </w:r>
      <w:r w:rsidRPr="00516E7A">
        <w:t xml:space="preserve"> Garcıia, D. 2001. Effect of browsing by ungulates on sapling growth of Scots pine in a Mediterranean environment: consequences for forest regeneration. </w:t>
      </w:r>
      <w:r w:rsidRPr="00516E7A">
        <w:rPr>
          <w:i/>
        </w:rPr>
        <w:t>Forest Ecology and Management,</w:t>
      </w:r>
      <w:r w:rsidRPr="00516E7A">
        <w:t xml:space="preserve"> 144(1)</w:t>
      </w:r>
      <w:r w:rsidRPr="00516E7A">
        <w:rPr>
          <w:b/>
        </w:rPr>
        <w:t>,</w:t>
      </w:r>
      <w:r w:rsidR="00235E18">
        <w:t xml:space="preserve"> pp 33-42.</w:t>
      </w:r>
    </w:p>
    <w:p w14:paraId="7DD8992F" w14:textId="77777777" w:rsidR="00024819" w:rsidRPr="00516E7A" w:rsidRDefault="00024819" w:rsidP="000F2A37">
      <w:pPr>
        <w:pStyle w:val="EndNoteBibliography"/>
        <w:ind w:left="340" w:hanging="340"/>
        <w:jc w:val="both"/>
      </w:pPr>
    </w:p>
    <w:p w14:paraId="7A3AD8FD" w14:textId="2D2B7A4F" w:rsidR="00516E7A" w:rsidRPr="00516E7A" w:rsidRDefault="00516E7A" w:rsidP="000F2A37">
      <w:pPr>
        <w:pStyle w:val="EndNoteBibliography"/>
        <w:ind w:left="340" w:hanging="340"/>
        <w:jc w:val="both"/>
      </w:pPr>
      <w:r w:rsidRPr="00516E7A">
        <w:t xml:space="preserve">Zangiabadi, S., Naseri, F. </w:t>
      </w:r>
      <w:r w:rsidR="006215D0">
        <w:t>and</w:t>
      </w:r>
      <w:r w:rsidRPr="00516E7A">
        <w:t xml:space="preserve"> Ahmadimoghadam, A. 2012. Investigation on silvicultural properties and soil characteristics of </w:t>
      </w:r>
      <w:r w:rsidRPr="00516E7A">
        <w:rPr>
          <w:i/>
        </w:rPr>
        <w:t xml:space="preserve">Juniperus excelsa </w:t>
      </w:r>
      <w:r w:rsidRPr="00516E7A">
        <w:t xml:space="preserve">M. Bieb in the southeast of Iran. </w:t>
      </w:r>
      <w:r w:rsidRPr="00516E7A">
        <w:rPr>
          <w:i/>
        </w:rPr>
        <w:t>American-Eurasian Journal of Agricultural Environmental Science,</w:t>
      </w:r>
      <w:r w:rsidRPr="00516E7A">
        <w:t xml:space="preserve"> 12(3)</w:t>
      </w:r>
      <w:r w:rsidRPr="00516E7A">
        <w:rPr>
          <w:b/>
        </w:rPr>
        <w:t>,</w:t>
      </w:r>
      <w:r w:rsidRPr="00516E7A">
        <w:t xml:space="preserve"> pp 269-27</w:t>
      </w:r>
      <w:r w:rsidR="00235E18">
        <w:t>4.</w:t>
      </w:r>
    </w:p>
    <w:p w14:paraId="6A692AD1" w14:textId="3015A058" w:rsidR="00516E7A" w:rsidRPr="00516E7A" w:rsidRDefault="00516E7A" w:rsidP="000F2A37">
      <w:pPr>
        <w:pStyle w:val="EndNoteBibliography"/>
        <w:ind w:left="340" w:hanging="340"/>
        <w:jc w:val="both"/>
      </w:pPr>
      <w:r w:rsidRPr="00516E7A">
        <w:rPr>
          <w:rFonts w:hint="eastAsia"/>
        </w:rPr>
        <w:t xml:space="preserve">Zhao, J., Hartmann, H., Trumbore, S., Ziegler, W. </w:t>
      </w:r>
      <w:r w:rsidR="006215D0">
        <w:rPr>
          <w:rFonts w:hint="eastAsia"/>
        </w:rPr>
        <w:t>and</w:t>
      </w:r>
      <w:r w:rsidRPr="00516E7A">
        <w:rPr>
          <w:rFonts w:hint="eastAsia"/>
        </w:rPr>
        <w:t xml:space="preserve"> Zhang, Y. 2013. High temperature causes negative whole</w:t>
      </w:r>
      <w:r w:rsidRPr="00516E7A">
        <w:rPr>
          <w:rFonts w:hint="eastAsia"/>
        </w:rPr>
        <w:t>‐</w:t>
      </w:r>
      <w:r w:rsidRPr="00516E7A">
        <w:rPr>
          <w:rFonts w:hint="eastAsia"/>
        </w:rPr>
        <w:t xml:space="preserve">plant carbon balance under mild drought. </w:t>
      </w:r>
      <w:r w:rsidRPr="00516E7A">
        <w:rPr>
          <w:rFonts w:hint="eastAsia"/>
          <w:i/>
        </w:rPr>
        <w:t>New Phytologis</w:t>
      </w:r>
      <w:r w:rsidRPr="00516E7A">
        <w:rPr>
          <w:i/>
        </w:rPr>
        <w:t>t,</w:t>
      </w:r>
      <w:r w:rsidRPr="00516E7A">
        <w:t xml:space="preserve"> 200(2)</w:t>
      </w:r>
      <w:r w:rsidRPr="00516E7A">
        <w:rPr>
          <w:b/>
        </w:rPr>
        <w:t>,</w:t>
      </w:r>
      <w:r w:rsidR="00235E18">
        <w:t xml:space="preserve"> pp 330-339.</w:t>
      </w:r>
    </w:p>
    <w:p w14:paraId="736E061F" w14:textId="6911BBDE" w:rsidR="00516E7A" w:rsidRPr="00516E7A" w:rsidRDefault="00516E7A" w:rsidP="000F2A37">
      <w:pPr>
        <w:pStyle w:val="EndNoteBibliography"/>
        <w:ind w:left="340" w:hanging="340"/>
        <w:jc w:val="both"/>
      </w:pPr>
      <w:r w:rsidRPr="00516E7A">
        <w:t xml:space="preserve">Zhu, K., Woodall, C. W. </w:t>
      </w:r>
      <w:r w:rsidR="006215D0">
        <w:t>and</w:t>
      </w:r>
      <w:r w:rsidRPr="00516E7A">
        <w:t xml:space="preserve"> Clark, J. S. 2012. Failure to migrate: lack of tree range expansion in response to climate change. </w:t>
      </w:r>
      <w:r w:rsidRPr="00516E7A">
        <w:rPr>
          <w:i/>
        </w:rPr>
        <w:t>Global Change Biology,</w:t>
      </w:r>
      <w:r w:rsidRPr="00516E7A">
        <w:t xml:space="preserve"> 18(3)</w:t>
      </w:r>
      <w:r w:rsidRPr="00516E7A">
        <w:rPr>
          <w:b/>
        </w:rPr>
        <w:t>,</w:t>
      </w:r>
      <w:r w:rsidR="00235E18">
        <w:t xml:space="preserve"> pp 1042-1052.</w:t>
      </w:r>
    </w:p>
    <w:p w14:paraId="2699D977" w14:textId="73FDC4A4" w:rsidR="00516E7A" w:rsidRPr="00516E7A" w:rsidRDefault="00516E7A" w:rsidP="000F2A37">
      <w:pPr>
        <w:pStyle w:val="EndNoteBibliography"/>
        <w:ind w:left="340" w:hanging="340"/>
        <w:jc w:val="both"/>
      </w:pPr>
      <w:r w:rsidRPr="00516E7A">
        <w:t xml:space="preserve">Zhu, Y., Yang, X., Baskin, C. C., Baskin, J. M., Dong, M. </w:t>
      </w:r>
      <w:r w:rsidR="006215D0">
        <w:t>and</w:t>
      </w:r>
      <w:r w:rsidRPr="00516E7A">
        <w:t xml:space="preserve"> Huang, Z. 2014. Effects of amount and frequency of precipitation and sand burial on seed germination, seedling emergence and survival of the dune grass </w:t>
      </w:r>
      <w:r w:rsidRPr="00516E7A">
        <w:rPr>
          <w:i/>
        </w:rPr>
        <w:t>Leymus secalinus</w:t>
      </w:r>
      <w:r w:rsidRPr="00516E7A">
        <w:t xml:space="preserve"> in semiarid China. </w:t>
      </w:r>
      <w:r w:rsidRPr="00516E7A">
        <w:rPr>
          <w:i/>
        </w:rPr>
        <w:t>Plant and Soil,</w:t>
      </w:r>
      <w:r w:rsidRPr="00516E7A">
        <w:t xml:space="preserve"> 374(1-2)</w:t>
      </w:r>
      <w:r w:rsidRPr="00516E7A">
        <w:rPr>
          <w:b/>
        </w:rPr>
        <w:t>,</w:t>
      </w:r>
      <w:r w:rsidR="00235E18">
        <w:t xml:space="preserve"> pp 399-409.</w:t>
      </w:r>
    </w:p>
    <w:p w14:paraId="070B1305" w14:textId="6648E0C1" w:rsidR="009A533F" w:rsidRDefault="00516E7A" w:rsidP="000F2A37">
      <w:pPr>
        <w:pStyle w:val="EndNoteBibliography"/>
        <w:ind w:left="340" w:hanging="340"/>
        <w:jc w:val="both"/>
      </w:pPr>
      <w:r w:rsidRPr="00516E7A">
        <w:t xml:space="preserve">Zivcak, M., Olsovska, K., Slamka, P., Galambosova, J., Rataj, V., Shao, H. </w:t>
      </w:r>
      <w:r w:rsidR="006215D0">
        <w:t>and</w:t>
      </w:r>
      <w:r w:rsidRPr="00516E7A">
        <w:t xml:space="preserve"> Brestic, M. 2014. Application of chlorophyll fluorescence performance indices to assess the wheat photosynthetic functions influenced by nitrogen deficiency. </w:t>
      </w:r>
      <w:r w:rsidRPr="00516E7A">
        <w:rPr>
          <w:i/>
        </w:rPr>
        <w:t>Plant, Soil and Environment,</w:t>
      </w:r>
      <w:r w:rsidRPr="00516E7A">
        <w:t xml:space="preserve"> 60(5)</w:t>
      </w:r>
      <w:r w:rsidRPr="00516E7A">
        <w:rPr>
          <w:b/>
        </w:rPr>
        <w:t>,</w:t>
      </w:r>
      <w:r w:rsidR="00E54EDA">
        <w:t xml:space="preserve"> pp 210-215.</w:t>
      </w:r>
      <w:r>
        <w:fldChar w:fldCharType="end"/>
      </w:r>
      <w:bookmarkEnd w:id="519"/>
    </w:p>
    <w:p w14:paraId="14E331F2" w14:textId="27A5BE02" w:rsidR="001F13D3" w:rsidRDefault="001F13D3" w:rsidP="000F2A37">
      <w:pPr>
        <w:pStyle w:val="EndNoteBibliography"/>
        <w:ind w:left="340" w:hanging="340"/>
        <w:jc w:val="both"/>
      </w:pPr>
    </w:p>
    <w:p w14:paraId="1C771FE8" w14:textId="13241A3B" w:rsidR="001F13D3" w:rsidRDefault="001F13D3">
      <w:pPr>
        <w:spacing w:line="276" w:lineRule="auto"/>
        <w:rPr>
          <w:rFonts w:ascii="Arial" w:hAnsi="Arial" w:cs="Arial"/>
          <w:noProof/>
          <w:sz w:val="22"/>
        </w:rPr>
      </w:pPr>
      <w:r>
        <w:br w:type="page"/>
      </w:r>
    </w:p>
    <w:p w14:paraId="0F4A966E" w14:textId="6C6FECE7" w:rsidR="001F13D3" w:rsidRPr="006D72A1" w:rsidRDefault="001F13D3" w:rsidP="001F13D3">
      <w:pPr>
        <w:pStyle w:val="Heading4"/>
        <w:rPr>
          <w:rFonts w:ascii="Arial" w:hAnsi="Arial" w:cs="Arial"/>
          <w:szCs w:val="28"/>
        </w:rPr>
      </w:pPr>
      <w:bookmarkStart w:id="520" w:name="_Toc491176145"/>
      <w:r w:rsidRPr="006D72A1">
        <w:rPr>
          <w:rFonts w:ascii="Arial" w:hAnsi="Arial" w:cs="Arial"/>
          <w:szCs w:val="28"/>
        </w:rPr>
        <w:t>Appendix: Examples of statistical analysis</w:t>
      </w:r>
      <w:bookmarkEnd w:id="520"/>
      <w:r w:rsidRPr="006D72A1">
        <w:rPr>
          <w:rFonts w:ascii="Arial" w:hAnsi="Arial" w:cs="Arial"/>
          <w:szCs w:val="28"/>
        </w:rPr>
        <w:t xml:space="preserve"> </w:t>
      </w:r>
    </w:p>
    <w:p w14:paraId="3B79B29B" w14:textId="77777777" w:rsidR="001F13D3" w:rsidRPr="00CD085E" w:rsidRDefault="001F13D3" w:rsidP="001F13D3">
      <w:pPr>
        <w:rPr>
          <w:rFonts w:ascii="Arial" w:hAnsi="Arial" w:cs="Arial"/>
          <w:szCs w:val="24"/>
        </w:rPr>
      </w:pPr>
    </w:p>
    <w:p w14:paraId="46C5CA70" w14:textId="77777777" w:rsidR="001F13D3" w:rsidRPr="005F3818" w:rsidRDefault="001F13D3" w:rsidP="001F13D3">
      <w:pPr>
        <w:pStyle w:val="ListParagraph"/>
        <w:numPr>
          <w:ilvl w:val="0"/>
          <w:numId w:val="43"/>
        </w:numPr>
        <w:autoSpaceDE w:val="0"/>
        <w:autoSpaceDN w:val="0"/>
        <w:adjustRightInd w:val="0"/>
        <w:spacing w:after="0"/>
        <w:rPr>
          <w:rFonts w:ascii="Arial" w:hAnsi="Arial" w:cs="Arial"/>
          <w:b/>
          <w:bCs/>
          <w:szCs w:val="24"/>
        </w:rPr>
      </w:pPr>
      <w:r w:rsidRPr="005F3818">
        <w:rPr>
          <w:rFonts w:ascii="Arial" w:hAnsi="Arial" w:cs="Arial"/>
          <w:b/>
          <w:bCs/>
          <w:szCs w:val="24"/>
        </w:rPr>
        <w:t>Checking the assumption for two-way ANOVA</w:t>
      </w:r>
    </w:p>
    <w:p w14:paraId="2CF3F445" w14:textId="4DF84F1B" w:rsidR="001F13D3" w:rsidRPr="00CD085E" w:rsidRDefault="001F13D3" w:rsidP="001F13D3">
      <w:pPr>
        <w:jc w:val="both"/>
        <w:rPr>
          <w:rFonts w:ascii="Arial" w:hAnsi="Arial" w:cs="Arial"/>
          <w:szCs w:val="24"/>
        </w:rPr>
      </w:pPr>
      <w:r w:rsidRPr="00CD085E">
        <w:rPr>
          <w:rFonts w:ascii="Arial" w:hAnsi="Arial" w:cs="Arial"/>
          <w:szCs w:val="24"/>
        </w:rPr>
        <w:t xml:space="preserve">First step was to check the </w:t>
      </w:r>
      <w:r>
        <w:rPr>
          <w:rFonts w:ascii="Arial" w:hAnsi="Arial" w:cs="Arial"/>
          <w:szCs w:val="24"/>
        </w:rPr>
        <w:t xml:space="preserve">assumption of </w:t>
      </w:r>
      <w:r w:rsidRPr="00CD085E">
        <w:rPr>
          <w:rFonts w:ascii="Arial" w:hAnsi="Arial" w:cs="Arial"/>
          <w:szCs w:val="24"/>
        </w:rPr>
        <w:t>normal distribution of the residua</w:t>
      </w:r>
      <w:r w:rsidR="00E5691C">
        <w:rPr>
          <w:rFonts w:ascii="Arial" w:hAnsi="Arial" w:cs="Arial"/>
          <w:szCs w:val="24"/>
        </w:rPr>
        <w:t>ls (example 1). If the residual</w:t>
      </w:r>
      <w:r w:rsidRPr="00CD085E">
        <w:rPr>
          <w:rFonts w:ascii="Arial" w:hAnsi="Arial" w:cs="Arial"/>
          <w:szCs w:val="24"/>
        </w:rPr>
        <w:t xml:space="preserve"> </w:t>
      </w:r>
      <w:r w:rsidR="00E5691C">
        <w:rPr>
          <w:rFonts w:ascii="Arial" w:hAnsi="Arial" w:cs="Arial"/>
          <w:szCs w:val="24"/>
        </w:rPr>
        <w:t>was</w:t>
      </w:r>
      <w:r w:rsidRPr="00CD085E">
        <w:rPr>
          <w:rFonts w:ascii="Arial" w:hAnsi="Arial" w:cs="Arial"/>
          <w:szCs w:val="24"/>
        </w:rPr>
        <w:t xml:space="preserve"> very skewed (example 2), data transformation (square root) was carried out (example 2). The second step was to check the quality of variance, homogeneity of variance using Levene’s test. If Levene’s </w:t>
      </w:r>
      <w:r w:rsidRPr="00CD085E">
        <w:rPr>
          <w:rFonts w:ascii="Arial" w:hAnsi="Arial" w:cs="Arial"/>
          <w:i/>
          <w:iCs/>
          <w:szCs w:val="24"/>
        </w:rPr>
        <w:t>P</w:t>
      </w:r>
      <w:r w:rsidRPr="00CD085E">
        <w:rPr>
          <w:rFonts w:ascii="Arial" w:hAnsi="Arial" w:cs="Arial"/>
          <w:szCs w:val="24"/>
        </w:rPr>
        <w:t xml:space="preserve">&lt; 0.05, </w:t>
      </w:r>
      <w:r w:rsidRPr="00CD085E">
        <w:rPr>
          <w:rFonts w:ascii="Arial" w:hAnsi="Arial" w:cs="Arial"/>
          <w:i/>
          <w:iCs/>
          <w:szCs w:val="24"/>
        </w:rPr>
        <w:t>P</w:t>
      </w:r>
      <w:r w:rsidRPr="00CD085E">
        <w:rPr>
          <w:rFonts w:ascii="Arial" w:hAnsi="Arial" w:cs="Arial"/>
          <w:szCs w:val="24"/>
        </w:rPr>
        <w:t xml:space="preserve"> value threshold reduced to 0.01 or 0.001 instead to 0.05 and ANOVA test were considered significant to these values (example 3, </w:t>
      </w:r>
      <w:r w:rsidRPr="002B55D5">
        <w:rPr>
          <w:rFonts w:ascii="Arial" w:hAnsi="Arial" w:cs="Arial"/>
          <w:i/>
          <w:iCs/>
          <w:szCs w:val="24"/>
        </w:rPr>
        <w:t>P</w:t>
      </w:r>
      <w:r w:rsidRPr="00CD085E">
        <w:rPr>
          <w:rFonts w:ascii="Arial" w:hAnsi="Arial" w:cs="Arial"/>
          <w:szCs w:val="24"/>
        </w:rPr>
        <w:t xml:space="preserve"> value were considered significant at </w:t>
      </w:r>
      <w:r w:rsidRPr="00CD085E">
        <w:rPr>
          <w:rFonts w:ascii="Arial" w:hAnsi="Arial" w:cs="Arial"/>
          <w:i/>
          <w:iCs/>
          <w:szCs w:val="24"/>
        </w:rPr>
        <w:t>P</w:t>
      </w:r>
      <w:r w:rsidRPr="00CD085E">
        <w:rPr>
          <w:rFonts w:ascii="Arial" w:hAnsi="Arial" w:cs="Arial"/>
          <w:szCs w:val="24"/>
        </w:rPr>
        <w:t>&lt; 0.01</w:t>
      </w:r>
      <w:r w:rsidR="00E5691C">
        <w:rPr>
          <w:rFonts w:ascii="Arial" w:hAnsi="Arial" w:cs="Arial"/>
          <w:szCs w:val="24"/>
        </w:rPr>
        <w:t>)</w:t>
      </w:r>
      <w:r w:rsidRPr="00CD085E">
        <w:rPr>
          <w:rFonts w:ascii="Arial" w:hAnsi="Arial" w:cs="Arial"/>
          <w:szCs w:val="24"/>
        </w:rPr>
        <w:t xml:space="preserve">. If Levene’s tests showed non-equal of variance, data were transformed to root square.  </w:t>
      </w:r>
    </w:p>
    <w:p w14:paraId="25EEBCC8" w14:textId="77777777" w:rsidR="001F13D3" w:rsidRPr="00CD085E" w:rsidRDefault="001F13D3" w:rsidP="001F13D3">
      <w:pPr>
        <w:jc w:val="both"/>
        <w:rPr>
          <w:rFonts w:ascii="Arial" w:hAnsi="Arial" w:cs="Arial"/>
          <w:szCs w:val="24"/>
        </w:rPr>
      </w:pPr>
    </w:p>
    <w:p w14:paraId="52CD0398" w14:textId="77777777" w:rsidR="001F13D3" w:rsidRPr="00CD085E" w:rsidRDefault="001F13D3" w:rsidP="001F13D3">
      <w:pPr>
        <w:jc w:val="both"/>
        <w:rPr>
          <w:rFonts w:ascii="Arial" w:hAnsi="Arial" w:cs="Arial"/>
          <w:sz w:val="22"/>
        </w:rPr>
      </w:pPr>
      <w:r w:rsidRPr="00CD085E">
        <w:rPr>
          <w:rFonts w:ascii="Arial" w:hAnsi="Arial" w:cs="Arial"/>
          <w:sz w:val="22"/>
        </w:rPr>
        <w:t>Example 1: normal distributed residuals (seed germination)</w:t>
      </w:r>
    </w:p>
    <w:p w14:paraId="5F67C2D7" w14:textId="7F5558FD" w:rsidR="001F13D3" w:rsidRPr="00CD085E" w:rsidRDefault="001F13D3" w:rsidP="00CA0AE2">
      <w:pPr>
        <w:pStyle w:val="NoSpacing"/>
        <w:spacing w:line="360" w:lineRule="auto"/>
        <w:rPr>
          <w:rFonts w:ascii="Arial" w:hAnsi="Arial" w:cs="Arial"/>
          <w:sz w:val="24"/>
          <w:szCs w:val="24"/>
        </w:rPr>
      </w:pPr>
      <w:r w:rsidRPr="00CD085E">
        <w:rPr>
          <w:rFonts w:ascii="Arial" w:hAnsi="Arial" w:cs="Arial"/>
          <w:noProof/>
          <w:sz w:val="24"/>
          <w:szCs w:val="24"/>
          <w:lang w:val="en-GB" w:eastAsia="zh-CN"/>
        </w:rPr>
        <w:drawing>
          <wp:inline distT="0" distB="0" distL="0" distR="0" wp14:anchorId="502A488D" wp14:editId="012E1DE5">
            <wp:extent cx="5398507" cy="1324051"/>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4">
                      <a:extLst>
                        <a:ext uri="{28A0092B-C50C-407E-A947-70E740481C1C}">
                          <a14:useLocalDpi xmlns:a14="http://schemas.microsoft.com/office/drawing/2010/main" val="0"/>
                        </a:ext>
                      </a:extLst>
                    </a:blip>
                    <a:srcRect t="8898"/>
                    <a:stretch/>
                  </pic:blipFill>
                  <pic:spPr bwMode="auto">
                    <a:xfrm>
                      <a:off x="0" y="0"/>
                      <a:ext cx="5407725" cy="1326312"/>
                    </a:xfrm>
                    <a:prstGeom prst="rect">
                      <a:avLst/>
                    </a:prstGeom>
                    <a:noFill/>
                    <a:ln>
                      <a:noFill/>
                    </a:ln>
                    <a:extLst>
                      <a:ext uri="{53640926-AAD7-44D8-BBD7-CCE9431645EC}">
                        <a14:shadowObscured xmlns:a14="http://schemas.microsoft.com/office/drawing/2010/main"/>
                      </a:ext>
                    </a:extLst>
                  </pic:spPr>
                </pic:pic>
              </a:graphicData>
            </a:graphic>
          </wp:inline>
        </w:drawing>
      </w:r>
    </w:p>
    <w:p w14:paraId="2AAA934A" w14:textId="77777777" w:rsidR="001F13D3" w:rsidRPr="00CD085E" w:rsidRDefault="001F13D3" w:rsidP="001F13D3">
      <w:pPr>
        <w:pStyle w:val="NoSpacing"/>
        <w:spacing w:line="360" w:lineRule="auto"/>
        <w:rPr>
          <w:rFonts w:ascii="Arial" w:hAnsi="Arial" w:cs="Arial"/>
        </w:rPr>
      </w:pPr>
      <w:r w:rsidRPr="00CD085E">
        <w:rPr>
          <w:rFonts w:ascii="Arial" w:hAnsi="Arial" w:cs="Arial"/>
        </w:rPr>
        <w:t>Example</w:t>
      </w:r>
      <w:bookmarkStart w:id="521" w:name="_Hlk490661730"/>
      <w:r w:rsidRPr="00CD085E">
        <w:rPr>
          <w:rFonts w:ascii="Arial" w:hAnsi="Arial" w:cs="Arial"/>
        </w:rPr>
        <w:t xml:space="preserve"> 2: data was transformed to root square when real data shows non-normality  </w:t>
      </w:r>
    </w:p>
    <w:p w14:paraId="6CE147E9" w14:textId="77777777" w:rsidR="001F13D3" w:rsidRPr="00CD085E" w:rsidRDefault="001F13D3" w:rsidP="001F13D3">
      <w:pPr>
        <w:pStyle w:val="NoSpacing"/>
        <w:spacing w:line="360" w:lineRule="auto"/>
        <w:rPr>
          <w:rFonts w:ascii="Arial" w:eastAsiaTheme="minorEastAsia" w:hAnsi="Arial" w:cs="Arial"/>
          <w:u w:val="single"/>
          <w:lang w:eastAsia="zh-CN"/>
        </w:rPr>
      </w:pPr>
      <w:r w:rsidRPr="00CD085E">
        <w:rPr>
          <w:rFonts w:ascii="Arial" w:hAnsi="Arial" w:cs="Arial"/>
          <w:u w:val="single"/>
        </w:rPr>
        <w:t>A. Real data (one-year shoot growth- nursery experiment)</w:t>
      </w:r>
    </w:p>
    <w:p w14:paraId="1990A12B" w14:textId="77777777" w:rsidR="001F13D3" w:rsidRPr="00CD085E" w:rsidRDefault="001F13D3" w:rsidP="001F13D3">
      <w:pPr>
        <w:autoSpaceDE w:val="0"/>
        <w:autoSpaceDN w:val="0"/>
        <w:adjustRightInd w:val="0"/>
        <w:spacing w:after="0"/>
        <w:rPr>
          <w:rFonts w:ascii="Arial" w:hAnsi="Arial" w:cs="Arial"/>
          <w:szCs w:val="24"/>
        </w:rPr>
      </w:pPr>
      <w:r w:rsidRPr="00CD085E">
        <w:rPr>
          <w:rFonts w:ascii="Arial" w:hAnsi="Arial" w:cs="Arial"/>
          <w:noProof/>
          <w:szCs w:val="24"/>
          <w:lang w:val="en-GB" w:eastAsia="zh-CN"/>
        </w:rPr>
        <w:drawing>
          <wp:inline distT="0" distB="0" distL="0" distR="0" wp14:anchorId="613D9768" wp14:editId="12E659FC">
            <wp:extent cx="5397339" cy="1352702"/>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95">
                      <a:extLst>
                        <a:ext uri="{28A0092B-C50C-407E-A947-70E740481C1C}">
                          <a14:useLocalDpi xmlns:a14="http://schemas.microsoft.com/office/drawing/2010/main" val="0"/>
                        </a:ext>
                      </a:extLst>
                    </a:blip>
                    <a:srcRect t="17047"/>
                    <a:stretch/>
                  </pic:blipFill>
                  <pic:spPr bwMode="auto">
                    <a:xfrm>
                      <a:off x="0" y="0"/>
                      <a:ext cx="5408467" cy="1355491"/>
                    </a:xfrm>
                    <a:prstGeom prst="rect">
                      <a:avLst/>
                    </a:prstGeom>
                    <a:noFill/>
                    <a:ln>
                      <a:noFill/>
                    </a:ln>
                    <a:extLst>
                      <a:ext uri="{53640926-AAD7-44D8-BBD7-CCE9431645EC}">
                        <a14:shadowObscured xmlns:a14="http://schemas.microsoft.com/office/drawing/2010/main"/>
                      </a:ext>
                    </a:extLst>
                  </pic:spPr>
                </pic:pic>
              </a:graphicData>
            </a:graphic>
          </wp:inline>
        </w:drawing>
      </w:r>
    </w:p>
    <w:bookmarkEnd w:id="521"/>
    <w:p w14:paraId="5C83BB45" w14:textId="77777777" w:rsidR="001F13D3" w:rsidRPr="00CD085E" w:rsidRDefault="001F13D3" w:rsidP="001F13D3">
      <w:pPr>
        <w:autoSpaceDE w:val="0"/>
        <w:autoSpaceDN w:val="0"/>
        <w:adjustRightInd w:val="0"/>
        <w:spacing w:after="0"/>
        <w:rPr>
          <w:rFonts w:ascii="Arial" w:hAnsi="Arial" w:cs="Arial"/>
          <w:sz w:val="22"/>
          <w:u w:val="single"/>
        </w:rPr>
      </w:pPr>
      <w:r w:rsidRPr="00CD085E">
        <w:rPr>
          <w:rFonts w:ascii="Arial" w:hAnsi="Arial" w:cs="Arial"/>
          <w:sz w:val="22"/>
          <w:u w:val="single"/>
        </w:rPr>
        <w:t>B. Transformed data (square root)</w:t>
      </w:r>
    </w:p>
    <w:p w14:paraId="51ED42C4" w14:textId="0665C8B1" w:rsidR="001F13D3" w:rsidRPr="00CA0AE2" w:rsidRDefault="001F13D3" w:rsidP="00CA0AE2">
      <w:pPr>
        <w:pStyle w:val="NoSpacing"/>
        <w:spacing w:line="360" w:lineRule="auto"/>
        <w:rPr>
          <w:rFonts w:ascii="Arial" w:hAnsi="Arial" w:cs="Arial"/>
          <w:sz w:val="24"/>
          <w:szCs w:val="24"/>
        </w:rPr>
      </w:pPr>
      <w:r w:rsidRPr="00CD085E">
        <w:rPr>
          <w:rFonts w:ascii="Arial" w:hAnsi="Arial" w:cs="Arial"/>
          <w:noProof/>
          <w:sz w:val="24"/>
          <w:szCs w:val="24"/>
          <w:lang w:val="en-GB" w:eastAsia="zh-CN"/>
        </w:rPr>
        <w:drawing>
          <wp:inline distT="0" distB="0" distL="0" distR="0" wp14:anchorId="2A16D863" wp14:editId="49781E83">
            <wp:extent cx="5398316" cy="1228877"/>
            <wp:effectExtent l="0" t="0" r="0"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96">
                      <a:extLst>
                        <a:ext uri="{28A0092B-C50C-407E-A947-70E740481C1C}">
                          <a14:useLocalDpi xmlns:a14="http://schemas.microsoft.com/office/drawing/2010/main" val="0"/>
                        </a:ext>
                      </a:extLst>
                    </a:blip>
                    <a:srcRect t="18447"/>
                    <a:stretch/>
                  </pic:blipFill>
                  <pic:spPr bwMode="auto">
                    <a:xfrm>
                      <a:off x="0" y="0"/>
                      <a:ext cx="5409665" cy="1231461"/>
                    </a:xfrm>
                    <a:prstGeom prst="rect">
                      <a:avLst/>
                    </a:prstGeom>
                    <a:noFill/>
                    <a:ln>
                      <a:noFill/>
                    </a:ln>
                    <a:extLst>
                      <a:ext uri="{53640926-AAD7-44D8-BBD7-CCE9431645EC}">
                        <a14:shadowObscured xmlns:a14="http://schemas.microsoft.com/office/drawing/2010/main"/>
                      </a:ext>
                    </a:extLst>
                  </pic:spPr>
                </pic:pic>
              </a:graphicData>
            </a:graphic>
          </wp:inline>
        </w:drawing>
      </w:r>
    </w:p>
    <w:p w14:paraId="16273239" w14:textId="77777777" w:rsidR="001F13D3" w:rsidRPr="002B55D5" w:rsidRDefault="001F13D3" w:rsidP="001F13D3">
      <w:pPr>
        <w:pStyle w:val="NoSpacing"/>
        <w:spacing w:line="360" w:lineRule="auto"/>
        <w:rPr>
          <w:rFonts w:ascii="Arial" w:hAnsi="Arial" w:cs="Arial"/>
        </w:rPr>
      </w:pPr>
      <w:r w:rsidRPr="002B55D5">
        <w:rPr>
          <w:rFonts w:ascii="Arial" w:hAnsi="Arial" w:cs="Arial"/>
        </w:rPr>
        <w:t>Example 4. Levene’s normality test</w:t>
      </w:r>
    </w:p>
    <w:tbl>
      <w:tblPr>
        <w:tblW w:w="65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560"/>
        <w:gridCol w:w="1417"/>
        <w:gridCol w:w="1559"/>
        <w:gridCol w:w="1985"/>
      </w:tblGrid>
      <w:tr w:rsidR="001F13D3" w:rsidRPr="00CD085E" w14:paraId="3A7932B7" w14:textId="77777777" w:rsidTr="001F13D3">
        <w:trPr>
          <w:cantSplit/>
        </w:trPr>
        <w:tc>
          <w:tcPr>
            <w:tcW w:w="6521" w:type="dxa"/>
            <w:gridSpan w:val="4"/>
            <w:tcBorders>
              <w:top w:val="nil"/>
              <w:left w:val="nil"/>
              <w:bottom w:val="nil"/>
              <w:right w:val="nil"/>
            </w:tcBorders>
            <w:shd w:val="clear" w:color="auto" w:fill="FFFFFF"/>
          </w:tcPr>
          <w:p w14:paraId="78BE6016"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Levene's Test of Equality of Error Variances</w:t>
            </w:r>
            <w:r w:rsidRPr="00CD085E">
              <w:rPr>
                <w:rFonts w:ascii="Arial" w:hAnsi="Arial" w:cs="Arial"/>
                <w:color w:val="000000"/>
                <w:vertAlign w:val="superscript"/>
              </w:rPr>
              <w:t>a</w:t>
            </w:r>
          </w:p>
        </w:tc>
      </w:tr>
      <w:tr w:rsidR="001F13D3" w:rsidRPr="00CD085E" w14:paraId="21DAE65D" w14:textId="77777777" w:rsidTr="001F13D3">
        <w:trPr>
          <w:cantSplit/>
        </w:trPr>
        <w:tc>
          <w:tcPr>
            <w:tcW w:w="6521" w:type="dxa"/>
            <w:gridSpan w:val="4"/>
            <w:tcBorders>
              <w:top w:val="nil"/>
              <w:left w:val="nil"/>
              <w:bottom w:val="nil"/>
              <w:right w:val="nil"/>
            </w:tcBorders>
            <w:shd w:val="clear" w:color="auto" w:fill="FFFFFF"/>
            <w:vAlign w:val="bottom"/>
          </w:tcPr>
          <w:p w14:paraId="569B60BC" w14:textId="77777777" w:rsidR="001F13D3" w:rsidRPr="00CD085E" w:rsidRDefault="001F13D3" w:rsidP="001F13D3">
            <w:pPr>
              <w:pStyle w:val="NoSpacing"/>
              <w:rPr>
                <w:rFonts w:ascii="Arial" w:hAnsi="Arial" w:cs="Arial"/>
              </w:rPr>
            </w:pPr>
            <w:r w:rsidRPr="00CD085E">
              <w:rPr>
                <w:rFonts w:ascii="Arial" w:hAnsi="Arial" w:cs="Arial"/>
                <w:color w:val="000000"/>
                <w:highlight w:val="white"/>
              </w:rPr>
              <w:t xml:space="preserve">Dependent Variable: SQRT one-year </w:t>
            </w:r>
            <w:r w:rsidRPr="00CD085E">
              <w:rPr>
                <w:rFonts w:ascii="Arial" w:hAnsi="Arial" w:cs="Arial"/>
                <w:color w:val="000000"/>
              </w:rPr>
              <w:t>shoot growth-nursery experiment</w:t>
            </w:r>
          </w:p>
        </w:tc>
      </w:tr>
      <w:tr w:rsidR="001F13D3" w:rsidRPr="00CD085E" w14:paraId="1E018021" w14:textId="77777777" w:rsidTr="001F13D3">
        <w:trPr>
          <w:cantSplit/>
        </w:trPr>
        <w:tc>
          <w:tcPr>
            <w:tcW w:w="1560" w:type="dxa"/>
            <w:tcBorders>
              <w:top w:val="single" w:sz="16" w:space="0" w:color="000000"/>
              <w:left w:val="single" w:sz="16" w:space="0" w:color="000000"/>
              <w:bottom w:val="single" w:sz="16" w:space="0" w:color="000000"/>
            </w:tcBorders>
            <w:shd w:val="clear" w:color="auto" w:fill="FFFFFF"/>
          </w:tcPr>
          <w:p w14:paraId="65C43DFF"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F</w:t>
            </w:r>
          </w:p>
        </w:tc>
        <w:tc>
          <w:tcPr>
            <w:tcW w:w="1417" w:type="dxa"/>
            <w:tcBorders>
              <w:top w:val="single" w:sz="16" w:space="0" w:color="000000"/>
              <w:bottom w:val="single" w:sz="16" w:space="0" w:color="000000"/>
            </w:tcBorders>
            <w:shd w:val="clear" w:color="auto" w:fill="FFFFFF"/>
          </w:tcPr>
          <w:p w14:paraId="348B5307"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df1</w:t>
            </w:r>
          </w:p>
        </w:tc>
        <w:tc>
          <w:tcPr>
            <w:tcW w:w="1559" w:type="dxa"/>
            <w:tcBorders>
              <w:top w:val="single" w:sz="16" w:space="0" w:color="000000"/>
              <w:bottom w:val="single" w:sz="16" w:space="0" w:color="000000"/>
            </w:tcBorders>
            <w:shd w:val="clear" w:color="auto" w:fill="FFFFFF"/>
          </w:tcPr>
          <w:p w14:paraId="5FFD02E4"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df2</w:t>
            </w:r>
          </w:p>
        </w:tc>
        <w:tc>
          <w:tcPr>
            <w:tcW w:w="1985" w:type="dxa"/>
            <w:tcBorders>
              <w:top w:val="single" w:sz="16" w:space="0" w:color="000000"/>
              <w:bottom w:val="single" w:sz="16" w:space="0" w:color="000000"/>
              <w:right w:val="single" w:sz="16" w:space="0" w:color="000000"/>
            </w:tcBorders>
            <w:shd w:val="clear" w:color="auto" w:fill="FFFFFF"/>
          </w:tcPr>
          <w:p w14:paraId="0864CC62"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Sig.</w:t>
            </w:r>
          </w:p>
        </w:tc>
      </w:tr>
      <w:tr w:rsidR="001F13D3" w:rsidRPr="00CD085E" w14:paraId="2740F34A" w14:textId="77777777" w:rsidTr="001F13D3">
        <w:trPr>
          <w:cantSplit/>
        </w:trPr>
        <w:tc>
          <w:tcPr>
            <w:tcW w:w="1560" w:type="dxa"/>
            <w:tcBorders>
              <w:top w:val="single" w:sz="16" w:space="0" w:color="000000"/>
              <w:left w:val="single" w:sz="16" w:space="0" w:color="000000"/>
              <w:bottom w:val="single" w:sz="16" w:space="0" w:color="000000"/>
            </w:tcBorders>
            <w:shd w:val="clear" w:color="auto" w:fill="FFFFFF"/>
          </w:tcPr>
          <w:p w14:paraId="3A9D3221"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2.465</w:t>
            </w:r>
          </w:p>
        </w:tc>
        <w:tc>
          <w:tcPr>
            <w:tcW w:w="1417" w:type="dxa"/>
            <w:tcBorders>
              <w:top w:val="single" w:sz="16" w:space="0" w:color="000000"/>
              <w:bottom w:val="single" w:sz="16" w:space="0" w:color="000000"/>
            </w:tcBorders>
            <w:shd w:val="clear" w:color="auto" w:fill="FFFFFF"/>
          </w:tcPr>
          <w:p w14:paraId="3B98E20C"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8</w:t>
            </w:r>
          </w:p>
        </w:tc>
        <w:tc>
          <w:tcPr>
            <w:tcW w:w="1559" w:type="dxa"/>
            <w:tcBorders>
              <w:top w:val="single" w:sz="16" w:space="0" w:color="000000"/>
              <w:bottom w:val="single" w:sz="16" w:space="0" w:color="000000"/>
            </w:tcBorders>
            <w:shd w:val="clear" w:color="auto" w:fill="FFFFFF"/>
          </w:tcPr>
          <w:p w14:paraId="7324B9D4"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36</w:t>
            </w:r>
          </w:p>
        </w:tc>
        <w:tc>
          <w:tcPr>
            <w:tcW w:w="1985" w:type="dxa"/>
            <w:tcBorders>
              <w:top w:val="single" w:sz="16" w:space="0" w:color="000000"/>
              <w:bottom w:val="single" w:sz="16" w:space="0" w:color="000000"/>
              <w:right w:val="single" w:sz="16" w:space="0" w:color="000000"/>
            </w:tcBorders>
            <w:shd w:val="clear" w:color="auto" w:fill="FFFFFF"/>
          </w:tcPr>
          <w:p w14:paraId="62F9E131" w14:textId="77777777" w:rsidR="001F13D3" w:rsidRPr="00CD085E" w:rsidRDefault="001F13D3" w:rsidP="001F13D3">
            <w:pPr>
              <w:pStyle w:val="NoSpacing"/>
              <w:rPr>
                <w:rFonts w:ascii="Arial" w:hAnsi="Arial" w:cs="Arial"/>
                <w:color w:val="000000"/>
              </w:rPr>
            </w:pPr>
            <w:r w:rsidRPr="00CD085E">
              <w:rPr>
                <w:rFonts w:ascii="Arial" w:hAnsi="Arial" w:cs="Arial"/>
                <w:color w:val="000000"/>
              </w:rPr>
              <w:t>.031</w:t>
            </w:r>
          </w:p>
        </w:tc>
      </w:tr>
    </w:tbl>
    <w:p w14:paraId="01C2133C" w14:textId="77777777" w:rsidR="001F13D3" w:rsidRPr="00CD085E" w:rsidRDefault="001F13D3" w:rsidP="001F13D3">
      <w:pPr>
        <w:pStyle w:val="NoSpacing"/>
        <w:spacing w:line="360" w:lineRule="auto"/>
        <w:rPr>
          <w:rFonts w:ascii="Arial" w:hAnsi="Arial" w:cs="Arial"/>
          <w:sz w:val="24"/>
          <w:szCs w:val="24"/>
        </w:rPr>
      </w:pPr>
    </w:p>
    <w:p w14:paraId="0D68A4DD" w14:textId="77777777" w:rsidR="001F13D3" w:rsidRPr="00CD085E" w:rsidRDefault="001F13D3" w:rsidP="001F13D3">
      <w:pPr>
        <w:pStyle w:val="NoSpacing"/>
        <w:spacing w:line="360" w:lineRule="auto"/>
        <w:rPr>
          <w:rFonts w:ascii="Arial" w:hAnsi="Arial" w:cs="Arial"/>
          <w:sz w:val="24"/>
          <w:szCs w:val="24"/>
        </w:rPr>
      </w:pPr>
    </w:p>
    <w:p w14:paraId="02897162" w14:textId="6CCD13FB" w:rsidR="001F13D3" w:rsidRPr="005F3818" w:rsidRDefault="001F13D3" w:rsidP="001F13D3">
      <w:pPr>
        <w:pStyle w:val="NoSpacing"/>
        <w:numPr>
          <w:ilvl w:val="0"/>
          <w:numId w:val="43"/>
        </w:numPr>
        <w:spacing w:line="360" w:lineRule="auto"/>
        <w:rPr>
          <w:rFonts w:ascii="Arial" w:hAnsi="Arial" w:cs="Arial"/>
          <w:b/>
          <w:bCs/>
          <w:sz w:val="24"/>
          <w:szCs w:val="24"/>
        </w:rPr>
      </w:pPr>
      <w:r w:rsidRPr="005F3818">
        <w:rPr>
          <w:rFonts w:ascii="Arial" w:hAnsi="Arial" w:cs="Arial"/>
          <w:b/>
          <w:bCs/>
          <w:sz w:val="24"/>
          <w:szCs w:val="24"/>
        </w:rPr>
        <w:t>Carry</w:t>
      </w:r>
      <w:r w:rsidR="00D75480">
        <w:rPr>
          <w:rFonts w:ascii="Arial" w:hAnsi="Arial" w:cs="Arial"/>
          <w:b/>
          <w:bCs/>
          <w:sz w:val="24"/>
          <w:szCs w:val="24"/>
        </w:rPr>
        <w:t>ing</w:t>
      </w:r>
      <w:r w:rsidRPr="005F3818">
        <w:rPr>
          <w:rFonts w:ascii="Arial" w:hAnsi="Arial" w:cs="Arial"/>
          <w:b/>
          <w:bCs/>
          <w:sz w:val="24"/>
          <w:szCs w:val="24"/>
        </w:rPr>
        <w:t xml:space="preserve"> out ANOVA test and </w:t>
      </w:r>
      <w:r w:rsidRPr="005F3818">
        <w:rPr>
          <w:rFonts w:ascii="Arial" w:hAnsi="Arial" w:cs="Arial"/>
          <w:b/>
          <w:bCs/>
          <w:i/>
          <w:iCs/>
          <w:sz w:val="24"/>
          <w:szCs w:val="24"/>
        </w:rPr>
        <w:t>post hoc</w:t>
      </w:r>
      <w:r w:rsidRPr="005F3818">
        <w:rPr>
          <w:rFonts w:ascii="Arial" w:hAnsi="Arial" w:cs="Arial"/>
          <w:b/>
          <w:bCs/>
          <w:sz w:val="24"/>
          <w:szCs w:val="24"/>
        </w:rPr>
        <w:t xml:space="preserve"> mean comparisons  </w:t>
      </w:r>
    </w:p>
    <w:p w14:paraId="6DCF5E77" w14:textId="2496721F" w:rsidR="001F13D3" w:rsidRPr="00E5691C" w:rsidRDefault="001F13D3" w:rsidP="001F13D3">
      <w:pPr>
        <w:pStyle w:val="NoSpacing"/>
        <w:spacing w:line="360" w:lineRule="auto"/>
        <w:jc w:val="both"/>
        <w:rPr>
          <w:rFonts w:asciiTheme="minorBidi" w:hAnsiTheme="minorBidi"/>
          <w:sz w:val="24"/>
          <w:szCs w:val="24"/>
        </w:rPr>
      </w:pPr>
      <w:r w:rsidRPr="00CD085E">
        <w:rPr>
          <w:rFonts w:ascii="Arial" w:hAnsi="Arial" w:cs="Arial"/>
          <w:sz w:val="24"/>
          <w:szCs w:val="24"/>
        </w:rPr>
        <w:t>Analysis of variance (ANOVA test) was</w:t>
      </w:r>
      <w:r w:rsidRPr="00CD085E">
        <w:rPr>
          <w:rFonts w:cs="Arial"/>
          <w:szCs w:val="24"/>
        </w:rPr>
        <w:t xml:space="preserve"> </w:t>
      </w:r>
      <w:r w:rsidRPr="00CD085E">
        <w:rPr>
          <w:rFonts w:ascii="Arial" w:hAnsi="Arial" w:cs="Arial"/>
          <w:sz w:val="24"/>
          <w:szCs w:val="24"/>
        </w:rPr>
        <w:t xml:space="preserve">conducted </w:t>
      </w:r>
      <w:r w:rsidR="00E5691C">
        <w:rPr>
          <w:rFonts w:ascii="Arial" w:hAnsi="Arial" w:cs="Arial"/>
          <w:sz w:val="24"/>
          <w:szCs w:val="24"/>
        </w:rPr>
        <w:t>for data that met the assumptions</w:t>
      </w:r>
      <w:r w:rsidRPr="00CD085E">
        <w:rPr>
          <w:rFonts w:ascii="Arial" w:hAnsi="Arial" w:cs="Arial"/>
          <w:sz w:val="24"/>
          <w:szCs w:val="24"/>
        </w:rPr>
        <w:t xml:space="preserve"> (example 5). In example 5, the effect of temperature or water treatment were considered significant when </w:t>
      </w:r>
      <w:r w:rsidRPr="00CD085E">
        <w:rPr>
          <w:rFonts w:ascii="Arial" w:hAnsi="Arial" w:cs="Arial"/>
          <w:i/>
          <w:iCs/>
          <w:sz w:val="24"/>
          <w:szCs w:val="24"/>
        </w:rPr>
        <w:t>P</w:t>
      </w:r>
      <w:r w:rsidRPr="00CD085E">
        <w:rPr>
          <w:rFonts w:ascii="Arial" w:hAnsi="Arial" w:cs="Arial"/>
          <w:sz w:val="24"/>
          <w:szCs w:val="24"/>
        </w:rPr>
        <w:t xml:space="preserve">&lt; 0.01 (because Levene’s test </w:t>
      </w:r>
      <w:r w:rsidRPr="00CD085E">
        <w:rPr>
          <w:rFonts w:ascii="Arial" w:hAnsi="Arial" w:cs="Arial"/>
          <w:i/>
          <w:iCs/>
          <w:sz w:val="24"/>
          <w:szCs w:val="24"/>
        </w:rPr>
        <w:t>P</w:t>
      </w:r>
      <w:r w:rsidRPr="00CD085E">
        <w:rPr>
          <w:rFonts w:ascii="Arial" w:hAnsi="Arial" w:cs="Arial"/>
          <w:sz w:val="24"/>
          <w:szCs w:val="24"/>
        </w:rPr>
        <w:t xml:space="preserve">&lt; 0.05). LSD value for multiple comparison were calculated at </w:t>
      </w:r>
      <w:r w:rsidRPr="00CD085E">
        <w:rPr>
          <w:rFonts w:ascii="Arial" w:hAnsi="Arial" w:cs="Arial"/>
          <w:i/>
          <w:iCs/>
          <w:sz w:val="24"/>
          <w:szCs w:val="24"/>
        </w:rPr>
        <w:t>P</w:t>
      </w:r>
      <w:r w:rsidRPr="00CD085E">
        <w:rPr>
          <w:rFonts w:ascii="Arial" w:hAnsi="Arial" w:cs="Arial"/>
          <w:sz w:val="24"/>
          <w:szCs w:val="24"/>
        </w:rPr>
        <w:t>= 0.01</w:t>
      </w:r>
      <w:r>
        <w:rPr>
          <w:rFonts w:cs="Arial"/>
          <w:szCs w:val="24"/>
        </w:rPr>
        <w:t xml:space="preserve"> </w:t>
      </w:r>
      <w:r w:rsidRPr="00E5691C">
        <w:rPr>
          <w:rFonts w:asciiTheme="minorBidi" w:hAnsiTheme="minorBidi"/>
          <w:sz w:val="24"/>
          <w:szCs w:val="24"/>
        </w:rPr>
        <w:t xml:space="preserve">(example 6). LSD </w:t>
      </w:r>
      <w:r w:rsidRPr="00E5691C">
        <w:rPr>
          <w:rFonts w:asciiTheme="minorBidi" w:hAnsiTheme="minorBidi"/>
          <w:i/>
          <w:iCs/>
          <w:sz w:val="24"/>
          <w:szCs w:val="24"/>
        </w:rPr>
        <w:t>post hoc</w:t>
      </w:r>
      <w:r w:rsidRPr="00E5691C">
        <w:rPr>
          <w:rFonts w:asciiTheme="minorBidi" w:hAnsiTheme="minorBidi"/>
          <w:sz w:val="24"/>
          <w:szCs w:val="24"/>
        </w:rPr>
        <w:t xml:space="preserve"> values were compared with Tukey post hoc.  </w:t>
      </w:r>
    </w:p>
    <w:p w14:paraId="4767FF55" w14:textId="77777777" w:rsidR="001F13D3" w:rsidRPr="00CD085E" w:rsidRDefault="001F13D3" w:rsidP="001F13D3">
      <w:pPr>
        <w:pStyle w:val="NoSpacing"/>
        <w:spacing w:line="360" w:lineRule="auto"/>
        <w:rPr>
          <w:rFonts w:ascii="Arial" w:hAnsi="Arial" w:cs="Arial"/>
          <w:sz w:val="24"/>
          <w:szCs w:val="24"/>
        </w:rPr>
      </w:pPr>
    </w:p>
    <w:p w14:paraId="57AAE4A3" w14:textId="28A82619" w:rsidR="001F13D3" w:rsidRPr="00CA0AE2" w:rsidRDefault="001F13D3" w:rsidP="00CA0AE2">
      <w:pPr>
        <w:pStyle w:val="NoSpacing"/>
        <w:spacing w:line="360" w:lineRule="auto"/>
        <w:rPr>
          <w:rFonts w:ascii="Arial" w:hAnsi="Arial" w:cs="Arial"/>
          <w:color w:val="000000"/>
        </w:rPr>
      </w:pPr>
      <w:r w:rsidRPr="00CA0AE2">
        <w:rPr>
          <w:rFonts w:ascii="Arial" w:hAnsi="Arial" w:cs="Arial"/>
          <w:color w:val="000000"/>
        </w:rPr>
        <w:t>Example 5: te</w:t>
      </w:r>
      <w:r w:rsidR="00CA0AE2" w:rsidRPr="00CA0AE2">
        <w:rPr>
          <w:rFonts w:ascii="Arial" w:hAnsi="Arial" w:cs="Arial"/>
          <w:color w:val="000000"/>
        </w:rPr>
        <w:t>sts of Between-Subjects Effects</w:t>
      </w:r>
    </w:p>
    <w:p w14:paraId="59B79704"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COMPUTE SQRToneyear=SQRT(oneyear).</w:t>
      </w:r>
    </w:p>
    <w:p w14:paraId="73296704"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EXECUTE.</w:t>
      </w:r>
    </w:p>
    <w:p w14:paraId="1661FA3E"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UNIANOVA SQRToneyear BY Temperature Watertreatment</w:t>
      </w:r>
    </w:p>
    <w:p w14:paraId="47C9E4AE"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/METHOD=</w:t>
      </w:r>
      <w:proofErr w:type="gramStart"/>
      <w:r w:rsidRPr="00CA0AE2">
        <w:rPr>
          <w:rFonts w:ascii="Courier New" w:hAnsi="Courier New" w:cs="Courier New"/>
          <w:color w:val="000000"/>
          <w:sz w:val="20"/>
          <w:szCs w:val="20"/>
          <w:lang w:val="en-GB"/>
        </w:rPr>
        <w:t>SSTYPE(</w:t>
      </w:r>
      <w:proofErr w:type="gramEnd"/>
      <w:r w:rsidRPr="00CA0AE2">
        <w:rPr>
          <w:rFonts w:ascii="Courier New" w:hAnsi="Courier New" w:cs="Courier New"/>
          <w:color w:val="000000"/>
          <w:sz w:val="20"/>
          <w:szCs w:val="20"/>
          <w:lang w:val="en-GB"/>
        </w:rPr>
        <w:t>3)</w:t>
      </w:r>
    </w:p>
    <w:p w14:paraId="2756BDFB"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/INTERCEPT=INCLUDE</w:t>
      </w:r>
    </w:p>
    <w:p w14:paraId="45C306B2"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/SAVE=ZRESID</w:t>
      </w:r>
    </w:p>
    <w:p w14:paraId="65E4C390"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/POSTHOC=Temperature </w:t>
      </w:r>
      <w:proofErr w:type="gramStart"/>
      <w:r w:rsidRPr="00CA0AE2">
        <w:rPr>
          <w:rFonts w:ascii="Courier New" w:hAnsi="Courier New" w:cs="Courier New"/>
          <w:color w:val="000000"/>
          <w:sz w:val="20"/>
          <w:szCs w:val="20"/>
          <w:lang w:val="en-GB"/>
        </w:rPr>
        <w:t>Watertreatment(</w:t>
      </w:r>
      <w:proofErr w:type="gramEnd"/>
      <w:r w:rsidRPr="00CA0AE2">
        <w:rPr>
          <w:rFonts w:ascii="Courier New" w:hAnsi="Courier New" w:cs="Courier New"/>
          <w:color w:val="000000"/>
          <w:sz w:val="20"/>
          <w:szCs w:val="20"/>
          <w:lang w:val="en-GB"/>
        </w:rPr>
        <w:t>TUKEY LSD)</w:t>
      </w:r>
    </w:p>
    <w:p w14:paraId="142F508B"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/EMMEANS=TABLES(Temperature)</w:t>
      </w:r>
    </w:p>
    <w:p w14:paraId="7631A72E"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/EMMEANS=TABLES(Watertreatment)</w:t>
      </w:r>
    </w:p>
    <w:p w14:paraId="69E782E0"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/PRINT=HOMOGENEITY DESCRIPTIVE</w:t>
      </w:r>
    </w:p>
    <w:p w14:paraId="7194AC41"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/CRITERIA=</w:t>
      </w:r>
      <w:proofErr w:type="gramStart"/>
      <w:r w:rsidRPr="00CA0AE2">
        <w:rPr>
          <w:rFonts w:ascii="Courier New" w:hAnsi="Courier New" w:cs="Courier New"/>
          <w:color w:val="000000"/>
          <w:sz w:val="20"/>
          <w:szCs w:val="20"/>
          <w:lang w:val="en-GB"/>
        </w:rPr>
        <w:t>ALPHA(</w:t>
      </w:r>
      <w:proofErr w:type="gramEnd"/>
      <w:r w:rsidRPr="00CA0AE2">
        <w:rPr>
          <w:rFonts w:ascii="Courier New" w:hAnsi="Courier New" w:cs="Courier New"/>
          <w:color w:val="000000"/>
          <w:sz w:val="20"/>
          <w:szCs w:val="20"/>
          <w:lang w:val="en-GB"/>
        </w:rPr>
        <w:t>.05)</w:t>
      </w:r>
    </w:p>
    <w:p w14:paraId="6FA1347E" w14:textId="77777777" w:rsidR="00CA0AE2" w:rsidRPr="00CA0AE2" w:rsidRDefault="00CA0AE2" w:rsidP="00CA0AE2">
      <w:pPr>
        <w:autoSpaceDE w:val="0"/>
        <w:autoSpaceDN w:val="0"/>
        <w:adjustRightInd w:val="0"/>
        <w:spacing w:after="0" w:line="240" w:lineRule="auto"/>
        <w:rPr>
          <w:rFonts w:ascii="Courier New" w:hAnsi="Courier New" w:cs="Courier New"/>
          <w:color w:val="000000"/>
          <w:sz w:val="20"/>
          <w:szCs w:val="20"/>
          <w:lang w:val="en-GB"/>
        </w:rPr>
      </w:pPr>
      <w:r w:rsidRPr="00CA0AE2">
        <w:rPr>
          <w:rFonts w:ascii="Courier New" w:hAnsi="Courier New" w:cs="Courier New"/>
          <w:color w:val="000000"/>
          <w:sz w:val="20"/>
          <w:szCs w:val="20"/>
          <w:lang w:val="en-GB"/>
        </w:rPr>
        <w:t xml:space="preserve">  /DESIGN=Temperature Watertreatment Temperature*Watertreatment.</w:t>
      </w:r>
    </w:p>
    <w:p w14:paraId="5A9340ED" w14:textId="6674B4C1" w:rsidR="001F13D3" w:rsidRPr="005F3818" w:rsidRDefault="001F13D3" w:rsidP="001F13D3">
      <w:pPr>
        <w:spacing w:line="240" w:lineRule="auto"/>
        <w:rPr>
          <w:sz w:val="20"/>
          <w:szCs w:val="20"/>
        </w:rPr>
      </w:pPr>
    </w:p>
    <w:tbl>
      <w:tblPr>
        <w:tblW w:w="694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1362"/>
        <w:gridCol w:w="1561"/>
        <w:gridCol w:w="978"/>
        <w:gridCol w:w="1423"/>
        <w:gridCol w:w="1622"/>
      </w:tblGrid>
      <w:tr w:rsidR="001F13D3" w:rsidRPr="00CA0AE2" w14:paraId="3CF2376C" w14:textId="77777777" w:rsidTr="001F13D3">
        <w:trPr>
          <w:cantSplit/>
        </w:trPr>
        <w:tc>
          <w:tcPr>
            <w:tcW w:w="6946" w:type="dxa"/>
            <w:gridSpan w:val="5"/>
            <w:tcBorders>
              <w:top w:val="nil"/>
              <w:left w:val="nil"/>
              <w:bottom w:val="nil"/>
              <w:right w:val="nil"/>
            </w:tcBorders>
            <w:shd w:val="clear" w:color="auto" w:fill="FFFFFF"/>
          </w:tcPr>
          <w:p w14:paraId="5E2E9AB7" w14:textId="77777777" w:rsidR="001F13D3" w:rsidRPr="00CA0AE2" w:rsidRDefault="001F13D3" w:rsidP="00CA0AE2">
            <w:pPr>
              <w:pStyle w:val="NoSpacing"/>
              <w:jc w:val="center"/>
              <w:rPr>
                <w:b/>
                <w:bCs/>
                <w:sz w:val="20"/>
                <w:szCs w:val="20"/>
              </w:rPr>
            </w:pPr>
            <w:r w:rsidRPr="00CA0AE2">
              <w:rPr>
                <w:b/>
                <w:bCs/>
                <w:sz w:val="20"/>
                <w:szCs w:val="20"/>
              </w:rPr>
              <w:t>Descriptive Statistics</w:t>
            </w:r>
          </w:p>
        </w:tc>
      </w:tr>
      <w:tr w:rsidR="001F13D3" w:rsidRPr="00CA0AE2" w14:paraId="77785891" w14:textId="77777777" w:rsidTr="001F13D3">
        <w:trPr>
          <w:cantSplit/>
        </w:trPr>
        <w:tc>
          <w:tcPr>
            <w:tcW w:w="6946" w:type="dxa"/>
            <w:gridSpan w:val="5"/>
            <w:tcBorders>
              <w:top w:val="nil"/>
              <w:left w:val="nil"/>
              <w:bottom w:val="single" w:sz="12" w:space="0" w:color="auto"/>
              <w:right w:val="nil"/>
            </w:tcBorders>
            <w:shd w:val="clear" w:color="auto" w:fill="FFFFFF"/>
            <w:vAlign w:val="bottom"/>
          </w:tcPr>
          <w:p w14:paraId="3344F504" w14:textId="77777777" w:rsidR="001F13D3" w:rsidRPr="00CA0AE2" w:rsidRDefault="001F13D3" w:rsidP="00CA0AE2">
            <w:pPr>
              <w:pStyle w:val="NoSpacing"/>
              <w:rPr>
                <w:sz w:val="20"/>
                <w:szCs w:val="20"/>
              </w:rPr>
            </w:pPr>
            <w:r w:rsidRPr="00CA0AE2">
              <w:rPr>
                <w:sz w:val="20"/>
                <w:szCs w:val="20"/>
                <w:highlight w:val="white"/>
              </w:rPr>
              <w:t xml:space="preserve">Dependent Variable:   SQRT one-year shoot growth (nursery experiment)  </w:t>
            </w:r>
          </w:p>
        </w:tc>
      </w:tr>
      <w:tr w:rsidR="001F13D3" w:rsidRPr="00CA0AE2" w14:paraId="000C9A6D" w14:textId="77777777" w:rsidTr="001F13D3">
        <w:trPr>
          <w:cantSplit/>
        </w:trPr>
        <w:tc>
          <w:tcPr>
            <w:tcW w:w="1362" w:type="dxa"/>
            <w:tcBorders>
              <w:top w:val="single" w:sz="12" w:space="0" w:color="auto"/>
              <w:left w:val="single" w:sz="16" w:space="0" w:color="000000"/>
              <w:bottom w:val="single" w:sz="18" w:space="0" w:color="000000"/>
              <w:right w:val="nil"/>
            </w:tcBorders>
            <w:shd w:val="clear" w:color="auto" w:fill="FFFFFF"/>
          </w:tcPr>
          <w:p w14:paraId="5EEAA2C4" w14:textId="77777777" w:rsidR="001F13D3" w:rsidRPr="00CA0AE2" w:rsidRDefault="001F13D3" w:rsidP="00CA0AE2">
            <w:pPr>
              <w:pStyle w:val="NoSpacing"/>
              <w:rPr>
                <w:sz w:val="20"/>
                <w:szCs w:val="20"/>
              </w:rPr>
            </w:pPr>
            <w:r w:rsidRPr="00CA0AE2">
              <w:rPr>
                <w:sz w:val="20"/>
                <w:szCs w:val="20"/>
              </w:rPr>
              <w:t>Temperature</w:t>
            </w:r>
          </w:p>
        </w:tc>
        <w:tc>
          <w:tcPr>
            <w:tcW w:w="1561" w:type="dxa"/>
            <w:tcBorders>
              <w:top w:val="single" w:sz="12" w:space="0" w:color="auto"/>
              <w:left w:val="nil"/>
              <w:bottom w:val="single" w:sz="16" w:space="0" w:color="000000"/>
              <w:right w:val="single" w:sz="16" w:space="0" w:color="000000"/>
            </w:tcBorders>
            <w:shd w:val="clear" w:color="auto" w:fill="FFFFFF"/>
          </w:tcPr>
          <w:p w14:paraId="6A732F37" w14:textId="77777777" w:rsidR="001F13D3" w:rsidRPr="00CA0AE2" w:rsidRDefault="001F13D3" w:rsidP="00CA0AE2">
            <w:pPr>
              <w:pStyle w:val="NoSpacing"/>
              <w:rPr>
                <w:sz w:val="20"/>
                <w:szCs w:val="20"/>
              </w:rPr>
            </w:pPr>
            <w:r w:rsidRPr="00CA0AE2">
              <w:rPr>
                <w:sz w:val="20"/>
                <w:szCs w:val="20"/>
              </w:rPr>
              <w:t>Water treatment</w:t>
            </w:r>
          </w:p>
        </w:tc>
        <w:tc>
          <w:tcPr>
            <w:tcW w:w="978" w:type="dxa"/>
            <w:tcBorders>
              <w:top w:val="single" w:sz="12" w:space="0" w:color="auto"/>
              <w:left w:val="single" w:sz="16" w:space="0" w:color="000000"/>
              <w:bottom w:val="single" w:sz="16" w:space="0" w:color="000000"/>
            </w:tcBorders>
            <w:shd w:val="clear" w:color="auto" w:fill="FFFFFF"/>
          </w:tcPr>
          <w:p w14:paraId="5FE72E0A" w14:textId="77777777" w:rsidR="001F13D3" w:rsidRPr="00CA0AE2" w:rsidRDefault="001F13D3" w:rsidP="00CA0AE2">
            <w:pPr>
              <w:pStyle w:val="NoSpacing"/>
              <w:rPr>
                <w:sz w:val="20"/>
                <w:szCs w:val="20"/>
              </w:rPr>
            </w:pPr>
            <w:r w:rsidRPr="00CA0AE2">
              <w:rPr>
                <w:sz w:val="20"/>
                <w:szCs w:val="20"/>
              </w:rPr>
              <w:t>Mean</w:t>
            </w:r>
          </w:p>
        </w:tc>
        <w:tc>
          <w:tcPr>
            <w:tcW w:w="1423" w:type="dxa"/>
            <w:tcBorders>
              <w:top w:val="single" w:sz="12" w:space="0" w:color="auto"/>
              <w:bottom w:val="single" w:sz="16" w:space="0" w:color="000000"/>
            </w:tcBorders>
            <w:shd w:val="clear" w:color="auto" w:fill="FFFFFF"/>
          </w:tcPr>
          <w:p w14:paraId="42DE2666" w14:textId="77777777" w:rsidR="001F13D3" w:rsidRPr="00CA0AE2" w:rsidRDefault="001F13D3" w:rsidP="00CA0AE2">
            <w:pPr>
              <w:pStyle w:val="NoSpacing"/>
              <w:rPr>
                <w:sz w:val="20"/>
                <w:szCs w:val="20"/>
              </w:rPr>
            </w:pPr>
            <w:r w:rsidRPr="00CA0AE2">
              <w:rPr>
                <w:sz w:val="20"/>
                <w:szCs w:val="20"/>
              </w:rPr>
              <w:t>Std. Deviation</w:t>
            </w:r>
          </w:p>
        </w:tc>
        <w:tc>
          <w:tcPr>
            <w:tcW w:w="1622" w:type="dxa"/>
            <w:tcBorders>
              <w:top w:val="single" w:sz="12" w:space="0" w:color="auto"/>
              <w:bottom w:val="single" w:sz="16" w:space="0" w:color="000000"/>
              <w:right w:val="single" w:sz="16" w:space="0" w:color="000000"/>
            </w:tcBorders>
            <w:shd w:val="clear" w:color="auto" w:fill="FFFFFF"/>
          </w:tcPr>
          <w:p w14:paraId="5F73FF0E" w14:textId="77777777" w:rsidR="001F13D3" w:rsidRPr="00CA0AE2" w:rsidRDefault="001F13D3" w:rsidP="00CA0AE2">
            <w:pPr>
              <w:pStyle w:val="NoSpacing"/>
              <w:rPr>
                <w:sz w:val="20"/>
                <w:szCs w:val="20"/>
              </w:rPr>
            </w:pPr>
            <w:r w:rsidRPr="00CA0AE2">
              <w:rPr>
                <w:sz w:val="20"/>
                <w:szCs w:val="20"/>
              </w:rPr>
              <w:t>N</w:t>
            </w:r>
          </w:p>
        </w:tc>
      </w:tr>
      <w:tr w:rsidR="001F13D3" w:rsidRPr="00CA0AE2" w14:paraId="49B004A7" w14:textId="77777777" w:rsidTr="001F13D3">
        <w:trPr>
          <w:cantSplit/>
        </w:trPr>
        <w:tc>
          <w:tcPr>
            <w:tcW w:w="1362" w:type="dxa"/>
            <w:vMerge w:val="restart"/>
            <w:tcBorders>
              <w:top w:val="single" w:sz="18" w:space="0" w:color="000000"/>
              <w:left w:val="single" w:sz="18" w:space="0" w:color="000000"/>
              <w:bottom w:val="single" w:sz="4" w:space="0" w:color="auto"/>
              <w:right w:val="nil"/>
            </w:tcBorders>
            <w:shd w:val="clear" w:color="auto" w:fill="FFFFFF"/>
            <w:vAlign w:val="center"/>
          </w:tcPr>
          <w:p w14:paraId="7E8CEF02" w14:textId="77777777" w:rsidR="001F13D3" w:rsidRPr="00CA0AE2" w:rsidRDefault="001F13D3" w:rsidP="00CA0AE2">
            <w:pPr>
              <w:pStyle w:val="NoSpacing"/>
              <w:rPr>
                <w:sz w:val="20"/>
                <w:szCs w:val="20"/>
              </w:rPr>
            </w:pPr>
            <w:r w:rsidRPr="00CA0AE2">
              <w:rPr>
                <w:sz w:val="20"/>
                <w:szCs w:val="20"/>
              </w:rPr>
              <w:t>Low</w:t>
            </w:r>
          </w:p>
        </w:tc>
        <w:tc>
          <w:tcPr>
            <w:tcW w:w="1561" w:type="dxa"/>
            <w:tcBorders>
              <w:top w:val="single" w:sz="16" w:space="0" w:color="000000"/>
              <w:left w:val="nil"/>
              <w:bottom w:val="nil"/>
              <w:right w:val="single" w:sz="16" w:space="0" w:color="000000"/>
            </w:tcBorders>
            <w:shd w:val="clear" w:color="auto" w:fill="FFFFFF"/>
            <w:vAlign w:val="center"/>
          </w:tcPr>
          <w:p w14:paraId="7FBA0E65" w14:textId="77777777" w:rsidR="001F13D3" w:rsidRPr="00CA0AE2" w:rsidRDefault="001F13D3" w:rsidP="00CA0AE2">
            <w:pPr>
              <w:pStyle w:val="NoSpacing"/>
              <w:rPr>
                <w:sz w:val="20"/>
                <w:szCs w:val="20"/>
              </w:rPr>
            </w:pPr>
            <w:r w:rsidRPr="00CA0AE2">
              <w:rPr>
                <w:sz w:val="20"/>
                <w:szCs w:val="20"/>
              </w:rPr>
              <w:t>100%</w:t>
            </w:r>
          </w:p>
        </w:tc>
        <w:tc>
          <w:tcPr>
            <w:tcW w:w="978" w:type="dxa"/>
            <w:tcBorders>
              <w:top w:val="single" w:sz="16" w:space="0" w:color="000000"/>
              <w:left w:val="single" w:sz="16" w:space="0" w:color="000000"/>
              <w:bottom w:val="nil"/>
            </w:tcBorders>
            <w:shd w:val="clear" w:color="auto" w:fill="FFFFFF"/>
          </w:tcPr>
          <w:p w14:paraId="1FC72B1C" w14:textId="77777777" w:rsidR="001F13D3" w:rsidRPr="00CA0AE2" w:rsidRDefault="001F13D3" w:rsidP="00CA0AE2">
            <w:pPr>
              <w:pStyle w:val="NoSpacing"/>
              <w:rPr>
                <w:sz w:val="20"/>
                <w:szCs w:val="20"/>
              </w:rPr>
            </w:pPr>
            <w:r w:rsidRPr="00CA0AE2">
              <w:rPr>
                <w:sz w:val="20"/>
                <w:szCs w:val="20"/>
              </w:rPr>
              <w:t>4.8756</w:t>
            </w:r>
          </w:p>
        </w:tc>
        <w:tc>
          <w:tcPr>
            <w:tcW w:w="1423" w:type="dxa"/>
            <w:tcBorders>
              <w:top w:val="single" w:sz="16" w:space="0" w:color="000000"/>
              <w:bottom w:val="nil"/>
            </w:tcBorders>
            <w:shd w:val="clear" w:color="auto" w:fill="FFFFFF"/>
          </w:tcPr>
          <w:p w14:paraId="36CD92BC" w14:textId="77777777" w:rsidR="001F13D3" w:rsidRPr="00CA0AE2" w:rsidRDefault="001F13D3" w:rsidP="00CA0AE2">
            <w:pPr>
              <w:pStyle w:val="NoSpacing"/>
              <w:rPr>
                <w:sz w:val="20"/>
                <w:szCs w:val="20"/>
              </w:rPr>
            </w:pPr>
            <w:r w:rsidRPr="00CA0AE2">
              <w:rPr>
                <w:sz w:val="20"/>
                <w:szCs w:val="20"/>
              </w:rPr>
              <w:t>1.37321</w:t>
            </w:r>
          </w:p>
        </w:tc>
        <w:tc>
          <w:tcPr>
            <w:tcW w:w="1622" w:type="dxa"/>
            <w:tcBorders>
              <w:top w:val="single" w:sz="16" w:space="0" w:color="000000"/>
              <w:bottom w:val="nil"/>
              <w:right w:val="single" w:sz="16" w:space="0" w:color="000000"/>
            </w:tcBorders>
            <w:shd w:val="clear" w:color="auto" w:fill="FFFFFF"/>
          </w:tcPr>
          <w:p w14:paraId="07830DAB" w14:textId="77777777" w:rsidR="001F13D3" w:rsidRPr="00CA0AE2" w:rsidRDefault="001F13D3" w:rsidP="00CA0AE2">
            <w:pPr>
              <w:pStyle w:val="NoSpacing"/>
              <w:rPr>
                <w:sz w:val="20"/>
                <w:szCs w:val="20"/>
              </w:rPr>
            </w:pPr>
            <w:r w:rsidRPr="00CA0AE2">
              <w:rPr>
                <w:sz w:val="20"/>
                <w:szCs w:val="20"/>
              </w:rPr>
              <w:t>5</w:t>
            </w:r>
          </w:p>
        </w:tc>
      </w:tr>
      <w:tr w:rsidR="001F13D3" w:rsidRPr="00CA0AE2" w14:paraId="513B5796" w14:textId="77777777" w:rsidTr="001F13D3">
        <w:trPr>
          <w:cantSplit/>
        </w:trPr>
        <w:tc>
          <w:tcPr>
            <w:tcW w:w="1362" w:type="dxa"/>
            <w:vMerge/>
            <w:tcBorders>
              <w:top w:val="single" w:sz="18" w:space="0" w:color="000000"/>
              <w:left w:val="single" w:sz="18" w:space="0" w:color="000000"/>
              <w:bottom w:val="single" w:sz="4" w:space="0" w:color="auto"/>
              <w:right w:val="nil"/>
            </w:tcBorders>
            <w:shd w:val="clear" w:color="auto" w:fill="FFFFFF"/>
            <w:vAlign w:val="center"/>
          </w:tcPr>
          <w:p w14:paraId="00AF68F7" w14:textId="77777777" w:rsidR="001F13D3" w:rsidRPr="00CA0AE2" w:rsidRDefault="001F13D3" w:rsidP="00CA0AE2">
            <w:pPr>
              <w:pStyle w:val="NoSpacing"/>
              <w:rPr>
                <w:sz w:val="20"/>
                <w:szCs w:val="20"/>
              </w:rPr>
            </w:pPr>
          </w:p>
        </w:tc>
        <w:tc>
          <w:tcPr>
            <w:tcW w:w="1561" w:type="dxa"/>
            <w:tcBorders>
              <w:top w:val="nil"/>
              <w:left w:val="nil"/>
              <w:bottom w:val="nil"/>
              <w:right w:val="single" w:sz="16" w:space="0" w:color="000000"/>
            </w:tcBorders>
            <w:shd w:val="clear" w:color="auto" w:fill="FFFFFF"/>
            <w:vAlign w:val="center"/>
          </w:tcPr>
          <w:p w14:paraId="645A8D97" w14:textId="77777777" w:rsidR="001F13D3" w:rsidRPr="00CA0AE2" w:rsidRDefault="001F13D3" w:rsidP="00CA0AE2">
            <w:pPr>
              <w:pStyle w:val="NoSpacing"/>
              <w:rPr>
                <w:sz w:val="20"/>
                <w:szCs w:val="20"/>
              </w:rPr>
            </w:pPr>
            <w:r w:rsidRPr="00CA0AE2">
              <w:rPr>
                <w:sz w:val="20"/>
                <w:szCs w:val="20"/>
              </w:rPr>
              <w:t>50%</w:t>
            </w:r>
          </w:p>
        </w:tc>
        <w:tc>
          <w:tcPr>
            <w:tcW w:w="978" w:type="dxa"/>
            <w:tcBorders>
              <w:top w:val="nil"/>
              <w:left w:val="single" w:sz="16" w:space="0" w:color="000000"/>
              <w:bottom w:val="nil"/>
            </w:tcBorders>
            <w:shd w:val="clear" w:color="auto" w:fill="FFFFFF"/>
          </w:tcPr>
          <w:p w14:paraId="00F6CD1A" w14:textId="77777777" w:rsidR="001F13D3" w:rsidRPr="00CA0AE2" w:rsidRDefault="001F13D3" w:rsidP="00CA0AE2">
            <w:pPr>
              <w:pStyle w:val="NoSpacing"/>
              <w:rPr>
                <w:sz w:val="20"/>
                <w:szCs w:val="20"/>
              </w:rPr>
            </w:pPr>
            <w:r w:rsidRPr="00CA0AE2">
              <w:rPr>
                <w:sz w:val="20"/>
                <w:szCs w:val="20"/>
              </w:rPr>
              <w:t>2.5463</w:t>
            </w:r>
          </w:p>
        </w:tc>
        <w:tc>
          <w:tcPr>
            <w:tcW w:w="1423" w:type="dxa"/>
            <w:tcBorders>
              <w:top w:val="nil"/>
              <w:bottom w:val="nil"/>
            </w:tcBorders>
            <w:shd w:val="clear" w:color="auto" w:fill="FFFFFF"/>
          </w:tcPr>
          <w:p w14:paraId="172704F6" w14:textId="77777777" w:rsidR="001F13D3" w:rsidRPr="00CA0AE2" w:rsidRDefault="001F13D3" w:rsidP="00CA0AE2">
            <w:pPr>
              <w:pStyle w:val="NoSpacing"/>
              <w:rPr>
                <w:sz w:val="20"/>
                <w:szCs w:val="20"/>
              </w:rPr>
            </w:pPr>
            <w:r w:rsidRPr="00CA0AE2">
              <w:rPr>
                <w:sz w:val="20"/>
                <w:szCs w:val="20"/>
              </w:rPr>
              <w:t>.38103</w:t>
            </w:r>
          </w:p>
        </w:tc>
        <w:tc>
          <w:tcPr>
            <w:tcW w:w="1622" w:type="dxa"/>
            <w:tcBorders>
              <w:top w:val="nil"/>
              <w:bottom w:val="nil"/>
              <w:right w:val="single" w:sz="16" w:space="0" w:color="000000"/>
            </w:tcBorders>
            <w:shd w:val="clear" w:color="auto" w:fill="FFFFFF"/>
          </w:tcPr>
          <w:p w14:paraId="4EF612C8" w14:textId="77777777" w:rsidR="001F13D3" w:rsidRPr="00CA0AE2" w:rsidRDefault="001F13D3" w:rsidP="00CA0AE2">
            <w:pPr>
              <w:pStyle w:val="NoSpacing"/>
              <w:rPr>
                <w:sz w:val="20"/>
                <w:szCs w:val="20"/>
              </w:rPr>
            </w:pPr>
            <w:r w:rsidRPr="00CA0AE2">
              <w:rPr>
                <w:sz w:val="20"/>
                <w:szCs w:val="20"/>
              </w:rPr>
              <w:t>5</w:t>
            </w:r>
          </w:p>
        </w:tc>
      </w:tr>
      <w:tr w:rsidR="001F13D3" w:rsidRPr="00CA0AE2" w14:paraId="790B4547" w14:textId="77777777" w:rsidTr="001F13D3">
        <w:trPr>
          <w:cantSplit/>
        </w:trPr>
        <w:tc>
          <w:tcPr>
            <w:tcW w:w="1362" w:type="dxa"/>
            <w:vMerge/>
            <w:tcBorders>
              <w:top w:val="single" w:sz="18" w:space="0" w:color="000000"/>
              <w:left w:val="single" w:sz="18" w:space="0" w:color="000000"/>
              <w:bottom w:val="single" w:sz="4" w:space="0" w:color="auto"/>
              <w:right w:val="nil"/>
            </w:tcBorders>
            <w:shd w:val="clear" w:color="auto" w:fill="FFFFFF"/>
            <w:vAlign w:val="center"/>
          </w:tcPr>
          <w:p w14:paraId="6C9BFE3D" w14:textId="77777777" w:rsidR="001F13D3" w:rsidRPr="00CA0AE2" w:rsidRDefault="001F13D3" w:rsidP="00CA0AE2">
            <w:pPr>
              <w:pStyle w:val="NoSpacing"/>
              <w:rPr>
                <w:sz w:val="20"/>
                <w:szCs w:val="20"/>
              </w:rPr>
            </w:pPr>
          </w:p>
        </w:tc>
        <w:tc>
          <w:tcPr>
            <w:tcW w:w="1561" w:type="dxa"/>
            <w:tcBorders>
              <w:top w:val="nil"/>
              <w:left w:val="nil"/>
              <w:bottom w:val="nil"/>
              <w:right w:val="single" w:sz="16" w:space="0" w:color="000000"/>
            </w:tcBorders>
            <w:shd w:val="clear" w:color="auto" w:fill="FFFFFF"/>
            <w:vAlign w:val="center"/>
          </w:tcPr>
          <w:p w14:paraId="377567D1" w14:textId="77777777" w:rsidR="001F13D3" w:rsidRPr="00CA0AE2" w:rsidRDefault="001F13D3" w:rsidP="00CA0AE2">
            <w:pPr>
              <w:pStyle w:val="NoSpacing"/>
              <w:rPr>
                <w:sz w:val="20"/>
                <w:szCs w:val="20"/>
              </w:rPr>
            </w:pPr>
            <w:r w:rsidRPr="00CA0AE2">
              <w:rPr>
                <w:sz w:val="20"/>
                <w:szCs w:val="20"/>
              </w:rPr>
              <w:t>25%</w:t>
            </w:r>
          </w:p>
        </w:tc>
        <w:tc>
          <w:tcPr>
            <w:tcW w:w="978" w:type="dxa"/>
            <w:tcBorders>
              <w:top w:val="nil"/>
              <w:left w:val="single" w:sz="16" w:space="0" w:color="000000"/>
              <w:bottom w:val="nil"/>
            </w:tcBorders>
            <w:shd w:val="clear" w:color="auto" w:fill="FFFFFF"/>
          </w:tcPr>
          <w:p w14:paraId="2E1C87EE" w14:textId="77777777" w:rsidR="001F13D3" w:rsidRPr="00CA0AE2" w:rsidRDefault="001F13D3" w:rsidP="00CA0AE2">
            <w:pPr>
              <w:pStyle w:val="NoSpacing"/>
              <w:rPr>
                <w:sz w:val="20"/>
                <w:szCs w:val="20"/>
              </w:rPr>
            </w:pPr>
            <w:r w:rsidRPr="00CA0AE2">
              <w:rPr>
                <w:sz w:val="20"/>
                <w:szCs w:val="20"/>
              </w:rPr>
              <w:t>3.3735</w:t>
            </w:r>
          </w:p>
        </w:tc>
        <w:tc>
          <w:tcPr>
            <w:tcW w:w="1423" w:type="dxa"/>
            <w:tcBorders>
              <w:top w:val="nil"/>
              <w:bottom w:val="nil"/>
            </w:tcBorders>
            <w:shd w:val="clear" w:color="auto" w:fill="FFFFFF"/>
          </w:tcPr>
          <w:p w14:paraId="1797887C" w14:textId="77777777" w:rsidR="001F13D3" w:rsidRPr="00CA0AE2" w:rsidRDefault="001F13D3" w:rsidP="00CA0AE2">
            <w:pPr>
              <w:pStyle w:val="NoSpacing"/>
              <w:rPr>
                <w:sz w:val="20"/>
                <w:szCs w:val="20"/>
              </w:rPr>
            </w:pPr>
            <w:r w:rsidRPr="00CA0AE2">
              <w:rPr>
                <w:sz w:val="20"/>
                <w:szCs w:val="20"/>
              </w:rPr>
              <w:t>1.62000</w:t>
            </w:r>
          </w:p>
        </w:tc>
        <w:tc>
          <w:tcPr>
            <w:tcW w:w="1622" w:type="dxa"/>
            <w:tcBorders>
              <w:top w:val="nil"/>
              <w:bottom w:val="nil"/>
              <w:right w:val="single" w:sz="16" w:space="0" w:color="000000"/>
            </w:tcBorders>
            <w:shd w:val="clear" w:color="auto" w:fill="FFFFFF"/>
          </w:tcPr>
          <w:p w14:paraId="2B5BBA6A" w14:textId="77777777" w:rsidR="001F13D3" w:rsidRPr="00CA0AE2" w:rsidRDefault="001F13D3" w:rsidP="00CA0AE2">
            <w:pPr>
              <w:pStyle w:val="NoSpacing"/>
              <w:rPr>
                <w:sz w:val="20"/>
                <w:szCs w:val="20"/>
              </w:rPr>
            </w:pPr>
            <w:r w:rsidRPr="00CA0AE2">
              <w:rPr>
                <w:sz w:val="20"/>
                <w:szCs w:val="20"/>
              </w:rPr>
              <w:t>5</w:t>
            </w:r>
          </w:p>
        </w:tc>
      </w:tr>
      <w:tr w:rsidR="001F13D3" w:rsidRPr="00CA0AE2" w14:paraId="27A5039E" w14:textId="77777777" w:rsidTr="001F13D3">
        <w:trPr>
          <w:cantSplit/>
        </w:trPr>
        <w:tc>
          <w:tcPr>
            <w:tcW w:w="1362" w:type="dxa"/>
            <w:vMerge/>
            <w:tcBorders>
              <w:top w:val="single" w:sz="18" w:space="0" w:color="000000"/>
              <w:left w:val="single" w:sz="18" w:space="0" w:color="000000"/>
              <w:bottom w:val="single" w:sz="4" w:space="0" w:color="auto"/>
              <w:right w:val="nil"/>
            </w:tcBorders>
            <w:shd w:val="clear" w:color="auto" w:fill="FFFFFF"/>
            <w:vAlign w:val="center"/>
          </w:tcPr>
          <w:p w14:paraId="406DADA7" w14:textId="77777777" w:rsidR="001F13D3" w:rsidRPr="00CA0AE2" w:rsidRDefault="001F13D3" w:rsidP="00CA0AE2">
            <w:pPr>
              <w:pStyle w:val="NoSpacing"/>
              <w:rPr>
                <w:sz w:val="20"/>
                <w:szCs w:val="20"/>
              </w:rPr>
            </w:pPr>
          </w:p>
        </w:tc>
        <w:tc>
          <w:tcPr>
            <w:tcW w:w="1561" w:type="dxa"/>
            <w:tcBorders>
              <w:top w:val="nil"/>
              <w:left w:val="nil"/>
              <w:bottom w:val="single" w:sz="4" w:space="0" w:color="auto"/>
              <w:right w:val="single" w:sz="18" w:space="0" w:color="000000"/>
            </w:tcBorders>
            <w:shd w:val="clear" w:color="auto" w:fill="FFFFFF"/>
            <w:vAlign w:val="center"/>
          </w:tcPr>
          <w:p w14:paraId="4AABB90F" w14:textId="77777777" w:rsidR="001F13D3" w:rsidRPr="00CA0AE2" w:rsidRDefault="001F13D3" w:rsidP="00CA0AE2">
            <w:pPr>
              <w:pStyle w:val="NoSpacing"/>
              <w:rPr>
                <w:sz w:val="20"/>
                <w:szCs w:val="20"/>
              </w:rPr>
            </w:pPr>
            <w:r w:rsidRPr="00CA0AE2">
              <w:rPr>
                <w:sz w:val="20"/>
                <w:szCs w:val="20"/>
              </w:rPr>
              <w:t>Total</w:t>
            </w:r>
          </w:p>
        </w:tc>
        <w:tc>
          <w:tcPr>
            <w:tcW w:w="978" w:type="dxa"/>
            <w:tcBorders>
              <w:top w:val="nil"/>
              <w:left w:val="single" w:sz="18" w:space="0" w:color="000000"/>
              <w:bottom w:val="single" w:sz="4" w:space="0" w:color="auto"/>
            </w:tcBorders>
            <w:shd w:val="clear" w:color="auto" w:fill="FFFFFF"/>
          </w:tcPr>
          <w:p w14:paraId="38E742AD" w14:textId="77777777" w:rsidR="001F13D3" w:rsidRPr="00CA0AE2" w:rsidRDefault="001F13D3" w:rsidP="00CA0AE2">
            <w:pPr>
              <w:pStyle w:val="NoSpacing"/>
              <w:rPr>
                <w:sz w:val="20"/>
                <w:szCs w:val="20"/>
              </w:rPr>
            </w:pPr>
            <w:r w:rsidRPr="00CA0AE2">
              <w:rPr>
                <w:sz w:val="20"/>
                <w:szCs w:val="20"/>
              </w:rPr>
              <w:t>3.5985</w:t>
            </w:r>
          </w:p>
        </w:tc>
        <w:tc>
          <w:tcPr>
            <w:tcW w:w="1423" w:type="dxa"/>
            <w:tcBorders>
              <w:top w:val="nil"/>
              <w:bottom w:val="single" w:sz="4" w:space="0" w:color="auto"/>
            </w:tcBorders>
            <w:shd w:val="clear" w:color="auto" w:fill="FFFFFF"/>
          </w:tcPr>
          <w:p w14:paraId="1AF5B29A" w14:textId="77777777" w:rsidR="001F13D3" w:rsidRPr="00CA0AE2" w:rsidRDefault="001F13D3" w:rsidP="00CA0AE2">
            <w:pPr>
              <w:pStyle w:val="NoSpacing"/>
              <w:rPr>
                <w:sz w:val="20"/>
                <w:szCs w:val="20"/>
              </w:rPr>
            </w:pPr>
            <w:r w:rsidRPr="00CA0AE2">
              <w:rPr>
                <w:sz w:val="20"/>
                <w:szCs w:val="20"/>
              </w:rPr>
              <w:t>1.52513</w:t>
            </w:r>
          </w:p>
        </w:tc>
        <w:tc>
          <w:tcPr>
            <w:tcW w:w="1622" w:type="dxa"/>
            <w:tcBorders>
              <w:top w:val="nil"/>
              <w:bottom w:val="single" w:sz="4" w:space="0" w:color="auto"/>
              <w:right w:val="single" w:sz="18" w:space="0" w:color="000000"/>
            </w:tcBorders>
            <w:shd w:val="clear" w:color="auto" w:fill="FFFFFF"/>
          </w:tcPr>
          <w:p w14:paraId="5ED189EC" w14:textId="77777777" w:rsidR="001F13D3" w:rsidRPr="00CA0AE2" w:rsidRDefault="001F13D3" w:rsidP="00CA0AE2">
            <w:pPr>
              <w:pStyle w:val="NoSpacing"/>
              <w:rPr>
                <w:sz w:val="20"/>
                <w:szCs w:val="20"/>
              </w:rPr>
            </w:pPr>
            <w:r w:rsidRPr="00CA0AE2">
              <w:rPr>
                <w:sz w:val="20"/>
                <w:szCs w:val="20"/>
              </w:rPr>
              <w:t>15</w:t>
            </w:r>
          </w:p>
        </w:tc>
      </w:tr>
      <w:tr w:rsidR="001F13D3" w:rsidRPr="00CA0AE2" w14:paraId="455E9F46" w14:textId="77777777" w:rsidTr="001F13D3">
        <w:trPr>
          <w:cantSplit/>
        </w:trPr>
        <w:tc>
          <w:tcPr>
            <w:tcW w:w="1362" w:type="dxa"/>
            <w:vMerge w:val="restart"/>
            <w:tcBorders>
              <w:top w:val="single" w:sz="4" w:space="0" w:color="auto"/>
              <w:left w:val="single" w:sz="18" w:space="0" w:color="000000"/>
              <w:bottom w:val="nil"/>
              <w:right w:val="nil"/>
            </w:tcBorders>
            <w:shd w:val="clear" w:color="auto" w:fill="FFFFFF"/>
            <w:vAlign w:val="center"/>
          </w:tcPr>
          <w:p w14:paraId="008898EC" w14:textId="77777777" w:rsidR="001F13D3" w:rsidRPr="00CA0AE2" w:rsidRDefault="001F13D3" w:rsidP="00CA0AE2">
            <w:pPr>
              <w:pStyle w:val="NoSpacing"/>
              <w:rPr>
                <w:sz w:val="20"/>
                <w:szCs w:val="20"/>
              </w:rPr>
            </w:pPr>
            <w:r w:rsidRPr="00CA0AE2">
              <w:rPr>
                <w:sz w:val="20"/>
                <w:szCs w:val="20"/>
              </w:rPr>
              <w:t>Mid</w:t>
            </w:r>
          </w:p>
        </w:tc>
        <w:tc>
          <w:tcPr>
            <w:tcW w:w="1561" w:type="dxa"/>
            <w:tcBorders>
              <w:top w:val="single" w:sz="4" w:space="0" w:color="auto"/>
              <w:left w:val="nil"/>
              <w:bottom w:val="nil"/>
              <w:right w:val="single" w:sz="16" w:space="0" w:color="000000"/>
            </w:tcBorders>
            <w:shd w:val="clear" w:color="auto" w:fill="FFFFFF"/>
            <w:vAlign w:val="center"/>
          </w:tcPr>
          <w:p w14:paraId="135F4504" w14:textId="77777777" w:rsidR="001F13D3" w:rsidRPr="00CA0AE2" w:rsidRDefault="001F13D3" w:rsidP="00CA0AE2">
            <w:pPr>
              <w:pStyle w:val="NoSpacing"/>
              <w:rPr>
                <w:sz w:val="20"/>
                <w:szCs w:val="20"/>
              </w:rPr>
            </w:pPr>
            <w:r w:rsidRPr="00CA0AE2">
              <w:rPr>
                <w:sz w:val="20"/>
                <w:szCs w:val="20"/>
              </w:rPr>
              <w:t>100%</w:t>
            </w:r>
          </w:p>
        </w:tc>
        <w:tc>
          <w:tcPr>
            <w:tcW w:w="978" w:type="dxa"/>
            <w:tcBorders>
              <w:top w:val="single" w:sz="4" w:space="0" w:color="auto"/>
              <w:left w:val="single" w:sz="16" w:space="0" w:color="000000"/>
              <w:bottom w:val="nil"/>
            </w:tcBorders>
            <w:shd w:val="clear" w:color="auto" w:fill="FFFFFF"/>
          </w:tcPr>
          <w:p w14:paraId="48E77588" w14:textId="77777777" w:rsidR="001F13D3" w:rsidRPr="00CA0AE2" w:rsidRDefault="001F13D3" w:rsidP="00CA0AE2">
            <w:pPr>
              <w:pStyle w:val="NoSpacing"/>
              <w:rPr>
                <w:sz w:val="20"/>
                <w:szCs w:val="20"/>
              </w:rPr>
            </w:pPr>
            <w:r w:rsidRPr="00CA0AE2">
              <w:rPr>
                <w:sz w:val="20"/>
                <w:szCs w:val="20"/>
              </w:rPr>
              <w:t>4.5422</w:t>
            </w:r>
          </w:p>
        </w:tc>
        <w:tc>
          <w:tcPr>
            <w:tcW w:w="1423" w:type="dxa"/>
            <w:tcBorders>
              <w:top w:val="single" w:sz="4" w:space="0" w:color="auto"/>
              <w:bottom w:val="nil"/>
            </w:tcBorders>
            <w:shd w:val="clear" w:color="auto" w:fill="FFFFFF"/>
          </w:tcPr>
          <w:p w14:paraId="7294C7E5" w14:textId="77777777" w:rsidR="001F13D3" w:rsidRPr="00CA0AE2" w:rsidRDefault="001F13D3" w:rsidP="00CA0AE2">
            <w:pPr>
              <w:pStyle w:val="NoSpacing"/>
              <w:rPr>
                <w:sz w:val="20"/>
                <w:szCs w:val="20"/>
              </w:rPr>
            </w:pPr>
            <w:r w:rsidRPr="00CA0AE2">
              <w:rPr>
                <w:sz w:val="20"/>
                <w:szCs w:val="20"/>
              </w:rPr>
              <w:t>.71432</w:t>
            </w:r>
          </w:p>
        </w:tc>
        <w:tc>
          <w:tcPr>
            <w:tcW w:w="1622" w:type="dxa"/>
            <w:tcBorders>
              <w:top w:val="single" w:sz="4" w:space="0" w:color="auto"/>
              <w:bottom w:val="nil"/>
              <w:right w:val="single" w:sz="18" w:space="0" w:color="000000"/>
            </w:tcBorders>
            <w:shd w:val="clear" w:color="auto" w:fill="FFFFFF"/>
          </w:tcPr>
          <w:p w14:paraId="50C58A7C" w14:textId="77777777" w:rsidR="001F13D3" w:rsidRPr="00CA0AE2" w:rsidRDefault="001F13D3" w:rsidP="00CA0AE2">
            <w:pPr>
              <w:pStyle w:val="NoSpacing"/>
              <w:rPr>
                <w:sz w:val="20"/>
                <w:szCs w:val="20"/>
              </w:rPr>
            </w:pPr>
            <w:r w:rsidRPr="00CA0AE2">
              <w:rPr>
                <w:sz w:val="20"/>
                <w:szCs w:val="20"/>
              </w:rPr>
              <w:t>5</w:t>
            </w:r>
          </w:p>
        </w:tc>
      </w:tr>
      <w:tr w:rsidR="001F13D3" w:rsidRPr="00CA0AE2" w14:paraId="4146BC12" w14:textId="77777777" w:rsidTr="001F13D3">
        <w:trPr>
          <w:cantSplit/>
        </w:trPr>
        <w:tc>
          <w:tcPr>
            <w:tcW w:w="1362" w:type="dxa"/>
            <w:vMerge/>
            <w:tcBorders>
              <w:top w:val="nil"/>
              <w:left w:val="single" w:sz="18" w:space="0" w:color="000000"/>
              <w:bottom w:val="nil"/>
              <w:right w:val="nil"/>
            </w:tcBorders>
            <w:shd w:val="clear" w:color="auto" w:fill="FFFFFF"/>
            <w:vAlign w:val="center"/>
          </w:tcPr>
          <w:p w14:paraId="5A110D4E" w14:textId="77777777" w:rsidR="001F13D3" w:rsidRPr="00CA0AE2" w:rsidRDefault="001F13D3" w:rsidP="00CA0AE2">
            <w:pPr>
              <w:pStyle w:val="NoSpacing"/>
              <w:rPr>
                <w:sz w:val="20"/>
                <w:szCs w:val="20"/>
              </w:rPr>
            </w:pPr>
          </w:p>
        </w:tc>
        <w:tc>
          <w:tcPr>
            <w:tcW w:w="1561" w:type="dxa"/>
            <w:tcBorders>
              <w:top w:val="nil"/>
              <w:left w:val="nil"/>
              <w:bottom w:val="nil"/>
              <w:right w:val="single" w:sz="16" w:space="0" w:color="000000"/>
            </w:tcBorders>
            <w:shd w:val="clear" w:color="auto" w:fill="FFFFFF"/>
            <w:vAlign w:val="center"/>
          </w:tcPr>
          <w:p w14:paraId="5B38511C" w14:textId="77777777" w:rsidR="001F13D3" w:rsidRPr="00CA0AE2" w:rsidRDefault="001F13D3" w:rsidP="00CA0AE2">
            <w:pPr>
              <w:pStyle w:val="NoSpacing"/>
              <w:rPr>
                <w:sz w:val="20"/>
                <w:szCs w:val="20"/>
              </w:rPr>
            </w:pPr>
            <w:r w:rsidRPr="00CA0AE2">
              <w:rPr>
                <w:sz w:val="20"/>
                <w:szCs w:val="20"/>
              </w:rPr>
              <w:t>50%</w:t>
            </w:r>
          </w:p>
        </w:tc>
        <w:tc>
          <w:tcPr>
            <w:tcW w:w="978" w:type="dxa"/>
            <w:tcBorders>
              <w:top w:val="nil"/>
              <w:left w:val="single" w:sz="16" w:space="0" w:color="000000"/>
              <w:bottom w:val="nil"/>
            </w:tcBorders>
            <w:shd w:val="clear" w:color="auto" w:fill="FFFFFF"/>
          </w:tcPr>
          <w:p w14:paraId="1A8C8EF8" w14:textId="77777777" w:rsidR="001F13D3" w:rsidRPr="00CA0AE2" w:rsidRDefault="001F13D3" w:rsidP="00CA0AE2">
            <w:pPr>
              <w:pStyle w:val="NoSpacing"/>
              <w:rPr>
                <w:sz w:val="20"/>
                <w:szCs w:val="20"/>
              </w:rPr>
            </w:pPr>
            <w:r w:rsidRPr="00CA0AE2">
              <w:rPr>
                <w:sz w:val="20"/>
                <w:szCs w:val="20"/>
              </w:rPr>
              <w:t>3.4132</w:t>
            </w:r>
          </w:p>
        </w:tc>
        <w:tc>
          <w:tcPr>
            <w:tcW w:w="1423" w:type="dxa"/>
            <w:tcBorders>
              <w:top w:val="nil"/>
              <w:bottom w:val="nil"/>
            </w:tcBorders>
            <w:shd w:val="clear" w:color="auto" w:fill="FFFFFF"/>
          </w:tcPr>
          <w:p w14:paraId="1D5573DF" w14:textId="77777777" w:rsidR="001F13D3" w:rsidRPr="00CA0AE2" w:rsidRDefault="001F13D3" w:rsidP="00CA0AE2">
            <w:pPr>
              <w:pStyle w:val="NoSpacing"/>
              <w:rPr>
                <w:sz w:val="20"/>
                <w:szCs w:val="20"/>
              </w:rPr>
            </w:pPr>
            <w:r w:rsidRPr="00CA0AE2">
              <w:rPr>
                <w:sz w:val="20"/>
                <w:szCs w:val="20"/>
              </w:rPr>
              <w:t>1.49576</w:t>
            </w:r>
          </w:p>
        </w:tc>
        <w:tc>
          <w:tcPr>
            <w:tcW w:w="1622" w:type="dxa"/>
            <w:tcBorders>
              <w:top w:val="nil"/>
              <w:bottom w:val="nil"/>
              <w:right w:val="single" w:sz="18" w:space="0" w:color="000000"/>
            </w:tcBorders>
            <w:shd w:val="clear" w:color="auto" w:fill="FFFFFF"/>
          </w:tcPr>
          <w:p w14:paraId="724AF931" w14:textId="77777777" w:rsidR="001F13D3" w:rsidRPr="00CA0AE2" w:rsidRDefault="001F13D3" w:rsidP="00CA0AE2">
            <w:pPr>
              <w:pStyle w:val="NoSpacing"/>
              <w:rPr>
                <w:sz w:val="20"/>
                <w:szCs w:val="20"/>
              </w:rPr>
            </w:pPr>
            <w:r w:rsidRPr="00CA0AE2">
              <w:rPr>
                <w:sz w:val="20"/>
                <w:szCs w:val="20"/>
              </w:rPr>
              <w:t>5</w:t>
            </w:r>
          </w:p>
        </w:tc>
      </w:tr>
      <w:tr w:rsidR="001F13D3" w:rsidRPr="00CA0AE2" w14:paraId="6E30C71A" w14:textId="77777777" w:rsidTr="001F13D3">
        <w:trPr>
          <w:cantSplit/>
        </w:trPr>
        <w:tc>
          <w:tcPr>
            <w:tcW w:w="1362" w:type="dxa"/>
            <w:vMerge/>
            <w:tcBorders>
              <w:top w:val="nil"/>
              <w:left w:val="single" w:sz="18" w:space="0" w:color="000000"/>
              <w:bottom w:val="nil"/>
              <w:right w:val="nil"/>
            </w:tcBorders>
            <w:shd w:val="clear" w:color="auto" w:fill="FFFFFF"/>
            <w:vAlign w:val="center"/>
          </w:tcPr>
          <w:p w14:paraId="51A9CE56" w14:textId="77777777" w:rsidR="001F13D3" w:rsidRPr="00CA0AE2" w:rsidRDefault="001F13D3" w:rsidP="00CA0AE2">
            <w:pPr>
              <w:pStyle w:val="NoSpacing"/>
              <w:rPr>
                <w:sz w:val="20"/>
                <w:szCs w:val="20"/>
              </w:rPr>
            </w:pPr>
          </w:p>
        </w:tc>
        <w:tc>
          <w:tcPr>
            <w:tcW w:w="1561" w:type="dxa"/>
            <w:tcBorders>
              <w:top w:val="nil"/>
              <w:left w:val="nil"/>
              <w:bottom w:val="nil"/>
              <w:right w:val="single" w:sz="16" w:space="0" w:color="000000"/>
            </w:tcBorders>
            <w:shd w:val="clear" w:color="auto" w:fill="FFFFFF"/>
            <w:vAlign w:val="center"/>
          </w:tcPr>
          <w:p w14:paraId="7A5DA43D" w14:textId="77777777" w:rsidR="001F13D3" w:rsidRPr="00CA0AE2" w:rsidRDefault="001F13D3" w:rsidP="00CA0AE2">
            <w:pPr>
              <w:pStyle w:val="NoSpacing"/>
              <w:rPr>
                <w:sz w:val="20"/>
                <w:szCs w:val="20"/>
              </w:rPr>
            </w:pPr>
            <w:r w:rsidRPr="00CA0AE2">
              <w:rPr>
                <w:sz w:val="20"/>
                <w:szCs w:val="20"/>
              </w:rPr>
              <w:t>25%</w:t>
            </w:r>
          </w:p>
        </w:tc>
        <w:tc>
          <w:tcPr>
            <w:tcW w:w="978" w:type="dxa"/>
            <w:tcBorders>
              <w:top w:val="nil"/>
              <w:left w:val="single" w:sz="16" w:space="0" w:color="000000"/>
              <w:bottom w:val="nil"/>
            </w:tcBorders>
            <w:shd w:val="clear" w:color="auto" w:fill="FFFFFF"/>
          </w:tcPr>
          <w:p w14:paraId="7572A0AF" w14:textId="77777777" w:rsidR="001F13D3" w:rsidRPr="00CA0AE2" w:rsidRDefault="001F13D3" w:rsidP="00CA0AE2">
            <w:pPr>
              <w:pStyle w:val="NoSpacing"/>
              <w:rPr>
                <w:sz w:val="20"/>
                <w:szCs w:val="20"/>
              </w:rPr>
            </w:pPr>
            <w:r w:rsidRPr="00CA0AE2">
              <w:rPr>
                <w:sz w:val="20"/>
                <w:szCs w:val="20"/>
              </w:rPr>
              <w:t>2.4887</w:t>
            </w:r>
          </w:p>
        </w:tc>
        <w:tc>
          <w:tcPr>
            <w:tcW w:w="1423" w:type="dxa"/>
            <w:tcBorders>
              <w:top w:val="nil"/>
              <w:bottom w:val="nil"/>
            </w:tcBorders>
            <w:shd w:val="clear" w:color="auto" w:fill="FFFFFF"/>
          </w:tcPr>
          <w:p w14:paraId="498B4266" w14:textId="77777777" w:rsidR="001F13D3" w:rsidRPr="00CA0AE2" w:rsidRDefault="001F13D3" w:rsidP="00CA0AE2">
            <w:pPr>
              <w:pStyle w:val="NoSpacing"/>
              <w:rPr>
                <w:sz w:val="20"/>
                <w:szCs w:val="20"/>
              </w:rPr>
            </w:pPr>
            <w:r w:rsidRPr="00CA0AE2">
              <w:rPr>
                <w:sz w:val="20"/>
                <w:szCs w:val="20"/>
              </w:rPr>
              <w:t>.39719</w:t>
            </w:r>
          </w:p>
        </w:tc>
        <w:tc>
          <w:tcPr>
            <w:tcW w:w="1622" w:type="dxa"/>
            <w:tcBorders>
              <w:top w:val="nil"/>
              <w:bottom w:val="nil"/>
              <w:right w:val="single" w:sz="18" w:space="0" w:color="000000"/>
            </w:tcBorders>
            <w:shd w:val="clear" w:color="auto" w:fill="FFFFFF"/>
          </w:tcPr>
          <w:p w14:paraId="7E7F2163" w14:textId="77777777" w:rsidR="001F13D3" w:rsidRPr="00CA0AE2" w:rsidRDefault="001F13D3" w:rsidP="00CA0AE2">
            <w:pPr>
              <w:pStyle w:val="NoSpacing"/>
              <w:rPr>
                <w:sz w:val="20"/>
                <w:szCs w:val="20"/>
              </w:rPr>
            </w:pPr>
            <w:r w:rsidRPr="00CA0AE2">
              <w:rPr>
                <w:sz w:val="20"/>
                <w:szCs w:val="20"/>
              </w:rPr>
              <w:t>5</w:t>
            </w:r>
          </w:p>
        </w:tc>
      </w:tr>
      <w:tr w:rsidR="001F13D3" w:rsidRPr="00CA0AE2" w14:paraId="1F71CF6A" w14:textId="77777777" w:rsidTr="001F13D3">
        <w:trPr>
          <w:cantSplit/>
        </w:trPr>
        <w:tc>
          <w:tcPr>
            <w:tcW w:w="1362" w:type="dxa"/>
            <w:vMerge/>
            <w:tcBorders>
              <w:top w:val="nil"/>
              <w:left w:val="single" w:sz="18" w:space="0" w:color="000000"/>
              <w:bottom w:val="single" w:sz="4" w:space="0" w:color="auto"/>
              <w:right w:val="nil"/>
            </w:tcBorders>
            <w:shd w:val="clear" w:color="auto" w:fill="FFFFFF"/>
            <w:vAlign w:val="center"/>
          </w:tcPr>
          <w:p w14:paraId="60531F43" w14:textId="77777777" w:rsidR="001F13D3" w:rsidRPr="00CA0AE2" w:rsidRDefault="001F13D3" w:rsidP="00CA0AE2">
            <w:pPr>
              <w:pStyle w:val="NoSpacing"/>
              <w:rPr>
                <w:sz w:val="20"/>
                <w:szCs w:val="20"/>
              </w:rPr>
            </w:pPr>
          </w:p>
        </w:tc>
        <w:tc>
          <w:tcPr>
            <w:tcW w:w="1561" w:type="dxa"/>
            <w:tcBorders>
              <w:top w:val="nil"/>
              <w:left w:val="nil"/>
              <w:bottom w:val="single" w:sz="4" w:space="0" w:color="auto"/>
              <w:right w:val="single" w:sz="16" w:space="0" w:color="000000"/>
            </w:tcBorders>
            <w:shd w:val="clear" w:color="auto" w:fill="FFFFFF"/>
            <w:vAlign w:val="center"/>
          </w:tcPr>
          <w:p w14:paraId="6FE3400D" w14:textId="77777777" w:rsidR="001F13D3" w:rsidRPr="00CA0AE2" w:rsidRDefault="001F13D3" w:rsidP="00CA0AE2">
            <w:pPr>
              <w:pStyle w:val="NoSpacing"/>
              <w:rPr>
                <w:sz w:val="20"/>
                <w:szCs w:val="20"/>
              </w:rPr>
            </w:pPr>
            <w:r w:rsidRPr="00CA0AE2">
              <w:rPr>
                <w:sz w:val="20"/>
                <w:szCs w:val="20"/>
              </w:rPr>
              <w:t>Total</w:t>
            </w:r>
          </w:p>
        </w:tc>
        <w:tc>
          <w:tcPr>
            <w:tcW w:w="978" w:type="dxa"/>
            <w:tcBorders>
              <w:top w:val="nil"/>
              <w:left w:val="single" w:sz="16" w:space="0" w:color="000000"/>
              <w:bottom w:val="single" w:sz="4" w:space="0" w:color="auto"/>
            </w:tcBorders>
            <w:shd w:val="clear" w:color="auto" w:fill="FFFFFF"/>
          </w:tcPr>
          <w:p w14:paraId="7C1D3671" w14:textId="77777777" w:rsidR="001F13D3" w:rsidRPr="00CA0AE2" w:rsidRDefault="001F13D3" w:rsidP="00CA0AE2">
            <w:pPr>
              <w:pStyle w:val="NoSpacing"/>
              <w:rPr>
                <w:sz w:val="20"/>
                <w:szCs w:val="20"/>
              </w:rPr>
            </w:pPr>
            <w:r w:rsidRPr="00CA0AE2">
              <w:rPr>
                <w:sz w:val="20"/>
                <w:szCs w:val="20"/>
              </w:rPr>
              <w:t>3.4814</w:t>
            </w:r>
          </w:p>
        </w:tc>
        <w:tc>
          <w:tcPr>
            <w:tcW w:w="1423" w:type="dxa"/>
            <w:tcBorders>
              <w:top w:val="nil"/>
              <w:bottom w:val="single" w:sz="4" w:space="0" w:color="auto"/>
            </w:tcBorders>
            <w:shd w:val="clear" w:color="auto" w:fill="FFFFFF"/>
          </w:tcPr>
          <w:p w14:paraId="07BE99D8" w14:textId="77777777" w:rsidR="001F13D3" w:rsidRPr="00CA0AE2" w:rsidRDefault="001F13D3" w:rsidP="00CA0AE2">
            <w:pPr>
              <w:pStyle w:val="NoSpacing"/>
              <w:rPr>
                <w:sz w:val="20"/>
                <w:szCs w:val="20"/>
              </w:rPr>
            </w:pPr>
            <w:r w:rsidRPr="00CA0AE2">
              <w:rPr>
                <w:sz w:val="20"/>
                <w:szCs w:val="20"/>
              </w:rPr>
              <w:t>1.25920</w:t>
            </w:r>
          </w:p>
        </w:tc>
        <w:tc>
          <w:tcPr>
            <w:tcW w:w="1622" w:type="dxa"/>
            <w:tcBorders>
              <w:top w:val="nil"/>
              <w:bottom w:val="single" w:sz="4" w:space="0" w:color="auto"/>
              <w:right w:val="single" w:sz="18" w:space="0" w:color="000000"/>
            </w:tcBorders>
            <w:shd w:val="clear" w:color="auto" w:fill="FFFFFF"/>
          </w:tcPr>
          <w:p w14:paraId="3620B2A2" w14:textId="77777777" w:rsidR="001F13D3" w:rsidRPr="00CA0AE2" w:rsidRDefault="001F13D3" w:rsidP="00CA0AE2">
            <w:pPr>
              <w:pStyle w:val="NoSpacing"/>
              <w:rPr>
                <w:sz w:val="20"/>
                <w:szCs w:val="20"/>
              </w:rPr>
            </w:pPr>
            <w:r w:rsidRPr="00CA0AE2">
              <w:rPr>
                <w:sz w:val="20"/>
                <w:szCs w:val="20"/>
              </w:rPr>
              <w:t>15</w:t>
            </w:r>
          </w:p>
        </w:tc>
      </w:tr>
      <w:tr w:rsidR="001F13D3" w:rsidRPr="00CA0AE2" w14:paraId="56AFED56" w14:textId="77777777" w:rsidTr="001F13D3">
        <w:trPr>
          <w:cantSplit/>
        </w:trPr>
        <w:tc>
          <w:tcPr>
            <w:tcW w:w="1362" w:type="dxa"/>
            <w:vMerge w:val="restart"/>
            <w:tcBorders>
              <w:top w:val="single" w:sz="4" w:space="0" w:color="auto"/>
              <w:left w:val="single" w:sz="18" w:space="0" w:color="000000"/>
              <w:bottom w:val="nil"/>
              <w:right w:val="nil"/>
            </w:tcBorders>
            <w:shd w:val="clear" w:color="auto" w:fill="FFFFFF"/>
            <w:vAlign w:val="center"/>
          </w:tcPr>
          <w:p w14:paraId="6C2ED1D3" w14:textId="77777777" w:rsidR="001F13D3" w:rsidRPr="00CA0AE2" w:rsidRDefault="001F13D3" w:rsidP="00CA0AE2">
            <w:pPr>
              <w:pStyle w:val="NoSpacing"/>
              <w:rPr>
                <w:sz w:val="20"/>
                <w:szCs w:val="20"/>
              </w:rPr>
            </w:pPr>
            <w:r w:rsidRPr="00CA0AE2">
              <w:rPr>
                <w:sz w:val="20"/>
                <w:szCs w:val="20"/>
              </w:rPr>
              <w:t>High</w:t>
            </w:r>
          </w:p>
        </w:tc>
        <w:tc>
          <w:tcPr>
            <w:tcW w:w="1561" w:type="dxa"/>
            <w:tcBorders>
              <w:top w:val="single" w:sz="4" w:space="0" w:color="auto"/>
              <w:left w:val="nil"/>
              <w:bottom w:val="nil"/>
              <w:right w:val="single" w:sz="16" w:space="0" w:color="000000"/>
            </w:tcBorders>
            <w:shd w:val="clear" w:color="auto" w:fill="FFFFFF"/>
            <w:vAlign w:val="center"/>
          </w:tcPr>
          <w:p w14:paraId="5B346DF5" w14:textId="77777777" w:rsidR="001F13D3" w:rsidRPr="00CA0AE2" w:rsidRDefault="001F13D3" w:rsidP="00CA0AE2">
            <w:pPr>
              <w:pStyle w:val="NoSpacing"/>
              <w:rPr>
                <w:sz w:val="20"/>
                <w:szCs w:val="20"/>
              </w:rPr>
            </w:pPr>
            <w:r w:rsidRPr="00CA0AE2">
              <w:rPr>
                <w:sz w:val="20"/>
                <w:szCs w:val="20"/>
              </w:rPr>
              <w:t>100%</w:t>
            </w:r>
          </w:p>
        </w:tc>
        <w:tc>
          <w:tcPr>
            <w:tcW w:w="978" w:type="dxa"/>
            <w:tcBorders>
              <w:top w:val="single" w:sz="4" w:space="0" w:color="auto"/>
              <w:left w:val="single" w:sz="16" w:space="0" w:color="000000"/>
              <w:bottom w:val="nil"/>
            </w:tcBorders>
            <w:shd w:val="clear" w:color="auto" w:fill="FFFFFF"/>
          </w:tcPr>
          <w:p w14:paraId="056B35D6" w14:textId="77777777" w:rsidR="001F13D3" w:rsidRPr="00CA0AE2" w:rsidRDefault="001F13D3" w:rsidP="00CA0AE2">
            <w:pPr>
              <w:pStyle w:val="NoSpacing"/>
              <w:rPr>
                <w:sz w:val="20"/>
                <w:szCs w:val="20"/>
              </w:rPr>
            </w:pPr>
            <w:r w:rsidRPr="00CA0AE2">
              <w:rPr>
                <w:sz w:val="20"/>
                <w:szCs w:val="20"/>
              </w:rPr>
              <w:t>3.5061</w:t>
            </w:r>
          </w:p>
        </w:tc>
        <w:tc>
          <w:tcPr>
            <w:tcW w:w="1423" w:type="dxa"/>
            <w:tcBorders>
              <w:top w:val="single" w:sz="4" w:space="0" w:color="auto"/>
              <w:bottom w:val="nil"/>
            </w:tcBorders>
            <w:shd w:val="clear" w:color="auto" w:fill="FFFFFF"/>
          </w:tcPr>
          <w:p w14:paraId="7CFD0072" w14:textId="77777777" w:rsidR="001F13D3" w:rsidRPr="00CA0AE2" w:rsidRDefault="001F13D3" w:rsidP="00CA0AE2">
            <w:pPr>
              <w:pStyle w:val="NoSpacing"/>
              <w:rPr>
                <w:sz w:val="20"/>
                <w:szCs w:val="20"/>
              </w:rPr>
            </w:pPr>
            <w:r w:rsidRPr="00CA0AE2">
              <w:rPr>
                <w:sz w:val="20"/>
                <w:szCs w:val="20"/>
              </w:rPr>
              <w:t>.73081</w:t>
            </w:r>
          </w:p>
        </w:tc>
        <w:tc>
          <w:tcPr>
            <w:tcW w:w="1622" w:type="dxa"/>
            <w:tcBorders>
              <w:top w:val="single" w:sz="4" w:space="0" w:color="auto"/>
              <w:bottom w:val="nil"/>
              <w:right w:val="single" w:sz="18" w:space="0" w:color="000000"/>
            </w:tcBorders>
            <w:shd w:val="clear" w:color="auto" w:fill="FFFFFF"/>
          </w:tcPr>
          <w:p w14:paraId="11070DFA" w14:textId="77777777" w:rsidR="001F13D3" w:rsidRPr="00CA0AE2" w:rsidRDefault="001F13D3" w:rsidP="00CA0AE2">
            <w:pPr>
              <w:pStyle w:val="NoSpacing"/>
              <w:rPr>
                <w:sz w:val="20"/>
                <w:szCs w:val="20"/>
              </w:rPr>
            </w:pPr>
            <w:r w:rsidRPr="00CA0AE2">
              <w:rPr>
                <w:sz w:val="20"/>
                <w:szCs w:val="20"/>
              </w:rPr>
              <w:t>5</w:t>
            </w:r>
          </w:p>
        </w:tc>
      </w:tr>
      <w:tr w:rsidR="001F13D3" w:rsidRPr="00CA0AE2" w14:paraId="1F068F5E" w14:textId="77777777" w:rsidTr="001F13D3">
        <w:trPr>
          <w:cantSplit/>
        </w:trPr>
        <w:tc>
          <w:tcPr>
            <w:tcW w:w="1362" w:type="dxa"/>
            <w:vMerge/>
            <w:tcBorders>
              <w:top w:val="nil"/>
              <w:left w:val="single" w:sz="18" w:space="0" w:color="000000"/>
              <w:bottom w:val="nil"/>
              <w:right w:val="nil"/>
            </w:tcBorders>
            <w:shd w:val="clear" w:color="auto" w:fill="FFFFFF"/>
            <w:vAlign w:val="center"/>
          </w:tcPr>
          <w:p w14:paraId="3630DAF4" w14:textId="77777777" w:rsidR="001F13D3" w:rsidRPr="00CA0AE2" w:rsidRDefault="001F13D3" w:rsidP="00CA0AE2">
            <w:pPr>
              <w:pStyle w:val="NoSpacing"/>
              <w:rPr>
                <w:sz w:val="20"/>
                <w:szCs w:val="20"/>
              </w:rPr>
            </w:pPr>
          </w:p>
        </w:tc>
        <w:tc>
          <w:tcPr>
            <w:tcW w:w="1561" w:type="dxa"/>
            <w:tcBorders>
              <w:top w:val="nil"/>
              <w:left w:val="nil"/>
              <w:bottom w:val="nil"/>
              <w:right w:val="single" w:sz="16" w:space="0" w:color="000000"/>
            </w:tcBorders>
            <w:shd w:val="clear" w:color="auto" w:fill="FFFFFF"/>
            <w:vAlign w:val="center"/>
          </w:tcPr>
          <w:p w14:paraId="0B4C8CE6" w14:textId="77777777" w:rsidR="001F13D3" w:rsidRPr="00CA0AE2" w:rsidRDefault="001F13D3" w:rsidP="00CA0AE2">
            <w:pPr>
              <w:pStyle w:val="NoSpacing"/>
              <w:rPr>
                <w:sz w:val="20"/>
                <w:szCs w:val="20"/>
              </w:rPr>
            </w:pPr>
            <w:r w:rsidRPr="00CA0AE2">
              <w:rPr>
                <w:sz w:val="20"/>
                <w:szCs w:val="20"/>
              </w:rPr>
              <w:t>50%</w:t>
            </w:r>
          </w:p>
        </w:tc>
        <w:tc>
          <w:tcPr>
            <w:tcW w:w="978" w:type="dxa"/>
            <w:tcBorders>
              <w:top w:val="nil"/>
              <w:left w:val="single" w:sz="16" w:space="0" w:color="000000"/>
              <w:bottom w:val="nil"/>
            </w:tcBorders>
            <w:shd w:val="clear" w:color="auto" w:fill="FFFFFF"/>
          </w:tcPr>
          <w:p w14:paraId="12C60742" w14:textId="77777777" w:rsidR="001F13D3" w:rsidRPr="00CA0AE2" w:rsidRDefault="001F13D3" w:rsidP="00CA0AE2">
            <w:pPr>
              <w:pStyle w:val="NoSpacing"/>
              <w:rPr>
                <w:sz w:val="20"/>
                <w:szCs w:val="20"/>
              </w:rPr>
            </w:pPr>
            <w:r w:rsidRPr="00CA0AE2">
              <w:rPr>
                <w:sz w:val="20"/>
                <w:szCs w:val="20"/>
              </w:rPr>
              <w:t>1.9085</w:t>
            </w:r>
          </w:p>
        </w:tc>
        <w:tc>
          <w:tcPr>
            <w:tcW w:w="1423" w:type="dxa"/>
            <w:tcBorders>
              <w:top w:val="nil"/>
              <w:bottom w:val="nil"/>
            </w:tcBorders>
            <w:shd w:val="clear" w:color="auto" w:fill="FFFFFF"/>
          </w:tcPr>
          <w:p w14:paraId="52112F30" w14:textId="77777777" w:rsidR="001F13D3" w:rsidRPr="00CA0AE2" w:rsidRDefault="001F13D3" w:rsidP="00CA0AE2">
            <w:pPr>
              <w:pStyle w:val="NoSpacing"/>
              <w:rPr>
                <w:sz w:val="20"/>
                <w:szCs w:val="20"/>
              </w:rPr>
            </w:pPr>
            <w:r w:rsidRPr="00CA0AE2">
              <w:rPr>
                <w:sz w:val="20"/>
                <w:szCs w:val="20"/>
              </w:rPr>
              <w:t>.70513</w:t>
            </w:r>
          </w:p>
        </w:tc>
        <w:tc>
          <w:tcPr>
            <w:tcW w:w="1622" w:type="dxa"/>
            <w:tcBorders>
              <w:top w:val="nil"/>
              <w:bottom w:val="nil"/>
              <w:right w:val="single" w:sz="18" w:space="0" w:color="000000"/>
            </w:tcBorders>
            <w:shd w:val="clear" w:color="auto" w:fill="FFFFFF"/>
          </w:tcPr>
          <w:p w14:paraId="784C37D3" w14:textId="77777777" w:rsidR="001F13D3" w:rsidRPr="00CA0AE2" w:rsidRDefault="001F13D3" w:rsidP="00CA0AE2">
            <w:pPr>
              <w:pStyle w:val="NoSpacing"/>
              <w:rPr>
                <w:sz w:val="20"/>
                <w:szCs w:val="20"/>
              </w:rPr>
            </w:pPr>
            <w:r w:rsidRPr="00CA0AE2">
              <w:rPr>
                <w:sz w:val="20"/>
                <w:szCs w:val="20"/>
              </w:rPr>
              <w:t>5</w:t>
            </w:r>
          </w:p>
        </w:tc>
      </w:tr>
      <w:tr w:rsidR="001F13D3" w:rsidRPr="00CA0AE2" w14:paraId="7C4E2BE9" w14:textId="77777777" w:rsidTr="001F13D3">
        <w:trPr>
          <w:cantSplit/>
        </w:trPr>
        <w:tc>
          <w:tcPr>
            <w:tcW w:w="1362" w:type="dxa"/>
            <w:vMerge/>
            <w:tcBorders>
              <w:top w:val="nil"/>
              <w:left w:val="single" w:sz="18" w:space="0" w:color="000000"/>
              <w:bottom w:val="nil"/>
              <w:right w:val="nil"/>
            </w:tcBorders>
            <w:shd w:val="clear" w:color="auto" w:fill="FFFFFF"/>
            <w:vAlign w:val="center"/>
          </w:tcPr>
          <w:p w14:paraId="59B6CA69" w14:textId="77777777" w:rsidR="001F13D3" w:rsidRPr="00CA0AE2" w:rsidRDefault="001F13D3" w:rsidP="00CA0AE2">
            <w:pPr>
              <w:pStyle w:val="NoSpacing"/>
              <w:rPr>
                <w:sz w:val="20"/>
                <w:szCs w:val="20"/>
              </w:rPr>
            </w:pPr>
          </w:p>
        </w:tc>
        <w:tc>
          <w:tcPr>
            <w:tcW w:w="1561" w:type="dxa"/>
            <w:tcBorders>
              <w:top w:val="nil"/>
              <w:left w:val="nil"/>
              <w:bottom w:val="nil"/>
              <w:right w:val="single" w:sz="16" w:space="0" w:color="000000"/>
            </w:tcBorders>
            <w:shd w:val="clear" w:color="auto" w:fill="FFFFFF"/>
            <w:vAlign w:val="center"/>
          </w:tcPr>
          <w:p w14:paraId="54800000" w14:textId="77777777" w:rsidR="001F13D3" w:rsidRPr="00CA0AE2" w:rsidRDefault="001F13D3" w:rsidP="00CA0AE2">
            <w:pPr>
              <w:pStyle w:val="NoSpacing"/>
              <w:rPr>
                <w:sz w:val="20"/>
                <w:szCs w:val="20"/>
              </w:rPr>
            </w:pPr>
            <w:r w:rsidRPr="00CA0AE2">
              <w:rPr>
                <w:sz w:val="20"/>
                <w:szCs w:val="20"/>
              </w:rPr>
              <w:t>25%</w:t>
            </w:r>
          </w:p>
        </w:tc>
        <w:tc>
          <w:tcPr>
            <w:tcW w:w="978" w:type="dxa"/>
            <w:tcBorders>
              <w:top w:val="nil"/>
              <w:left w:val="single" w:sz="16" w:space="0" w:color="000000"/>
              <w:bottom w:val="nil"/>
            </w:tcBorders>
            <w:shd w:val="clear" w:color="auto" w:fill="FFFFFF"/>
          </w:tcPr>
          <w:p w14:paraId="4D8CE261" w14:textId="77777777" w:rsidR="001F13D3" w:rsidRPr="00CA0AE2" w:rsidRDefault="001F13D3" w:rsidP="00CA0AE2">
            <w:pPr>
              <w:pStyle w:val="NoSpacing"/>
              <w:rPr>
                <w:sz w:val="20"/>
                <w:szCs w:val="20"/>
              </w:rPr>
            </w:pPr>
            <w:r w:rsidRPr="00CA0AE2">
              <w:rPr>
                <w:sz w:val="20"/>
                <w:szCs w:val="20"/>
              </w:rPr>
              <w:t>1.5223</w:t>
            </w:r>
          </w:p>
        </w:tc>
        <w:tc>
          <w:tcPr>
            <w:tcW w:w="1423" w:type="dxa"/>
            <w:tcBorders>
              <w:top w:val="nil"/>
              <w:bottom w:val="nil"/>
            </w:tcBorders>
            <w:shd w:val="clear" w:color="auto" w:fill="FFFFFF"/>
          </w:tcPr>
          <w:p w14:paraId="30D59009" w14:textId="77777777" w:rsidR="001F13D3" w:rsidRPr="00CA0AE2" w:rsidRDefault="001F13D3" w:rsidP="00CA0AE2">
            <w:pPr>
              <w:pStyle w:val="NoSpacing"/>
              <w:rPr>
                <w:sz w:val="20"/>
                <w:szCs w:val="20"/>
              </w:rPr>
            </w:pPr>
            <w:r w:rsidRPr="00CA0AE2">
              <w:rPr>
                <w:sz w:val="20"/>
                <w:szCs w:val="20"/>
              </w:rPr>
              <w:t>.45078</w:t>
            </w:r>
          </w:p>
        </w:tc>
        <w:tc>
          <w:tcPr>
            <w:tcW w:w="1622" w:type="dxa"/>
            <w:tcBorders>
              <w:top w:val="nil"/>
              <w:bottom w:val="nil"/>
              <w:right w:val="single" w:sz="18" w:space="0" w:color="000000"/>
            </w:tcBorders>
            <w:shd w:val="clear" w:color="auto" w:fill="FFFFFF"/>
          </w:tcPr>
          <w:p w14:paraId="0C037939" w14:textId="77777777" w:rsidR="001F13D3" w:rsidRPr="00CA0AE2" w:rsidRDefault="001F13D3" w:rsidP="00CA0AE2">
            <w:pPr>
              <w:pStyle w:val="NoSpacing"/>
              <w:rPr>
                <w:sz w:val="20"/>
                <w:szCs w:val="20"/>
              </w:rPr>
            </w:pPr>
            <w:r w:rsidRPr="00CA0AE2">
              <w:rPr>
                <w:sz w:val="20"/>
                <w:szCs w:val="20"/>
              </w:rPr>
              <w:t>5</w:t>
            </w:r>
          </w:p>
        </w:tc>
      </w:tr>
      <w:tr w:rsidR="001F13D3" w:rsidRPr="00CA0AE2" w14:paraId="483E2018" w14:textId="77777777" w:rsidTr="001F13D3">
        <w:trPr>
          <w:cantSplit/>
        </w:trPr>
        <w:tc>
          <w:tcPr>
            <w:tcW w:w="1362" w:type="dxa"/>
            <w:vMerge/>
            <w:tcBorders>
              <w:top w:val="nil"/>
              <w:left w:val="single" w:sz="18" w:space="0" w:color="000000"/>
              <w:bottom w:val="single" w:sz="12" w:space="0" w:color="auto"/>
              <w:right w:val="nil"/>
            </w:tcBorders>
            <w:shd w:val="clear" w:color="auto" w:fill="FFFFFF"/>
            <w:vAlign w:val="center"/>
          </w:tcPr>
          <w:p w14:paraId="5DF7904A" w14:textId="77777777" w:rsidR="001F13D3" w:rsidRPr="00CA0AE2" w:rsidRDefault="001F13D3" w:rsidP="00CA0AE2">
            <w:pPr>
              <w:pStyle w:val="NoSpacing"/>
              <w:rPr>
                <w:sz w:val="20"/>
                <w:szCs w:val="20"/>
              </w:rPr>
            </w:pPr>
          </w:p>
        </w:tc>
        <w:tc>
          <w:tcPr>
            <w:tcW w:w="1561" w:type="dxa"/>
            <w:tcBorders>
              <w:top w:val="nil"/>
              <w:left w:val="nil"/>
              <w:bottom w:val="single" w:sz="12" w:space="0" w:color="auto"/>
              <w:right w:val="single" w:sz="16" w:space="0" w:color="000000"/>
            </w:tcBorders>
            <w:shd w:val="clear" w:color="auto" w:fill="FFFFFF"/>
            <w:vAlign w:val="center"/>
          </w:tcPr>
          <w:p w14:paraId="7D675074" w14:textId="77777777" w:rsidR="001F13D3" w:rsidRPr="00CA0AE2" w:rsidRDefault="001F13D3" w:rsidP="00CA0AE2">
            <w:pPr>
              <w:pStyle w:val="NoSpacing"/>
              <w:rPr>
                <w:sz w:val="20"/>
                <w:szCs w:val="20"/>
              </w:rPr>
            </w:pPr>
            <w:r w:rsidRPr="00CA0AE2">
              <w:rPr>
                <w:sz w:val="20"/>
                <w:szCs w:val="20"/>
              </w:rPr>
              <w:t>Total</w:t>
            </w:r>
          </w:p>
        </w:tc>
        <w:tc>
          <w:tcPr>
            <w:tcW w:w="978" w:type="dxa"/>
            <w:tcBorders>
              <w:top w:val="nil"/>
              <w:left w:val="single" w:sz="16" w:space="0" w:color="000000"/>
              <w:bottom w:val="single" w:sz="12" w:space="0" w:color="auto"/>
            </w:tcBorders>
            <w:shd w:val="clear" w:color="auto" w:fill="FFFFFF"/>
          </w:tcPr>
          <w:p w14:paraId="7F866FB8" w14:textId="77777777" w:rsidR="001F13D3" w:rsidRPr="00CA0AE2" w:rsidRDefault="001F13D3" w:rsidP="00CA0AE2">
            <w:pPr>
              <w:pStyle w:val="NoSpacing"/>
              <w:rPr>
                <w:sz w:val="20"/>
                <w:szCs w:val="20"/>
              </w:rPr>
            </w:pPr>
            <w:r w:rsidRPr="00CA0AE2">
              <w:rPr>
                <w:sz w:val="20"/>
                <w:szCs w:val="20"/>
              </w:rPr>
              <w:t>2.3123</w:t>
            </w:r>
          </w:p>
        </w:tc>
        <w:tc>
          <w:tcPr>
            <w:tcW w:w="1423" w:type="dxa"/>
            <w:tcBorders>
              <w:top w:val="nil"/>
              <w:bottom w:val="single" w:sz="12" w:space="0" w:color="auto"/>
            </w:tcBorders>
            <w:shd w:val="clear" w:color="auto" w:fill="FFFFFF"/>
          </w:tcPr>
          <w:p w14:paraId="6378D02A" w14:textId="77777777" w:rsidR="001F13D3" w:rsidRPr="00CA0AE2" w:rsidRDefault="001F13D3" w:rsidP="00CA0AE2">
            <w:pPr>
              <w:pStyle w:val="NoSpacing"/>
              <w:rPr>
                <w:sz w:val="20"/>
                <w:szCs w:val="20"/>
              </w:rPr>
            </w:pPr>
            <w:r w:rsidRPr="00CA0AE2">
              <w:rPr>
                <w:sz w:val="20"/>
                <w:szCs w:val="20"/>
              </w:rPr>
              <w:t>1.06903</w:t>
            </w:r>
          </w:p>
        </w:tc>
        <w:tc>
          <w:tcPr>
            <w:tcW w:w="1622" w:type="dxa"/>
            <w:tcBorders>
              <w:top w:val="nil"/>
              <w:bottom w:val="single" w:sz="12" w:space="0" w:color="auto"/>
              <w:right w:val="single" w:sz="18" w:space="0" w:color="000000"/>
            </w:tcBorders>
            <w:shd w:val="clear" w:color="auto" w:fill="FFFFFF"/>
          </w:tcPr>
          <w:p w14:paraId="2CD6D1DF" w14:textId="77777777" w:rsidR="001F13D3" w:rsidRPr="00CA0AE2" w:rsidRDefault="001F13D3" w:rsidP="00CA0AE2">
            <w:pPr>
              <w:pStyle w:val="NoSpacing"/>
              <w:rPr>
                <w:sz w:val="20"/>
                <w:szCs w:val="20"/>
              </w:rPr>
            </w:pPr>
            <w:r w:rsidRPr="00CA0AE2">
              <w:rPr>
                <w:sz w:val="20"/>
                <w:szCs w:val="20"/>
              </w:rPr>
              <w:t>15</w:t>
            </w:r>
          </w:p>
        </w:tc>
      </w:tr>
    </w:tbl>
    <w:p w14:paraId="12620885" w14:textId="77ACB905" w:rsidR="001F13D3" w:rsidRDefault="001F13D3" w:rsidP="001F13D3">
      <w:pPr>
        <w:pStyle w:val="NoSpacing"/>
        <w:rPr>
          <w:rFonts w:asciiTheme="minorBidi" w:hAnsiTheme="minorBidi"/>
          <w:sz w:val="20"/>
          <w:szCs w:val="20"/>
        </w:rPr>
      </w:pPr>
    </w:p>
    <w:p w14:paraId="55ED9AF3" w14:textId="7FA809C9" w:rsidR="001F13D3" w:rsidRDefault="001F13D3" w:rsidP="001F13D3">
      <w:pPr>
        <w:pStyle w:val="NoSpacing"/>
        <w:rPr>
          <w:rFonts w:asciiTheme="minorBidi" w:hAnsiTheme="minorBidi"/>
          <w:sz w:val="20"/>
          <w:szCs w:val="20"/>
        </w:rPr>
      </w:pPr>
    </w:p>
    <w:p w14:paraId="6C8C639F" w14:textId="384AFE17" w:rsidR="00CA0AE2" w:rsidRDefault="00CA0AE2" w:rsidP="001F13D3">
      <w:pPr>
        <w:pStyle w:val="NoSpacing"/>
        <w:rPr>
          <w:rFonts w:asciiTheme="minorBidi" w:hAnsiTheme="minorBidi"/>
          <w:sz w:val="20"/>
          <w:szCs w:val="20"/>
        </w:rPr>
      </w:pPr>
    </w:p>
    <w:p w14:paraId="30029A4A" w14:textId="77777777" w:rsidR="00CA0AE2" w:rsidRPr="005F3818" w:rsidRDefault="00CA0AE2" w:rsidP="001F13D3">
      <w:pPr>
        <w:pStyle w:val="NoSpacing"/>
        <w:rPr>
          <w:rFonts w:asciiTheme="minorBidi" w:hAnsiTheme="minorBidi"/>
          <w:sz w:val="20"/>
          <w:szCs w:val="20"/>
        </w:rPr>
      </w:pPr>
    </w:p>
    <w:tbl>
      <w:tblPr>
        <w:tblW w:w="153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2835"/>
        <w:gridCol w:w="2268"/>
        <w:gridCol w:w="426"/>
        <w:gridCol w:w="1275"/>
        <w:gridCol w:w="567"/>
        <w:gridCol w:w="851"/>
        <w:gridCol w:w="7088"/>
      </w:tblGrid>
      <w:tr w:rsidR="001F13D3" w:rsidRPr="00CA0AE2" w14:paraId="210C4300" w14:textId="77777777" w:rsidTr="001F13D3">
        <w:trPr>
          <w:cantSplit/>
          <w:trHeight w:val="325"/>
        </w:trPr>
        <w:tc>
          <w:tcPr>
            <w:tcW w:w="8222" w:type="dxa"/>
            <w:gridSpan w:val="6"/>
            <w:tcBorders>
              <w:top w:val="nil"/>
              <w:left w:val="nil"/>
              <w:bottom w:val="nil"/>
              <w:right w:val="nil"/>
            </w:tcBorders>
            <w:shd w:val="clear" w:color="auto" w:fill="FFFFFF"/>
            <w:vAlign w:val="bottom"/>
          </w:tcPr>
          <w:p w14:paraId="175E44CE" w14:textId="6CD275C8"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highlight w:val="white"/>
              </w:rPr>
              <w:t xml:space="preserve">Dependent Variable: SQRT one-year shoot growth- nursery experiment </w:t>
            </w:r>
          </w:p>
        </w:tc>
        <w:tc>
          <w:tcPr>
            <w:tcW w:w="7088" w:type="dxa"/>
            <w:tcBorders>
              <w:top w:val="nil"/>
              <w:left w:val="nil"/>
              <w:bottom w:val="nil"/>
              <w:right w:val="nil"/>
            </w:tcBorders>
            <w:shd w:val="clear" w:color="auto" w:fill="FFFFFF"/>
          </w:tcPr>
          <w:p w14:paraId="1682553A" w14:textId="77777777" w:rsidR="001F13D3" w:rsidRPr="00CA0AE2" w:rsidRDefault="001F13D3" w:rsidP="00CA0AE2">
            <w:pPr>
              <w:pStyle w:val="NoSpacing"/>
              <w:rPr>
                <w:rFonts w:asciiTheme="minorBidi" w:hAnsiTheme="minorBidi"/>
                <w:sz w:val="20"/>
                <w:szCs w:val="20"/>
                <w:highlight w:val="white"/>
              </w:rPr>
            </w:pPr>
          </w:p>
        </w:tc>
      </w:tr>
      <w:tr w:rsidR="001F13D3" w:rsidRPr="00CA0AE2" w14:paraId="19F3F5E0" w14:textId="77777777" w:rsidTr="001F13D3">
        <w:trPr>
          <w:gridAfter w:val="1"/>
          <w:wAfter w:w="7088" w:type="dxa"/>
          <w:cantSplit/>
          <w:trHeight w:val="620"/>
        </w:trPr>
        <w:tc>
          <w:tcPr>
            <w:tcW w:w="2835" w:type="dxa"/>
            <w:tcBorders>
              <w:top w:val="single" w:sz="16" w:space="0" w:color="000000"/>
              <w:left w:val="single" w:sz="16" w:space="0" w:color="000000"/>
              <w:bottom w:val="single" w:sz="16" w:space="0" w:color="000000"/>
              <w:right w:val="single" w:sz="16" w:space="0" w:color="000000"/>
            </w:tcBorders>
            <w:shd w:val="clear" w:color="auto" w:fill="FFFFFF"/>
          </w:tcPr>
          <w:p w14:paraId="6E7321ED"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Source</w:t>
            </w:r>
          </w:p>
        </w:tc>
        <w:tc>
          <w:tcPr>
            <w:tcW w:w="2268" w:type="dxa"/>
            <w:tcBorders>
              <w:top w:val="single" w:sz="16" w:space="0" w:color="000000"/>
              <w:left w:val="single" w:sz="16" w:space="0" w:color="000000"/>
              <w:bottom w:val="single" w:sz="16" w:space="0" w:color="000000"/>
            </w:tcBorders>
            <w:shd w:val="clear" w:color="auto" w:fill="FFFFFF"/>
          </w:tcPr>
          <w:p w14:paraId="51E97383"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Type III Sum of Squares</w:t>
            </w:r>
          </w:p>
        </w:tc>
        <w:tc>
          <w:tcPr>
            <w:tcW w:w="426" w:type="dxa"/>
            <w:tcBorders>
              <w:top w:val="single" w:sz="16" w:space="0" w:color="000000"/>
              <w:bottom w:val="single" w:sz="16" w:space="0" w:color="000000"/>
            </w:tcBorders>
            <w:shd w:val="clear" w:color="auto" w:fill="FFFFFF"/>
          </w:tcPr>
          <w:p w14:paraId="04015085"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df</w:t>
            </w:r>
          </w:p>
        </w:tc>
        <w:tc>
          <w:tcPr>
            <w:tcW w:w="1275" w:type="dxa"/>
            <w:tcBorders>
              <w:top w:val="single" w:sz="16" w:space="0" w:color="000000"/>
              <w:bottom w:val="single" w:sz="16" w:space="0" w:color="000000"/>
            </w:tcBorders>
            <w:shd w:val="clear" w:color="auto" w:fill="FFFFFF"/>
          </w:tcPr>
          <w:p w14:paraId="417AAF52"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Mean Square</w:t>
            </w:r>
          </w:p>
        </w:tc>
        <w:tc>
          <w:tcPr>
            <w:tcW w:w="567" w:type="dxa"/>
            <w:tcBorders>
              <w:top w:val="single" w:sz="16" w:space="0" w:color="000000"/>
              <w:bottom w:val="single" w:sz="16" w:space="0" w:color="000000"/>
            </w:tcBorders>
            <w:shd w:val="clear" w:color="auto" w:fill="FFFFFF"/>
          </w:tcPr>
          <w:p w14:paraId="1AA4AEB0"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F</w:t>
            </w:r>
          </w:p>
        </w:tc>
        <w:tc>
          <w:tcPr>
            <w:tcW w:w="851" w:type="dxa"/>
            <w:tcBorders>
              <w:top w:val="single" w:sz="16" w:space="0" w:color="000000"/>
              <w:bottom w:val="single" w:sz="16" w:space="0" w:color="000000"/>
              <w:right w:val="single" w:sz="16" w:space="0" w:color="000000"/>
            </w:tcBorders>
            <w:shd w:val="clear" w:color="auto" w:fill="FFFFFF"/>
          </w:tcPr>
          <w:p w14:paraId="3ACE5DDF"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Sig.</w:t>
            </w:r>
          </w:p>
        </w:tc>
      </w:tr>
      <w:tr w:rsidR="001F13D3" w:rsidRPr="00CA0AE2" w14:paraId="4EA36EE5" w14:textId="77777777" w:rsidTr="001F13D3">
        <w:trPr>
          <w:gridAfter w:val="1"/>
          <w:wAfter w:w="7088" w:type="dxa"/>
          <w:cantSplit/>
          <w:trHeight w:val="252"/>
        </w:trPr>
        <w:tc>
          <w:tcPr>
            <w:tcW w:w="2835" w:type="dxa"/>
            <w:tcBorders>
              <w:top w:val="single" w:sz="16" w:space="0" w:color="000000"/>
              <w:left w:val="single" w:sz="16" w:space="0" w:color="000000"/>
              <w:bottom w:val="nil"/>
              <w:right w:val="single" w:sz="16" w:space="0" w:color="000000"/>
            </w:tcBorders>
            <w:shd w:val="clear" w:color="auto" w:fill="FFFFFF"/>
            <w:vAlign w:val="center"/>
          </w:tcPr>
          <w:p w14:paraId="3F2C5F40"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Corrected Model</w:t>
            </w:r>
          </w:p>
        </w:tc>
        <w:tc>
          <w:tcPr>
            <w:tcW w:w="2268" w:type="dxa"/>
            <w:tcBorders>
              <w:top w:val="single" w:sz="16" w:space="0" w:color="000000"/>
              <w:left w:val="single" w:sz="16" w:space="0" w:color="000000"/>
              <w:bottom w:val="nil"/>
            </w:tcBorders>
            <w:shd w:val="clear" w:color="auto" w:fill="FFFFFF"/>
          </w:tcPr>
          <w:p w14:paraId="244F0207"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50.756a</w:t>
            </w:r>
          </w:p>
        </w:tc>
        <w:tc>
          <w:tcPr>
            <w:tcW w:w="426" w:type="dxa"/>
            <w:tcBorders>
              <w:top w:val="single" w:sz="16" w:space="0" w:color="000000"/>
              <w:bottom w:val="nil"/>
            </w:tcBorders>
            <w:shd w:val="clear" w:color="auto" w:fill="FFFFFF"/>
          </w:tcPr>
          <w:p w14:paraId="060D8FFA"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8</w:t>
            </w:r>
          </w:p>
        </w:tc>
        <w:tc>
          <w:tcPr>
            <w:tcW w:w="1275" w:type="dxa"/>
            <w:tcBorders>
              <w:top w:val="single" w:sz="16" w:space="0" w:color="000000"/>
              <w:bottom w:val="nil"/>
            </w:tcBorders>
            <w:shd w:val="clear" w:color="auto" w:fill="FFFFFF"/>
          </w:tcPr>
          <w:p w14:paraId="51591D98"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6.344</w:t>
            </w:r>
          </w:p>
        </w:tc>
        <w:tc>
          <w:tcPr>
            <w:tcW w:w="567" w:type="dxa"/>
            <w:tcBorders>
              <w:top w:val="single" w:sz="16" w:space="0" w:color="000000"/>
              <w:bottom w:val="nil"/>
            </w:tcBorders>
            <w:shd w:val="clear" w:color="auto" w:fill="FFFFFF"/>
          </w:tcPr>
          <w:p w14:paraId="62D13DC3"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6.49</w:t>
            </w:r>
          </w:p>
        </w:tc>
        <w:tc>
          <w:tcPr>
            <w:tcW w:w="851" w:type="dxa"/>
            <w:tcBorders>
              <w:top w:val="single" w:sz="16" w:space="0" w:color="000000"/>
              <w:bottom w:val="nil"/>
              <w:right w:val="single" w:sz="16" w:space="0" w:color="000000"/>
            </w:tcBorders>
            <w:shd w:val="clear" w:color="auto" w:fill="FFFFFF"/>
          </w:tcPr>
          <w:p w14:paraId="103B511D"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.000</w:t>
            </w:r>
          </w:p>
        </w:tc>
      </w:tr>
      <w:tr w:rsidR="001F13D3" w:rsidRPr="00CA0AE2" w14:paraId="377AD5F9" w14:textId="77777777" w:rsidTr="001F13D3">
        <w:trPr>
          <w:gridAfter w:val="1"/>
          <w:wAfter w:w="7088" w:type="dxa"/>
          <w:cantSplit/>
          <w:trHeight w:val="310"/>
        </w:trPr>
        <w:tc>
          <w:tcPr>
            <w:tcW w:w="2835" w:type="dxa"/>
            <w:tcBorders>
              <w:top w:val="nil"/>
              <w:left w:val="single" w:sz="16" w:space="0" w:color="000000"/>
              <w:bottom w:val="nil"/>
              <w:right w:val="single" w:sz="16" w:space="0" w:color="000000"/>
            </w:tcBorders>
            <w:shd w:val="clear" w:color="auto" w:fill="FFFFFF"/>
            <w:vAlign w:val="center"/>
          </w:tcPr>
          <w:p w14:paraId="6EE22B38"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Intercept</w:t>
            </w:r>
          </w:p>
        </w:tc>
        <w:tc>
          <w:tcPr>
            <w:tcW w:w="2268" w:type="dxa"/>
            <w:tcBorders>
              <w:top w:val="nil"/>
              <w:left w:val="single" w:sz="16" w:space="0" w:color="000000"/>
              <w:bottom w:val="nil"/>
            </w:tcBorders>
            <w:shd w:val="clear" w:color="auto" w:fill="FFFFFF"/>
          </w:tcPr>
          <w:p w14:paraId="75A0EFFD"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441.064</w:t>
            </w:r>
          </w:p>
        </w:tc>
        <w:tc>
          <w:tcPr>
            <w:tcW w:w="426" w:type="dxa"/>
            <w:tcBorders>
              <w:top w:val="nil"/>
              <w:bottom w:val="nil"/>
            </w:tcBorders>
            <w:shd w:val="clear" w:color="auto" w:fill="FFFFFF"/>
          </w:tcPr>
          <w:p w14:paraId="3A23A570"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1</w:t>
            </w:r>
          </w:p>
        </w:tc>
        <w:tc>
          <w:tcPr>
            <w:tcW w:w="1275" w:type="dxa"/>
            <w:tcBorders>
              <w:top w:val="nil"/>
              <w:bottom w:val="nil"/>
            </w:tcBorders>
            <w:shd w:val="clear" w:color="auto" w:fill="FFFFFF"/>
          </w:tcPr>
          <w:p w14:paraId="048E7C27"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441.064</w:t>
            </w:r>
          </w:p>
        </w:tc>
        <w:tc>
          <w:tcPr>
            <w:tcW w:w="567" w:type="dxa"/>
            <w:tcBorders>
              <w:top w:val="nil"/>
              <w:bottom w:val="nil"/>
            </w:tcBorders>
            <w:shd w:val="clear" w:color="auto" w:fill="FFFFFF"/>
          </w:tcPr>
          <w:p w14:paraId="693D9C10"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451.3</w:t>
            </w:r>
          </w:p>
        </w:tc>
        <w:tc>
          <w:tcPr>
            <w:tcW w:w="851" w:type="dxa"/>
            <w:tcBorders>
              <w:top w:val="nil"/>
              <w:bottom w:val="nil"/>
              <w:right w:val="single" w:sz="16" w:space="0" w:color="000000"/>
            </w:tcBorders>
            <w:shd w:val="clear" w:color="auto" w:fill="FFFFFF"/>
          </w:tcPr>
          <w:p w14:paraId="7B98FEFB"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.000</w:t>
            </w:r>
          </w:p>
        </w:tc>
      </w:tr>
      <w:tr w:rsidR="001F13D3" w:rsidRPr="00CA0AE2" w14:paraId="70FC2707" w14:textId="77777777" w:rsidTr="001F13D3">
        <w:trPr>
          <w:gridAfter w:val="1"/>
          <w:wAfter w:w="7088" w:type="dxa"/>
          <w:cantSplit/>
          <w:trHeight w:val="325"/>
        </w:trPr>
        <w:tc>
          <w:tcPr>
            <w:tcW w:w="2835" w:type="dxa"/>
            <w:tcBorders>
              <w:top w:val="nil"/>
              <w:left w:val="single" w:sz="16" w:space="0" w:color="000000"/>
              <w:bottom w:val="nil"/>
              <w:right w:val="single" w:sz="16" w:space="0" w:color="000000"/>
            </w:tcBorders>
            <w:shd w:val="clear" w:color="auto" w:fill="FFFFFF"/>
            <w:vAlign w:val="center"/>
          </w:tcPr>
          <w:p w14:paraId="7E6F95C8"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Temperature</w:t>
            </w:r>
          </w:p>
        </w:tc>
        <w:tc>
          <w:tcPr>
            <w:tcW w:w="2268" w:type="dxa"/>
            <w:tcBorders>
              <w:top w:val="nil"/>
              <w:left w:val="single" w:sz="16" w:space="0" w:color="000000"/>
              <w:bottom w:val="nil"/>
            </w:tcBorders>
            <w:shd w:val="clear" w:color="auto" w:fill="FFFFFF"/>
          </w:tcPr>
          <w:p w14:paraId="19D2222E"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15.174</w:t>
            </w:r>
          </w:p>
        </w:tc>
        <w:tc>
          <w:tcPr>
            <w:tcW w:w="426" w:type="dxa"/>
            <w:tcBorders>
              <w:top w:val="nil"/>
              <w:bottom w:val="nil"/>
            </w:tcBorders>
            <w:shd w:val="clear" w:color="auto" w:fill="FFFFFF"/>
          </w:tcPr>
          <w:p w14:paraId="2D75F064"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2</w:t>
            </w:r>
          </w:p>
        </w:tc>
        <w:tc>
          <w:tcPr>
            <w:tcW w:w="1275" w:type="dxa"/>
            <w:tcBorders>
              <w:top w:val="nil"/>
              <w:bottom w:val="nil"/>
            </w:tcBorders>
            <w:shd w:val="clear" w:color="auto" w:fill="FFFFFF"/>
          </w:tcPr>
          <w:p w14:paraId="2093F037"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7.587</w:t>
            </w:r>
          </w:p>
        </w:tc>
        <w:tc>
          <w:tcPr>
            <w:tcW w:w="567" w:type="dxa"/>
            <w:tcBorders>
              <w:top w:val="nil"/>
              <w:bottom w:val="nil"/>
            </w:tcBorders>
            <w:shd w:val="clear" w:color="auto" w:fill="FFFFFF"/>
          </w:tcPr>
          <w:p w14:paraId="6673372F"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7.7</w:t>
            </w:r>
          </w:p>
        </w:tc>
        <w:tc>
          <w:tcPr>
            <w:tcW w:w="851" w:type="dxa"/>
            <w:tcBorders>
              <w:top w:val="nil"/>
              <w:bottom w:val="nil"/>
              <w:right w:val="single" w:sz="16" w:space="0" w:color="000000"/>
            </w:tcBorders>
            <w:shd w:val="clear" w:color="auto" w:fill="FFFFFF"/>
          </w:tcPr>
          <w:p w14:paraId="6D18F1AB"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.002</w:t>
            </w:r>
          </w:p>
        </w:tc>
      </w:tr>
      <w:tr w:rsidR="001F13D3" w:rsidRPr="00CA0AE2" w14:paraId="0E0B6825" w14:textId="77777777" w:rsidTr="001F13D3">
        <w:trPr>
          <w:gridAfter w:val="1"/>
          <w:wAfter w:w="7088" w:type="dxa"/>
          <w:cantSplit/>
          <w:trHeight w:val="310"/>
        </w:trPr>
        <w:tc>
          <w:tcPr>
            <w:tcW w:w="2835" w:type="dxa"/>
            <w:tcBorders>
              <w:top w:val="nil"/>
              <w:left w:val="single" w:sz="16" w:space="0" w:color="000000"/>
              <w:bottom w:val="nil"/>
              <w:right w:val="single" w:sz="16" w:space="0" w:color="000000"/>
            </w:tcBorders>
            <w:shd w:val="clear" w:color="auto" w:fill="FFFFFF"/>
            <w:vAlign w:val="center"/>
          </w:tcPr>
          <w:p w14:paraId="147225C4"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Water treatment</w:t>
            </w:r>
          </w:p>
        </w:tc>
        <w:tc>
          <w:tcPr>
            <w:tcW w:w="2268" w:type="dxa"/>
            <w:tcBorders>
              <w:top w:val="nil"/>
              <w:left w:val="single" w:sz="16" w:space="0" w:color="000000"/>
              <w:bottom w:val="nil"/>
            </w:tcBorders>
            <w:shd w:val="clear" w:color="auto" w:fill="FFFFFF"/>
          </w:tcPr>
          <w:p w14:paraId="7A1F8B2B"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31.378</w:t>
            </w:r>
          </w:p>
        </w:tc>
        <w:tc>
          <w:tcPr>
            <w:tcW w:w="426" w:type="dxa"/>
            <w:tcBorders>
              <w:top w:val="nil"/>
              <w:bottom w:val="nil"/>
            </w:tcBorders>
            <w:shd w:val="clear" w:color="auto" w:fill="FFFFFF"/>
          </w:tcPr>
          <w:p w14:paraId="272AEEF4"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2</w:t>
            </w:r>
          </w:p>
        </w:tc>
        <w:tc>
          <w:tcPr>
            <w:tcW w:w="1275" w:type="dxa"/>
            <w:tcBorders>
              <w:top w:val="nil"/>
              <w:bottom w:val="nil"/>
            </w:tcBorders>
            <w:shd w:val="clear" w:color="auto" w:fill="FFFFFF"/>
          </w:tcPr>
          <w:p w14:paraId="351DC3B5"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15.689</w:t>
            </w:r>
          </w:p>
        </w:tc>
        <w:tc>
          <w:tcPr>
            <w:tcW w:w="567" w:type="dxa"/>
            <w:tcBorders>
              <w:top w:val="nil"/>
              <w:bottom w:val="nil"/>
            </w:tcBorders>
            <w:shd w:val="clear" w:color="auto" w:fill="FFFFFF"/>
          </w:tcPr>
          <w:p w14:paraId="51E9D204"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16.0</w:t>
            </w:r>
          </w:p>
        </w:tc>
        <w:tc>
          <w:tcPr>
            <w:tcW w:w="851" w:type="dxa"/>
            <w:tcBorders>
              <w:top w:val="nil"/>
              <w:bottom w:val="nil"/>
              <w:right w:val="single" w:sz="16" w:space="0" w:color="000000"/>
            </w:tcBorders>
            <w:shd w:val="clear" w:color="auto" w:fill="FFFFFF"/>
          </w:tcPr>
          <w:p w14:paraId="122AC670"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.000</w:t>
            </w:r>
          </w:p>
        </w:tc>
      </w:tr>
      <w:tr w:rsidR="001F13D3" w:rsidRPr="00CA0AE2" w14:paraId="6AFB9C13" w14:textId="77777777" w:rsidTr="001F13D3">
        <w:trPr>
          <w:gridAfter w:val="1"/>
          <w:wAfter w:w="7088" w:type="dxa"/>
          <w:cantSplit/>
          <w:trHeight w:val="310"/>
        </w:trPr>
        <w:tc>
          <w:tcPr>
            <w:tcW w:w="2835" w:type="dxa"/>
            <w:tcBorders>
              <w:top w:val="nil"/>
              <w:left w:val="single" w:sz="16" w:space="0" w:color="000000"/>
              <w:bottom w:val="nil"/>
              <w:right w:val="single" w:sz="16" w:space="0" w:color="000000"/>
            </w:tcBorders>
            <w:shd w:val="clear" w:color="auto" w:fill="FFFFFF"/>
            <w:vAlign w:val="center"/>
          </w:tcPr>
          <w:p w14:paraId="66A7026B"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Temperature * Water treatment</w:t>
            </w:r>
          </w:p>
        </w:tc>
        <w:tc>
          <w:tcPr>
            <w:tcW w:w="2268" w:type="dxa"/>
            <w:tcBorders>
              <w:top w:val="nil"/>
              <w:left w:val="single" w:sz="16" w:space="0" w:color="000000"/>
              <w:bottom w:val="nil"/>
            </w:tcBorders>
            <w:shd w:val="clear" w:color="auto" w:fill="FFFFFF"/>
          </w:tcPr>
          <w:p w14:paraId="3014BECE"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4.204</w:t>
            </w:r>
          </w:p>
        </w:tc>
        <w:tc>
          <w:tcPr>
            <w:tcW w:w="426" w:type="dxa"/>
            <w:tcBorders>
              <w:top w:val="nil"/>
              <w:bottom w:val="nil"/>
            </w:tcBorders>
            <w:shd w:val="clear" w:color="auto" w:fill="FFFFFF"/>
          </w:tcPr>
          <w:p w14:paraId="26E8A8F3"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w:t>
            </w:r>
          </w:p>
        </w:tc>
        <w:tc>
          <w:tcPr>
            <w:tcW w:w="1275" w:type="dxa"/>
            <w:tcBorders>
              <w:top w:val="nil"/>
              <w:bottom w:val="nil"/>
            </w:tcBorders>
            <w:shd w:val="clear" w:color="auto" w:fill="FFFFFF"/>
          </w:tcPr>
          <w:p w14:paraId="46A62A06"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1.051</w:t>
            </w:r>
          </w:p>
        </w:tc>
        <w:tc>
          <w:tcPr>
            <w:tcW w:w="567" w:type="dxa"/>
            <w:tcBorders>
              <w:top w:val="nil"/>
              <w:bottom w:val="nil"/>
            </w:tcBorders>
            <w:shd w:val="clear" w:color="auto" w:fill="FFFFFF"/>
          </w:tcPr>
          <w:p w14:paraId="6FA70769"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1.0</w:t>
            </w:r>
          </w:p>
        </w:tc>
        <w:tc>
          <w:tcPr>
            <w:tcW w:w="851" w:type="dxa"/>
            <w:tcBorders>
              <w:top w:val="nil"/>
              <w:bottom w:val="nil"/>
              <w:right w:val="single" w:sz="16" w:space="0" w:color="000000"/>
            </w:tcBorders>
            <w:shd w:val="clear" w:color="auto" w:fill="FFFFFF"/>
          </w:tcPr>
          <w:p w14:paraId="75D4422D"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.383</w:t>
            </w:r>
          </w:p>
        </w:tc>
      </w:tr>
      <w:tr w:rsidR="001F13D3" w:rsidRPr="00CA0AE2" w14:paraId="08D8C8AA" w14:textId="77777777" w:rsidTr="001F13D3">
        <w:trPr>
          <w:gridAfter w:val="1"/>
          <w:wAfter w:w="7088" w:type="dxa"/>
          <w:cantSplit/>
          <w:trHeight w:val="325"/>
        </w:trPr>
        <w:tc>
          <w:tcPr>
            <w:tcW w:w="2835" w:type="dxa"/>
            <w:tcBorders>
              <w:top w:val="nil"/>
              <w:left w:val="single" w:sz="16" w:space="0" w:color="000000"/>
              <w:bottom w:val="nil"/>
              <w:right w:val="single" w:sz="16" w:space="0" w:color="000000"/>
            </w:tcBorders>
            <w:shd w:val="clear" w:color="auto" w:fill="FFFFFF"/>
            <w:vAlign w:val="center"/>
          </w:tcPr>
          <w:p w14:paraId="519F7C1D"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Error</w:t>
            </w:r>
          </w:p>
        </w:tc>
        <w:tc>
          <w:tcPr>
            <w:tcW w:w="2268" w:type="dxa"/>
            <w:tcBorders>
              <w:top w:val="nil"/>
              <w:left w:val="single" w:sz="16" w:space="0" w:color="000000"/>
              <w:bottom w:val="nil"/>
            </w:tcBorders>
            <w:shd w:val="clear" w:color="auto" w:fill="FFFFFF"/>
          </w:tcPr>
          <w:p w14:paraId="6E693E12"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35.180</w:t>
            </w:r>
          </w:p>
        </w:tc>
        <w:tc>
          <w:tcPr>
            <w:tcW w:w="426" w:type="dxa"/>
            <w:tcBorders>
              <w:top w:val="nil"/>
              <w:bottom w:val="nil"/>
            </w:tcBorders>
            <w:shd w:val="clear" w:color="auto" w:fill="FFFFFF"/>
          </w:tcPr>
          <w:p w14:paraId="567F3B10"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36</w:t>
            </w:r>
          </w:p>
        </w:tc>
        <w:tc>
          <w:tcPr>
            <w:tcW w:w="1275" w:type="dxa"/>
            <w:tcBorders>
              <w:top w:val="nil"/>
              <w:bottom w:val="nil"/>
            </w:tcBorders>
            <w:shd w:val="clear" w:color="auto" w:fill="FFFFFF"/>
          </w:tcPr>
          <w:p w14:paraId="6A09BED5"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.977</w:t>
            </w:r>
          </w:p>
        </w:tc>
        <w:tc>
          <w:tcPr>
            <w:tcW w:w="567" w:type="dxa"/>
            <w:tcBorders>
              <w:top w:val="nil"/>
              <w:bottom w:val="nil"/>
            </w:tcBorders>
            <w:shd w:val="clear" w:color="auto" w:fill="FFFFFF"/>
          </w:tcPr>
          <w:p w14:paraId="12EAF269" w14:textId="77777777" w:rsidR="001F13D3" w:rsidRPr="00CA0AE2" w:rsidRDefault="001F13D3" w:rsidP="00CA0AE2">
            <w:pPr>
              <w:pStyle w:val="NoSpacing"/>
              <w:rPr>
                <w:rFonts w:asciiTheme="minorBidi" w:hAnsiTheme="minorBidi"/>
                <w:sz w:val="20"/>
                <w:szCs w:val="20"/>
              </w:rPr>
            </w:pPr>
          </w:p>
        </w:tc>
        <w:tc>
          <w:tcPr>
            <w:tcW w:w="851" w:type="dxa"/>
            <w:tcBorders>
              <w:top w:val="nil"/>
              <w:bottom w:val="nil"/>
              <w:right w:val="single" w:sz="16" w:space="0" w:color="000000"/>
            </w:tcBorders>
            <w:shd w:val="clear" w:color="auto" w:fill="FFFFFF"/>
          </w:tcPr>
          <w:p w14:paraId="5A625160" w14:textId="77777777" w:rsidR="001F13D3" w:rsidRPr="00CA0AE2" w:rsidRDefault="001F13D3" w:rsidP="00CA0AE2">
            <w:pPr>
              <w:pStyle w:val="NoSpacing"/>
              <w:rPr>
                <w:rFonts w:asciiTheme="minorBidi" w:hAnsiTheme="minorBidi"/>
                <w:sz w:val="20"/>
                <w:szCs w:val="20"/>
              </w:rPr>
            </w:pPr>
          </w:p>
        </w:tc>
      </w:tr>
      <w:tr w:rsidR="001F13D3" w:rsidRPr="00CA0AE2" w14:paraId="40241A45" w14:textId="77777777" w:rsidTr="001F13D3">
        <w:trPr>
          <w:gridAfter w:val="1"/>
          <w:wAfter w:w="7088" w:type="dxa"/>
          <w:cantSplit/>
          <w:trHeight w:val="310"/>
        </w:trPr>
        <w:tc>
          <w:tcPr>
            <w:tcW w:w="2835" w:type="dxa"/>
            <w:tcBorders>
              <w:top w:val="nil"/>
              <w:left w:val="single" w:sz="16" w:space="0" w:color="000000"/>
              <w:bottom w:val="nil"/>
              <w:right w:val="single" w:sz="16" w:space="0" w:color="000000"/>
            </w:tcBorders>
            <w:shd w:val="clear" w:color="auto" w:fill="FFFFFF"/>
            <w:vAlign w:val="center"/>
          </w:tcPr>
          <w:p w14:paraId="7F96CDBD"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Total</w:t>
            </w:r>
          </w:p>
        </w:tc>
        <w:tc>
          <w:tcPr>
            <w:tcW w:w="2268" w:type="dxa"/>
            <w:tcBorders>
              <w:top w:val="nil"/>
              <w:left w:val="single" w:sz="16" w:space="0" w:color="000000"/>
              <w:bottom w:val="nil"/>
            </w:tcBorders>
            <w:shd w:val="clear" w:color="auto" w:fill="FFFFFF"/>
          </w:tcPr>
          <w:p w14:paraId="575FBD66"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527.000</w:t>
            </w:r>
          </w:p>
        </w:tc>
        <w:tc>
          <w:tcPr>
            <w:tcW w:w="426" w:type="dxa"/>
            <w:tcBorders>
              <w:top w:val="nil"/>
              <w:bottom w:val="nil"/>
            </w:tcBorders>
            <w:shd w:val="clear" w:color="auto" w:fill="FFFFFF"/>
          </w:tcPr>
          <w:p w14:paraId="0EF1E812"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45</w:t>
            </w:r>
          </w:p>
        </w:tc>
        <w:tc>
          <w:tcPr>
            <w:tcW w:w="1275" w:type="dxa"/>
            <w:tcBorders>
              <w:top w:val="nil"/>
              <w:bottom w:val="nil"/>
            </w:tcBorders>
            <w:shd w:val="clear" w:color="auto" w:fill="FFFFFF"/>
          </w:tcPr>
          <w:p w14:paraId="7160B13C" w14:textId="77777777" w:rsidR="001F13D3" w:rsidRPr="00CA0AE2" w:rsidRDefault="001F13D3" w:rsidP="00CA0AE2">
            <w:pPr>
              <w:pStyle w:val="NoSpacing"/>
              <w:rPr>
                <w:rFonts w:asciiTheme="minorBidi" w:hAnsiTheme="minorBidi"/>
                <w:sz w:val="20"/>
                <w:szCs w:val="20"/>
              </w:rPr>
            </w:pPr>
          </w:p>
        </w:tc>
        <w:tc>
          <w:tcPr>
            <w:tcW w:w="567" w:type="dxa"/>
            <w:tcBorders>
              <w:top w:val="nil"/>
              <w:bottom w:val="nil"/>
            </w:tcBorders>
            <w:shd w:val="clear" w:color="auto" w:fill="FFFFFF"/>
          </w:tcPr>
          <w:p w14:paraId="257C3B91" w14:textId="77777777" w:rsidR="001F13D3" w:rsidRPr="00CA0AE2" w:rsidRDefault="001F13D3" w:rsidP="00CA0AE2">
            <w:pPr>
              <w:pStyle w:val="NoSpacing"/>
              <w:rPr>
                <w:rFonts w:asciiTheme="minorBidi" w:hAnsiTheme="minorBidi"/>
                <w:sz w:val="20"/>
                <w:szCs w:val="20"/>
              </w:rPr>
            </w:pPr>
          </w:p>
        </w:tc>
        <w:tc>
          <w:tcPr>
            <w:tcW w:w="851" w:type="dxa"/>
            <w:tcBorders>
              <w:top w:val="nil"/>
              <w:bottom w:val="nil"/>
              <w:right w:val="single" w:sz="16" w:space="0" w:color="000000"/>
            </w:tcBorders>
            <w:shd w:val="clear" w:color="auto" w:fill="FFFFFF"/>
          </w:tcPr>
          <w:p w14:paraId="2A05EB64" w14:textId="77777777" w:rsidR="001F13D3" w:rsidRPr="00CA0AE2" w:rsidRDefault="001F13D3" w:rsidP="00CA0AE2">
            <w:pPr>
              <w:pStyle w:val="NoSpacing"/>
              <w:rPr>
                <w:rFonts w:asciiTheme="minorBidi" w:hAnsiTheme="minorBidi"/>
                <w:sz w:val="20"/>
                <w:szCs w:val="20"/>
              </w:rPr>
            </w:pPr>
          </w:p>
        </w:tc>
      </w:tr>
      <w:tr w:rsidR="001F13D3" w:rsidRPr="00CA0AE2" w14:paraId="7ED54F89" w14:textId="77777777" w:rsidTr="001F13D3">
        <w:trPr>
          <w:gridAfter w:val="1"/>
          <w:wAfter w:w="7088" w:type="dxa"/>
          <w:cantSplit/>
          <w:trHeight w:val="181"/>
        </w:trPr>
        <w:tc>
          <w:tcPr>
            <w:tcW w:w="2835" w:type="dxa"/>
            <w:tcBorders>
              <w:top w:val="nil"/>
              <w:left w:val="single" w:sz="16" w:space="0" w:color="000000"/>
              <w:bottom w:val="single" w:sz="16" w:space="0" w:color="000000"/>
              <w:right w:val="single" w:sz="16" w:space="0" w:color="000000"/>
            </w:tcBorders>
            <w:shd w:val="clear" w:color="auto" w:fill="FFFFFF"/>
            <w:vAlign w:val="center"/>
          </w:tcPr>
          <w:p w14:paraId="441092B9"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Corrected Total</w:t>
            </w:r>
          </w:p>
        </w:tc>
        <w:tc>
          <w:tcPr>
            <w:tcW w:w="2268" w:type="dxa"/>
            <w:tcBorders>
              <w:top w:val="nil"/>
              <w:left w:val="single" w:sz="16" w:space="0" w:color="000000"/>
              <w:bottom w:val="single" w:sz="16" w:space="0" w:color="000000"/>
            </w:tcBorders>
            <w:shd w:val="clear" w:color="auto" w:fill="FFFFFF"/>
          </w:tcPr>
          <w:p w14:paraId="4AD98BE3"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85.936</w:t>
            </w:r>
          </w:p>
        </w:tc>
        <w:tc>
          <w:tcPr>
            <w:tcW w:w="426" w:type="dxa"/>
            <w:tcBorders>
              <w:top w:val="nil"/>
              <w:bottom w:val="single" w:sz="16" w:space="0" w:color="000000"/>
            </w:tcBorders>
            <w:shd w:val="clear" w:color="auto" w:fill="FFFFFF"/>
          </w:tcPr>
          <w:p w14:paraId="16D864A6" w14:textId="77777777" w:rsidR="001F13D3" w:rsidRPr="00CA0AE2" w:rsidRDefault="001F13D3" w:rsidP="00CA0AE2">
            <w:pPr>
              <w:pStyle w:val="NoSpacing"/>
              <w:rPr>
                <w:rFonts w:asciiTheme="minorBidi" w:hAnsiTheme="minorBidi"/>
                <w:sz w:val="20"/>
                <w:szCs w:val="20"/>
              </w:rPr>
            </w:pPr>
            <w:r w:rsidRPr="00CA0AE2">
              <w:rPr>
                <w:rFonts w:asciiTheme="minorBidi" w:hAnsiTheme="minorBidi"/>
                <w:sz w:val="20"/>
                <w:szCs w:val="20"/>
              </w:rPr>
              <w:t>44</w:t>
            </w:r>
          </w:p>
        </w:tc>
        <w:tc>
          <w:tcPr>
            <w:tcW w:w="1275" w:type="dxa"/>
            <w:tcBorders>
              <w:top w:val="nil"/>
              <w:bottom w:val="single" w:sz="16" w:space="0" w:color="000000"/>
            </w:tcBorders>
            <w:shd w:val="clear" w:color="auto" w:fill="FFFFFF"/>
          </w:tcPr>
          <w:p w14:paraId="0699FE56" w14:textId="77777777" w:rsidR="001F13D3" w:rsidRPr="00CA0AE2" w:rsidRDefault="001F13D3" w:rsidP="00CA0AE2">
            <w:pPr>
              <w:pStyle w:val="NoSpacing"/>
              <w:rPr>
                <w:rFonts w:asciiTheme="minorBidi" w:hAnsiTheme="minorBidi"/>
                <w:sz w:val="20"/>
                <w:szCs w:val="20"/>
              </w:rPr>
            </w:pPr>
          </w:p>
        </w:tc>
        <w:tc>
          <w:tcPr>
            <w:tcW w:w="567" w:type="dxa"/>
            <w:tcBorders>
              <w:top w:val="nil"/>
              <w:bottom w:val="single" w:sz="16" w:space="0" w:color="000000"/>
            </w:tcBorders>
            <w:shd w:val="clear" w:color="auto" w:fill="FFFFFF"/>
          </w:tcPr>
          <w:p w14:paraId="5CBEEE66" w14:textId="77777777" w:rsidR="001F13D3" w:rsidRPr="00CA0AE2" w:rsidRDefault="001F13D3" w:rsidP="00CA0AE2">
            <w:pPr>
              <w:pStyle w:val="NoSpacing"/>
              <w:rPr>
                <w:rFonts w:asciiTheme="minorBidi" w:hAnsiTheme="minorBidi"/>
                <w:sz w:val="20"/>
                <w:szCs w:val="20"/>
              </w:rPr>
            </w:pPr>
          </w:p>
        </w:tc>
        <w:tc>
          <w:tcPr>
            <w:tcW w:w="851" w:type="dxa"/>
            <w:tcBorders>
              <w:top w:val="nil"/>
              <w:bottom w:val="single" w:sz="16" w:space="0" w:color="000000"/>
              <w:right w:val="single" w:sz="16" w:space="0" w:color="000000"/>
            </w:tcBorders>
            <w:shd w:val="clear" w:color="auto" w:fill="FFFFFF"/>
          </w:tcPr>
          <w:p w14:paraId="23CCB1FF" w14:textId="77777777" w:rsidR="001F13D3" w:rsidRPr="00CA0AE2" w:rsidRDefault="001F13D3" w:rsidP="00CA0AE2">
            <w:pPr>
              <w:pStyle w:val="NoSpacing"/>
              <w:rPr>
                <w:rFonts w:asciiTheme="minorBidi" w:hAnsiTheme="minorBidi"/>
                <w:sz w:val="20"/>
                <w:szCs w:val="20"/>
              </w:rPr>
            </w:pPr>
          </w:p>
        </w:tc>
      </w:tr>
    </w:tbl>
    <w:p w14:paraId="4E532B8B" w14:textId="75FF0BF1" w:rsidR="00CA0AE2" w:rsidRDefault="00CA0AE2" w:rsidP="001F13D3">
      <w:pPr>
        <w:pStyle w:val="NoSpacing"/>
        <w:spacing w:line="360" w:lineRule="auto"/>
        <w:rPr>
          <w:rFonts w:cs="Arial"/>
          <w:szCs w:val="24"/>
        </w:rPr>
      </w:pPr>
    </w:p>
    <w:p w14:paraId="5F7B1944" w14:textId="10EBE261" w:rsidR="001F13D3" w:rsidRPr="00CA0AE2" w:rsidRDefault="00CA0AE2" w:rsidP="00CA0AE2">
      <w:pPr>
        <w:pStyle w:val="NoSpacing"/>
        <w:spacing w:line="360" w:lineRule="auto"/>
        <w:rPr>
          <w:rFonts w:asciiTheme="minorBidi" w:hAnsiTheme="minorBidi"/>
          <w:szCs w:val="24"/>
        </w:rPr>
      </w:pPr>
      <w:r>
        <w:rPr>
          <w:rFonts w:asciiTheme="minorBidi" w:hAnsiTheme="minorBidi"/>
          <w:szCs w:val="24"/>
        </w:rPr>
        <w:t xml:space="preserve">Example 6: LSD calculation </w:t>
      </w:r>
    </w:p>
    <w:p w14:paraId="10853AD2" w14:textId="77777777" w:rsidR="001F13D3" w:rsidRPr="00CD085E" w:rsidRDefault="001F13D3" w:rsidP="00CA0AE2">
      <w:pPr>
        <w:jc w:val="both"/>
        <w:rPr>
          <w:rFonts w:ascii="Arial" w:hAnsi="Arial" w:cs="Arial"/>
          <w:szCs w:val="24"/>
        </w:rPr>
      </w:pPr>
      <w:r w:rsidRPr="00CD085E">
        <w:rPr>
          <w:rFonts w:ascii="Arial" w:hAnsi="Arial" w:cs="Arial"/>
          <w:szCs w:val="24"/>
        </w:rPr>
        <w:t xml:space="preserve">LSD = </w:t>
      </w:r>
      <w:proofErr w:type="gramStart"/>
      <w:r w:rsidRPr="00CD085E">
        <w:rPr>
          <w:rFonts w:ascii="Arial" w:hAnsi="Arial" w:cs="Arial"/>
          <w:szCs w:val="24"/>
        </w:rPr>
        <w:t>tv,α</w:t>
      </w:r>
      <w:proofErr w:type="gramEnd"/>
      <m:oMath>
        <m:rad>
          <m:radPr>
            <m:degHide m:val="1"/>
            <m:ctrlPr>
              <w:rPr>
                <w:rFonts w:ascii="Cambria Math" w:hAnsi="Cambria Math" w:cs="Arial"/>
                <w:szCs w:val="24"/>
              </w:rPr>
            </m:ctrlPr>
          </m:radPr>
          <m:deg/>
          <m:e>
            <m:r>
              <m:rPr>
                <m:sty m:val="p"/>
              </m:rPr>
              <w:rPr>
                <w:rFonts w:ascii="Cambria Math" w:hAnsi="Cambria Math" w:cs="Arial"/>
                <w:szCs w:val="24"/>
              </w:rPr>
              <m:t xml:space="preserve">2 </m:t>
            </m:r>
            <m:r>
              <w:rPr>
                <w:rFonts w:ascii="Cambria Math" w:hAnsi="Cambria Math" w:cs="Arial"/>
                <w:szCs w:val="24"/>
              </w:rPr>
              <m:t>MS</m:t>
            </m:r>
            <m:r>
              <m:rPr>
                <m:sty m:val="p"/>
              </m:rPr>
              <w:rPr>
                <w:rFonts w:ascii="Cambria Math" w:hAnsi="Cambria Math" w:cs="Arial"/>
                <w:szCs w:val="24"/>
              </w:rPr>
              <m:t xml:space="preserve"> /</m:t>
            </m:r>
            <m:r>
              <w:rPr>
                <w:rFonts w:ascii="Cambria Math" w:hAnsi="Cambria Math" w:cs="Arial"/>
                <w:szCs w:val="24"/>
              </w:rPr>
              <m:t>n</m:t>
            </m:r>
            <m:r>
              <m:rPr>
                <m:sty m:val="p"/>
              </m:rPr>
              <w:rPr>
                <w:rFonts w:ascii="Cambria Math" w:hAnsi="Cambria Math" w:cs="Arial"/>
                <w:szCs w:val="24"/>
              </w:rPr>
              <m:t xml:space="preserve"> </m:t>
            </m:r>
          </m:e>
        </m:rad>
      </m:oMath>
    </w:p>
    <w:p w14:paraId="622E3A17" w14:textId="77777777" w:rsidR="001F13D3" w:rsidRPr="00CD085E" w:rsidRDefault="001F13D3" w:rsidP="00CA0AE2">
      <w:pPr>
        <w:pStyle w:val="NoSpacing"/>
        <w:spacing w:line="360" w:lineRule="auto"/>
        <w:rPr>
          <w:rFonts w:ascii="Arial" w:hAnsi="Arial" w:cs="Arial"/>
          <w:sz w:val="24"/>
          <w:szCs w:val="24"/>
        </w:rPr>
      </w:pPr>
      <w:proofErr w:type="gramStart"/>
      <w:r w:rsidRPr="00CD085E">
        <w:rPr>
          <w:rFonts w:ascii="Arial" w:hAnsi="Arial" w:cs="Arial"/>
          <w:sz w:val="24"/>
          <w:szCs w:val="24"/>
        </w:rPr>
        <w:t>tv,α</w:t>
      </w:r>
      <w:proofErr w:type="gramEnd"/>
      <w:r w:rsidRPr="00CD085E">
        <w:rPr>
          <w:rFonts w:ascii="Arial" w:hAnsi="Arial" w:cs="Arial"/>
          <w:sz w:val="24"/>
          <w:szCs w:val="24"/>
        </w:rPr>
        <w:t xml:space="preserve"> for df 36 at α 0.01 = 2.72</w:t>
      </w:r>
    </w:p>
    <w:p w14:paraId="22778037" w14:textId="77777777" w:rsidR="001F13D3" w:rsidRPr="00CD085E" w:rsidRDefault="001F13D3" w:rsidP="00CA0AE2">
      <w:pPr>
        <w:jc w:val="both"/>
        <w:rPr>
          <w:rFonts w:ascii="Arial" w:hAnsi="Arial" w:cs="Arial"/>
          <w:szCs w:val="24"/>
        </w:rPr>
      </w:pPr>
      <w:r w:rsidRPr="00CD085E">
        <w:rPr>
          <w:rFonts w:ascii="Arial" w:hAnsi="Arial" w:cs="Arial"/>
          <w:szCs w:val="24"/>
        </w:rPr>
        <w:t>LSD = 2.72</w:t>
      </w:r>
      <m:oMath>
        <m:rad>
          <m:radPr>
            <m:degHide m:val="1"/>
            <m:ctrlPr>
              <w:rPr>
                <w:rFonts w:ascii="Cambria Math" w:hAnsi="Cambria Math" w:cs="Arial"/>
                <w:szCs w:val="24"/>
              </w:rPr>
            </m:ctrlPr>
          </m:radPr>
          <m:deg/>
          <m:e>
            <m:r>
              <m:rPr>
                <m:sty m:val="p"/>
              </m:rPr>
              <w:rPr>
                <w:rFonts w:ascii="Cambria Math" w:hAnsi="Cambria Math" w:cs="Arial"/>
                <w:szCs w:val="24"/>
              </w:rPr>
              <m:t xml:space="preserve">2 </m:t>
            </m:r>
            <m:r>
              <w:rPr>
                <w:rFonts w:ascii="Cambria Math" w:hAnsi="Cambria Math" w:cs="Arial"/>
                <w:szCs w:val="24"/>
              </w:rPr>
              <m:t>(0.98)</m:t>
            </m:r>
            <m:r>
              <m:rPr>
                <m:sty m:val="p"/>
              </m:rPr>
              <w:rPr>
                <w:rFonts w:ascii="Cambria Math" w:hAnsi="Cambria Math" w:cs="Arial"/>
                <w:szCs w:val="24"/>
              </w:rPr>
              <m:t xml:space="preserve"> /</m:t>
            </m:r>
            <m:r>
              <w:rPr>
                <w:rFonts w:ascii="Cambria Math" w:hAnsi="Cambria Math" w:cs="Arial"/>
                <w:szCs w:val="24"/>
              </w:rPr>
              <m:t>5</m:t>
            </m:r>
            <m:r>
              <m:rPr>
                <m:sty m:val="p"/>
              </m:rPr>
              <w:rPr>
                <w:rFonts w:ascii="Cambria Math" w:hAnsi="Cambria Math" w:cs="Arial"/>
                <w:szCs w:val="24"/>
              </w:rPr>
              <m:t xml:space="preserve"> </m:t>
            </m:r>
          </m:e>
        </m:rad>
      </m:oMath>
      <w:r w:rsidRPr="00CD085E">
        <w:rPr>
          <w:rFonts w:ascii="Arial" w:hAnsi="Arial" w:cs="Arial"/>
          <w:szCs w:val="24"/>
        </w:rPr>
        <w:t xml:space="preserve"> = 1.7</w:t>
      </w:r>
    </w:p>
    <w:p w14:paraId="5D7E7B1F" w14:textId="77777777" w:rsidR="001F13D3" w:rsidRDefault="001F13D3" w:rsidP="001F13D3">
      <w:pPr>
        <w:pStyle w:val="NoSpacing"/>
        <w:spacing w:line="360" w:lineRule="auto"/>
        <w:rPr>
          <w:rFonts w:cs="Arial"/>
          <w:szCs w:val="24"/>
        </w:rPr>
      </w:pPr>
    </w:p>
    <w:p w14:paraId="5846367E" w14:textId="77777777" w:rsidR="001F13D3" w:rsidRPr="00CA0AE2" w:rsidRDefault="001F13D3" w:rsidP="001F13D3">
      <w:pPr>
        <w:pStyle w:val="NoSpacing"/>
        <w:numPr>
          <w:ilvl w:val="0"/>
          <w:numId w:val="43"/>
        </w:numPr>
        <w:spacing w:line="360" w:lineRule="auto"/>
        <w:rPr>
          <w:rFonts w:asciiTheme="minorBidi" w:hAnsiTheme="minorBidi"/>
          <w:b/>
          <w:bCs/>
          <w:szCs w:val="24"/>
        </w:rPr>
      </w:pPr>
      <w:r w:rsidRPr="00CA0AE2">
        <w:rPr>
          <w:rFonts w:asciiTheme="minorBidi" w:hAnsiTheme="minorBidi"/>
          <w:b/>
          <w:bCs/>
          <w:szCs w:val="24"/>
        </w:rPr>
        <w:t xml:space="preserve">Non-parametric analysis </w:t>
      </w:r>
    </w:p>
    <w:p w14:paraId="18A55EA3" w14:textId="77777777" w:rsidR="001F13D3" w:rsidRPr="00CA0AE2" w:rsidRDefault="001F13D3" w:rsidP="00CA0AE2">
      <w:pPr>
        <w:jc w:val="both"/>
      </w:pPr>
      <w:r w:rsidRPr="00CA0AE2">
        <w:t xml:space="preserve">When data did not meet the assumption of normal distribution or equality of variance, non-parametric test was carried out. The significant influence of each factor was analysed independently. In example 7, the effect of altitude and water treatment were analysed separately. Significant effect was indicated at </w:t>
      </w:r>
      <w:r w:rsidRPr="00CA0AE2">
        <w:rPr>
          <w:i/>
          <w:iCs/>
        </w:rPr>
        <w:t>P</w:t>
      </w:r>
      <w:r w:rsidRPr="00CA0AE2">
        <w:t>&lt; 0.05 and pairwise comparison was carried out for those showing significant.</w:t>
      </w:r>
    </w:p>
    <w:p w14:paraId="1B2C450B" w14:textId="77777777" w:rsidR="001F13D3" w:rsidRDefault="001F13D3" w:rsidP="001F13D3">
      <w:pPr>
        <w:pStyle w:val="NoSpacing"/>
        <w:spacing w:line="360" w:lineRule="auto"/>
        <w:jc w:val="both"/>
        <w:rPr>
          <w:rFonts w:cs="Arial"/>
          <w:szCs w:val="24"/>
        </w:rPr>
      </w:pPr>
    </w:p>
    <w:p w14:paraId="0C6188D2" w14:textId="77777777" w:rsidR="001F13D3" w:rsidRPr="00CA0AE2" w:rsidRDefault="001F13D3" w:rsidP="00CA0AE2">
      <w:pPr>
        <w:pStyle w:val="NoSpacing"/>
        <w:spacing w:line="360" w:lineRule="auto"/>
        <w:jc w:val="both"/>
        <w:rPr>
          <w:rFonts w:asciiTheme="minorBidi" w:hAnsiTheme="minorBidi"/>
        </w:rPr>
      </w:pPr>
      <w:r w:rsidRPr="00CA0AE2">
        <w:rPr>
          <w:rFonts w:asciiTheme="minorBidi" w:hAnsiTheme="minorBidi"/>
        </w:rPr>
        <w:t xml:space="preserve">Example 7: non-parametric test (effect of altitude and water treatment in two-year growth of 5-year-old saplings in field trial). </w:t>
      </w:r>
    </w:p>
    <w:p w14:paraId="3C990099" w14:textId="114E38F6" w:rsidR="001F13D3" w:rsidRPr="00CA0AE2" w:rsidRDefault="001F13D3" w:rsidP="00CA0AE2">
      <w:pPr>
        <w:pStyle w:val="NoSpacing"/>
        <w:rPr>
          <w:rFonts w:cs="Arial"/>
        </w:rPr>
      </w:pPr>
      <w:r w:rsidRPr="00B15A69">
        <w:rPr>
          <w:noProof/>
          <w:lang w:val="en-GB" w:eastAsia="zh-CN"/>
        </w:rPr>
        <w:drawing>
          <wp:inline distT="0" distB="0" distL="0" distR="0" wp14:anchorId="20376B8C" wp14:editId="0925992D">
            <wp:extent cx="3474720" cy="1089025"/>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97">
                      <a:extLst>
                        <a:ext uri="{28A0092B-C50C-407E-A947-70E740481C1C}">
                          <a14:useLocalDpi xmlns:a14="http://schemas.microsoft.com/office/drawing/2010/main" val="0"/>
                        </a:ext>
                      </a:extLst>
                    </a:blip>
                    <a:srcRect l="4044" t="13380" r="4456" b="22337"/>
                    <a:stretch/>
                  </pic:blipFill>
                  <pic:spPr bwMode="auto">
                    <a:xfrm>
                      <a:off x="0" y="0"/>
                      <a:ext cx="3477467" cy="108988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noProof/>
          <w:sz w:val="24"/>
          <w:szCs w:val="24"/>
          <w:lang w:val="en-GB" w:eastAsia="zh-CN"/>
        </w:rPr>
        <w:drawing>
          <wp:inline distT="0" distB="0" distL="0" distR="0" wp14:anchorId="0272197C" wp14:editId="6E485E1F">
            <wp:extent cx="3430829" cy="1155065"/>
            <wp:effectExtent l="0" t="0" r="0" b="698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98">
                      <a:extLst>
                        <a:ext uri="{28A0092B-C50C-407E-A947-70E740481C1C}">
                          <a14:useLocalDpi xmlns:a14="http://schemas.microsoft.com/office/drawing/2010/main" val="0"/>
                        </a:ext>
                      </a:extLst>
                    </a:blip>
                    <a:srcRect l="3907" t="12066" r="4412" b="19826"/>
                    <a:stretch/>
                  </pic:blipFill>
                  <pic:spPr bwMode="auto">
                    <a:xfrm>
                      <a:off x="0" y="0"/>
                      <a:ext cx="3433660" cy="1156018"/>
                    </a:xfrm>
                    <a:prstGeom prst="rect">
                      <a:avLst/>
                    </a:prstGeom>
                    <a:noFill/>
                    <a:ln>
                      <a:noFill/>
                    </a:ln>
                    <a:extLst>
                      <a:ext uri="{53640926-AAD7-44D8-BBD7-CCE9431645EC}">
                        <a14:shadowObscured xmlns:a14="http://schemas.microsoft.com/office/drawing/2010/main"/>
                      </a:ext>
                    </a:extLst>
                  </pic:spPr>
                </pic:pic>
              </a:graphicData>
            </a:graphic>
          </wp:inline>
        </w:drawing>
      </w:r>
    </w:p>
    <w:p w14:paraId="4DC7A2ED" w14:textId="09B59919" w:rsidR="001F13D3" w:rsidRDefault="001F13D3" w:rsidP="00CA0AE2">
      <w:pPr>
        <w:pStyle w:val="NoSpacing"/>
        <w:spacing w:line="360" w:lineRule="auto"/>
        <w:rPr>
          <w:rFonts w:cs="Arial"/>
          <w:szCs w:val="24"/>
        </w:rPr>
      </w:pPr>
      <w:r>
        <w:rPr>
          <w:rFonts w:cs="Arial"/>
          <w:noProof/>
          <w:szCs w:val="24"/>
          <w:lang w:val="en-GB" w:eastAsia="zh-CN"/>
        </w:rPr>
        <w:drawing>
          <wp:inline distT="0" distB="0" distL="0" distR="0" wp14:anchorId="694FAE51" wp14:editId="4A2F6BB1">
            <wp:extent cx="3123565" cy="3664424"/>
            <wp:effectExtent l="0" t="0" r="63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9">
                      <a:extLst>
                        <a:ext uri="{28A0092B-C50C-407E-A947-70E740481C1C}">
                          <a14:useLocalDpi xmlns:a14="http://schemas.microsoft.com/office/drawing/2010/main" val="0"/>
                        </a:ext>
                      </a:extLst>
                    </a:blip>
                    <a:srcRect l="11079" t="4532" r="11375"/>
                    <a:stretch/>
                  </pic:blipFill>
                  <pic:spPr bwMode="auto">
                    <a:xfrm>
                      <a:off x="0" y="0"/>
                      <a:ext cx="3152563" cy="3698443"/>
                    </a:xfrm>
                    <a:prstGeom prst="rect">
                      <a:avLst/>
                    </a:prstGeom>
                    <a:noFill/>
                    <a:ln>
                      <a:noFill/>
                    </a:ln>
                    <a:extLst>
                      <a:ext uri="{53640926-AAD7-44D8-BBD7-CCE9431645EC}">
                        <a14:shadowObscured xmlns:a14="http://schemas.microsoft.com/office/drawing/2010/main"/>
                      </a:ext>
                    </a:extLst>
                  </pic:spPr>
                </pic:pic>
              </a:graphicData>
            </a:graphic>
          </wp:inline>
        </w:drawing>
      </w:r>
    </w:p>
    <w:p w14:paraId="16BF0ED4" w14:textId="77777777" w:rsidR="00CA0AE2" w:rsidRPr="00CA0AE2" w:rsidRDefault="00CA0AE2" w:rsidP="00CA0AE2">
      <w:pPr>
        <w:pStyle w:val="NoSpacing"/>
        <w:spacing w:line="360" w:lineRule="auto"/>
        <w:rPr>
          <w:rFonts w:cs="Arial"/>
          <w:szCs w:val="24"/>
        </w:rPr>
      </w:pPr>
    </w:p>
    <w:p w14:paraId="7EC23C21" w14:textId="77777777" w:rsidR="001F13D3" w:rsidRPr="002B55D5" w:rsidRDefault="001F13D3" w:rsidP="001F13D3">
      <w:pPr>
        <w:pStyle w:val="ListParagraph"/>
        <w:numPr>
          <w:ilvl w:val="0"/>
          <w:numId w:val="43"/>
        </w:numPr>
        <w:autoSpaceDE w:val="0"/>
        <w:autoSpaceDN w:val="0"/>
        <w:adjustRightInd w:val="0"/>
        <w:spacing w:after="0"/>
        <w:rPr>
          <w:b/>
          <w:bCs/>
          <w:szCs w:val="24"/>
        </w:rPr>
      </w:pPr>
      <w:r w:rsidRPr="002B55D5">
        <w:rPr>
          <w:b/>
          <w:bCs/>
          <w:szCs w:val="24"/>
        </w:rPr>
        <w:t xml:space="preserve">Correlation and regression analysis </w:t>
      </w:r>
    </w:p>
    <w:p w14:paraId="4BFF4CFA" w14:textId="4A433852" w:rsidR="00CA0AE2" w:rsidRDefault="001F13D3" w:rsidP="00CA0AE2">
      <w:pPr>
        <w:jc w:val="both"/>
        <w:rPr>
          <w:szCs w:val="24"/>
        </w:rPr>
      </w:pPr>
      <w:r w:rsidRPr="003074A2">
        <w:rPr>
          <w:szCs w:val="24"/>
        </w:rPr>
        <w:t>Before carrying out the analysis, scatter plots were produced to check the linear relationship between the dependant and independent variables. In addition</w:t>
      </w:r>
      <w:r>
        <w:rPr>
          <w:szCs w:val="24"/>
        </w:rPr>
        <w:t>,</w:t>
      </w:r>
      <w:r w:rsidRPr="003074A2">
        <w:rPr>
          <w:szCs w:val="24"/>
        </w:rPr>
        <w:t xml:space="preserve"> residuals normal distribution and </w:t>
      </w:r>
      <w:r>
        <w:rPr>
          <w:szCs w:val="24"/>
        </w:rPr>
        <w:t xml:space="preserve">ensuring that </w:t>
      </w:r>
      <w:r w:rsidRPr="003074A2">
        <w:rPr>
          <w:szCs w:val="24"/>
        </w:rPr>
        <w:t xml:space="preserve">homoscedasticity plots show no pattern were checked before starting regression analysis (example 8). </w:t>
      </w:r>
      <w:r>
        <w:rPr>
          <w:szCs w:val="24"/>
        </w:rPr>
        <w:t xml:space="preserve">Back-wise regression were conducted when dealing with multiple factors and only those showed significant difference were included in final model (example 9).  </w:t>
      </w:r>
      <w:r w:rsidRPr="003074A2">
        <w:rPr>
          <w:szCs w:val="24"/>
        </w:rPr>
        <w:t xml:space="preserve"> </w:t>
      </w:r>
    </w:p>
    <w:p w14:paraId="0FD479D5" w14:textId="77777777" w:rsidR="00CA0AE2" w:rsidRPr="00CA0AE2" w:rsidRDefault="00CA0AE2" w:rsidP="00CA0AE2">
      <w:pPr>
        <w:jc w:val="both"/>
        <w:rPr>
          <w:szCs w:val="24"/>
        </w:rPr>
      </w:pPr>
    </w:p>
    <w:p w14:paraId="1F331E76" w14:textId="77777777" w:rsidR="001F13D3" w:rsidRPr="00CA0AE2" w:rsidRDefault="001F13D3" w:rsidP="001F13D3">
      <w:pPr>
        <w:pStyle w:val="NoSpacing"/>
        <w:spacing w:line="360" w:lineRule="auto"/>
        <w:rPr>
          <w:rFonts w:asciiTheme="minorBidi" w:hAnsiTheme="minorBidi"/>
        </w:rPr>
      </w:pPr>
      <w:r w:rsidRPr="00CA0AE2">
        <w:rPr>
          <w:rFonts w:asciiTheme="minorBidi" w:hAnsiTheme="minorBidi"/>
        </w:rPr>
        <w:t>Example 8: assumption for regression</w:t>
      </w:r>
    </w:p>
    <w:p w14:paraId="072459F4" w14:textId="77777777" w:rsidR="001F13D3" w:rsidRDefault="001F13D3" w:rsidP="001F13D3">
      <w:pPr>
        <w:pStyle w:val="NoSpacing"/>
        <w:rPr>
          <w:rFonts w:cs="Arial"/>
          <w:szCs w:val="24"/>
        </w:rPr>
      </w:pPr>
      <w:r w:rsidRPr="003074A2">
        <w:rPr>
          <w:noProof/>
          <w:lang w:val="en-GB" w:eastAsia="zh-CN"/>
        </w:rPr>
        <w:drawing>
          <wp:inline distT="0" distB="0" distL="0" distR="0" wp14:anchorId="01F19903" wp14:editId="2C87B460">
            <wp:extent cx="3979469" cy="191643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0">
                      <a:extLst>
                        <a:ext uri="{28A0092B-C50C-407E-A947-70E740481C1C}">
                          <a14:useLocalDpi xmlns:a14="http://schemas.microsoft.com/office/drawing/2010/main" val="0"/>
                        </a:ext>
                      </a:extLst>
                    </a:blip>
                    <a:srcRect r="37819"/>
                    <a:stretch/>
                  </pic:blipFill>
                  <pic:spPr bwMode="auto">
                    <a:xfrm>
                      <a:off x="0" y="0"/>
                      <a:ext cx="3997640" cy="1925181"/>
                    </a:xfrm>
                    <a:prstGeom prst="rect">
                      <a:avLst/>
                    </a:prstGeom>
                    <a:noFill/>
                    <a:ln>
                      <a:noFill/>
                    </a:ln>
                    <a:extLst>
                      <a:ext uri="{53640926-AAD7-44D8-BBD7-CCE9431645EC}">
                        <a14:shadowObscured xmlns:a14="http://schemas.microsoft.com/office/drawing/2010/main"/>
                      </a:ext>
                    </a:extLst>
                  </pic:spPr>
                </pic:pic>
              </a:graphicData>
            </a:graphic>
          </wp:inline>
        </w:drawing>
      </w:r>
    </w:p>
    <w:p w14:paraId="189BAB40" w14:textId="464D8CFF" w:rsidR="001F13D3" w:rsidRDefault="001F13D3" w:rsidP="001F13D3">
      <w:pPr>
        <w:pStyle w:val="NoSpacing"/>
        <w:rPr>
          <w:rFonts w:cs="Arial"/>
          <w:szCs w:val="24"/>
        </w:rPr>
      </w:pPr>
    </w:p>
    <w:p w14:paraId="66B13073" w14:textId="77777777" w:rsidR="00CA0AE2" w:rsidRDefault="00CA0AE2" w:rsidP="001F13D3">
      <w:pPr>
        <w:pStyle w:val="NoSpacing"/>
        <w:rPr>
          <w:rFonts w:cs="Arial"/>
          <w:szCs w:val="24"/>
        </w:rPr>
      </w:pPr>
    </w:p>
    <w:p w14:paraId="27058646" w14:textId="1E776D84" w:rsidR="001F13D3" w:rsidRPr="00CA0AE2" w:rsidRDefault="001F13D3" w:rsidP="001F13D3">
      <w:pPr>
        <w:pStyle w:val="NoSpacing"/>
        <w:rPr>
          <w:rFonts w:asciiTheme="minorBidi" w:hAnsiTheme="minorBidi"/>
          <w:color w:val="000000"/>
        </w:rPr>
      </w:pPr>
      <w:r w:rsidRPr="00CA0AE2">
        <w:rPr>
          <w:rFonts w:asciiTheme="minorBidi" w:hAnsiTheme="minorBidi"/>
          <w:color w:val="000000"/>
        </w:rPr>
        <w:t>Example 9. Regression (First entry)</w:t>
      </w:r>
    </w:p>
    <w:p w14:paraId="19FD04F9" w14:textId="77777777" w:rsidR="001F13D3" w:rsidRPr="006A4416" w:rsidRDefault="001F13D3" w:rsidP="001F13D3">
      <w:pPr>
        <w:pStyle w:val="NoSpacing"/>
        <w:rPr>
          <w:rFonts w:asciiTheme="minorBidi" w:hAnsiTheme="minorBidi"/>
          <w:color w:val="000000"/>
          <w:sz w:val="20"/>
          <w:szCs w:val="20"/>
        </w:rPr>
      </w:pPr>
    </w:p>
    <w:tbl>
      <w:tblPr>
        <w:tblW w:w="56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42"/>
        <w:gridCol w:w="1773"/>
        <w:gridCol w:w="1821"/>
        <w:gridCol w:w="1134"/>
      </w:tblGrid>
      <w:tr w:rsidR="001F13D3" w:rsidRPr="006A4416" w14:paraId="18C2F97D" w14:textId="77777777" w:rsidTr="001F13D3">
        <w:trPr>
          <w:cantSplit/>
        </w:trPr>
        <w:tc>
          <w:tcPr>
            <w:tcW w:w="5670" w:type="dxa"/>
            <w:gridSpan w:val="4"/>
            <w:tcBorders>
              <w:top w:val="nil"/>
              <w:left w:val="nil"/>
              <w:bottom w:val="nil"/>
              <w:right w:val="nil"/>
            </w:tcBorders>
            <w:shd w:val="clear" w:color="auto" w:fill="FFFFFF"/>
          </w:tcPr>
          <w:p w14:paraId="1AB47A4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Variables Entered/Removed</w:t>
            </w:r>
          </w:p>
        </w:tc>
      </w:tr>
      <w:tr w:rsidR="001F13D3" w:rsidRPr="006A4416" w14:paraId="13933360" w14:textId="77777777" w:rsidTr="001F13D3">
        <w:trPr>
          <w:cantSplit/>
        </w:trPr>
        <w:tc>
          <w:tcPr>
            <w:tcW w:w="942" w:type="dxa"/>
            <w:tcBorders>
              <w:top w:val="single" w:sz="16" w:space="0" w:color="000000"/>
              <w:left w:val="single" w:sz="16" w:space="0" w:color="000000"/>
              <w:bottom w:val="single" w:sz="16" w:space="0" w:color="000000"/>
              <w:right w:val="single" w:sz="16" w:space="0" w:color="000000"/>
            </w:tcBorders>
            <w:shd w:val="clear" w:color="auto" w:fill="FFFFFF"/>
          </w:tcPr>
          <w:p w14:paraId="0AE9FD2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1773" w:type="dxa"/>
            <w:tcBorders>
              <w:top w:val="single" w:sz="16" w:space="0" w:color="000000"/>
              <w:left w:val="single" w:sz="16" w:space="0" w:color="000000"/>
              <w:bottom w:val="single" w:sz="16" w:space="0" w:color="000000"/>
            </w:tcBorders>
            <w:shd w:val="clear" w:color="auto" w:fill="FFFFFF"/>
          </w:tcPr>
          <w:p w14:paraId="4DA1018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Variables Entered</w:t>
            </w:r>
          </w:p>
        </w:tc>
        <w:tc>
          <w:tcPr>
            <w:tcW w:w="1821" w:type="dxa"/>
            <w:tcBorders>
              <w:top w:val="single" w:sz="16" w:space="0" w:color="000000"/>
              <w:bottom w:val="single" w:sz="16" w:space="0" w:color="000000"/>
            </w:tcBorders>
            <w:shd w:val="clear" w:color="auto" w:fill="FFFFFF"/>
          </w:tcPr>
          <w:p w14:paraId="34C5764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Variables Removed</w:t>
            </w:r>
          </w:p>
        </w:tc>
        <w:tc>
          <w:tcPr>
            <w:tcW w:w="1134" w:type="dxa"/>
            <w:tcBorders>
              <w:top w:val="single" w:sz="16" w:space="0" w:color="000000"/>
              <w:bottom w:val="single" w:sz="16" w:space="0" w:color="000000"/>
              <w:right w:val="single" w:sz="16" w:space="0" w:color="000000"/>
            </w:tcBorders>
            <w:shd w:val="clear" w:color="auto" w:fill="FFFFFF"/>
          </w:tcPr>
          <w:p w14:paraId="16569B5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Method</w:t>
            </w:r>
          </w:p>
        </w:tc>
      </w:tr>
      <w:tr w:rsidR="001F13D3" w:rsidRPr="006A4416" w14:paraId="55FA8EBA" w14:textId="77777777" w:rsidTr="001F13D3">
        <w:trPr>
          <w:cantSplit/>
        </w:trPr>
        <w:tc>
          <w:tcPr>
            <w:tcW w:w="942"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1126B5A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1773" w:type="dxa"/>
            <w:tcBorders>
              <w:top w:val="single" w:sz="16" w:space="0" w:color="000000"/>
              <w:left w:val="single" w:sz="16" w:space="0" w:color="000000"/>
              <w:bottom w:val="single" w:sz="16" w:space="0" w:color="000000"/>
            </w:tcBorders>
            <w:shd w:val="clear" w:color="auto" w:fill="FFFFFF"/>
          </w:tcPr>
          <w:p w14:paraId="1512AD7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Shaded, SouthWest, Unable, SouthEast, Bisexual, East, West, Partly, South, Damge, Height, slope, Female, Small gravel, NorthWest, altitude, Big gravel, Hillside, NorthEast, Wadi</w:t>
            </w:r>
            <w:r w:rsidRPr="006A4416">
              <w:rPr>
                <w:rFonts w:asciiTheme="minorBidi" w:hAnsiTheme="minorBidi"/>
                <w:color w:val="000000"/>
                <w:sz w:val="20"/>
                <w:szCs w:val="20"/>
                <w:vertAlign w:val="superscript"/>
              </w:rPr>
              <w:t>b</w:t>
            </w:r>
          </w:p>
        </w:tc>
        <w:tc>
          <w:tcPr>
            <w:tcW w:w="1821" w:type="dxa"/>
            <w:tcBorders>
              <w:top w:val="single" w:sz="16" w:space="0" w:color="000000"/>
              <w:bottom w:val="single" w:sz="16" w:space="0" w:color="000000"/>
            </w:tcBorders>
            <w:shd w:val="clear" w:color="auto" w:fill="FFFFFF"/>
          </w:tcPr>
          <w:p w14:paraId="08958F1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w:t>
            </w:r>
          </w:p>
        </w:tc>
        <w:tc>
          <w:tcPr>
            <w:tcW w:w="1134" w:type="dxa"/>
            <w:tcBorders>
              <w:top w:val="single" w:sz="16" w:space="0" w:color="000000"/>
              <w:bottom w:val="single" w:sz="16" w:space="0" w:color="000000"/>
              <w:right w:val="single" w:sz="16" w:space="0" w:color="000000"/>
            </w:tcBorders>
            <w:shd w:val="clear" w:color="auto" w:fill="FFFFFF"/>
          </w:tcPr>
          <w:p w14:paraId="6CA0200D"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Enter</w:t>
            </w:r>
          </w:p>
        </w:tc>
      </w:tr>
      <w:tr w:rsidR="001F13D3" w:rsidRPr="006A4416" w14:paraId="767997F2" w14:textId="77777777" w:rsidTr="001F13D3">
        <w:trPr>
          <w:cantSplit/>
        </w:trPr>
        <w:tc>
          <w:tcPr>
            <w:tcW w:w="5670" w:type="dxa"/>
            <w:gridSpan w:val="4"/>
            <w:tcBorders>
              <w:top w:val="nil"/>
              <w:left w:val="nil"/>
              <w:bottom w:val="nil"/>
              <w:right w:val="nil"/>
            </w:tcBorders>
            <w:shd w:val="clear" w:color="auto" w:fill="FFFFFF"/>
          </w:tcPr>
          <w:p w14:paraId="0842671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 Dependent Variable: Health</w:t>
            </w:r>
          </w:p>
        </w:tc>
      </w:tr>
      <w:tr w:rsidR="001F13D3" w:rsidRPr="006A4416" w14:paraId="0727F336" w14:textId="77777777" w:rsidTr="001F13D3">
        <w:trPr>
          <w:cantSplit/>
        </w:trPr>
        <w:tc>
          <w:tcPr>
            <w:tcW w:w="5670" w:type="dxa"/>
            <w:gridSpan w:val="4"/>
            <w:tcBorders>
              <w:top w:val="nil"/>
              <w:left w:val="nil"/>
              <w:bottom w:val="nil"/>
              <w:right w:val="nil"/>
            </w:tcBorders>
            <w:shd w:val="clear" w:color="auto" w:fill="FFFFFF"/>
          </w:tcPr>
          <w:p w14:paraId="31C720C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b. All requested variables entered.</w:t>
            </w:r>
          </w:p>
          <w:p w14:paraId="3F40D0CD" w14:textId="77777777" w:rsidR="001F13D3" w:rsidRPr="006A4416" w:rsidRDefault="001F13D3" w:rsidP="001F13D3">
            <w:pPr>
              <w:pStyle w:val="NoSpacing"/>
              <w:rPr>
                <w:rFonts w:asciiTheme="minorBidi" w:hAnsiTheme="minorBidi"/>
                <w:sz w:val="20"/>
                <w:szCs w:val="20"/>
              </w:rPr>
            </w:pPr>
          </w:p>
          <w:tbl>
            <w:tblPr>
              <w:tblW w:w="4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9"/>
              <w:gridCol w:w="567"/>
              <w:gridCol w:w="709"/>
              <w:gridCol w:w="992"/>
              <w:gridCol w:w="1276"/>
            </w:tblGrid>
            <w:tr w:rsidR="001F13D3" w:rsidRPr="006A4416" w14:paraId="23EF958A" w14:textId="77777777" w:rsidTr="001F13D3">
              <w:trPr>
                <w:cantSplit/>
              </w:trPr>
              <w:tc>
                <w:tcPr>
                  <w:tcW w:w="4253" w:type="dxa"/>
                  <w:gridSpan w:val="5"/>
                  <w:tcBorders>
                    <w:top w:val="nil"/>
                    <w:left w:val="nil"/>
                    <w:bottom w:val="nil"/>
                    <w:right w:val="nil"/>
                  </w:tcBorders>
                  <w:shd w:val="clear" w:color="auto" w:fill="FFFFFF"/>
                </w:tcPr>
                <w:p w14:paraId="34971AE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 Summary</w:t>
                  </w:r>
                  <w:r w:rsidRPr="006A4416">
                    <w:rPr>
                      <w:rFonts w:asciiTheme="minorBidi" w:hAnsiTheme="minorBidi"/>
                      <w:color w:val="000000"/>
                      <w:sz w:val="20"/>
                      <w:szCs w:val="20"/>
                      <w:vertAlign w:val="superscript"/>
                    </w:rPr>
                    <w:t>b</w:t>
                  </w:r>
                </w:p>
              </w:tc>
            </w:tr>
            <w:tr w:rsidR="001F13D3" w:rsidRPr="006A4416" w14:paraId="3EDCCE95" w14:textId="77777777" w:rsidTr="001F13D3">
              <w:trPr>
                <w:cantSplit/>
              </w:trPr>
              <w:tc>
                <w:tcPr>
                  <w:tcW w:w="709" w:type="dxa"/>
                  <w:tcBorders>
                    <w:top w:val="single" w:sz="16" w:space="0" w:color="000000"/>
                    <w:left w:val="single" w:sz="16" w:space="0" w:color="000000"/>
                    <w:bottom w:val="single" w:sz="16" w:space="0" w:color="000000"/>
                    <w:right w:val="single" w:sz="16" w:space="0" w:color="000000"/>
                  </w:tcBorders>
                  <w:shd w:val="clear" w:color="auto" w:fill="FFFFFF"/>
                </w:tcPr>
                <w:p w14:paraId="39489A83"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567" w:type="dxa"/>
                  <w:tcBorders>
                    <w:top w:val="single" w:sz="16" w:space="0" w:color="000000"/>
                    <w:left w:val="single" w:sz="16" w:space="0" w:color="000000"/>
                    <w:bottom w:val="single" w:sz="16" w:space="0" w:color="000000"/>
                  </w:tcBorders>
                  <w:shd w:val="clear" w:color="auto" w:fill="FFFFFF"/>
                </w:tcPr>
                <w:p w14:paraId="315C631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w:t>
                  </w:r>
                </w:p>
              </w:tc>
              <w:tc>
                <w:tcPr>
                  <w:tcW w:w="709" w:type="dxa"/>
                  <w:tcBorders>
                    <w:top w:val="single" w:sz="16" w:space="0" w:color="000000"/>
                    <w:bottom w:val="single" w:sz="16" w:space="0" w:color="000000"/>
                  </w:tcBorders>
                  <w:shd w:val="clear" w:color="auto" w:fill="FFFFFF"/>
                </w:tcPr>
                <w:p w14:paraId="4052387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 Square</w:t>
                  </w:r>
                </w:p>
              </w:tc>
              <w:tc>
                <w:tcPr>
                  <w:tcW w:w="992" w:type="dxa"/>
                  <w:tcBorders>
                    <w:top w:val="single" w:sz="16" w:space="0" w:color="000000"/>
                    <w:bottom w:val="single" w:sz="16" w:space="0" w:color="000000"/>
                  </w:tcBorders>
                  <w:shd w:val="clear" w:color="auto" w:fill="FFFFFF"/>
                </w:tcPr>
                <w:p w14:paraId="2D4D995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Adjusted R Square</w:t>
                  </w:r>
                </w:p>
              </w:tc>
              <w:tc>
                <w:tcPr>
                  <w:tcW w:w="1276" w:type="dxa"/>
                  <w:tcBorders>
                    <w:top w:val="single" w:sz="16" w:space="0" w:color="000000"/>
                    <w:bottom w:val="single" w:sz="16" w:space="0" w:color="000000"/>
                    <w:right w:val="single" w:sz="16" w:space="0" w:color="000000"/>
                  </w:tcBorders>
                  <w:shd w:val="clear" w:color="auto" w:fill="FFFFFF"/>
                </w:tcPr>
                <w:p w14:paraId="150012C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Std. Error of the Estimate</w:t>
                  </w:r>
                </w:p>
              </w:tc>
            </w:tr>
            <w:tr w:rsidR="001F13D3" w:rsidRPr="006A4416" w14:paraId="510D9C1B" w14:textId="77777777" w:rsidTr="001F13D3">
              <w:trPr>
                <w:cantSplit/>
              </w:trPr>
              <w:tc>
                <w:tcPr>
                  <w:tcW w:w="709"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37EDFAC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567" w:type="dxa"/>
                  <w:tcBorders>
                    <w:top w:val="single" w:sz="16" w:space="0" w:color="000000"/>
                    <w:left w:val="single" w:sz="16" w:space="0" w:color="000000"/>
                    <w:bottom w:val="single" w:sz="16" w:space="0" w:color="000000"/>
                  </w:tcBorders>
                  <w:shd w:val="clear" w:color="auto" w:fill="FFFFFF"/>
                </w:tcPr>
                <w:p w14:paraId="3FB982A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.877</w:t>
                  </w:r>
                  <w:r w:rsidRPr="006A4416">
                    <w:rPr>
                      <w:rFonts w:asciiTheme="minorBidi" w:hAnsiTheme="minorBidi"/>
                      <w:color w:val="000000"/>
                      <w:sz w:val="20"/>
                      <w:szCs w:val="20"/>
                      <w:vertAlign w:val="superscript"/>
                    </w:rPr>
                    <w:t>a</w:t>
                  </w:r>
                </w:p>
              </w:tc>
              <w:tc>
                <w:tcPr>
                  <w:tcW w:w="709" w:type="dxa"/>
                  <w:tcBorders>
                    <w:top w:val="single" w:sz="16" w:space="0" w:color="000000"/>
                    <w:bottom w:val="single" w:sz="16" w:space="0" w:color="000000"/>
                  </w:tcBorders>
                  <w:shd w:val="clear" w:color="auto" w:fill="FFFFFF"/>
                </w:tcPr>
                <w:p w14:paraId="4AD6E20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.770</w:t>
                  </w:r>
                </w:p>
              </w:tc>
              <w:tc>
                <w:tcPr>
                  <w:tcW w:w="992" w:type="dxa"/>
                  <w:tcBorders>
                    <w:top w:val="single" w:sz="16" w:space="0" w:color="000000"/>
                    <w:bottom w:val="single" w:sz="16" w:space="0" w:color="000000"/>
                  </w:tcBorders>
                  <w:shd w:val="clear" w:color="auto" w:fill="FFFFFF"/>
                </w:tcPr>
                <w:p w14:paraId="30AA868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.750</w:t>
                  </w:r>
                </w:p>
              </w:tc>
              <w:tc>
                <w:tcPr>
                  <w:tcW w:w="1276" w:type="dxa"/>
                  <w:tcBorders>
                    <w:top w:val="single" w:sz="16" w:space="0" w:color="000000"/>
                    <w:bottom w:val="single" w:sz="16" w:space="0" w:color="000000"/>
                    <w:right w:val="single" w:sz="16" w:space="0" w:color="000000"/>
                  </w:tcBorders>
                  <w:shd w:val="clear" w:color="auto" w:fill="FFFFFF"/>
                </w:tcPr>
                <w:p w14:paraId="18F6D9C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16.966</w:t>
                  </w:r>
                </w:p>
              </w:tc>
            </w:tr>
          </w:tbl>
          <w:p w14:paraId="122A9878" w14:textId="77777777" w:rsidR="001F13D3" w:rsidRPr="006A4416" w:rsidRDefault="001F13D3" w:rsidP="001F13D3">
            <w:pPr>
              <w:pStyle w:val="NoSpacing"/>
              <w:rPr>
                <w:rFonts w:asciiTheme="minorBidi" w:hAnsiTheme="minorBidi"/>
                <w:color w:val="000000"/>
                <w:sz w:val="20"/>
                <w:szCs w:val="20"/>
              </w:rPr>
            </w:pPr>
          </w:p>
        </w:tc>
      </w:tr>
    </w:tbl>
    <w:tbl>
      <w:tblPr>
        <w:tblpPr w:leftFromText="180" w:rightFromText="180" w:vertAnchor="text" w:horzAnchor="margin" w:tblpY="76"/>
        <w:tblW w:w="60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993"/>
        <w:gridCol w:w="1134"/>
        <w:gridCol w:w="1134"/>
        <w:gridCol w:w="567"/>
        <w:gridCol w:w="993"/>
        <w:gridCol w:w="708"/>
        <w:gridCol w:w="567"/>
      </w:tblGrid>
      <w:tr w:rsidR="001F13D3" w:rsidRPr="006A4416" w14:paraId="089B8FCE" w14:textId="77777777" w:rsidTr="001F13D3">
        <w:trPr>
          <w:cantSplit/>
        </w:trPr>
        <w:tc>
          <w:tcPr>
            <w:tcW w:w="6096" w:type="dxa"/>
            <w:gridSpan w:val="7"/>
            <w:tcBorders>
              <w:top w:val="nil"/>
              <w:left w:val="nil"/>
              <w:bottom w:val="nil"/>
              <w:right w:val="nil"/>
            </w:tcBorders>
            <w:shd w:val="clear" w:color="auto" w:fill="FFFFFF"/>
          </w:tcPr>
          <w:p w14:paraId="22AA1A43" w14:textId="77777777" w:rsidR="001F13D3" w:rsidRPr="006A4416" w:rsidRDefault="001F13D3" w:rsidP="001F13D3">
            <w:pPr>
              <w:pStyle w:val="NoSpacing"/>
              <w:rPr>
                <w:rFonts w:asciiTheme="minorBidi" w:hAnsiTheme="minorBidi"/>
                <w:color w:val="000000"/>
                <w:sz w:val="20"/>
                <w:szCs w:val="20"/>
              </w:rPr>
            </w:pPr>
          </w:p>
          <w:p w14:paraId="72BE464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ANOVA</w:t>
            </w:r>
            <w:r w:rsidRPr="006A4416">
              <w:rPr>
                <w:rFonts w:asciiTheme="minorBidi" w:hAnsiTheme="minorBidi"/>
                <w:color w:val="000000"/>
                <w:sz w:val="20"/>
                <w:szCs w:val="20"/>
                <w:vertAlign w:val="superscript"/>
              </w:rPr>
              <w:t>a</w:t>
            </w:r>
          </w:p>
        </w:tc>
      </w:tr>
      <w:tr w:rsidR="001F13D3" w:rsidRPr="006A4416" w14:paraId="01AEFA87" w14:textId="77777777" w:rsidTr="001F13D3">
        <w:trPr>
          <w:cantSplit/>
        </w:trPr>
        <w:tc>
          <w:tcPr>
            <w:tcW w:w="2127" w:type="dxa"/>
            <w:gridSpan w:val="2"/>
            <w:tcBorders>
              <w:top w:val="single" w:sz="16" w:space="0" w:color="000000"/>
              <w:left w:val="single" w:sz="16" w:space="0" w:color="000000"/>
              <w:bottom w:val="single" w:sz="16" w:space="0" w:color="000000"/>
              <w:right w:val="nil"/>
            </w:tcBorders>
            <w:shd w:val="clear" w:color="auto" w:fill="FFFFFF"/>
          </w:tcPr>
          <w:p w14:paraId="52E87C5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1134" w:type="dxa"/>
            <w:tcBorders>
              <w:top w:val="single" w:sz="16" w:space="0" w:color="000000"/>
              <w:left w:val="single" w:sz="16" w:space="0" w:color="000000"/>
              <w:bottom w:val="single" w:sz="16" w:space="0" w:color="000000"/>
            </w:tcBorders>
            <w:shd w:val="clear" w:color="auto" w:fill="FFFFFF"/>
          </w:tcPr>
          <w:p w14:paraId="3BF62F4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Sum of Squares</w:t>
            </w:r>
          </w:p>
        </w:tc>
        <w:tc>
          <w:tcPr>
            <w:tcW w:w="567" w:type="dxa"/>
            <w:tcBorders>
              <w:top w:val="single" w:sz="16" w:space="0" w:color="000000"/>
              <w:bottom w:val="single" w:sz="16" w:space="0" w:color="000000"/>
            </w:tcBorders>
            <w:shd w:val="clear" w:color="auto" w:fill="FFFFFF"/>
          </w:tcPr>
          <w:p w14:paraId="6E7FA5C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df</w:t>
            </w:r>
          </w:p>
        </w:tc>
        <w:tc>
          <w:tcPr>
            <w:tcW w:w="993" w:type="dxa"/>
            <w:tcBorders>
              <w:top w:val="single" w:sz="16" w:space="0" w:color="000000"/>
              <w:bottom w:val="single" w:sz="16" w:space="0" w:color="000000"/>
            </w:tcBorders>
            <w:shd w:val="clear" w:color="auto" w:fill="FFFFFF"/>
          </w:tcPr>
          <w:p w14:paraId="3208BDD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Mean Square</w:t>
            </w:r>
          </w:p>
        </w:tc>
        <w:tc>
          <w:tcPr>
            <w:tcW w:w="708" w:type="dxa"/>
            <w:tcBorders>
              <w:top w:val="single" w:sz="16" w:space="0" w:color="000000"/>
              <w:bottom w:val="single" w:sz="16" w:space="0" w:color="000000"/>
            </w:tcBorders>
            <w:shd w:val="clear" w:color="auto" w:fill="FFFFFF"/>
          </w:tcPr>
          <w:p w14:paraId="146760B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F</w:t>
            </w:r>
          </w:p>
        </w:tc>
        <w:tc>
          <w:tcPr>
            <w:tcW w:w="567" w:type="dxa"/>
            <w:tcBorders>
              <w:top w:val="single" w:sz="16" w:space="0" w:color="000000"/>
              <w:bottom w:val="single" w:sz="16" w:space="0" w:color="000000"/>
              <w:right w:val="single" w:sz="16" w:space="0" w:color="000000"/>
            </w:tcBorders>
            <w:shd w:val="clear" w:color="auto" w:fill="FFFFFF"/>
          </w:tcPr>
          <w:p w14:paraId="5CF6C34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Sig.</w:t>
            </w:r>
          </w:p>
        </w:tc>
      </w:tr>
      <w:tr w:rsidR="001F13D3" w:rsidRPr="006A4416" w14:paraId="247C0ECC" w14:textId="77777777" w:rsidTr="001F13D3">
        <w:trPr>
          <w:cantSplit/>
        </w:trPr>
        <w:tc>
          <w:tcPr>
            <w:tcW w:w="993" w:type="dxa"/>
            <w:vMerge w:val="restart"/>
            <w:tcBorders>
              <w:top w:val="single" w:sz="16" w:space="0" w:color="000000"/>
              <w:left w:val="single" w:sz="16" w:space="0" w:color="000000"/>
              <w:bottom w:val="single" w:sz="16" w:space="0" w:color="000000"/>
              <w:right w:val="nil"/>
            </w:tcBorders>
            <w:shd w:val="clear" w:color="auto" w:fill="FFFFFF"/>
            <w:vAlign w:val="center"/>
          </w:tcPr>
          <w:p w14:paraId="30CDBE3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1134" w:type="dxa"/>
            <w:tcBorders>
              <w:top w:val="single" w:sz="16" w:space="0" w:color="000000"/>
              <w:left w:val="nil"/>
              <w:bottom w:val="nil"/>
              <w:right w:val="single" w:sz="16" w:space="0" w:color="000000"/>
            </w:tcBorders>
            <w:shd w:val="clear" w:color="auto" w:fill="FFFFFF"/>
            <w:vAlign w:val="center"/>
          </w:tcPr>
          <w:p w14:paraId="6006640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Regression</w:t>
            </w:r>
          </w:p>
        </w:tc>
        <w:tc>
          <w:tcPr>
            <w:tcW w:w="1134" w:type="dxa"/>
            <w:tcBorders>
              <w:top w:val="single" w:sz="16" w:space="0" w:color="000000"/>
              <w:left w:val="single" w:sz="16" w:space="0" w:color="000000"/>
              <w:bottom w:val="nil"/>
            </w:tcBorders>
            <w:shd w:val="clear" w:color="auto" w:fill="FFFFFF"/>
          </w:tcPr>
          <w:p w14:paraId="70372AB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224204.783</w:t>
            </w:r>
          </w:p>
        </w:tc>
        <w:tc>
          <w:tcPr>
            <w:tcW w:w="567" w:type="dxa"/>
            <w:tcBorders>
              <w:top w:val="single" w:sz="16" w:space="0" w:color="000000"/>
              <w:bottom w:val="nil"/>
            </w:tcBorders>
            <w:shd w:val="clear" w:color="auto" w:fill="FFFFFF"/>
          </w:tcPr>
          <w:p w14:paraId="0F6DA83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20</w:t>
            </w:r>
          </w:p>
        </w:tc>
        <w:tc>
          <w:tcPr>
            <w:tcW w:w="993" w:type="dxa"/>
            <w:tcBorders>
              <w:top w:val="single" w:sz="16" w:space="0" w:color="000000"/>
              <w:bottom w:val="nil"/>
            </w:tcBorders>
            <w:shd w:val="clear" w:color="auto" w:fill="FFFFFF"/>
          </w:tcPr>
          <w:p w14:paraId="7CDAE64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11210.239</w:t>
            </w:r>
          </w:p>
        </w:tc>
        <w:tc>
          <w:tcPr>
            <w:tcW w:w="708" w:type="dxa"/>
            <w:tcBorders>
              <w:top w:val="single" w:sz="16" w:space="0" w:color="000000"/>
              <w:bottom w:val="nil"/>
            </w:tcBorders>
            <w:shd w:val="clear" w:color="auto" w:fill="FFFFFF"/>
          </w:tcPr>
          <w:p w14:paraId="74C0F04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38.943</w:t>
            </w:r>
          </w:p>
        </w:tc>
        <w:tc>
          <w:tcPr>
            <w:tcW w:w="567" w:type="dxa"/>
            <w:tcBorders>
              <w:top w:val="single" w:sz="16" w:space="0" w:color="000000"/>
              <w:bottom w:val="nil"/>
              <w:right w:val="single" w:sz="16" w:space="0" w:color="000000"/>
            </w:tcBorders>
            <w:shd w:val="clear" w:color="auto" w:fill="FFFFFF"/>
          </w:tcPr>
          <w:p w14:paraId="28CEE6E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r w:rsidRPr="006A4416">
              <w:rPr>
                <w:rFonts w:asciiTheme="minorBidi" w:hAnsiTheme="minorBidi"/>
                <w:color w:val="000000"/>
                <w:sz w:val="20"/>
                <w:szCs w:val="20"/>
                <w:vertAlign w:val="superscript"/>
              </w:rPr>
              <w:t>b</w:t>
            </w:r>
          </w:p>
        </w:tc>
      </w:tr>
      <w:tr w:rsidR="001F13D3" w:rsidRPr="006A4416" w14:paraId="2FED4DA9" w14:textId="77777777" w:rsidTr="001F13D3">
        <w:trPr>
          <w:cantSplit/>
        </w:trPr>
        <w:tc>
          <w:tcPr>
            <w:tcW w:w="993" w:type="dxa"/>
            <w:vMerge/>
            <w:tcBorders>
              <w:top w:val="single" w:sz="16" w:space="0" w:color="000000"/>
              <w:left w:val="single" w:sz="16" w:space="0" w:color="000000"/>
              <w:bottom w:val="single" w:sz="16" w:space="0" w:color="000000"/>
              <w:right w:val="nil"/>
            </w:tcBorders>
            <w:shd w:val="clear" w:color="auto" w:fill="FFFFFF"/>
            <w:vAlign w:val="center"/>
          </w:tcPr>
          <w:p w14:paraId="46505F68" w14:textId="77777777" w:rsidR="001F13D3" w:rsidRPr="006A4416" w:rsidRDefault="001F13D3" w:rsidP="001F13D3">
            <w:pPr>
              <w:pStyle w:val="NoSpacing"/>
              <w:rPr>
                <w:rFonts w:asciiTheme="minorBidi" w:hAnsiTheme="minorBidi"/>
                <w:color w:val="000000"/>
                <w:sz w:val="20"/>
                <w:szCs w:val="20"/>
              </w:rPr>
            </w:pPr>
          </w:p>
        </w:tc>
        <w:tc>
          <w:tcPr>
            <w:tcW w:w="1134" w:type="dxa"/>
            <w:tcBorders>
              <w:top w:val="nil"/>
              <w:left w:val="nil"/>
              <w:bottom w:val="nil"/>
              <w:right w:val="single" w:sz="16" w:space="0" w:color="000000"/>
            </w:tcBorders>
            <w:shd w:val="clear" w:color="auto" w:fill="FFFFFF"/>
            <w:vAlign w:val="center"/>
          </w:tcPr>
          <w:p w14:paraId="1468F49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Residual</w:t>
            </w:r>
          </w:p>
        </w:tc>
        <w:tc>
          <w:tcPr>
            <w:tcW w:w="1134" w:type="dxa"/>
            <w:tcBorders>
              <w:top w:val="nil"/>
              <w:left w:val="single" w:sz="16" w:space="0" w:color="000000"/>
              <w:bottom w:val="nil"/>
            </w:tcBorders>
            <w:shd w:val="clear" w:color="auto" w:fill="FFFFFF"/>
          </w:tcPr>
          <w:p w14:paraId="197B4C13"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67071.614</w:t>
            </w:r>
          </w:p>
        </w:tc>
        <w:tc>
          <w:tcPr>
            <w:tcW w:w="567" w:type="dxa"/>
            <w:tcBorders>
              <w:top w:val="nil"/>
              <w:bottom w:val="nil"/>
            </w:tcBorders>
            <w:shd w:val="clear" w:color="auto" w:fill="FFFFFF"/>
          </w:tcPr>
          <w:p w14:paraId="2A222FDF"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233</w:t>
            </w:r>
          </w:p>
        </w:tc>
        <w:tc>
          <w:tcPr>
            <w:tcW w:w="993" w:type="dxa"/>
            <w:tcBorders>
              <w:top w:val="nil"/>
              <w:bottom w:val="nil"/>
            </w:tcBorders>
            <w:shd w:val="clear" w:color="auto" w:fill="FFFFFF"/>
          </w:tcPr>
          <w:p w14:paraId="7C9355F9"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287.861</w:t>
            </w:r>
          </w:p>
        </w:tc>
        <w:tc>
          <w:tcPr>
            <w:tcW w:w="708" w:type="dxa"/>
            <w:tcBorders>
              <w:top w:val="nil"/>
              <w:bottom w:val="nil"/>
            </w:tcBorders>
            <w:shd w:val="clear" w:color="auto" w:fill="FFFFFF"/>
          </w:tcPr>
          <w:p w14:paraId="3B563B1A" w14:textId="77777777" w:rsidR="001F13D3" w:rsidRPr="006A4416" w:rsidRDefault="001F13D3" w:rsidP="001F13D3">
            <w:pPr>
              <w:pStyle w:val="NoSpacing"/>
              <w:rPr>
                <w:rFonts w:asciiTheme="minorBidi" w:hAnsiTheme="minorBidi"/>
                <w:sz w:val="20"/>
                <w:szCs w:val="20"/>
              </w:rPr>
            </w:pPr>
          </w:p>
        </w:tc>
        <w:tc>
          <w:tcPr>
            <w:tcW w:w="567" w:type="dxa"/>
            <w:tcBorders>
              <w:top w:val="nil"/>
              <w:bottom w:val="nil"/>
              <w:right w:val="single" w:sz="16" w:space="0" w:color="000000"/>
            </w:tcBorders>
            <w:shd w:val="clear" w:color="auto" w:fill="FFFFFF"/>
          </w:tcPr>
          <w:p w14:paraId="762621D8" w14:textId="77777777" w:rsidR="001F13D3" w:rsidRPr="006A4416" w:rsidRDefault="001F13D3" w:rsidP="001F13D3">
            <w:pPr>
              <w:pStyle w:val="NoSpacing"/>
              <w:rPr>
                <w:rFonts w:asciiTheme="minorBidi" w:hAnsiTheme="minorBidi"/>
                <w:sz w:val="20"/>
                <w:szCs w:val="20"/>
              </w:rPr>
            </w:pPr>
          </w:p>
        </w:tc>
      </w:tr>
      <w:tr w:rsidR="001F13D3" w:rsidRPr="006A4416" w14:paraId="3E9AAF7A" w14:textId="77777777" w:rsidTr="001F13D3">
        <w:trPr>
          <w:cantSplit/>
        </w:trPr>
        <w:tc>
          <w:tcPr>
            <w:tcW w:w="993" w:type="dxa"/>
            <w:vMerge/>
            <w:tcBorders>
              <w:top w:val="single" w:sz="16" w:space="0" w:color="000000"/>
              <w:left w:val="single" w:sz="16" w:space="0" w:color="000000"/>
              <w:bottom w:val="single" w:sz="16" w:space="0" w:color="000000"/>
              <w:right w:val="nil"/>
            </w:tcBorders>
            <w:shd w:val="clear" w:color="auto" w:fill="FFFFFF"/>
            <w:vAlign w:val="center"/>
          </w:tcPr>
          <w:p w14:paraId="3DC91F57" w14:textId="77777777" w:rsidR="001F13D3" w:rsidRPr="006A4416" w:rsidRDefault="001F13D3" w:rsidP="001F13D3">
            <w:pPr>
              <w:pStyle w:val="NoSpacing"/>
              <w:rPr>
                <w:rFonts w:asciiTheme="minorBidi" w:hAnsiTheme="minorBidi"/>
                <w:sz w:val="20"/>
                <w:szCs w:val="20"/>
              </w:rPr>
            </w:pPr>
          </w:p>
        </w:tc>
        <w:tc>
          <w:tcPr>
            <w:tcW w:w="1134" w:type="dxa"/>
            <w:tcBorders>
              <w:top w:val="nil"/>
              <w:left w:val="nil"/>
              <w:bottom w:val="single" w:sz="16" w:space="0" w:color="000000"/>
              <w:right w:val="single" w:sz="16" w:space="0" w:color="000000"/>
            </w:tcBorders>
            <w:shd w:val="clear" w:color="auto" w:fill="FFFFFF"/>
            <w:vAlign w:val="center"/>
          </w:tcPr>
          <w:p w14:paraId="67C4295D"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Total</w:t>
            </w:r>
          </w:p>
        </w:tc>
        <w:tc>
          <w:tcPr>
            <w:tcW w:w="1134" w:type="dxa"/>
            <w:tcBorders>
              <w:top w:val="nil"/>
              <w:left w:val="single" w:sz="16" w:space="0" w:color="000000"/>
              <w:bottom w:val="single" w:sz="16" w:space="0" w:color="000000"/>
            </w:tcBorders>
            <w:shd w:val="clear" w:color="auto" w:fill="FFFFFF"/>
          </w:tcPr>
          <w:p w14:paraId="6B73D00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291276.398</w:t>
            </w:r>
          </w:p>
        </w:tc>
        <w:tc>
          <w:tcPr>
            <w:tcW w:w="567" w:type="dxa"/>
            <w:tcBorders>
              <w:top w:val="nil"/>
              <w:bottom w:val="single" w:sz="16" w:space="0" w:color="000000"/>
            </w:tcBorders>
            <w:shd w:val="clear" w:color="auto" w:fill="FFFFFF"/>
          </w:tcPr>
          <w:p w14:paraId="5501081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253</w:t>
            </w:r>
          </w:p>
        </w:tc>
        <w:tc>
          <w:tcPr>
            <w:tcW w:w="993" w:type="dxa"/>
            <w:tcBorders>
              <w:top w:val="nil"/>
              <w:bottom w:val="single" w:sz="16" w:space="0" w:color="000000"/>
            </w:tcBorders>
            <w:shd w:val="clear" w:color="auto" w:fill="FFFFFF"/>
          </w:tcPr>
          <w:p w14:paraId="23A143BD" w14:textId="77777777" w:rsidR="001F13D3" w:rsidRPr="006A4416" w:rsidRDefault="001F13D3" w:rsidP="001F13D3">
            <w:pPr>
              <w:pStyle w:val="NoSpacing"/>
              <w:rPr>
                <w:rFonts w:asciiTheme="minorBidi" w:hAnsiTheme="minorBidi"/>
                <w:sz w:val="20"/>
                <w:szCs w:val="20"/>
              </w:rPr>
            </w:pPr>
          </w:p>
        </w:tc>
        <w:tc>
          <w:tcPr>
            <w:tcW w:w="708" w:type="dxa"/>
            <w:tcBorders>
              <w:top w:val="nil"/>
              <w:bottom w:val="single" w:sz="16" w:space="0" w:color="000000"/>
            </w:tcBorders>
            <w:shd w:val="clear" w:color="auto" w:fill="FFFFFF"/>
          </w:tcPr>
          <w:p w14:paraId="7CB05F28" w14:textId="77777777" w:rsidR="001F13D3" w:rsidRPr="006A4416" w:rsidRDefault="001F13D3" w:rsidP="001F13D3">
            <w:pPr>
              <w:pStyle w:val="NoSpacing"/>
              <w:rPr>
                <w:rFonts w:asciiTheme="minorBidi" w:hAnsiTheme="minorBidi"/>
                <w:sz w:val="20"/>
                <w:szCs w:val="20"/>
              </w:rPr>
            </w:pPr>
          </w:p>
        </w:tc>
        <w:tc>
          <w:tcPr>
            <w:tcW w:w="567" w:type="dxa"/>
            <w:tcBorders>
              <w:top w:val="nil"/>
              <w:bottom w:val="single" w:sz="16" w:space="0" w:color="000000"/>
              <w:right w:val="single" w:sz="16" w:space="0" w:color="000000"/>
            </w:tcBorders>
            <w:shd w:val="clear" w:color="auto" w:fill="FFFFFF"/>
          </w:tcPr>
          <w:p w14:paraId="153F75E6" w14:textId="77777777" w:rsidR="001F13D3" w:rsidRPr="006A4416" w:rsidRDefault="001F13D3" w:rsidP="001F13D3">
            <w:pPr>
              <w:pStyle w:val="NoSpacing"/>
              <w:rPr>
                <w:rFonts w:asciiTheme="minorBidi" w:hAnsiTheme="minorBidi"/>
                <w:sz w:val="20"/>
                <w:szCs w:val="20"/>
              </w:rPr>
            </w:pPr>
          </w:p>
        </w:tc>
      </w:tr>
    </w:tbl>
    <w:p w14:paraId="4F4ABAA1" w14:textId="77777777" w:rsidR="001F13D3" w:rsidRPr="006A4416" w:rsidRDefault="001F13D3" w:rsidP="001F13D3">
      <w:pPr>
        <w:pStyle w:val="NoSpacing"/>
        <w:rPr>
          <w:rFonts w:asciiTheme="minorBidi" w:hAnsiTheme="minorBidi"/>
          <w:sz w:val="20"/>
          <w:szCs w:val="20"/>
        </w:rPr>
      </w:pPr>
    </w:p>
    <w:p w14:paraId="00E68E21" w14:textId="77777777" w:rsidR="001F13D3" w:rsidRPr="006A4416" w:rsidRDefault="001F13D3" w:rsidP="001F13D3">
      <w:pPr>
        <w:pStyle w:val="NoSpacing"/>
        <w:rPr>
          <w:rFonts w:asciiTheme="minorBidi" w:hAnsiTheme="minorBidi"/>
          <w:sz w:val="20"/>
          <w:szCs w:val="20"/>
        </w:rPr>
      </w:pPr>
    </w:p>
    <w:p w14:paraId="27E74116" w14:textId="77777777" w:rsidR="001F13D3" w:rsidRPr="006A4416" w:rsidRDefault="001F13D3" w:rsidP="001F13D3">
      <w:pPr>
        <w:pStyle w:val="NoSpacing"/>
        <w:rPr>
          <w:rFonts w:asciiTheme="minorBidi" w:hAnsiTheme="minorBidi"/>
          <w:sz w:val="20"/>
          <w:szCs w:val="20"/>
        </w:rPr>
      </w:pPr>
    </w:p>
    <w:p w14:paraId="6DB8AC34" w14:textId="77777777" w:rsidR="001F13D3" w:rsidRPr="006A4416" w:rsidRDefault="001F13D3" w:rsidP="001F13D3">
      <w:pPr>
        <w:pStyle w:val="NoSpacing"/>
        <w:rPr>
          <w:rFonts w:asciiTheme="minorBidi" w:hAnsiTheme="minorBidi"/>
          <w:sz w:val="20"/>
          <w:szCs w:val="20"/>
        </w:rPr>
      </w:pPr>
    </w:p>
    <w:p w14:paraId="60B3299B" w14:textId="77777777" w:rsidR="001F13D3" w:rsidRPr="006A4416" w:rsidRDefault="001F13D3" w:rsidP="001F13D3">
      <w:pPr>
        <w:pStyle w:val="NoSpacing"/>
        <w:rPr>
          <w:rFonts w:asciiTheme="minorBidi" w:hAnsiTheme="minorBidi"/>
          <w:sz w:val="20"/>
          <w:szCs w:val="20"/>
        </w:rPr>
      </w:pPr>
    </w:p>
    <w:p w14:paraId="54501851" w14:textId="77777777" w:rsidR="001F13D3" w:rsidRPr="006A4416" w:rsidRDefault="001F13D3" w:rsidP="001F13D3">
      <w:pPr>
        <w:pStyle w:val="NoSpacing"/>
        <w:rPr>
          <w:rFonts w:asciiTheme="minorBidi" w:hAnsiTheme="minorBidi"/>
          <w:sz w:val="20"/>
          <w:szCs w:val="20"/>
        </w:rPr>
      </w:pPr>
    </w:p>
    <w:p w14:paraId="1FC1C2AE" w14:textId="77777777" w:rsidR="001F13D3" w:rsidRPr="006A4416" w:rsidRDefault="001F13D3" w:rsidP="001F13D3">
      <w:pPr>
        <w:pStyle w:val="NoSpacing"/>
        <w:rPr>
          <w:rFonts w:asciiTheme="minorBidi" w:hAnsiTheme="minorBidi"/>
          <w:sz w:val="20"/>
          <w:szCs w:val="20"/>
        </w:rPr>
      </w:pPr>
    </w:p>
    <w:tbl>
      <w:tblPr>
        <w:tblW w:w="666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67"/>
        <w:gridCol w:w="1276"/>
        <w:gridCol w:w="992"/>
        <w:gridCol w:w="993"/>
        <w:gridCol w:w="1275"/>
        <w:gridCol w:w="851"/>
        <w:gridCol w:w="709"/>
      </w:tblGrid>
      <w:tr w:rsidR="001F13D3" w:rsidRPr="006A4416" w14:paraId="4A5E3E57" w14:textId="77777777" w:rsidTr="001F13D3">
        <w:trPr>
          <w:cantSplit/>
        </w:trPr>
        <w:tc>
          <w:tcPr>
            <w:tcW w:w="6663" w:type="dxa"/>
            <w:gridSpan w:val="7"/>
            <w:tcBorders>
              <w:top w:val="nil"/>
              <w:left w:val="nil"/>
              <w:bottom w:val="nil"/>
              <w:right w:val="nil"/>
            </w:tcBorders>
            <w:shd w:val="clear" w:color="auto" w:fill="FFFFFF"/>
          </w:tcPr>
          <w:p w14:paraId="67564C39" w14:textId="77777777" w:rsidR="001F13D3" w:rsidRPr="006A4416" w:rsidRDefault="001F13D3" w:rsidP="001F13D3">
            <w:pPr>
              <w:pStyle w:val="NoSpacing"/>
              <w:rPr>
                <w:rFonts w:asciiTheme="minorBidi" w:hAnsiTheme="minorBidi"/>
                <w:color w:val="000000"/>
                <w:sz w:val="18"/>
                <w:szCs w:val="18"/>
              </w:rPr>
            </w:pPr>
          </w:p>
          <w:p w14:paraId="74B71DB1" w14:textId="77777777" w:rsidR="001F13D3" w:rsidRPr="006A4416" w:rsidRDefault="001F13D3" w:rsidP="001F13D3">
            <w:pPr>
              <w:pStyle w:val="NoSpacing"/>
              <w:rPr>
                <w:rFonts w:asciiTheme="minorBidi" w:hAnsiTheme="minorBidi"/>
                <w:color w:val="000000"/>
                <w:sz w:val="18"/>
                <w:szCs w:val="18"/>
              </w:rPr>
            </w:pPr>
          </w:p>
          <w:p w14:paraId="2FFAFA3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Coefficients</w:t>
            </w:r>
            <w:r w:rsidRPr="006A4416">
              <w:rPr>
                <w:rFonts w:asciiTheme="minorBidi" w:hAnsiTheme="minorBidi"/>
                <w:color w:val="000000"/>
                <w:sz w:val="18"/>
                <w:szCs w:val="18"/>
                <w:vertAlign w:val="superscript"/>
              </w:rPr>
              <w:t>a</w:t>
            </w:r>
          </w:p>
        </w:tc>
      </w:tr>
      <w:tr w:rsidR="001F13D3" w:rsidRPr="006A4416" w14:paraId="65F4A447" w14:textId="77777777" w:rsidTr="001F13D3">
        <w:trPr>
          <w:cantSplit/>
        </w:trPr>
        <w:tc>
          <w:tcPr>
            <w:tcW w:w="1843" w:type="dxa"/>
            <w:gridSpan w:val="2"/>
            <w:vMerge w:val="restart"/>
            <w:tcBorders>
              <w:top w:val="single" w:sz="16" w:space="0" w:color="000000"/>
              <w:left w:val="single" w:sz="16" w:space="0" w:color="000000"/>
              <w:bottom w:val="nil"/>
              <w:right w:val="nil"/>
            </w:tcBorders>
            <w:shd w:val="clear" w:color="auto" w:fill="FFFFFF"/>
          </w:tcPr>
          <w:p w14:paraId="1C8A5D1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Model</w:t>
            </w:r>
          </w:p>
        </w:tc>
        <w:tc>
          <w:tcPr>
            <w:tcW w:w="1985" w:type="dxa"/>
            <w:gridSpan w:val="2"/>
            <w:tcBorders>
              <w:top w:val="single" w:sz="16" w:space="0" w:color="000000"/>
              <w:left w:val="single" w:sz="16" w:space="0" w:color="000000"/>
            </w:tcBorders>
            <w:shd w:val="clear" w:color="auto" w:fill="FFFFFF"/>
          </w:tcPr>
          <w:p w14:paraId="0321C16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Unstandardized Coefficients</w:t>
            </w:r>
          </w:p>
        </w:tc>
        <w:tc>
          <w:tcPr>
            <w:tcW w:w="1275" w:type="dxa"/>
            <w:tcBorders>
              <w:top w:val="single" w:sz="16" w:space="0" w:color="000000"/>
            </w:tcBorders>
            <w:shd w:val="clear" w:color="auto" w:fill="FFFFFF"/>
          </w:tcPr>
          <w:p w14:paraId="4106416C"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Standardized Coefficients</w:t>
            </w:r>
          </w:p>
        </w:tc>
        <w:tc>
          <w:tcPr>
            <w:tcW w:w="851" w:type="dxa"/>
            <w:vMerge w:val="restart"/>
            <w:tcBorders>
              <w:top w:val="single" w:sz="16" w:space="0" w:color="000000"/>
            </w:tcBorders>
            <w:shd w:val="clear" w:color="auto" w:fill="FFFFFF"/>
          </w:tcPr>
          <w:p w14:paraId="2808A96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t</w:t>
            </w:r>
          </w:p>
        </w:tc>
        <w:tc>
          <w:tcPr>
            <w:tcW w:w="709" w:type="dxa"/>
            <w:vMerge w:val="restart"/>
            <w:tcBorders>
              <w:top w:val="single" w:sz="16" w:space="0" w:color="000000"/>
              <w:right w:val="single" w:sz="16" w:space="0" w:color="000000"/>
            </w:tcBorders>
            <w:shd w:val="clear" w:color="auto" w:fill="FFFFFF"/>
          </w:tcPr>
          <w:p w14:paraId="6F5689E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Sig.</w:t>
            </w:r>
          </w:p>
        </w:tc>
      </w:tr>
      <w:tr w:rsidR="001F13D3" w:rsidRPr="006A4416" w14:paraId="3AC082C0" w14:textId="77777777" w:rsidTr="001F13D3">
        <w:trPr>
          <w:cantSplit/>
        </w:trPr>
        <w:tc>
          <w:tcPr>
            <w:tcW w:w="1843" w:type="dxa"/>
            <w:gridSpan w:val="2"/>
            <w:vMerge/>
            <w:tcBorders>
              <w:top w:val="single" w:sz="16" w:space="0" w:color="000000"/>
              <w:left w:val="single" w:sz="16" w:space="0" w:color="000000"/>
              <w:bottom w:val="nil"/>
              <w:right w:val="nil"/>
            </w:tcBorders>
            <w:shd w:val="clear" w:color="auto" w:fill="FFFFFF"/>
          </w:tcPr>
          <w:p w14:paraId="754F1753" w14:textId="77777777" w:rsidR="001F13D3" w:rsidRPr="006A4416" w:rsidRDefault="001F13D3" w:rsidP="001F13D3">
            <w:pPr>
              <w:pStyle w:val="NoSpacing"/>
              <w:rPr>
                <w:rFonts w:asciiTheme="minorBidi" w:hAnsiTheme="minorBidi"/>
                <w:color w:val="000000"/>
                <w:sz w:val="18"/>
                <w:szCs w:val="18"/>
              </w:rPr>
            </w:pPr>
          </w:p>
        </w:tc>
        <w:tc>
          <w:tcPr>
            <w:tcW w:w="992" w:type="dxa"/>
            <w:tcBorders>
              <w:left w:val="single" w:sz="16" w:space="0" w:color="000000"/>
              <w:bottom w:val="single" w:sz="16" w:space="0" w:color="000000"/>
            </w:tcBorders>
            <w:shd w:val="clear" w:color="auto" w:fill="FFFFFF"/>
          </w:tcPr>
          <w:p w14:paraId="763EBBB1"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B</w:t>
            </w:r>
          </w:p>
        </w:tc>
        <w:tc>
          <w:tcPr>
            <w:tcW w:w="993" w:type="dxa"/>
            <w:tcBorders>
              <w:bottom w:val="single" w:sz="16" w:space="0" w:color="000000"/>
            </w:tcBorders>
            <w:shd w:val="clear" w:color="auto" w:fill="FFFFFF"/>
          </w:tcPr>
          <w:p w14:paraId="5FB36EE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Std. Error</w:t>
            </w:r>
          </w:p>
        </w:tc>
        <w:tc>
          <w:tcPr>
            <w:tcW w:w="1275" w:type="dxa"/>
            <w:tcBorders>
              <w:bottom w:val="single" w:sz="16" w:space="0" w:color="000000"/>
            </w:tcBorders>
            <w:shd w:val="clear" w:color="auto" w:fill="FFFFFF"/>
          </w:tcPr>
          <w:p w14:paraId="01B2B2F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Beta</w:t>
            </w:r>
          </w:p>
        </w:tc>
        <w:tc>
          <w:tcPr>
            <w:tcW w:w="851" w:type="dxa"/>
            <w:vMerge/>
            <w:tcBorders>
              <w:top w:val="single" w:sz="16" w:space="0" w:color="000000"/>
            </w:tcBorders>
            <w:shd w:val="clear" w:color="auto" w:fill="FFFFFF"/>
          </w:tcPr>
          <w:p w14:paraId="3F8985A7" w14:textId="77777777" w:rsidR="001F13D3" w:rsidRPr="006A4416" w:rsidRDefault="001F13D3" w:rsidP="001F13D3">
            <w:pPr>
              <w:pStyle w:val="NoSpacing"/>
              <w:rPr>
                <w:rFonts w:asciiTheme="minorBidi" w:hAnsiTheme="minorBidi"/>
                <w:color w:val="000000"/>
                <w:sz w:val="18"/>
                <w:szCs w:val="18"/>
              </w:rPr>
            </w:pPr>
          </w:p>
        </w:tc>
        <w:tc>
          <w:tcPr>
            <w:tcW w:w="709" w:type="dxa"/>
            <w:vMerge/>
            <w:tcBorders>
              <w:top w:val="single" w:sz="16" w:space="0" w:color="000000"/>
              <w:right w:val="single" w:sz="16" w:space="0" w:color="000000"/>
            </w:tcBorders>
            <w:shd w:val="clear" w:color="auto" w:fill="FFFFFF"/>
          </w:tcPr>
          <w:p w14:paraId="19D9272C" w14:textId="77777777" w:rsidR="001F13D3" w:rsidRPr="006A4416" w:rsidRDefault="001F13D3" w:rsidP="001F13D3">
            <w:pPr>
              <w:pStyle w:val="NoSpacing"/>
              <w:rPr>
                <w:rFonts w:asciiTheme="minorBidi" w:hAnsiTheme="minorBidi"/>
                <w:color w:val="000000"/>
                <w:sz w:val="18"/>
                <w:szCs w:val="18"/>
              </w:rPr>
            </w:pPr>
          </w:p>
        </w:tc>
      </w:tr>
      <w:tr w:rsidR="001F13D3" w:rsidRPr="006A4416" w14:paraId="5994EB59" w14:textId="77777777" w:rsidTr="001F13D3">
        <w:trPr>
          <w:cantSplit/>
        </w:trPr>
        <w:tc>
          <w:tcPr>
            <w:tcW w:w="567" w:type="dxa"/>
            <w:vMerge w:val="restart"/>
            <w:tcBorders>
              <w:top w:val="single" w:sz="16" w:space="0" w:color="000000"/>
              <w:left w:val="single" w:sz="16" w:space="0" w:color="000000"/>
              <w:bottom w:val="single" w:sz="16" w:space="0" w:color="000000"/>
              <w:right w:val="nil"/>
            </w:tcBorders>
            <w:shd w:val="clear" w:color="auto" w:fill="FFFFFF"/>
            <w:vAlign w:val="center"/>
          </w:tcPr>
          <w:p w14:paraId="0664C95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w:t>
            </w:r>
          </w:p>
        </w:tc>
        <w:tc>
          <w:tcPr>
            <w:tcW w:w="1276" w:type="dxa"/>
            <w:tcBorders>
              <w:top w:val="single" w:sz="16" w:space="0" w:color="000000"/>
              <w:left w:val="nil"/>
              <w:bottom w:val="nil"/>
              <w:right w:val="single" w:sz="16" w:space="0" w:color="000000"/>
            </w:tcBorders>
            <w:shd w:val="clear" w:color="auto" w:fill="FFFFFF"/>
            <w:vAlign w:val="center"/>
          </w:tcPr>
          <w:p w14:paraId="638C839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(Constant)</w:t>
            </w:r>
          </w:p>
        </w:tc>
        <w:tc>
          <w:tcPr>
            <w:tcW w:w="992" w:type="dxa"/>
            <w:tcBorders>
              <w:top w:val="single" w:sz="16" w:space="0" w:color="000000"/>
              <w:left w:val="single" w:sz="16" w:space="0" w:color="000000"/>
              <w:bottom w:val="nil"/>
            </w:tcBorders>
            <w:shd w:val="clear" w:color="auto" w:fill="FFFFFF"/>
          </w:tcPr>
          <w:p w14:paraId="20A11D2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-284.545</w:t>
            </w:r>
          </w:p>
        </w:tc>
        <w:tc>
          <w:tcPr>
            <w:tcW w:w="993" w:type="dxa"/>
            <w:tcBorders>
              <w:top w:val="single" w:sz="16" w:space="0" w:color="000000"/>
              <w:bottom w:val="nil"/>
            </w:tcBorders>
            <w:shd w:val="clear" w:color="auto" w:fill="FFFFFF"/>
          </w:tcPr>
          <w:p w14:paraId="5FE8778C"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23.112</w:t>
            </w:r>
          </w:p>
        </w:tc>
        <w:tc>
          <w:tcPr>
            <w:tcW w:w="1275" w:type="dxa"/>
            <w:tcBorders>
              <w:top w:val="single" w:sz="16" w:space="0" w:color="000000"/>
              <w:bottom w:val="nil"/>
            </w:tcBorders>
            <w:shd w:val="clear" w:color="auto" w:fill="FFFFFF"/>
          </w:tcPr>
          <w:p w14:paraId="743F24E6" w14:textId="77777777" w:rsidR="001F13D3" w:rsidRPr="006A4416" w:rsidRDefault="001F13D3" w:rsidP="001F13D3">
            <w:pPr>
              <w:pStyle w:val="NoSpacing"/>
              <w:rPr>
                <w:rFonts w:asciiTheme="minorBidi" w:hAnsiTheme="minorBidi"/>
                <w:sz w:val="18"/>
                <w:szCs w:val="18"/>
              </w:rPr>
            </w:pPr>
          </w:p>
        </w:tc>
        <w:tc>
          <w:tcPr>
            <w:tcW w:w="851" w:type="dxa"/>
            <w:tcBorders>
              <w:top w:val="single" w:sz="16" w:space="0" w:color="000000"/>
              <w:bottom w:val="nil"/>
            </w:tcBorders>
            <w:shd w:val="clear" w:color="auto" w:fill="FFFFFF"/>
          </w:tcPr>
          <w:p w14:paraId="3577931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-12.312</w:t>
            </w:r>
          </w:p>
        </w:tc>
        <w:tc>
          <w:tcPr>
            <w:tcW w:w="709" w:type="dxa"/>
            <w:tcBorders>
              <w:top w:val="single" w:sz="16" w:space="0" w:color="000000"/>
              <w:bottom w:val="nil"/>
              <w:right w:val="single" w:sz="16" w:space="0" w:color="000000"/>
            </w:tcBorders>
            <w:shd w:val="clear" w:color="auto" w:fill="FFFFFF"/>
          </w:tcPr>
          <w:p w14:paraId="4753168D"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r>
      <w:tr w:rsidR="001F13D3" w:rsidRPr="006A4416" w14:paraId="19A979DB"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4115A427"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76473871"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altitude</w:t>
            </w:r>
          </w:p>
        </w:tc>
        <w:tc>
          <w:tcPr>
            <w:tcW w:w="992" w:type="dxa"/>
            <w:tcBorders>
              <w:top w:val="nil"/>
              <w:left w:val="single" w:sz="16" w:space="0" w:color="000000"/>
              <w:bottom w:val="nil"/>
            </w:tcBorders>
            <w:shd w:val="clear" w:color="auto" w:fill="FFFFFF"/>
          </w:tcPr>
          <w:p w14:paraId="254D43C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.168</w:t>
            </w:r>
          </w:p>
        </w:tc>
        <w:tc>
          <w:tcPr>
            <w:tcW w:w="993" w:type="dxa"/>
            <w:tcBorders>
              <w:top w:val="nil"/>
              <w:bottom w:val="nil"/>
            </w:tcBorders>
            <w:shd w:val="clear" w:color="auto" w:fill="FFFFFF"/>
          </w:tcPr>
          <w:p w14:paraId="202F205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.010</w:t>
            </w:r>
          </w:p>
        </w:tc>
        <w:tc>
          <w:tcPr>
            <w:tcW w:w="1275" w:type="dxa"/>
            <w:tcBorders>
              <w:top w:val="nil"/>
              <w:bottom w:val="nil"/>
            </w:tcBorders>
            <w:shd w:val="clear" w:color="auto" w:fill="FFFFFF"/>
          </w:tcPr>
          <w:p w14:paraId="4AF754C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.780</w:t>
            </w:r>
          </w:p>
        </w:tc>
        <w:tc>
          <w:tcPr>
            <w:tcW w:w="851" w:type="dxa"/>
            <w:tcBorders>
              <w:top w:val="nil"/>
              <w:bottom w:val="nil"/>
            </w:tcBorders>
            <w:shd w:val="clear" w:color="auto" w:fill="FFFFFF"/>
          </w:tcPr>
          <w:p w14:paraId="0D7D687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16.768</w:t>
            </w:r>
          </w:p>
        </w:tc>
        <w:tc>
          <w:tcPr>
            <w:tcW w:w="709" w:type="dxa"/>
            <w:tcBorders>
              <w:top w:val="nil"/>
              <w:bottom w:val="nil"/>
              <w:right w:val="single" w:sz="16" w:space="0" w:color="000000"/>
            </w:tcBorders>
            <w:shd w:val="clear" w:color="auto" w:fill="FFFFFF"/>
          </w:tcPr>
          <w:p w14:paraId="1F1C3EF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r>
      <w:tr w:rsidR="001F13D3" w:rsidRPr="006A4416" w14:paraId="64747061"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15B48966"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4A07C26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Height</w:t>
            </w:r>
          </w:p>
        </w:tc>
        <w:tc>
          <w:tcPr>
            <w:tcW w:w="992" w:type="dxa"/>
            <w:tcBorders>
              <w:top w:val="nil"/>
              <w:left w:val="single" w:sz="16" w:space="0" w:color="000000"/>
              <w:bottom w:val="nil"/>
            </w:tcBorders>
            <w:shd w:val="clear" w:color="auto" w:fill="FFFFFF"/>
          </w:tcPr>
          <w:p w14:paraId="26BACE8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-2.450</w:t>
            </w:r>
          </w:p>
        </w:tc>
        <w:tc>
          <w:tcPr>
            <w:tcW w:w="993" w:type="dxa"/>
            <w:tcBorders>
              <w:top w:val="nil"/>
              <w:bottom w:val="nil"/>
            </w:tcBorders>
            <w:shd w:val="clear" w:color="auto" w:fill="FFFFFF"/>
          </w:tcPr>
          <w:p w14:paraId="6791DF5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.618</w:t>
            </w:r>
          </w:p>
        </w:tc>
        <w:tc>
          <w:tcPr>
            <w:tcW w:w="1275" w:type="dxa"/>
            <w:tcBorders>
              <w:top w:val="nil"/>
              <w:bottom w:val="nil"/>
            </w:tcBorders>
            <w:shd w:val="clear" w:color="auto" w:fill="FFFFFF"/>
          </w:tcPr>
          <w:p w14:paraId="623205B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-.149</w:t>
            </w:r>
          </w:p>
        </w:tc>
        <w:tc>
          <w:tcPr>
            <w:tcW w:w="851" w:type="dxa"/>
            <w:tcBorders>
              <w:top w:val="nil"/>
              <w:bottom w:val="nil"/>
            </w:tcBorders>
            <w:shd w:val="clear" w:color="auto" w:fill="FFFFFF"/>
          </w:tcPr>
          <w:p w14:paraId="34111F2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-3.964</w:t>
            </w:r>
          </w:p>
        </w:tc>
        <w:tc>
          <w:tcPr>
            <w:tcW w:w="709" w:type="dxa"/>
            <w:tcBorders>
              <w:top w:val="nil"/>
              <w:bottom w:val="nil"/>
              <w:right w:val="single" w:sz="16" w:space="0" w:color="000000"/>
            </w:tcBorders>
            <w:shd w:val="clear" w:color="auto" w:fill="FFFFFF"/>
          </w:tcPr>
          <w:p w14:paraId="0FE522C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r>
      <w:tr w:rsidR="001F13D3" w:rsidRPr="006A4416" w14:paraId="3FD3DBDE"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620820A3"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6CD9008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slope</w:t>
            </w:r>
          </w:p>
        </w:tc>
        <w:tc>
          <w:tcPr>
            <w:tcW w:w="992" w:type="dxa"/>
            <w:tcBorders>
              <w:top w:val="nil"/>
              <w:left w:val="single" w:sz="16" w:space="0" w:color="000000"/>
              <w:bottom w:val="nil"/>
            </w:tcBorders>
            <w:shd w:val="clear" w:color="auto" w:fill="FFFFFF"/>
          </w:tcPr>
          <w:p w14:paraId="5BF629C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.139</w:t>
            </w:r>
          </w:p>
        </w:tc>
        <w:tc>
          <w:tcPr>
            <w:tcW w:w="993" w:type="dxa"/>
            <w:tcBorders>
              <w:top w:val="nil"/>
              <w:bottom w:val="nil"/>
            </w:tcBorders>
            <w:shd w:val="clear" w:color="auto" w:fill="FFFFFF"/>
          </w:tcPr>
          <w:p w14:paraId="0DADEFD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.140</w:t>
            </w:r>
          </w:p>
        </w:tc>
        <w:tc>
          <w:tcPr>
            <w:tcW w:w="1275" w:type="dxa"/>
            <w:tcBorders>
              <w:top w:val="nil"/>
              <w:bottom w:val="nil"/>
            </w:tcBorders>
            <w:shd w:val="clear" w:color="auto" w:fill="FFFFFF"/>
          </w:tcPr>
          <w:p w14:paraId="64D6F38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.046</w:t>
            </w:r>
          </w:p>
        </w:tc>
        <w:tc>
          <w:tcPr>
            <w:tcW w:w="851" w:type="dxa"/>
            <w:tcBorders>
              <w:top w:val="nil"/>
              <w:bottom w:val="nil"/>
            </w:tcBorders>
            <w:shd w:val="clear" w:color="auto" w:fill="FFFFFF"/>
          </w:tcPr>
          <w:p w14:paraId="254A705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.990</w:t>
            </w:r>
          </w:p>
        </w:tc>
        <w:tc>
          <w:tcPr>
            <w:tcW w:w="709" w:type="dxa"/>
            <w:tcBorders>
              <w:top w:val="nil"/>
              <w:bottom w:val="nil"/>
              <w:right w:val="single" w:sz="16" w:space="0" w:color="000000"/>
            </w:tcBorders>
            <w:shd w:val="clear" w:color="auto" w:fill="FFFFFF"/>
          </w:tcPr>
          <w:p w14:paraId="33C5A19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.323</w:t>
            </w:r>
          </w:p>
        </w:tc>
      </w:tr>
      <w:tr w:rsidR="001F13D3" w:rsidRPr="006A4416" w14:paraId="70427131"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3DA6A339"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3CD097CD"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Female</w:t>
            </w:r>
          </w:p>
        </w:tc>
        <w:tc>
          <w:tcPr>
            <w:tcW w:w="992" w:type="dxa"/>
            <w:tcBorders>
              <w:top w:val="nil"/>
              <w:left w:val="single" w:sz="16" w:space="0" w:color="000000"/>
              <w:bottom w:val="nil"/>
            </w:tcBorders>
            <w:shd w:val="clear" w:color="auto" w:fill="FFFFFF"/>
          </w:tcPr>
          <w:p w14:paraId="295C620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.482</w:t>
            </w:r>
          </w:p>
        </w:tc>
        <w:tc>
          <w:tcPr>
            <w:tcW w:w="993" w:type="dxa"/>
            <w:tcBorders>
              <w:top w:val="nil"/>
              <w:bottom w:val="nil"/>
            </w:tcBorders>
            <w:shd w:val="clear" w:color="auto" w:fill="FFFFFF"/>
          </w:tcPr>
          <w:p w14:paraId="58285B4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2.539</w:t>
            </w:r>
          </w:p>
        </w:tc>
        <w:tc>
          <w:tcPr>
            <w:tcW w:w="1275" w:type="dxa"/>
            <w:tcBorders>
              <w:top w:val="nil"/>
              <w:bottom w:val="nil"/>
            </w:tcBorders>
            <w:shd w:val="clear" w:color="auto" w:fill="FFFFFF"/>
          </w:tcPr>
          <w:p w14:paraId="1F41FB3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.007</w:t>
            </w:r>
          </w:p>
        </w:tc>
        <w:tc>
          <w:tcPr>
            <w:tcW w:w="851" w:type="dxa"/>
            <w:tcBorders>
              <w:top w:val="nil"/>
              <w:bottom w:val="nil"/>
            </w:tcBorders>
            <w:shd w:val="clear" w:color="auto" w:fill="FFFFFF"/>
          </w:tcPr>
          <w:p w14:paraId="414E8F8C"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.190</w:t>
            </w:r>
          </w:p>
        </w:tc>
        <w:tc>
          <w:tcPr>
            <w:tcW w:w="709" w:type="dxa"/>
            <w:tcBorders>
              <w:top w:val="nil"/>
              <w:bottom w:val="nil"/>
              <w:right w:val="single" w:sz="16" w:space="0" w:color="000000"/>
            </w:tcBorders>
            <w:shd w:val="clear" w:color="auto" w:fill="FFFFFF"/>
          </w:tcPr>
          <w:p w14:paraId="7DE5B44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.849</w:t>
            </w:r>
          </w:p>
        </w:tc>
      </w:tr>
      <w:tr w:rsidR="001F13D3" w:rsidRPr="006A4416" w14:paraId="57DA5BC3"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3FFD5DCF"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7604B586"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Unable</w:t>
            </w:r>
          </w:p>
        </w:tc>
        <w:tc>
          <w:tcPr>
            <w:tcW w:w="992" w:type="dxa"/>
            <w:tcBorders>
              <w:top w:val="nil"/>
              <w:left w:val="single" w:sz="16" w:space="0" w:color="000000"/>
              <w:bottom w:val="nil"/>
            </w:tcBorders>
            <w:shd w:val="clear" w:color="auto" w:fill="FFFFFF"/>
          </w:tcPr>
          <w:p w14:paraId="2DB4C20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-19.940</w:t>
            </w:r>
          </w:p>
        </w:tc>
        <w:tc>
          <w:tcPr>
            <w:tcW w:w="993" w:type="dxa"/>
            <w:tcBorders>
              <w:top w:val="nil"/>
              <w:bottom w:val="nil"/>
            </w:tcBorders>
            <w:shd w:val="clear" w:color="auto" w:fill="FFFFFF"/>
          </w:tcPr>
          <w:p w14:paraId="0A84533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3.465</w:t>
            </w:r>
          </w:p>
        </w:tc>
        <w:tc>
          <w:tcPr>
            <w:tcW w:w="1275" w:type="dxa"/>
            <w:tcBorders>
              <w:top w:val="nil"/>
              <w:bottom w:val="nil"/>
            </w:tcBorders>
            <w:shd w:val="clear" w:color="auto" w:fill="FFFFFF"/>
          </w:tcPr>
          <w:p w14:paraId="1178780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-.231</w:t>
            </w:r>
          </w:p>
        </w:tc>
        <w:tc>
          <w:tcPr>
            <w:tcW w:w="851" w:type="dxa"/>
            <w:tcBorders>
              <w:top w:val="nil"/>
              <w:bottom w:val="nil"/>
            </w:tcBorders>
            <w:shd w:val="clear" w:color="auto" w:fill="FFFFFF"/>
          </w:tcPr>
          <w:p w14:paraId="55A1C71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-5.755</w:t>
            </w:r>
          </w:p>
        </w:tc>
        <w:tc>
          <w:tcPr>
            <w:tcW w:w="709" w:type="dxa"/>
            <w:tcBorders>
              <w:top w:val="nil"/>
              <w:bottom w:val="nil"/>
              <w:right w:val="single" w:sz="16" w:space="0" w:color="000000"/>
            </w:tcBorders>
            <w:shd w:val="clear" w:color="auto" w:fill="FFFFFF"/>
          </w:tcPr>
          <w:p w14:paraId="3A5E89D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r>
      <w:tr w:rsidR="001F13D3" w:rsidRPr="006A4416" w14:paraId="300269A3"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6EFF2832"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4DB5F6A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Bisexual</w:t>
            </w:r>
          </w:p>
        </w:tc>
        <w:tc>
          <w:tcPr>
            <w:tcW w:w="992" w:type="dxa"/>
            <w:tcBorders>
              <w:top w:val="nil"/>
              <w:left w:val="single" w:sz="16" w:space="0" w:color="000000"/>
              <w:bottom w:val="nil"/>
            </w:tcBorders>
            <w:shd w:val="clear" w:color="auto" w:fill="FFFFFF"/>
          </w:tcPr>
          <w:p w14:paraId="58C3710D"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2.815</w:t>
            </w:r>
          </w:p>
        </w:tc>
        <w:tc>
          <w:tcPr>
            <w:tcW w:w="993" w:type="dxa"/>
            <w:tcBorders>
              <w:top w:val="nil"/>
              <w:bottom w:val="nil"/>
            </w:tcBorders>
            <w:shd w:val="clear" w:color="auto" w:fill="FFFFFF"/>
          </w:tcPr>
          <w:p w14:paraId="5CD4F58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6.126</w:t>
            </w:r>
          </w:p>
        </w:tc>
        <w:tc>
          <w:tcPr>
            <w:tcW w:w="1275" w:type="dxa"/>
            <w:tcBorders>
              <w:top w:val="nil"/>
              <w:bottom w:val="nil"/>
            </w:tcBorders>
            <w:shd w:val="clear" w:color="auto" w:fill="FFFFFF"/>
          </w:tcPr>
          <w:p w14:paraId="70DB6AB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.015</w:t>
            </w:r>
          </w:p>
        </w:tc>
        <w:tc>
          <w:tcPr>
            <w:tcW w:w="851" w:type="dxa"/>
            <w:tcBorders>
              <w:top w:val="nil"/>
              <w:bottom w:val="nil"/>
            </w:tcBorders>
            <w:shd w:val="clear" w:color="auto" w:fill="FFFFFF"/>
          </w:tcPr>
          <w:p w14:paraId="2C9AF82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.460</w:t>
            </w:r>
          </w:p>
        </w:tc>
        <w:tc>
          <w:tcPr>
            <w:tcW w:w="709" w:type="dxa"/>
            <w:tcBorders>
              <w:top w:val="nil"/>
              <w:bottom w:val="nil"/>
              <w:right w:val="single" w:sz="16" w:space="0" w:color="000000"/>
            </w:tcBorders>
            <w:shd w:val="clear" w:color="auto" w:fill="FFFFFF"/>
          </w:tcPr>
          <w:p w14:paraId="502ED73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.646</w:t>
            </w:r>
          </w:p>
        </w:tc>
      </w:tr>
      <w:tr w:rsidR="001F13D3" w:rsidRPr="006A4416" w14:paraId="659ABB53"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679B6F33"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5105E15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NorthEast</w:t>
            </w:r>
          </w:p>
        </w:tc>
        <w:tc>
          <w:tcPr>
            <w:tcW w:w="992" w:type="dxa"/>
            <w:tcBorders>
              <w:top w:val="nil"/>
              <w:left w:val="single" w:sz="16" w:space="0" w:color="000000"/>
              <w:bottom w:val="nil"/>
            </w:tcBorders>
            <w:shd w:val="clear" w:color="auto" w:fill="FFFFFF"/>
          </w:tcPr>
          <w:p w14:paraId="69A21946"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-3.437</w:t>
            </w:r>
          </w:p>
        </w:tc>
        <w:tc>
          <w:tcPr>
            <w:tcW w:w="993" w:type="dxa"/>
            <w:tcBorders>
              <w:top w:val="nil"/>
              <w:bottom w:val="nil"/>
            </w:tcBorders>
            <w:shd w:val="clear" w:color="auto" w:fill="FFFFFF"/>
          </w:tcPr>
          <w:p w14:paraId="0AB0706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5.035</w:t>
            </w:r>
          </w:p>
        </w:tc>
        <w:tc>
          <w:tcPr>
            <w:tcW w:w="1275" w:type="dxa"/>
            <w:tcBorders>
              <w:top w:val="nil"/>
              <w:bottom w:val="nil"/>
            </w:tcBorders>
            <w:shd w:val="clear" w:color="auto" w:fill="FFFFFF"/>
          </w:tcPr>
          <w:p w14:paraId="2DD47DA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-.040</w:t>
            </w:r>
          </w:p>
        </w:tc>
        <w:tc>
          <w:tcPr>
            <w:tcW w:w="851" w:type="dxa"/>
            <w:tcBorders>
              <w:top w:val="nil"/>
              <w:bottom w:val="nil"/>
            </w:tcBorders>
            <w:shd w:val="clear" w:color="auto" w:fill="FFFFFF"/>
          </w:tcPr>
          <w:p w14:paraId="4BE4400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-.683</w:t>
            </w:r>
          </w:p>
        </w:tc>
        <w:tc>
          <w:tcPr>
            <w:tcW w:w="709" w:type="dxa"/>
            <w:tcBorders>
              <w:top w:val="nil"/>
              <w:bottom w:val="nil"/>
              <w:right w:val="single" w:sz="16" w:space="0" w:color="000000"/>
            </w:tcBorders>
            <w:shd w:val="clear" w:color="auto" w:fill="FFFFFF"/>
          </w:tcPr>
          <w:p w14:paraId="0E797C1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.496</w:t>
            </w:r>
          </w:p>
        </w:tc>
      </w:tr>
      <w:tr w:rsidR="001F13D3" w:rsidRPr="006A4416" w14:paraId="3498A2CE"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7C113CBC"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3C53F37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East</w:t>
            </w:r>
          </w:p>
        </w:tc>
        <w:tc>
          <w:tcPr>
            <w:tcW w:w="992" w:type="dxa"/>
            <w:tcBorders>
              <w:top w:val="nil"/>
              <w:left w:val="single" w:sz="16" w:space="0" w:color="000000"/>
              <w:bottom w:val="nil"/>
            </w:tcBorders>
            <w:shd w:val="clear" w:color="auto" w:fill="FFFFFF"/>
          </w:tcPr>
          <w:p w14:paraId="7BB080D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.033</w:t>
            </w:r>
          </w:p>
        </w:tc>
        <w:tc>
          <w:tcPr>
            <w:tcW w:w="993" w:type="dxa"/>
            <w:tcBorders>
              <w:top w:val="nil"/>
              <w:bottom w:val="nil"/>
            </w:tcBorders>
            <w:shd w:val="clear" w:color="auto" w:fill="FFFFFF"/>
          </w:tcPr>
          <w:p w14:paraId="3D4B72B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5.276</w:t>
            </w:r>
          </w:p>
        </w:tc>
        <w:tc>
          <w:tcPr>
            <w:tcW w:w="1275" w:type="dxa"/>
            <w:tcBorders>
              <w:top w:val="nil"/>
              <w:bottom w:val="nil"/>
            </w:tcBorders>
            <w:shd w:val="clear" w:color="auto" w:fill="FFFFFF"/>
          </w:tcPr>
          <w:p w14:paraId="127C18A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c>
          <w:tcPr>
            <w:tcW w:w="851" w:type="dxa"/>
            <w:tcBorders>
              <w:top w:val="nil"/>
              <w:bottom w:val="nil"/>
            </w:tcBorders>
            <w:shd w:val="clear" w:color="auto" w:fill="FFFFFF"/>
          </w:tcPr>
          <w:p w14:paraId="3DCB113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.006</w:t>
            </w:r>
          </w:p>
        </w:tc>
        <w:tc>
          <w:tcPr>
            <w:tcW w:w="709" w:type="dxa"/>
            <w:tcBorders>
              <w:top w:val="nil"/>
              <w:bottom w:val="nil"/>
              <w:right w:val="single" w:sz="16" w:space="0" w:color="000000"/>
            </w:tcBorders>
            <w:shd w:val="clear" w:color="auto" w:fill="FFFFFF"/>
          </w:tcPr>
          <w:p w14:paraId="3260548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.995</w:t>
            </w:r>
          </w:p>
        </w:tc>
      </w:tr>
      <w:tr w:rsidR="001F13D3" w:rsidRPr="006A4416" w14:paraId="2ED05B0D"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5EAA7CCB"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4D826E4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SouthEast</w:t>
            </w:r>
          </w:p>
        </w:tc>
        <w:tc>
          <w:tcPr>
            <w:tcW w:w="992" w:type="dxa"/>
            <w:tcBorders>
              <w:top w:val="nil"/>
              <w:left w:val="single" w:sz="16" w:space="0" w:color="000000"/>
              <w:bottom w:val="nil"/>
            </w:tcBorders>
            <w:shd w:val="clear" w:color="auto" w:fill="FFFFFF"/>
          </w:tcPr>
          <w:p w14:paraId="1FCDA7A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-6.808</w:t>
            </w:r>
          </w:p>
        </w:tc>
        <w:tc>
          <w:tcPr>
            <w:tcW w:w="993" w:type="dxa"/>
            <w:tcBorders>
              <w:top w:val="nil"/>
              <w:bottom w:val="nil"/>
            </w:tcBorders>
            <w:shd w:val="clear" w:color="auto" w:fill="FFFFFF"/>
          </w:tcPr>
          <w:p w14:paraId="2FA4C5C6"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5.190</w:t>
            </w:r>
          </w:p>
        </w:tc>
        <w:tc>
          <w:tcPr>
            <w:tcW w:w="1275" w:type="dxa"/>
            <w:tcBorders>
              <w:top w:val="nil"/>
              <w:bottom w:val="nil"/>
            </w:tcBorders>
            <w:shd w:val="clear" w:color="auto" w:fill="FFFFFF"/>
          </w:tcPr>
          <w:p w14:paraId="5F44013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-.054</w:t>
            </w:r>
          </w:p>
        </w:tc>
        <w:tc>
          <w:tcPr>
            <w:tcW w:w="851" w:type="dxa"/>
            <w:tcBorders>
              <w:top w:val="nil"/>
              <w:bottom w:val="nil"/>
            </w:tcBorders>
            <w:shd w:val="clear" w:color="auto" w:fill="FFFFFF"/>
          </w:tcPr>
          <w:p w14:paraId="4EEE7A7C"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-1.312</w:t>
            </w:r>
          </w:p>
        </w:tc>
        <w:tc>
          <w:tcPr>
            <w:tcW w:w="709" w:type="dxa"/>
            <w:tcBorders>
              <w:top w:val="nil"/>
              <w:bottom w:val="nil"/>
              <w:right w:val="single" w:sz="16" w:space="0" w:color="000000"/>
            </w:tcBorders>
            <w:shd w:val="clear" w:color="auto" w:fill="FFFFFF"/>
          </w:tcPr>
          <w:p w14:paraId="2DDDBE0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.191</w:t>
            </w:r>
          </w:p>
        </w:tc>
      </w:tr>
      <w:tr w:rsidR="001F13D3" w:rsidRPr="006A4416" w14:paraId="6A4CF173"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0A41DE43"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1BF8705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South</w:t>
            </w:r>
          </w:p>
        </w:tc>
        <w:tc>
          <w:tcPr>
            <w:tcW w:w="992" w:type="dxa"/>
            <w:tcBorders>
              <w:top w:val="nil"/>
              <w:left w:val="single" w:sz="16" w:space="0" w:color="000000"/>
              <w:bottom w:val="nil"/>
            </w:tcBorders>
            <w:shd w:val="clear" w:color="auto" w:fill="FFFFFF"/>
          </w:tcPr>
          <w:p w14:paraId="24FA2501"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-13.097</w:t>
            </w:r>
          </w:p>
        </w:tc>
        <w:tc>
          <w:tcPr>
            <w:tcW w:w="993" w:type="dxa"/>
            <w:tcBorders>
              <w:top w:val="nil"/>
              <w:bottom w:val="nil"/>
            </w:tcBorders>
            <w:shd w:val="clear" w:color="auto" w:fill="FFFFFF"/>
          </w:tcPr>
          <w:p w14:paraId="2B6A4CB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5.214</w:t>
            </w:r>
          </w:p>
        </w:tc>
        <w:tc>
          <w:tcPr>
            <w:tcW w:w="1275" w:type="dxa"/>
            <w:tcBorders>
              <w:top w:val="nil"/>
              <w:bottom w:val="nil"/>
            </w:tcBorders>
            <w:shd w:val="clear" w:color="auto" w:fill="FFFFFF"/>
          </w:tcPr>
          <w:p w14:paraId="280DC88C"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-.104</w:t>
            </w:r>
          </w:p>
        </w:tc>
        <w:tc>
          <w:tcPr>
            <w:tcW w:w="851" w:type="dxa"/>
            <w:tcBorders>
              <w:top w:val="nil"/>
              <w:bottom w:val="nil"/>
            </w:tcBorders>
            <w:shd w:val="clear" w:color="auto" w:fill="FFFFFF"/>
          </w:tcPr>
          <w:p w14:paraId="33D361F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-2.512</w:t>
            </w:r>
          </w:p>
        </w:tc>
        <w:tc>
          <w:tcPr>
            <w:tcW w:w="709" w:type="dxa"/>
            <w:tcBorders>
              <w:top w:val="nil"/>
              <w:bottom w:val="nil"/>
              <w:right w:val="single" w:sz="16" w:space="0" w:color="000000"/>
            </w:tcBorders>
            <w:shd w:val="clear" w:color="auto" w:fill="FFFFFF"/>
          </w:tcPr>
          <w:p w14:paraId="4F617ED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.013</w:t>
            </w:r>
          </w:p>
        </w:tc>
      </w:tr>
      <w:tr w:rsidR="001F13D3" w:rsidRPr="006A4416" w14:paraId="2B082916"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24D7AAB6"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00BCCB1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SouthWest</w:t>
            </w:r>
          </w:p>
        </w:tc>
        <w:tc>
          <w:tcPr>
            <w:tcW w:w="992" w:type="dxa"/>
            <w:tcBorders>
              <w:top w:val="nil"/>
              <w:left w:val="single" w:sz="16" w:space="0" w:color="000000"/>
              <w:bottom w:val="nil"/>
            </w:tcBorders>
            <w:shd w:val="clear" w:color="auto" w:fill="FFFFFF"/>
          </w:tcPr>
          <w:p w14:paraId="65C88D1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-15.137</w:t>
            </w:r>
          </w:p>
        </w:tc>
        <w:tc>
          <w:tcPr>
            <w:tcW w:w="993" w:type="dxa"/>
            <w:tcBorders>
              <w:top w:val="nil"/>
              <w:bottom w:val="nil"/>
            </w:tcBorders>
            <w:shd w:val="clear" w:color="auto" w:fill="FFFFFF"/>
          </w:tcPr>
          <w:p w14:paraId="59DAAE96"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4.489</w:t>
            </w:r>
          </w:p>
        </w:tc>
        <w:tc>
          <w:tcPr>
            <w:tcW w:w="1275" w:type="dxa"/>
            <w:tcBorders>
              <w:top w:val="nil"/>
              <w:bottom w:val="nil"/>
            </w:tcBorders>
            <w:shd w:val="clear" w:color="auto" w:fill="FFFFFF"/>
          </w:tcPr>
          <w:p w14:paraId="35688B0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-.135</w:t>
            </w:r>
          </w:p>
        </w:tc>
        <w:tc>
          <w:tcPr>
            <w:tcW w:w="851" w:type="dxa"/>
            <w:tcBorders>
              <w:top w:val="nil"/>
              <w:bottom w:val="nil"/>
            </w:tcBorders>
            <w:shd w:val="clear" w:color="auto" w:fill="FFFFFF"/>
          </w:tcPr>
          <w:p w14:paraId="06A98F6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-3.372</w:t>
            </w:r>
          </w:p>
        </w:tc>
        <w:tc>
          <w:tcPr>
            <w:tcW w:w="709" w:type="dxa"/>
            <w:tcBorders>
              <w:top w:val="nil"/>
              <w:bottom w:val="nil"/>
              <w:right w:val="single" w:sz="16" w:space="0" w:color="000000"/>
            </w:tcBorders>
            <w:shd w:val="clear" w:color="auto" w:fill="FFFFFF"/>
          </w:tcPr>
          <w:p w14:paraId="31EEA3A1"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.001</w:t>
            </w:r>
          </w:p>
        </w:tc>
      </w:tr>
      <w:tr w:rsidR="001F13D3" w:rsidRPr="006A4416" w14:paraId="0A802F67"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731D0369"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3B18CBD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West</w:t>
            </w:r>
          </w:p>
        </w:tc>
        <w:tc>
          <w:tcPr>
            <w:tcW w:w="992" w:type="dxa"/>
            <w:tcBorders>
              <w:top w:val="nil"/>
              <w:left w:val="single" w:sz="16" w:space="0" w:color="000000"/>
              <w:bottom w:val="nil"/>
            </w:tcBorders>
            <w:shd w:val="clear" w:color="auto" w:fill="FFFFFF"/>
          </w:tcPr>
          <w:p w14:paraId="41515C0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-4.520</w:t>
            </w:r>
          </w:p>
        </w:tc>
        <w:tc>
          <w:tcPr>
            <w:tcW w:w="993" w:type="dxa"/>
            <w:tcBorders>
              <w:top w:val="nil"/>
              <w:bottom w:val="nil"/>
            </w:tcBorders>
            <w:shd w:val="clear" w:color="auto" w:fill="FFFFFF"/>
          </w:tcPr>
          <w:p w14:paraId="6943B58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4.660</w:t>
            </w:r>
          </w:p>
        </w:tc>
        <w:tc>
          <w:tcPr>
            <w:tcW w:w="1275" w:type="dxa"/>
            <w:tcBorders>
              <w:top w:val="nil"/>
              <w:bottom w:val="nil"/>
            </w:tcBorders>
            <w:shd w:val="clear" w:color="auto" w:fill="FFFFFF"/>
          </w:tcPr>
          <w:p w14:paraId="6598F9F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-.041</w:t>
            </w:r>
          </w:p>
        </w:tc>
        <w:tc>
          <w:tcPr>
            <w:tcW w:w="851" w:type="dxa"/>
            <w:tcBorders>
              <w:top w:val="nil"/>
              <w:bottom w:val="nil"/>
            </w:tcBorders>
            <w:shd w:val="clear" w:color="auto" w:fill="FFFFFF"/>
          </w:tcPr>
          <w:p w14:paraId="38B9D8A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-.970</w:t>
            </w:r>
          </w:p>
        </w:tc>
        <w:tc>
          <w:tcPr>
            <w:tcW w:w="709" w:type="dxa"/>
            <w:tcBorders>
              <w:top w:val="nil"/>
              <w:bottom w:val="nil"/>
              <w:right w:val="single" w:sz="16" w:space="0" w:color="000000"/>
            </w:tcBorders>
            <w:shd w:val="clear" w:color="auto" w:fill="FFFFFF"/>
          </w:tcPr>
          <w:p w14:paraId="4CB9AF2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.333</w:t>
            </w:r>
          </w:p>
        </w:tc>
      </w:tr>
      <w:tr w:rsidR="001F13D3" w:rsidRPr="006A4416" w14:paraId="3EC911BA"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72A72E8C"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12B1B08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NorthWest</w:t>
            </w:r>
          </w:p>
        </w:tc>
        <w:tc>
          <w:tcPr>
            <w:tcW w:w="992" w:type="dxa"/>
            <w:tcBorders>
              <w:top w:val="nil"/>
              <w:left w:val="single" w:sz="16" w:space="0" w:color="000000"/>
              <w:bottom w:val="nil"/>
            </w:tcBorders>
            <w:shd w:val="clear" w:color="auto" w:fill="FFFFFF"/>
          </w:tcPr>
          <w:p w14:paraId="45CE656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-12.191</w:t>
            </w:r>
          </w:p>
        </w:tc>
        <w:tc>
          <w:tcPr>
            <w:tcW w:w="993" w:type="dxa"/>
            <w:tcBorders>
              <w:top w:val="nil"/>
              <w:bottom w:val="nil"/>
            </w:tcBorders>
            <w:shd w:val="clear" w:color="auto" w:fill="FFFFFF"/>
          </w:tcPr>
          <w:p w14:paraId="1A147D3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4.078</w:t>
            </w:r>
          </w:p>
        </w:tc>
        <w:tc>
          <w:tcPr>
            <w:tcW w:w="1275" w:type="dxa"/>
            <w:tcBorders>
              <w:top w:val="nil"/>
              <w:bottom w:val="nil"/>
            </w:tcBorders>
            <w:shd w:val="clear" w:color="auto" w:fill="FFFFFF"/>
          </w:tcPr>
          <w:p w14:paraId="1F13FF7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-.134</w:t>
            </w:r>
          </w:p>
        </w:tc>
        <w:tc>
          <w:tcPr>
            <w:tcW w:w="851" w:type="dxa"/>
            <w:tcBorders>
              <w:top w:val="nil"/>
              <w:bottom w:val="nil"/>
            </w:tcBorders>
            <w:shd w:val="clear" w:color="auto" w:fill="FFFFFF"/>
          </w:tcPr>
          <w:p w14:paraId="5D3D692D"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-2.989</w:t>
            </w:r>
          </w:p>
        </w:tc>
        <w:tc>
          <w:tcPr>
            <w:tcW w:w="709" w:type="dxa"/>
            <w:tcBorders>
              <w:top w:val="nil"/>
              <w:bottom w:val="nil"/>
              <w:right w:val="single" w:sz="16" w:space="0" w:color="000000"/>
            </w:tcBorders>
            <w:shd w:val="clear" w:color="auto" w:fill="FFFFFF"/>
          </w:tcPr>
          <w:p w14:paraId="17F8CC7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.003</w:t>
            </w:r>
          </w:p>
        </w:tc>
      </w:tr>
      <w:tr w:rsidR="001F13D3" w:rsidRPr="006A4416" w14:paraId="61BEFD77"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42B9E942"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713656E6"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Damge</w:t>
            </w:r>
          </w:p>
        </w:tc>
        <w:tc>
          <w:tcPr>
            <w:tcW w:w="992" w:type="dxa"/>
            <w:tcBorders>
              <w:top w:val="nil"/>
              <w:left w:val="single" w:sz="16" w:space="0" w:color="000000"/>
              <w:bottom w:val="nil"/>
            </w:tcBorders>
            <w:shd w:val="clear" w:color="auto" w:fill="FFFFFF"/>
          </w:tcPr>
          <w:p w14:paraId="4CB0B22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-9.509</w:t>
            </w:r>
          </w:p>
        </w:tc>
        <w:tc>
          <w:tcPr>
            <w:tcW w:w="993" w:type="dxa"/>
            <w:tcBorders>
              <w:top w:val="nil"/>
              <w:bottom w:val="nil"/>
            </w:tcBorders>
            <w:shd w:val="clear" w:color="auto" w:fill="FFFFFF"/>
          </w:tcPr>
          <w:p w14:paraId="31AFAB6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4.114</w:t>
            </w:r>
          </w:p>
        </w:tc>
        <w:tc>
          <w:tcPr>
            <w:tcW w:w="1275" w:type="dxa"/>
            <w:tcBorders>
              <w:top w:val="nil"/>
              <w:bottom w:val="nil"/>
            </w:tcBorders>
            <w:shd w:val="clear" w:color="auto" w:fill="FFFFFF"/>
          </w:tcPr>
          <w:p w14:paraId="3B50815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-.085</w:t>
            </w:r>
          </w:p>
        </w:tc>
        <w:tc>
          <w:tcPr>
            <w:tcW w:w="851" w:type="dxa"/>
            <w:tcBorders>
              <w:top w:val="nil"/>
              <w:bottom w:val="nil"/>
            </w:tcBorders>
            <w:shd w:val="clear" w:color="auto" w:fill="FFFFFF"/>
          </w:tcPr>
          <w:p w14:paraId="1A7DB88D"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-2.311</w:t>
            </w:r>
          </w:p>
        </w:tc>
        <w:tc>
          <w:tcPr>
            <w:tcW w:w="709" w:type="dxa"/>
            <w:tcBorders>
              <w:top w:val="nil"/>
              <w:bottom w:val="nil"/>
              <w:right w:val="single" w:sz="16" w:space="0" w:color="000000"/>
            </w:tcBorders>
            <w:shd w:val="clear" w:color="auto" w:fill="FFFFFF"/>
          </w:tcPr>
          <w:p w14:paraId="641DAE9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.022</w:t>
            </w:r>
          </w:p>
        </w:tc>
      </w:tr>
      <w:tr w:rsidR="001F13D3" w:rsidRPr="006A4416" w14:paraId="44F42ADF"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770EA3AE"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07AA482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Small gravel</w:t>
            </w:r>
          </w:p>
        </w:tc>
        <w:tc>
          <w:tcPr>
            <w:tcW w:w="992" w:type="dxa"/>
            <w:tcBorders>
              <w:top w:val="nil"/>
              <w:left w:val="single" w:sz="16" w:space="0" w:color="000000"/>
              <w:bottom w:val="nil"/>
            </w:tcBorders>
            <w:shd w:val="clear" w:color="auto" w:fill="FFFFFF"/>
          </w:tcPr>
          <w:p w14:paraId="2A9F5A2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-7.991</w:t>
            </w:r>
          </w:p>
        </w:tc>
        <w:tc>
          <w:tcPr>
            <w:tcW w:w="993" w:type="dxa"/>
            <w:tcBorders>
              <w:top w:val="nil"/>
              <w:bottom w:val="nil"/>
            </w:tcBorders>
            <w:shd w:val="clear" w:color="auto" w:fill="FFFFFF"/>
          </w:tcPr>
          <w:p w14:paraId="3E51B340"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4.328</w:t>
            </w:r>
          </w:p>
        </w:tc>
        <w:tc>
          <w:tcPr>
            <w:tcW w:w="1275" w:type="dxa"/>
            <w:tcBorders>
              <w:top w:val="nil"/>
              <w:bottom w:val="nil"/>
            </w:tcBorders>
            <w:shd w:val="clear" w:color="auto" w:fill="FFFFFF"/>
          </w:tcPr>
          <w:p w14:paraId="5F56837A"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-.086</w:t>
            </w:r>
          </w:p>
        </w:tc>
        <w:tc>
          <w:tcPr>
            <w:tcW w:w="851" w:type="dxa"/>
            <w:tcBorders>
              <w:top w:val="nil"/>
              <w:bottom w:val="nil"/>
            </w:tcBorders>
            <w:shd w:val="clear" w:color="auto" w:fill="FFFFFF"/>
          </w:tcPr>
          <w:p w14:paraId="14FEC85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-1.847</w:t>
            </w:r>
          </w:p>
        </w:tc>
        <w:tc>
          <w:tcPr>
            <w:tcW w:w="709" w:type="dxa"/>
            <w:tcBorders>
              <w:top w:val="nil"/>
              <w:bottom w:val="nil"/>
              <w:right w:val="single" w:sz="16" w:space="0" w:color="000000"/>
            </w:tcBorders>
            <w:shd w:val="clear" w:color="auto" w:fill="FFFFFF"/>
          </w:tcPr>
          <w:p w14:paraId="0D59B151"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.066</w:t>
            </w:r>
          </w:p>
        </w:tc>
      </w:tr>
      <w:tr w:rsidR="001F13D3" w:rsidRPr="006A4416" w14:paraId="17EEBBE7"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661D7A8F"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13F3C01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Big gravel</w:t>
            </w:r>
          </w:p>
        </w:tc>
        <w:tc>
          <w:tcPr>
            <w:tcW w:w="992" w:type="dxa"/>
            <w:tcBorders>
              <w:top w:val="nil"/>
              <w:left w:val="single" w:sz="16" w:space="0" w:color="000000"/>
              <w:bottom w:val="nil"/>
            </w:tcBorders>
            <w:shd w:val="clear" w:color="auto" w:fill="FFFFFF"/>
          </w:tcPr>
          <w:p w14:paraId="091C89F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-11.695</w:t>
            </w:r>
          </w:p>
        </w:tc>
        <w:tc>
          <w:tcPr>
            <w:tcW w:w="993" w:type="dxa"/>
            <w:tcBorders>
              <w:top w:val="nil"/>
              <w:bottom w:val="nil"/>
            </w:tcBorders>
            <w:shd w:val="clear" w:color="auto" w:fill="FFFFFF"/>
          </w:tcPr>
          <w:p w14:paraId="26E5CC9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3.806</w:t>
            </w:r>
          </w:p>
        </w:tc>
        <w:tc>
          <w:tcPr>
            <w:tcW w:w="1275" w:type="dxa"/>
            <w:tcBorders>
              <w:top w:val="nil"/>
              <w:bottom w:val="nil"/>
            </w:tcBorders>
            <w:shd w:val="clear" w:color="auto" w:fill="FFFFFF"/>
          </w:tcPr>
          <w:p w14:paraId="58E7242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-.171</w:t>
            </w:r>
          </w:p>
        </w:tc>
        <w:tc>
          <w:tcPr>
            <w:tcW w:w="851" w:type="dxa"/>
            <w:tcBorders>
              <w:top w:val="nil"/>
              <w:bottom w:val="nil"/>
            </w:tcBorders>
            <w:shd w:val="clear" w:color="auto" w:fill="FFFFFF"/>
          </w:tcPr>
          <w:p w14:paraId="3663082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-3.073</w:t>
            </w:r>
          </w:p>
        </w:tc>
        <w:tc>
          <w:tcPr>
            <w:tcW w:w="709" w:type="dxa"/>
            <w:tcBorders>
              <w:top w:val="nil"/>
              <w:bottom w:val="nil"/>
              <w:right w:val="single" w:sz="16" w:space="0" w:color="000000"/>
            </w:tcBorders>
            <w:shd w:val="clear" w:color="auto" w:fill="FFFFFF"/>
          </w:tcPr>
          <w:p w14:paraId="103D3A3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.002</w:t>
            </w:r>
          </w:p>
        </w:tc>
      </w:tr>
      <w:tr w:rsidR="001F13D3" w:rsidRPr="006A4416" w14:paraId="22666815"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3CAB4CAF"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12A99F2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Hillside</w:t>
            </w:r>
          </w:p>
        </w:tc>
        <w:tc>
          <w:tcPr>
            <w:tcW w:w="992" w:type="dxa"/>
            <w:tcBorders>
              <w:top w:val="nil"/>
              <w:left w:val="single" w:sz="16" w:space="0" w:color="000000"/>
              <w:bottom w:val="nil"/>
            </w:tcBorders>
            <w:shd w:val="clear" w:color="auto" w:fill="FFFFFF"/>
          </w:tcPr>
          <w:p w14:paraId="104B833F"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-31.911</w:t>
            </w:r>
          </w:p>
        </w:tc>
        <w:tc>
          <w:tcPr>
            <w:tcW w:w="993" w:type="dxa"/>
            <w:tcBorders>
              <w:top w:val="nil"/>
              <w:bottom w:val="nil"/>
            </w:tcBorders>
            <w:shd w:val="clear" w:color="auto" w:fill="FFFFFF"/>
          </w:tcPr>
          <w:p w14:paraId="3BF6C6D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4.453</w:t>
            </w:r>
          </w:p>
        </w:tc>
        <w:tc>
          <w:tcPr>
            <w:tcW w:w="1275" w:type="dxa"/>
            <w:tcBorders>
              <w:top w:val="nil"/>
              <w:bottom w:val="nil"/>
            </w:tcBorders>
            <w:shd w:val="clear" w:color="auto" w:fill="FFFFFF"/>
          </w:tcPr>
          <w:p w14:paraId="05367CAD"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-.470</w:t>
            </w:r>
          </w:p>
        </w:tc>
        <w:tc>
          <w:tcPr>
            <w:tcW w:w="851" w:type="dxa"/>
            <w:tcBorders>
              <w:top w:val="nil"/>
              <w:bottom w:val="nil"/>
            </w:tcBorders>
            <w:shd w:val="clear" w:color="auto" w:fill="FFFFFF"/>
          </w:tcPr>
          <w:p w14:paraId="16599B2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-7.166</w:t>
            </w:r>
          </w:p>
        </w:tc>
        <w:tc>
          <w:tcPr>
            <w:tcW w:w="709" w:type="dxa"/>
            <w:tcBorders>
              <w:top w:val="nil"/>
              <w:bottom w:val="nil"/>
              <w:right w:val="single" w:sz="16" w:space="0" w:color="000000"/>
            </w:tcBorders>
            <w:shd w:val="clear" w:color="auto" w:fill="FFFFFF"/>
          </w:tcPr>
          <w:p w14:paraId="06A27B7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r>
      <w:tr w:rsidR="001F13D3" w:rsidRPr="006A4416" w14:paraId="2FDB51B9"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4DB3B2CA"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01DEBBF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Wadi</w:t>
            </w:r>
          </w:p>
        </w:tc>
        <w:tc>
          <w:tcPr>
            <w:tcW w:w="992" w:type="dxa"/>
            <w:tcBorders>
              <w:top w:val="nil"/>
              <w:left w:val="single" w:sz="16" w:space="0" w:color="000000"/>
              <w:bottom w:val="nil"/>
            </w:tcBorders>
            <w:shd w:val="clear" w:color="auto" w:fill="FFFFFF"/>
          </w:tcPr>
          <w:p w14:paraId="58DD984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-26.001</w:t>
            </w:r>
          </w:p>
        </w:tc>
        <w:tc>
          <w:tcPr>
            <w:tcW w:w="993" w:type="dxa"/>
            <w:tcBorders>
              <w:top w:val="nil"/>
              <w:bottom w:val="nil"/>
            </w:tcBorders>
            <w:shd w:val="clear" w:color="auto" w:fill="FFFFFF"/>
          </w:tcPr>
          <w:p w14:paraId="482768FC"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6.306</w:t>
            </w:r>
          </w:p>
        </w:tc>
        <w:tc>
          <w:tcPr>
            <w:tcW w:w="1275" w:type="dxa"/>
            <w:tcBorders>
              <w:top w:val="nil"/>
              <w:bottom w:val="nil"/>
            </w:tcBorders>
            <w:shd w:val="clear" w:color="auto" w:fill="FFFFFF"/>
          </w:tcPr>
          <w:p w14:paraId="2AF354D4"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-.366</w:t>
            </w:r>
          </w:p>
        </w:tc>
        <w:tc>
          <w:tcPr>
            <w:tcW w:w="851" w:type="dxa"/>
            <w:tcBorders>
              <w:top w:val="nil"/>
              <w:bottom w:val="nil"/>
            </w:tcBorders>
            <w:shd w:val="clear" w:color="auto" w:fill="FFFFFF"/>
          </w:tcPr>
          <w:p w14:paraId="540A1538"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-4.123</w:t>
            </w:r>
          </w:p>
        </w:tc>
        <w:tc>
          <w:tcPr>
            <w:tcW w:w="709" w:type="dxa"/>
            <w:tcBorders>
              <w:top w:val="nil"/>
              <w:bottom w:val="nil"/>
              <w:right w:val="single" w:sz="16" w:space="0" w:color="000000"/>
            </w:tcBorders>
            <w:shd w:val="clear" w:color="auto" w:fill="FFFFFF"/>
          </w:tcPr>
          <w:p w14:paraId="21DCD4C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.000</w:t>
            </w:r>
          </w:p>
        </w:tc>
      </w:tr>
      <w:tr w:rsidR="001F13D3" w:rsidRPr="006A4416" w14:paraId="57B497BF"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0BDAFCFA"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nil"/>
              <w:right w:val="single" w:sz="16" w:space="0" w:color="000000"/>
            </w:tcBorders>
            <w:shd w:val="clear" w:color="auto" w:fill="FFFFFF"/>
            <w:vAlign w:val="center"/>
          </w:tcPr>
          <w:p w14:paraId="6B27C355"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Partly</w:t>
            </w:r>
          </w:p>
        </w:tc>
        <w:tc>
          <w:tcPr>
            <w:tcW w:w="992" w:type="dxa"/>
            <w:tcBorders>
              <w:top w:val="nil"/>
              <w:left w:val="single" w:sz="16" w:space="0" w:color="000000"/>
              <w:bottom w:val="nil"/>
            </w:tcBorders>
            <w:shd w:val="clear" w:color="auto" w:fill="FFFFFF"/>
          </w:tcPr>
          <w:p w14:paraId="6F7D7CC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-3.226</w:t>
            </w:r>
          </w:p>
        </w:tc>
        <w:tc>
          <w:tcPr>
            <w:tcW w:w="993" w:type="dxa"/>
            <w:tcBorders>
              <w:top w:val="nil"/>
              <w:bottom w:val="nil"/>
            </w:tcBorders>
            <w:shd w:val="clear" w:color="auto" w:fill="FFFFFF"/>
          </w:tcPr>
          <w:p w14:paraId="3C28C386"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5.035</w:t>
            </w:r>
          </w:p>
        </w:tc>
        <w:tc>
          <w:tcPr>
            <w:tcW w:w="1275" w:type="dxa"/>
            <w:tcBorders>
              <w:top w:val="nil"/>
              <w:bottom w:val="nil"/>
            </w:tcBorders>
            <w:shd w:val="clear" w:color="auto" w:fill="FFFFFF"/>
          </w:tcPr>
          <w:p w14:paraId="02E1AE7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-.040</w:t>
            </w:r>
          </w:p>
        </w:tc>
        <w:tc>
          <w:tcPr>
            <w:tcW w:w="851" w:type="dxa"/>
            <w:tcBorders>
              <w:top w:val="nil"/>
              <w:bottom w:val="nil"/>
            </w:tcBorders>
            <w:shd w:val="clear" w:color="auto" w:fill="FFFFFF"/>
          </w:tcPr>
          <w:p w14:paraId="26EDF8D3"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-.641</w:t>
            </w:r>
          </w:p>
        </w:tc>
        <w:tc>
          <w:tcPr>
            <w:tcW w:w="709" w:type="dxa"/>
            <w:tcBorders>
              <w:top w:val="nil"/>
              <w:bottom w:val="nil"/>
              <w:right w:val="single" w:sz="16" w:space="0" w:color="000000"/>
            </w:tcBorders>
            <w:shd w:val="clear" w:color="auto" w:fill="FFFFFF"/>
          </w:tcPr>
          <w:p w14:paraId="126F6CFB"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.522</w:t>
            </w:r>
          </w:p>
        </w:tc>
      </w:tr>
      <w:tr w:rsidR="001F13D3" w:rsidRPr="006A4416" w14:paraId="3D488092"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462E6DED" w14:textId="77777777" w:rsidR="001F13D3" w:rsidRPr="006A4416" w:rsidRDefault="001F13D3" w:rsidP="001F13D3">
            <w:pPr>
              <w:pStyle w:val="NoSpacing"/>
              <w:rPr>
                <w:rFonts w:asciiTheme="minorBidi" w:hAnsiTheme="minorBidi"/>
                <w:color w:val="000000"/>
                <w:sz w:val="18"/>
                <w:szCs w:val="18"/>
              </w:rPr>
            </w:pPr>
          </w:p>
        </w:tc>
        <w:tc>
          <w:tcPr>
            <w:tcW w:w="1276" w:type="dxa"/>
            <w:tcBorders>
              <w:top w:val="nil"/>
              <w:left w:val="nil"/>
              <w:bottom w:val="single" w:sz="16" w:space="0" w:color="000000"/>
              <w:right w:val="single" w:sz="16" w:space="0" w:color="000000"/>
            </w:tcBorders>
            <w:shd w:val="clear" w:color="auto" w:fill="FFFFFF"/>
            <w:vAlign w:val="center"/>
          </w:tcPr>
          <w:p w14:paraId="7E3BFA61"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Shaded</w:t>
            </w:r>
          </w:p>
        </w:tc>
        <w:tc>
          <w:tcPr>
            <w:tcW w:w="992" w:type="dxa"/>
            <w:tcBorders>
              <w:top w:val="nil"/>
              <w:left w:val="single" w:sz="16" w:space="0" w:color="000000"/>
              <w:bottom w:val="single" w:sz="16" w:space="0" w:color="000000"/>
            </w:tcBorders>
            <w:shd w:val="clear" w:color="auto" w:fill="FFFFFF"/>
          </w:tcPr>
          <w:p w14:paraId="5E0160E9"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12.751</w:t>
            </w:r>
          </w:p>
        </w:tc>
        <w:tc>
          <w:tcPr>
            <w:tcW w:w="993" w:type="dxa"/>
            <w:tcBorders>
              <w:top w:val="nil"/>
              <w:bottom w:val="single" w:sz="16" w:space="0" w:color="000000"/>
            </w:tcBorders>
            <w:shd w:val="clear" w:color="auto" w:fill="FFFFFF"/>
          </w:tcPr>
          <w:p w14:paraId="75EFA647"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8.022</w:t>
            </w:r>
          </w:p>
        </w:tc>
        <w:tc>
          <w:tcPr>
            <w:tcW w:w="1275" w:type="dxa"/>
            <w:tcBorders>
              <w:top w:val="nil"/>
              <w:bottom w:val="single" w:sz="16" w:space="0" w:color="000000"/>
            </w:tcBorders>
            <w:shd w:val="clear" w:color="auto" w:fill="FFFFFF"/>
          </w:tcPr>
          <w:p w14:paraId="05CAF79E"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.070</w:t>
            </w:r>
          </w:p>
        </w:tc>
        <w:tc>
          <w:tcPr>
            <w:tcW w:w="851" w:type="dxa"/>
            <w:tcBorders>
              <w:top w:val="nil"/>
              <w:bottom w:val="single" w:sz="16" w:space="0" w:color="000000"/>
            </w:tcBorders>
            <w:shd w:val="clear" w:color="auto" w:fill="FFFFFF"/>
          </w:tcPr>
          <w:p w14:paraId="568A2BC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1.589</w:t>
            </w:r>
          </w:p>
        </w:tc>
        <w:tc>
          <w:tcPr>
            <w:tcW w:w="709" w:type="dxa"/>
            <w:tcBorders>
              <w:top w:val="nil"/>
              <w:bottom w:val="single" w:sz="16" w:space="0" w:color="000000"/>
              <w:right w:val="single" w:sz="16" w:space="0" w:color="000000"/>
            </w:tcBorders>
            <w:shd w:val="clear" w:color="auto" w:fill="FFFFFF"/>
          </w:tcPr>
          <w:p w14:paraId="0DBD96A2" w14:textId="77777777" w:rsidR="001F13D3" w:rsidRPr="006A4416" w:rsidRDefault="001F13D3" w:rsidP="001F13D3">
            <w:pPr>
              <w:pStyle w:val="NoSpacing"/>
              <w:rPr>
                <w:rFonts w:asciiTheme="minorBidi" w:hAnsiTheme="minorBidi"/>
                <w:color w:val="000000"/>
                <w:sz w:val="18"/>
                <w:szCs w:val="18"/>
              </w:rPr>
            </w:pPr>
            <w:r w:rsidRPr="006A4416">
              <w:rPr>
                <w:rFonts w:asciiTheme="minorBidi" w:hAnsiTheme="minorBidi"/>
                <w:color w:val="000000"/>
                <w:sz w:val="18"/>
                <w:szCs w:val="18"/>
              </w:rPr>
              <w:t>.113</w:t>
            </w:r>
          </w:p>
        </w:tc>
      </w:tr>
      <w:tr w:rsidR="001F13D3" w:rsidRPr="006A4416" w14:paraId="417E8ACD" w14:textId="77777777" w:rsidTr="001F13D3">
        <w:trPr>
          <w:cantSplit/>
        </w:trPr>
        <w:tc>
          <w:tcPr>
            <w:tcW w:w="6663" w:type="dxa"/>
            <w:gridSpan w:val="7"/>
            <w:tcBorders>
              <w:top w:val="nil"/>
              <w:left w:val="nil"/>
              <w:bottom w:val="nil"/>
              <w:right w:val="nil"/>
            </w:tcBorders>
            <w:shd w:val="clear" w:color="auto" w:fill="FFFFFF"/>
          </w:tcPr>
          <w:p w14:paraId="217931F7" w14:textId="77777777" w:rsidR="001F13D3" w:rsidRPr="006A4416" w:rsidRDefault="001F13D3" w:rsidP="001F13D3">
            <w:pPr>
              <w:pStyle w:val="NoSpacing"/>
              <w:rPr>
                <w:rFonts w:asciiTheme="minorBidi" w:hAnsiTheme="minorBidi"/>
                <w:color w:val="000000"/>
                <w:sz w:val="18"/>
                <w:szCs w:val="18"/>
              </w:rPr>
            </w:pPr>
          </w:p>
        </w:tc>
      </w:tr>
    </w:tbl>
    <w:p w14:paraId="2E9FAB8C" w14:textId="77777777" w:rsidR="001F13D3" w:rsidRPr="00CA0AE2" w:rsidRDefault="001F13D3" w:rsidP="001F13D3">
      <w:pPr>
        <w:pStyle w:val="NoSpacing"/>
        <w:rPr>
          <w:rFonts w:asciiTheme="minorBidi" w:hAnsiTheme="minorBidi"/>
          <w:color w:val="000000"/>
          <w:sz w:val="20"/>
          <w:szCs w:val="20"/>
        </w:rPr>
      </w:pPr>
      <w:r w:rsidRPr="00CA0AE2">
        <w:rPr>
          <w:rFonts w:asciiTheme="minorBidi" w:hAnsiTheme="minorBidi"/>
          <w:color w:val="000000"/>
          <w:sz w:val="20"/>
          <w:szCs w:val="20"/>
        </w:rPr>
        <w:t>Regression (Last entry)</w:t>
      </w:r>
    </w:p>
    <w:p w14:paraId="3E84E1DE" w14:textId="77777777" w:rsidR="001F13D3" w:rsidRPr="006A4416" w:rsidRDefault="001F13D3" w:rsidP="001F13D3">
      <w:pPr>
        <w:pStyle w:val="NoSpacing"/>
        <w:rPr>
          <w:rFonts w:asciiTheme="minorBidi" w:hAnsiTheme="minorBidi"/>
          <w:sz w:val="20"/>
          <w:szCs w:val="20"/>
        </w:rPr>
      </w:pPr>
    </w:p>
    <w:tbl>
      <w:tblPr>
        <w:tblW w:w="425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897"/>
        <w:gridCol w:w="1690"/>
        <w:gridCol w:w="957"/>
        <w:gridCol w:w="709"/>
      </w:tblGrid>
      <w:tr w:rsidR="001F13D3" w:rsidRPr="006A4416" w14:paraId="60399970" w14:textId="77777777" w:rsidTr="001F13D3">
        <w:trPr>
          <w:cantSplit/>
        </w:trPr>
        <w:tc>
          <w:tcPr>
            <w:tcW w:w="4253" w:type="dxa"/>
            <w:gridSpan w:val="4"/>
            <w:tcBorders>
              <w:top w:val="nil"/>
              <w:left w:val="nil"/>
              <w:bottom w:val="nil"/>
              <w:right w:val="nil"/>
            </w:tcBorders>
            <w:shd w:val="clear" w:color="auto" w:fill="FFFFFF"/>
          </w:tcPr>
          <w:p w14:paraId="0AD9CA7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Variables Entered/Removed</w:t>
            </w:r>
          </w:p>
        </w:tc>
      </w:tr>
      <w:tr w:rsidR="001F13D3" w:rsidRPr="006A4416" w14:paraId="3DF9A464" w14:textId="77777777" w:rsidTr="001F13D3">
        <w:trPr>
          <w:cantSplit/>
        </w:trPr>
        <w:tc>
          <w:tcPr>
            <w:tcW w:w="897" w:type="dxa"/>
            <w:tcBorders>
              <w:top w:val="single" w:sz="16" w:space="0" w:color="000000"/>
              <w:left w:val="single" w:sz="16" w:space="0" w:color="000000"/>
              <w:bottom w:val="single" w:sz="16" w:space="0" w:color="000000"/>
              <w:right w:val="single" w:sz="16" w:space="0" w:color="000000"/>
            </w:tcBorders>
            <w:shd w:val="clear" w:color="auto" w:fill="FFFFFF"/>
          </w:tcPr>
          <w:p w14:paraId="1CC045D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1690" w:type="dxa"/>
            <w:tcBorders>
              <w:top w:val="single" w:sz="16" w:space="0" w:color="000000"/>
              <w:left w:val="single" w:sz="16" w:space="0" w:color="000000"/>
              <w:bottom w:val="single" w:sz="16" w:space="0" w:color="000000"/>
            </w:tcBorders>
            <w:shd w:val="clear" w:color="auto" w:fill="FFFFFF"/>
          </w:tcPr>
          <w:p w14:paraId="17440F0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Variables Entered</w:t>
            </w:r>
          </w:p>
        </w:tc>
        <w:tc>
          <w:tcPr>
            <w:tcW w:w="957" w:type="dxa"/>
            <w:tcBorders>
              <w:top w:val="single" w:sz="16" w:space="0" w:color="000000"/>
              <w:bottom w:val="single" w:sz="16" w:space="0" w:color="000000"/>
            </w:tcBorders>
            <w:shd w:val="clear" w:color="auto" w:fill="FFFFFF"/>
          </w:tcPr>
          <w:p w14:paraId="2900D1FD"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Variables Removed</w:t>
            </w:r>
          </w:p>
        </w:tc>
        <w:tc>
          <w:tcPr>
            <w:tcW w:w="709" w:type="dxa"/>
            <w:tcBorders>
              <w:top w:val="single" w:sz="16" w:space="0" w:color="000000"/>
              <w:bottom w:val="single" w:sz="16" w:space="0" w:color="000000"/>
              <w:right w:val="single" w:sz="16" w:space="0" w:color="000000"/>
            </w:tcBorders>
            <w:shd w:val="clear" w:color="auto" w:fill="FFFFFF"/>
          </w:tcPr>
          <w:p w14:paraId="1F849FF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Method</w:t>
            </w:r>
          </w:p>
        </w:tc>
      </w:tr>
      <w:tr w:rsidR="001F13D3" w:rsidRPr="006A4416" w14:paraId="30FC2866" w14:textId="77777777" w:rsidTr="001F13D3">
        <w:trPr>
          <w:cantSplit/>
        </w:trPr>
        <w:tc>
          <w:tcPr>
            <w:tcW w:w="897"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2D246C1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1690" w:type="dxa"/>
            <w:tcBorders>
              <w:top w:val="single" w:sz="16" w:space="0" w:color="000000"/>
              <w:left w:val="single" w:sz="16" w:space="0" w:color="000000"/>
              <w:bottom w:val="single" w:sz="16" w:space="0" w:color="000000"/>
            </w:tcBorders>
            <w:shd w:val="clear" w:color="auto" w:fill="FFFFFF"/>
          </w:tcPr>
          <w:p w14:paraId="695481E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Wadi, Damge, SouthWest, South, NorthWest, altitude, Hillside</w:t>
            </w:r>
            <w:r w:rsidRPr="006A4416">
              <w:rPr>
                <w:rFonts w:asciiTheme="minorBidi" w:hAnsiTheme="minorBidi"/>
                <w:color w:val="000000"/>
                <w:sz w:val="20"/>
                <w:szCs w:val="20"/>
                <w:vertAlign w:val="superscript"/>
              </w:rPr>
              <w:t>b</w:t>
            </w:r>
          </w:p>
        </w:tc>
        <w:tc>
          <w:tcPr>
            <w:tcW w:w="957" w:type="dxa"/>
            <w:tcBorders>
              <w:top w:val="single" w:sz="16" w:space="0" w:color="000000"/>
              <w:bottom w:val="single" w:sz="16" w:space="0" w:color="000000"/>
            </w:tcBorders>
            <w:shd w:val="clear" w:color="auto" w:fill="FFFFFF"/>
          </w:tcPr>
          <w:p w14:paraId="6A0968C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w:t>
            </w:r>
          </w:p>
        </w:tc>
        <w:tc>
          <w:tcPr>
            <w:tcW w:w="709" w:type="dxa"/>
            <w:tcBorders>
              <w:top w:val="single" w:sz="16" w:space="0" w:color="000000"/>
              <w:bottom w:val="single" w:sz="16" w:space="0" w:color="000000"/>
              <w:right w:val="single" w:sz="16" w:space="0" w:color="000000"/>
            </w:tcBorders>
            <w:shd w:val="clear" w:color="auto" w:fill="FFFFFF"/>
          </w:tcPr>
          <w:p w14:paraId="06060BB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Enter</w:t>
            </w:r>
          </w:p>
        </w:tc>
      </w:tr>
      <w:tr w:rsidR="001F13D3" w:rsidRPr="006A4416" w14:paraId="1716DA77" w14:textId="77777777" w:rsidTr="001F13D3">
        <w:trPr>
          <w:cantSplit/>
        </w:trPr>
        <w:tc>
          <w:tcPr>
            <w:tcW w:w="4253" w:type="dxa"/>
            <w:gridSpan w:val="4"/>
            <w:tcBorders>
              <w:top w:val="nil"/>
              <w:left w:val="nil"/>
              <w:bottom w:val="nil"/>
              <w:right w:val="nil"/>
            </w:tcBorders>
            <w:shd w:val="clear" w:color="auto" w:fill="FFFFFF"/>
          </w:tcPr>
          <w:p w14:paraId="54A69E6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 Dependent Variable: Health</w:t>
            </w:r>
          </w:p>
        </w:tc>
      </w:tr>
      <w:tr w:rsidR="001F13D3" w:rsidRPr="006A4416" w14:paraId="22E82837" w14:textId="77777777" w:rsidTr="001F13D3">
        <w:trPr>
          <w:cantSplit/>
        </w:trPr>
        <w:tc>
          <w:tcPr>
            <w:tcW w:w="4253" w:type="dxa"/>
            <w:gridSpan w:val="4"/>
            <w:tcBorders>
              <w:top w:val="nil"/>
              <w:left w:val="nil"/>
              <w:bottom w:val="nil"/>
              <w:right w:val="nil"/>
            </w:tcBorders>
            <w:shd w:val="clear" w:color="auto" w:fill="FFFFFF"/>
          </w:tcPr>
          <w:p w14:paraId="62C7B7EF"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b. All requested variables entered.</w:t>
            </w:r>
          </w:p>
        </w:tc>
      </w:tr>
    </w:tbl>
    <w:tbl>
      <w:tblPr>
        <w:tblpPr w:leftFromText="180" w:rightFromText="180" w:vertAnchor="text" w:horzAnchor="margin" w:tblpY="139"/>
        <w:tblW w:w="439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09"/>
        <w:gridCol w:w="567"/>
        <w:gridCol w:w="709"/>
        <w:gridCol w:w="1134"/>
        <w:gridCol w:w="1276"/>
      </w:tblGrid>
      <w:tr w:rsidR="001F13D3" w:rsidRPr="006A4416" w14:paraId="3318B1A2" w14:textId="77777777" w:rsidTr="001F13D3">
        <w:trPr>
          <w:cantSplit/>
        </w:trPr>
        <w:tc>
          <w:tcPr>
            <w:tcW w:w="4395" w:type="dxa"/>
            <w:gridSpan w:val="5"/>
            <w:tcBorders>
              <w:top w:val="nil"/>
              <w:left w:val="nil"/>
              <w:bottom w:val="nil"/>
              <w:right w:val="nil"/>
            </w:tcBorders>
            <w:shd w:val="clear" w:color="auto" w:fill="FFFFFF"/>
          </w:tcPr>
          <w:p w14:paraId="3F5B780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 Summary</w:t>
            </w:r>
            <w:r w:rsidRPr="006A4416">
              <w:rPr>
                <w:rFonts w:asciiTheme="minorBidi" w:hAnsiTheme="minorBidi"/>
                <w:color w:val="000000"/>
                <w:sz w:val="20"/>
                <w:szCs w:val="20"/>
                <w:vertAlign w:val="superscript"/>
              </w:rPr>
              <w:t>b</w:t>
            </w:r>
          </w:p>
        </w:tc>
      </w:tr>
      <w:tr w:rsidR="001F13D3" w:rsidRPr="006A4416" w14:paraId="2C426977" w14:textId="77777777" w:rsidTr="001F13D3">
        <w:trPr>
          <w:cantSplit/>
        </w:trPr>
        <w:tc>
          <w:tcPr>
            <w:tcW w:w="709" w:type="dxa"/>
            <w:tcBorders>
              <w:top w:val="single" w:sz="16" w:space="0" w:color="000000"/>
              <w:left w:val="single" w:sz="16" w:space="0" w:color="000000"/>
              <w:bottom w:val="single" w:sz="16" w:space="0" w:color="000000"/>
              <w:right w:val="single" w:sz="16" w:space="0" w:color="000000"/>
            </w:tcBorders>
            <w:shd w:val="clear" w:color="auto" w:fill="FFFFFF"/>
          </w:tcPr>
          <w:p w14:paraId="55636ED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567" w:type="dxa"/>
            <w:tcBorders>
              <w:top w:val="single" w:sz="16" w:space="0" w:color="000000"/>
              <w:left w:val="single" w:sz="16" w:space="0" w:color="000000"/>
              <w:bottom w:val="single" w:sz="16" w:space="0" w:color="000000"/>
            </w:tcBorders>
            <w:shd w:val="clear" w:color="auto" w:fill="FFFFFF"/>
          </w:tcPr>
          <w:p w14:paraId="629F0F0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w:t>
            </w:r>
          </w:p>
        </w:tc>
        <w:tc>
          <w:tcPr>
            <w:tcW w:w="709" w:type="dxa"/>
            <w:tcBorders>
              <w:top w:val="single" w:sz="16" w:space="0" w:color="000000"/>
              <w:bottom w:val="single" w:sz="16" w:space="0" w:color="000000"/>
            </w:tcBorders>
            <w:shd w:val="clear" w:color="auto" w:fill="FFFFFF"/>
          </w:tcPr>
          <w:p w14:paraId="0B108E3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 Square</w:t>
            </w:r>
          </w:p>
        </w:tc>
        <w:tc>
          <w:tcPr>
            <w:tcW w:w="1134" w:type="dxa"/>
            <w:tcBorders>
              <w:top w:val="single" w:sz="16" w:space="0" w:color="000000"/>
              <w:bottom w:val="single" w:sz="16" w:space="0" w:color="000000"/>
            </w:tcBorders>
            <w:shd w:val="clear" w:color="auto" w:fill="FFFFFF"/>
          </w:tcPr>
          <w:p w14:paraId="152C5B1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Adjusted R Square</w:t>
            </w:r>
          </w:p>
        </w:tc>
        <w:tc>
          <w:tcPr>
            <w:tcW w:w="1276" w:type="dxa"/>
            <w:tcBorders>
              <w:top w:val="single" w:sz="16" w:space="0" w:color="000000"/>
              <w:bottom w:val="single" w:sz="16" w:space="0" w:color="000000"/>
              <w:right w:val="single" w:sz="16" w:space="0" w:color="000000"/>
            </w:tcBorders>
            <w:shd w:val="clear" w:color="auto" w:fill="FFFFFF"/>
          </w:tcPr>
          <w:p w14:paraId="61AFB1B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Std. Error of the Estimate</w:t>
            </w:r>
          </w:p>
        </w:tc>
      </w:tr>
      <w:tr w:rsidR="001F13D3" w:rsidRPr="006A4416" w14:paraId="3D3044B1" w14:textId="77777777" w:rsidTr="001F13D3">
        <w:trPr>
          <w:cantSplit/>
        </w:trPr>
        <w:tc>
          <w:tcPr>
            <w:tcW w:w="709" w:type="dxa"/>
            <w:tcBorders>
              <w:top w:val="single" w:sz="16" w:space="0" w:color="000000"/>
              <w:left w:val="single" w:sz="16" w:space="0" w:color="000000"/>
              <w:bottom w:val="single" w:sz="16" w:space="0" w:color="000000"/>
              <w:right w:val="single" w:sz="16" w:space="0" w:color="000000"/>
            </w:tcBorders>
            <w:shd w:val="clear" w:color="auto" w:fill="FFFFFF"/>
            <w:vAlign w:val="center"/>
          </w:tcPr>
          <w:p w14:paraId="0AD4D0D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567" w:type="dxa"/>
            <w:tcBorders>
              <w:top w:val="single" w:sz="16" w:space="0" w:color="000000"/>
              <w:left w:val="single" w:sz="16" w:space="0" w:color="000000"/>
              <w:bottom w:val="single" w:sz="16" w:space="0" w:color="000000"/>
            </w:tcBorders>
            <w:shd w:val="clear" w:color="auto" w:fill="FFFFFF"/>
          </w:tcPr>
          <w:p w14:paraId="215CEDC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.845</w:t>
            </w:r>
            <w:r w:rsidRPr="006A4416">
              <w:rPr>
                <w:rFonts w:asciiTheme="minorBidi" w:hAnsiTheme="minorBidi"/>
                <w:color w:val="000000"/>
                <w:sz w:val="20"/>
                <w:szCs w:val="20"/>
                <w:vertAlign w:val="superscript"/>
              </w:rPr>
              <w:t>a</w:t>
            </w:r>
          </w:p>
        </w:tc>
        <w:tc>
          <w:tcPr>
            <w:tcW w:w="709" w:type="dxa"/>
            <w:tcBorders>
              <w:top w:val="single" w:sz="16" w:space="0" w:color="000000"/>
              <w:bottom w:val="single" w:sz="16" w:space="0" w:color="000000"/>
            </w:tcBorders>
            <w:shd w:val="clear" w:color="auto" w:fill="FFFFFF"/>
          </w:tcPr>
          <w:p w14:paraId="051A8FB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.713</w:t>
            </w:r>
          </w:p>
        </w:tc>
        <w:tc>
          <w:tcPr>
            <w:tcW w:w="1134" w:type="dxa"/>
            <w:tcBorders>
              <w:top w:val="single" w:sz="16" w:space="0" w:color="000000"/>
              <w:bottom w:val="single" w:sz="16" w:space="0" w:color="000000"/>
            </w:tcBorders>
            <w:shd w:val="clear" w:color="auto" w:fill="FFFFFF"/>
          </w:tcPr>
          <w:p w14:paraId="6707F73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.705</w:t>
            </w:r>
          </w:p>
        </w:tc>
        <w:tc>
          <w:tcPr>
            <w:tcW w:w="1276" w:type="dxa"/>
            <w:tcBorders>
              <w:top w:val="single" w:sz="16" w:space="0" w:color="000000"/>
              <w:bottom w:val="single" w:sz="16" w:space="0" w:color="000000"/>
              <w:right w:val="single" w:sz="16" w:space="0" w:color="000000"/>
            </w:tcBorders>
            <w:shd w:val="clear" w:color="auto" w:fill="FFFFFF"/>
          </w:tcPr>
          <w:p w14:paraId="37A4828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18.425</w:t>
            </w:r>
          </w:p>
        </w:tc>
      </w:tr>
    </w:tbl>
    <w:p w14:paraId="7FC8175C" w14:textId="77777777" w:rsidR="001F13D3" w:rsidRPr="006A4416" w:rsidRDefault="001F13D3" w:rsidP="001F13D3">
      <w:pPr>
        <w:pStyle w:val="NoSpacing"/>
        <w:rPr>
          <w:rFonts w:asciiTheme="minorBidi" w:hAnsiTheme="minorBidi"/>
          <w:sz w:val="20"/>
          <w:szCs w:val="20"/>
        </w:rPr>
      </w:pPr>
    </w:p>
    <w:p w14:paraId="3A351531" w14:textId="77777777" w:rsidR="001F13D3" w:rsidRPr="006A4416" w:rsidRDefault="001F13D3" w:rsidP="001F13D3">
      <w:pPr>
        <w:pStyle w:val="NoSpacing"/>
        <w:rPr>
          <w:rFonts w:asciiTheme="minorBidi" w:hAnsiTheme="minorBidi"/>
          <w:sz w:val="20"/>
          <w:szCs w:val="20"/>
        </w:rPr>
      </w:pPr>
    </w:p>
    <w:p w14:paraId="217ABA84" w14:textId="77777777" w:rsidR="001F13D3" w:rsidRPr="006A4416" w:rsidRDefault="001F13D3" w:rsidP="001F13D3">
      <w:pPr>
        <w:pStyle w:val="NoSpacing"/>
        <w:rPr>
          <w:rFonts w:asciiTheme="minorBidi" w:hAnsiTheme="minorBidi"/>
          <w:sz w:val="20"/>
          <w:szCs w:val="20"/>
        </w:rPr>
      </w:pPr>
    </w:p>
    <w:p w14:paraId="7C5218E4" w14:textId="77777777" w:rsidR="001F13D3" w:rsidRPr="006A4416" w:rsidRDefault="001F13D3" w:rsidP="001F13D3">
      <w:pPr>
        <w:pStyle w:val="NoSpacing"/>
        <w:rPr>
          <w:rFonts w:asciiTheme="minorBidi" w:hAnsiTheme="minorBidi"/>
          <w:sz w:val="20"/>
          <w:szCs w:val="20"/>
        </w:rPr>
      </w:pPr>
    </w:p>
    <w:p w14:paraId="7491D2D8" w14:textId="77777777" w:rsidR="001F13D3" w:rsidRPr="006A4416" w:rsidRDefault="001F13D3" w:rsidP="001F13D3">
      <w:pPr>
        <w:pStyle w:val="NoSpacing"/>
        <w:rPr>
          <w:rFonts w:asciiTheme="minorBidi" w:hAnsiTheme="minorBidi"/>
          <w:sz w:val="20"/>
          <w:szCs w:val="20"/>
        </w:rPr>
      </w:pPr>
    </w:p>
    <w:p w14:paraId="19529797" w14:textId="77777777" w:rsidR="001F13D3" w:rsidRPr="006A4416" w:rsidRDefault="001F13D3" w:rsidP="001F13D3">
      <w:pPr>
        <w:pStyle w:val="NoSpacing"/>
        <w:rPr>
          <w:rFonts w:asciiTheme="minorBidi" w:hAnsiTheme="minorBidi"/>
          <w:sz w:val="20"/>
          <w:szCs w:val="20"/>
        </w:rPr>
      </w:pPr>
    </w:p>
    <w:p w14:paraId="108E3DB8" w14:textId="77777777" w:rsidR="001F13D3" w:rsidRPr="006A4416" w:rsidRDefault="001F13D3" w:rsidP="001F13D3">
      <w:pPr>
        <w:pStyle w:val="NoSpacing"/>
        <w:rPr>
          <w:rFonts w:asciiTheme="minorBidi" w:hAnsiTheme="minorBidi"/>
          <w:sz w:val="20"/>
          <w:szCs w:val="20"/>
        </w:rPr>
      </w:pPr>
    </w:p>
    <w:tbl>
      <w:tblPr>
        <w:tblpPr w:leftFromText="180" w:rightFromText="180" w:vertAnchor="text" w:horzAnchor="margin" w:tblpYSpec="center"/>
        <w:tblW w:w="6521"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567"/>
        <w:gridCol w:w="1134"/>
        <w:gridCol w:w="1560"/>
        <w:gridCol w:w="567"/>
        <w:gridCol w:w="1417"/>
        <w:gridCol w:w="709"/>
        <w:gridCol w:w="567"/>
      </w:tblGrid>
      <w:tr w:rsidR="001F13D3" w:rsidRPr="006A4416" w14:paraId="7CA3E29E" w14:textId="77777777" w:rsidTr="001F13D3">
        <w:trPr>
          <w:cantSplit/>
        </w:trPr>
        <w:tc>
          <w:tcPr>
            <w:tcW w:w="6521" w:type="dxa"/>
            <w:gridSpan w:val="7"/>
            <w:tcBorders>
              <w:top w:val="nil"/>
              <w:left w:val="nil"/>
              <w:bottom w:val="nil"/>
              <w:right w:val="nil"/>
            </w:tcBorders>
            <w:shd w:val="clear" w:color="auto" w:fill="FFFFFF"/>
          </w:tcPr>
          <w:p w14:paraId="3BE288B9"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ANOVA</w:t>
            </w:r>
            <w:r w:rsidRPr="006A4416">
              <w:rPr>
                <w:rFonts w:asciiTheme="minorBidi" w:hAnsiTheme="minorBidi"/>
                <w:color w:val="000000"/>
                <w:sz w:val="20"/>
                <w:szCs w:val="20"/>
                <w:vertAlign w:val="superscript"/>
              </w:rPr>
              <w:t>a</w:t>
            </w:r>
          </w:p>
        </w:tc>
      </w:tr>
      <w:tr w:rsidR="001F13D3" w:rsidRPr="006A4416" w14:paraId="09E64476" w14:textId="77777777" w:rsidTr="001F13D3">
        <w:trPr>
          <w:cantSplit/>
        </w:trPr>
        <w:tc>
          <w:tcPr>
            <w:tcW w:w="1701" w:type="dxa"/>
            <w:gridSpan w:val="2"/>
            <w:tcBorders>
              <w:top w:val="single" w:sz="16" w:space="0" w:color="000000"/>
              <w:left w:val="single" w:sz="16" w:space="0" w:color="000000"/>
              <w:bottom w:val="single" w:sz="16" w:space="0" w:color="000000"/>
              <w:right w:val="nil"/>
            </w:tcBorders>
            <w:shd w:val="clear" w:color="auto" w:fill="FFFFFF"/>
          </w:tcPr>
          <w:p w14:paraId="3639B73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1560" w:type="dxa"/>
            <w:tcBorders>
              <w:top w:val="single" w:sz="16" w:space="0" w:color="000000"/>
              <w:left w:val="single" w:sz="16" w:space="0" w:color="000000"/>
              <w:bottom w:val="single" w:sz="16" w:space="0" w:color="000000"/>
            </w:tcBorders>
            <w:shd w:val="clear" w:color="auto" w:fill="FFFFFF"/>
          </w:tcPr>
          <w:p w14:paraId="5F35ACF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Sum of Squares</w:t>
            </w:r>
          </w:p>
        </w:tc>
        <w:tc>
          <w:tcPr>
            <w:tcW w:w="567" w:type="dxa"/>
            <w:tcBorders>
              <w:top w:val="single" w:sz="16" w:space="0" w:color="000000"/>
              <w:bottom w:val="single" w:sz="16" w:space="0" w:color="000000"/>
            </w:tcBorders>
            <w:shd w:val="clear" w:color="auto" w:fill="FFFFFF"/>
          </w:tcPr>
          <w:p w14:paraId="293860B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df</w:t>
            </w:r>
          </w:p>
        </w:tc>
        <w:tc>
          <w:tcPr>
            <w:tcW w:w="1417" w:type="dxa"/>
            <w:tcBorders>
              <w:top w:val="single" w:sz="16" w:space="0" w:color="000000"/>
              <w:bottom w:val="single" w:sz="16" w:space="0" w:color="000000"/>
            </w:tcBorders>
            <w:shd w:val="clear" w:color="auto" w:fill="FFFFFF"/>
          </w:tcPr>
          <w:p w14:paraId="72E3D533"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Mean Square</w:t>
            </w:r>
          </w:p>
        </w:tc>
        <w:tc>
          <w:tcPr>
            <w:tcW w:w="709" w:type="dxa"/>
            <w:tcBorders>
              <w:top w:val="single" w:sz="16" w:space="0" w:color="000000"/>
              <w:bottom w:val="single" w:sz="16" w:space="0" w:color="000000"/>
            </w:tcBorders>
            <w:shd w:val="clear" w:color="auto" w:fill="FFFFFF"/>
          </w:tcPr>
          <w:p w14:paraId="2976FB9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F</w:t>
            </w:r>
          </w:p>
        </w:tc>
        <w:tc>
          <w:tcPr>
            <w:tcW w:w="567" w:type="dxa"/>
            <w:tcBorders>
              <w:top w:val="single" w:sz="16" w:space="0" w:color="000000"/>
              <w:bottom w:val="single" w:sz="16" w:space="0" w:color="000000"/>
              <w:right w:val="single" w:sz="16" w:space="0" w:color="000000"/>
            </w:tcBorders>
            <w:shd w:val="clear" w:color="auto" w:fill="FFFFFF"/>
          </w:tcPr>
          <w:p w14:paraId="549F9A1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Sig.</w:t>
            </w:r>
          </w:p>
        </w:tc>
      </w:tr>
      <w:tr w:rsidR="001F13D3" w:rsidRPr="006A4416" w14:paraId="4AEC855F" w14:textId="77777777" w:rsidTr="001F13D3">
        <w:trPr>
          <w:cantSplit/>
        </w:trPr>
        <w:tc>
          <w:tcPr>
            <w:tcW w:w="567" w:type="dxa"/>
            <w:vMerge w:val="restart"/>
            <w:tcBorders>
              <w:top w:val="single" w:sz="16" w:space="0" w:color="000000"/>
              <w:left w:val="single" w:sz="16" w:space="0" w:color="000000"/>
              <w:bottom w:val="single" w:sz="16" w:space="0" w:color="000000"/>
              <w:right w:val="nil"/>
            </w:tcBorders>
            <w:shd w:val="clear" w:color="auto" w:fill="FFFFFF"/>
            <w:vAlign w:val="center"/>
          </w:tcPr>
          <w:p w14:paraId="61DD24E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1134" w:type="dxa"/>
            <w:tcBorders>
              <w:top w:val="single" w:sz="16" w:space="0" w:color="000000"/>
              <w:left w:val="nil"/>
              <w:bottom w:val="nil"/>
              <w:right w:val="single" w:sz="16" w:space="0" w:color="000000"/>
            </w:tcBorders>
            <w:shd w:val="clear" w:color="auto" w:fill="FFFFFF"/>
            <w:vAlign w:val="center"/>
          </w:tcPr>
          <w:p w14:paraId="7BDCA68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Regression</w:t>
            </w:r>
          </w:p>
        </w:tc>
        <w:tc>
          <w:tcPr>
            <w:tcW w:w="1560" w:type="dxa"/>
            <w:tcBorders>
              <w:top w:val="single" w:sz="16" w:space="0" w:color="000000"/>
              <w:left w:val="single" w:sz="16" w:space="0" w:color="000000"/>
              <w:bottom w:val="nil"/>
            </w:tcBorders>
            <w:shd w:val="clear" w:color="auto" w:fill="FFFFFF"/>
          </w:tcPr>
          <w:p w14:paraId="5AEE4EC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207764.454</w:t>
            </w:r>
          </w:p>
        </w:tc>
        <w:tc>
          <w:tcPr>
            <w:tcW w:w="567" w:type="dxa"/>
            <w:tcBorders>
              <w:top w:val="single" w:sz="16" w:space="0" w:color="000000"/>
              <w:bottom w:val="nil"/>
            </w:tcBorders>
            <w:shd w:val="clear" w:color="auto" w:fill="FFFFFF"/>
          </w:tcPr>
          <w:p w14:paraId="035032B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w:t>
            </w:r>
          </w:p>
        </w:tc>
        <w:tc>
          <w:tcPr>
            <w:tcW w:w="1417" w:type="dxa"/>
            <w:tcBorders>
              <w:top w:val="single" w:sz="16" w:space="0" w:color="000000"/>
              <w:bottom w:val="nil"/>
            </w:tcBorders>
            <w:shd w:val="clear" w:color="auto" w:fill="FFFFFF"/>
          </w:tcPr>
          <w:p w14:paraId="36B70A0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29680.636</w:t>
            </w:r>
          </w:p>
        </w:tc>
        <w:tc>
          <w:tcPr>
            <w:tcW w:w="709" w:type="dxa"/>
            <w:tcBorders>
              <w:top w:val="single" w:sz="16" w:space="0" w:color="000000"/>
              <w:bottom w:val="nil"/>
            </w:tcBorders>
            <w:shd w:val="clear" w:color="auto" w:fill="FFFFFF"/>
          </w:tcPr>
          <w:p w14:paraId="2707623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87.430</w:t>
            </w:r>
          </w:p>
        </w:tc>
        <w:tc>
          <w:tcPr>
            <w:tcW w:w="567" w:type="dxa"/>
            <w:tcBorders>
              <w:top w:val="single" w:sz="16" w:space="0" w:color="000000"/>
              <w:bottom w:val="nil"/>
              <w:right w:val="single" w:sz="16" w:space="0" w:color="000000"/>
            </w:tcBorders>
            <w:shd w:val="clear" w:color="auto" w:fill="FFFFFF"/>
          </w:tcPr>
          <w:p w14:paraId="614FBC0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r w:rsidRPr="006A4416">
              <w:rPr>
                <w:rFonts w:asciiTheme="minorBidi" w:hAnsiTheme="minorBidi"/>
                <w:color w:val="000000"/>
                <w:sz w:val="20"/>
                <w:szCs w:val="20"/>
                <w:vertAlign w:val="superscript"/>
              </w:rPr>
              <w:t>b</w:t>
            </w:r>
          </w:p>
        </w:tc>
      </w:tr>
      <w:tr w:rsidR="001F13D3" w:rsidRPr="006A4416" w14:paraId="5A801946"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6EC575E2" w14:textId="77777777" w:rsidR="001F13D3" w:rsidRPr="006A4416" w:rsidRDefault="001F13D3" w:rsidP="001F13D3">
            <w:pPr>
              <w:pStyle w:val="NoSpacing"/>
              <w:rPr>
                <w:rFonts w:asciiTheme="minorBidi" w:hAnsiTheme="minorBidi"/>
                <w:color w:val="000000"/>
                <w:sz w:val="20"/>
                <w:szCs w:val="20"/>
              </w:rPr>
            </w:pPr>
          </w:p>
        </w:tc>
        <w:tc>
          <w:tcPr>
            <w:tcW w:w="1134" w:type="dxa"/>
            <w:tcBorders>
              <w:top w:val="nil"/>
              <w:left w:val="nil"/>
              <w:bottom w:val="nil"/>
              <w:right w:val="single" w:sz="16" w:space="0" w:color="000000"/>
            </w:tcBorders>
            <w:shd w:val="clear" w:color="auto" w:fill="FFFFFF"/>
            <w:vAlign w:val="center"/>
          </w:tcPr>
          <w:p w14:paraId="2848604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Residual</w:t>
            </w:r>
          </w:p>
        </w:tc>
        <w:tc>
          <w:tcPr>
            <w:tcW w:w="1560" w:type="dxa"/>
            <w:tcBorders>
              <w:top w:val="nil"/>
              <w:left w:val="single" w:sz="16" w:space="0" w:color="000000"/>
              <w:bottom w:val="nil"/>
            </w:tcBorders>
            <w:shd w:val="clear" w:color="auto" w:fill="FFFFFF"/>
          </w:tcPr>
          <w:p w14:paraId="7BA26353"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83511.944</w:t>
            </w:r>
          </w:p>
        </w:tc>
        <w:tc>
          <w:tcPr>
            <w:tcW w:w="567" w:type="dxa"/>
            <w:tcBorders>
              <w:top w:val="nil"/>
              <w:bottom w:val="nil"/>
            </w:tcBorders>
            <w:shd w:val="clear" w:color="auto" w:fill="FFFFFF"/>
          </w:tcPr>
          <w:p w14:paraId="1FC957B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246</w:t>
            </w:r>
          </w:p>
        </w:tc>
        <w:tc>
          <w:tcPr>
            <w:tcW w:w="1417" w:type="dxa"/>
            <w:tcBorders>
              <w:top w:val="nil"/>
              <w:bottom w:val="nil"/>
            </w:tcBorders>
            <w:shd w:val="clear" w:color="auto" w:fill="FFFFFF"/>
          </w:tcPr>
          <w:p w14:paraId="0A361AE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339.479</w:t>
            </w:r>
          </w:p>
        </w:tc>
        <w:tc>
          <w:tcPr>
            <w:tcW w:w="709" w:type="dxa"/>
            <w:tcBorders>
              <w:top w:val="nil"/>
              <w:bottom w:val="nil"/>
            </w:tcBorders>
            <w:shd w:val="clear" w:color="auto" w:fill="FFFFFF"/>
          </w:tcPr>
          <w:p w14:paraId="58B32EEA" w14:textId="77777777" w:rsidR="001F13D3" w:rsidRPr="006A4416" w:rsidRDefault="001F13D3" w:rsidP="001F13D3">
            <w:pPr>
              <w:pStyle w:val="NoSpacing"/>
              <w:rPr>
                <w:rFonts w:asciiTheme="minorBidi" w:hAnsiTheme="minorBidi"/>
                <w:sz w:val="20"/>
                <w:szCs w:val="20"/>
              </w:rPr>
            </w:pPr>
          </w:p>
        </w:tc>
        <w:tc>
          <w:tcPr>
            <w:tcW w:w="567" w:type="dxa"/>
            <w:tcBorders>
              <w:top w:val="nil"/>
              <w:bottom w:val="nil"/>
              <w:right w:val="single" w:sz="16" w:space="0" w:color="000000"/>
            </w:tcBorders>
            <w:shd w:val="clear" w:color="auto" w:fill="FFFFFF"/>
          </w:tcPr>
          <w:p w14:paraId="6D1BB1C7" w14:textId="77777777" w:rsidR="001F13D3" w:rsidRPr="006A4416" w:rsidRDefault="001F13D3" w:rsidP="001F13D3">
            <w:pPr>
              <w:pStyle w:val="NoSpacing"/>
              <w:rPr>
                <w:rFonts w:asciiTheme="minorBidi" w:hAnsiTheme="minorBidi"/>
                <w:sz w:val="20"/>
                <w:szCs w:val="20"/>
              </w:rPr>
            </w:pPr>
          </w:p>
        </w:tc>
      </w:tr>
      <w:tr w:rsidR="001F13D3" w:rsidRPr="006A4416" w14:paraId="73BE8C19" w14:textId="77777777" w:rsidTr="001F13D3">
        <w:trPr>
          <w:cantSplit/>
        </w:trPr>
        <w:tc>
          <w:tcPr>
            <w:tcW w:w="567" w:type="dxa"/>
            <w:vMerge/>
            <w:tcBorders>
              <w:top w:val="single" w:sz="16" w:space="0" w:color="000000"/>
              <w:left w:val="single" w:sz="16" w:space="0" w:color="000000"/>
              <w:bottom w:val="single" w:sz="16" w:space="0" w:color="000000"/>
              <w:right w:val="nil"/>
            </w:tcBorders>
            <w:shd w:val="clear" w:color="auto" w:fill="FFFFFF"/>
            <w:vAlign w:val="center"/>
          </w:tcPr>
          <w:p w14:paraId="7F56878A" w14:textId="77777777" w:rsidR="001F13D3" w:rsidRPr="006A4416" w:rsidRDefault="001F13D3" w:rsidP="001F13D3">
            <w:pPr>
              <w:pStyle w:val="NoSpacing"/>
              <w:rPr>
                <w:rFonts w:asciiTheme="minorBidi" w:hAnsiTheme="minorBidi"/>
                <w:sz w:val="20"/>
                <w:szCs w:val="20"/>
              </w:rPr>
            </w:pPr>
          </w:p>
        </w:tc>
        <w:tc>
          <w:tcPr>
            <w:tcW w:w="1134" w:type="dxa"/>
            <w:tcBorders>
              <w:top w:val="nil"/>
              <w:left w:val="nil"/>
              <w:bottom w:val="single" w:sz="16" w:space="0" w:color="000000"/>
              <w:right w:val="single" w:sz="16" w:space="0" w:color="000000"/>
            </w:tcBorders>
            <w:shd w:val="clear" w:color="auto" w:fill="FFFFFF"/>
            <w:vAlign w:val="center"/>
          </w:tcPr>
          <w:p w14:paraId="359AB5A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Total</w:t>
            </w:r>
          </w:p>
        </w:tc>
        <w:tc>
          <w:tcPr>
            <w:tcW w:w="1560" w:type="dxa"/>
            <w:tcBorders>
              <w:top w:val="nil"/>
              <w:left w:val="single" w:sz="16" w:space="0" w:color="000000"/>
              <w:bottom w:val="single" w:sz="16" w:space="0" w:color="000000"/>
            </w:tcBorders>
            <w:shd w:val="clear" w:color="auto" w:fill="FFFFFF"/>
          </w:tcPr>
          <w:p w14:paraId="0B38106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291276.398</w:t>
            </w:r>
          </w:p>
        </w:tc>
        <w:tc>
          <w:tcPr>
            <w:tcW w:w="567" w:type="dxa"/>
            <w:tcBorders>
              <w:top w:val="nil"/>
              <w:bottom w:val="single" w:sz="16" w:space="0" w:color="000000"/>
            </w:tcBorders>
            <w:shd w:val="clear" w:color="auto" w:fill="FFFFFF"/>
          </w:tcPr>
          <w:p w14:paraId="00DA0A8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253</w:t>
            </w:r>
          </w:p>
        </w:tc>
        <w:tc>
          <w:tcPr>
            <w:tcW w:w="1417" w:type="dxa"/>
            <w:tcBorders>
              <w:top w:val="nil"/>
              <w:bottom w:val="single" w:sz="16" w:space="0" w:color="000000"/>
            </w:tcBorders>
            <w:shd w:val="clear" w:color="auto" w:fill="FFFFFF"/>
          </w:tcPr>
          <w:p w14:paraId="47D18420" w14:textId="77777777" w:rsidR="001F13D3" w:rsidRPr="006A4416" w:rsidRDefault="001F13D3" w:rsidP="001F13D3">
            <w:pPr>
              <w:pStyle w:val="NoSpacing"/>
              <w:rPr>
                <w:rFonts w:asciiTheme="minorBidi" w:hAnsiTheme="minorBidi"/>
                <w:sz w:val="20"/>
                <w:szCs w:val="20"/>
              </w:rPr>
            </w:pPr>
          </w:p>
        </w:tc>
        <w:tc>
          <w:tcPr>
            <w:tcW w:w="709" w:type="dxa"/>
            <w:tcBorders>
              <w:top w:val="nil"/>
              <w:bottom w:val="single" w:sz="16" w:space="0" w:color="000000"/>
            </w:tcBorders>
            <w:shd w:val="clear" w:color="auto" w:fill="FFFFFF"/>
          </w:tcPr>
          <w:p w14:paraId="4BC69F3C" w14:textId="77777777" w:rsidR="001F13D3" w:rsidRPr="006A4416" w:rsidRDefault="001F13D3" w:rsidP="001F13D3">
            <w:pPr>
              <w:pStyle w:val="NoSpacing"/>
              <w:rPr>
                <w:rFonts w:asciiTheme="minorBidi" w:hAnsiTheme="minorBidi"/>
                <w:sz w:val="20"/>
                <w:szCs w:val="20"/>
              </w:rPr>
            </w:pPr>
          </w:p>
        </w:tc>
        <w:tc>
          <w:tcPr>
            <w:tcW w:w="567" w:type="dxa"/>
            <w:tcBorders>
              <w:top w:val="nil"/>
              <w:bottom w:val="single" w:sz="16" w:space="0" w:color="000000"/>
              <w:right w:val="single" w:sz="16" w:space="0" w:color="000000"/>
            </w:tcBorders>
            <w:shd w:val="clear" w:color="auto" w:fill="FFFFFF"/>
          </w:tcPr>
          <w:p w14:paraId="1DD79D69" w14:textId="77777777" w:rsidR="001F13D3" w:rsidRPr="006A4416" w:rsidRDefault="001F13D3" w:rsidP="001F13D3">
            <w:pPr>
              <w:pStyle w:val="NoSpacing"/>
              <w:rPr>
                <w:rFonts w:asciiTheme="minorBidi" w:hAnsiTheme="minorBidi"/>
                <w:sz w:val="20"/>
                <w:szCs w:val="20"/>
              </w:rPr>
            </w:pPr>
          </w:p>
        </w:tc>
      </w:tr>
      <w:tr w:rsidR="001F13D3" w:rsidRPr="006A4416" w14:paraId="6E93306F" w14:textId="77777777" w:rsidTr="001F13D3">
        <w:trPr>
          <w:cantSplit/>
        </w:trPr>
        <w:tc>
          <w:tcPr>
            <w:tcW w:w="6521" w:type="dxa"/>
            <w:gridSpan w:val="7"/>
            <w:tcBorders>
              <w:top w:val="nil"/>
              <w:left w:val="nil"/>
              <w:bottom w:val="nil"/>
              <w:right w:val="nil"/>
            </w:tcBorders>
            <w:shd w:val="clear" w:color="auto" w:fill="FFFFFF"/>
          </w:tcPr>
          <w:p w14:paraId="70119BC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 Dependent Variable: Health</w:t>
            </w:r>
          </w:p>
        </w:tc>
      </w:tr>
      <w:tr w:rsidR="001F13D3" w:rsidRPr="006A4416" w14:paraId="24A7312D" w14:textId="77777777" w:rsidTr="001F13D3">
        <w:trPr>
          <w:cantSplit/>
        </w:trPr>
        <w:tc>
          <w:tcPr>
            <w:tcW w:w="6521" w:type="dxa"/>
            <w:gridSpan w:val="7"/>
            <w:tcBorders>
              <w:top w:val="nil"/>
              <w:left w:val="nil"/>
              <w:bottom w:val="nil"/>
              <w:right w:val="nil"/>
            </w:tcBorders>
            <w:shd w:val="clear" w:color="auto" w:fill="FFFFFF"/>
          </w:tcPr>
          <w:p w14:paraId="1FB6033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b. Predictors: (Constant), Wadi, Damge, SouthWest, South, NorthWest, altitude, Hillside</w:t>
            </w:r>
          </w:p>
        </w:tc>
      </w:tr>
    </w:tbl>
    <w:p w14:paraId="3D16420C" w14:textId="77777777" w:rsidR="001F13D3" w:rsidRPr="006A4416" w:rsidRDefault="001F13D3" w:rsidP="001F13D3">
      <w:pPr>
        <w:pStyle w:val="NoSpacing"/>
        <w:rPr>
          <w:rFonts w:asciiTheme="minorBidi" w:hAnsiTheme="minorBidi"/>
          <w:sz w:val="20"/>
          <w:szCs w:val="20"/>
        </w:rPr>
      </w:pPr>
    </w:p>
    <w:p w14:paraId="19F090C4" w14:textId="77777777" w:rsidR="001F13D3" w:rsidRPr="006A4416" w:rsidRDefault="001F13D3" w:rsidP="001F13D3">
      <w:pPr>
        <w:pStyle w:val="NoSpacing"/>
        <w:rPr>
          <w:rFonts w:asciiTheme="minorBidi" w:hAnsiTheme="minorBidi"/>
          <w:sz w:val="20"/>
          <w:szCs w:val="20"/>
        </w:rPr>
      </w:pPr>
    </w:p>
    <w:p w14:paraId="3CEE70D7" w14:textId="77777777" w:rsidR="001F13D3" w:rsidRPr="006A4416" w:rsidRDefault="001F13D3" w:rsidP="001F13D3">
      <w:pPr>
        <w:pStyle w:val="NoSpacing"/>
        <w:rPr>
          <w:rFonts w:asciiTheme="minorBidi" w:hAnsiTheme="minorBidi"/>
          <w:sz w:val="20"/>
          <w:szCs w:val="20"/>
        </w:rPr>
      </w:pPr>
    </w:p>
    <w:p w14:paraId="226BC671" w14:textId="77777777" w:rsidR="001F13D3" w:rsidRPr="006A4416" w:rsidRDefault="001F13D3" w:rsidP="001F13D3">
      <w:pPr>
        <w:pStyle w:val="NoSpacing"/>
        <w:rPr>
          <w:rFonts w:asciiTheme="minorBidi" w:hAnsiTheme="minorBidi"/>
          <w:sz w:val="20"/>
          <w:szCs w:val="20"/>
        </w:rPr>
      </w:pPr>
    </w:p>
    <w:p w14:paraId="1BA8AAD4" w14:textId="77777777" w:rsidR="001F13D3" w:rsidRPr="006A4416" w:rsidRDefault="001F13D3" w:rsidP="001F13D3">
      <w:pPr>
        <w:pStyle w:val="NoSpacing"/>
        <w:rPr>
          <w:rFonts w:asciiTheme="minorBidi" w:hAnsiTheme="minorBidi"/>
          <w:sz w:val="20"/>
          <w:szCs w:val="20"/>
        </w:rPr>
      </w:pPr>
    </w:p>
    <w:p w14:paraId="30AE4F53" w14:textId="77777777" w:rsidR="001F13D3" w:rsidRPr="006A4416" w:rsidRDefault="001F13D3" w:rsidP="001F13D3">
      <w:pPr>
        <w:pStyle w:val="NoSpacing"/>
        <w:rPr>
          <w:rFonts w:asciiTheme="minorBidi" w:hAnsiTheme="minorBidi"/>
          <w:sz w:val="20"/>
          <w:szCs w:val="20"/>
        </w:rPr>
      </w:pPr>
    </w:p>
    <w:p w14:paraId="2A25E17F" w14:textId="77777777" w:rsidR="001F13D3" w:rsidRPr="006A4416" w:rsidRDefault="001F13D3" w:rsidP="001F13D3">
      <w:pPr>
        <w:pStyle w:val="NoSpacing"/>
        <w:rPr>
          <w:rFonts w:asciiTheme="minorBidi" w:hAnsiTheme="minorBidi"/>
          <w:sz w:val="20"/>
          <w:szCs w:val="20"/>
        </w:rPr>
      </w:pPr>
    </w:p>
    <w:p w14:paraId="0A487D69" w14:textId="77777777" w:rsidR="001F13D3" w:rsidRPr="006A4416" w:rsidRDefault="001F13D3" w:rsidP="001F13D3">
      <w:pPr>
        <w:pStyle w:val="NoSpacing"/>
        <w:rPr>
          <w:rFonts w:asciiTheme="minorBidi" w:hAnsiTheme="minorBidi"/>
          <w:sz w:val="20"/>
          <w:szCs w:val="20"/>
        </w:rPr>
      </w:pPr>
    </w:p>
    <w:p w14:paraId="19FFE86F" w14:textId="77777777" w:rsidR="001F13D3" w:rsidRPr="006A4416" w:rsidRDefault="001F13D3" w:rsidP="001F13D3">
      <w:pPr>
        <w:pStyle w:val="NoSpacing"/>
        <w:rPr>
          <w:rFonts w:asciiTheme="minorBidi" w:hAnsiTheme="minorBidi"/>
          <w:sz w:val="20"/>
          <w:szCs w:val="20"/>
        </w:rPr>
      </w:pPr>
    </w:p>
    <w:tbl>
      <w:tblPr>
        <w:tblW w:w="68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604"/>
        <w:gridCol w:w="1210"/>
        <w:gridCol w:w="1059"/>
        <w:gridCol w:w="1058"/>
        <w:gridCol w:w="1361"/>
        <w:gridCol w:w="907"/>
        <w:gridCol w:w="605"/>
      </w:tblGrid>
      <w:tr w:rsidR="001F13D3" w:rsidRPr="006A4416" w14:paraId="404D4BA5" w14:textId="77777777" w:rsidTr="001F13D3">
        <w:trPr>
          <w:cantSplit/>
        </w:trPr>
        <w:tc>
          <w:tcPr>
            <w:tcW w:w="6804" w:type="dxa"/>
            <w:gridSpan w:val="7"/>
            <w:tcBorders>
              <w:top w:val="nil"/>
              <w:left w:val="nil"/>
              <w:bottom w:val="nil"/>
              <w:right w:val="nil"/>
            </w:tcBorders>
            <w:shd w:val="clear" w:color="auto" w:fill="FFFFFF"/>
          </w:tcPr>
          <w:p w14:paraId="0984A22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Coefficients</w:t>
            </w:r>
            <w:r w:rsidRPr="006A4416">
              <w:rPr>
                <w:rFonts w:asciiTheme="minorBidi" w:hAnsiTheme="minorBidi"/>
                <w:color w:val="000000"/>
                <w:sz w:val="20"/>
                <w:szCs w:val="20"/>
                <w:vertAlign w:val="superscript"/>
              </w:rPr>
              <w:t>a</w:t>
            </w:r>
          </w:p>
        </w:tc>
      </w:tr>
      <w:tr w:rsidR="001F13D3" w:rsidRPr="006A4416" w14:paraId="5229302B" w14:textId="77777777" w:rsidTr="001F13D3">
        <w:trPr>
          <w:cantSplit/>
        </w:trPr>
        <w:tc>
          <w:tcPr>
            <w:tcW w:w="1814" w:type="dxa"/>
            <w:gridSpan w:val="2"/>
            <w:vMerge w:val="restart"/>
            <w:tcBorders>
              <w:top w:val="single" w:sz="16" w:space="0" w:color="000000"/>
              <w:left w:val="single" w:sz="16" w:space="0" w:color="000000"/>
              <w:bottom w:val="nil"/>
              <w:right w:val="nil"/>
            </w:tcBorders>
            <w:shd w:val="clear" w:color="auto" w:fill="FFFFFF"/>
          </w:tcPr>
          <w:p w14:paraId="705BC97D"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Model</w:t>
            </w:r>
          </w:p>
        </w:tc>
        <w:tc>
          <w:tcPr>
            <w:tcW w:w="2117" w:type="dxa"/>
            <w:gridSpan w:val="2"/>
            <w:tcBorders>
              <w:top w:val="single" w:sz="16" w:space="0" w:color="000000"/>
              <w:left w:val="single" w:sz="16" w:space="0" w:color="000000"/>
            </w:tcBorders>
            <w:shd w:val="clear" w:color="auto" w:fill="FFFFFF"/>
          </w:tcPr>
          <w:p w14:paraId="0C4DA45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Unstandardized Coefficients</w:t>
            </w:r>
          </w:p>
        </w:tc>
        <w:tc>
          <w:tcPr>
            <w:tcW w:w="1361" w:type="dxa"/>
            <w:tcBorders>
              <w:top w:val="single" w:sz="16" w:space="0" w:color="000000"/>
            </w:tcBorders>
            <w:shd w:val="clear" w:color="auto" w:fill="FFFFFF"/>
          </w:tcPr>
          <w:p w14:paraId="19A7699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Standardized Coefficients</w:t>
            </w:r>
          </w:p>
        </w:tc>
        <w:tc>
          <w:tcPr>
            <w:tcW w:w="907" w:type="dxa"/>
            <w:vMerge w:val="restart"/>
            <w:tcBorders>
              <w:top w:val="single" w:sz="16" w:space="0" w:color="000000"/>
            </w:tcBorders>
            <w:shd w:val="clear" w:color="auto" w:fill="FFFFFF"/>
          </w:tcPr>
          <w:p w14:paraId="468B801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t</w:t>
            </w:r>
          </w:p>
        </w:tc>
        <w:tc>
          <w:tcPr>
            <w:tcW w:w="605" w:type="dxa"/>
            <w:vMerge w:val="restart"/>
            <w:tcBorders>
              <w:top w:val="single" w:sz="16" w:space="0" w:color="000000"/>
              <w:right w:val="single" w:sz="16" w:space="0" w:color="000000"/>
            </w:tcBorders>
            <w:shd w:val="clear" w:color="auto" w:fill="FFFFFF"/>
          </w:tcPr>
          <w:p w14:paraId="70BE5E0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Sig.</w:t>
            </w:r>
          </w:p>
        </w:tc>
      </w:tr>
      <w:tr w:rsidR="001F13D3" w:rsidRPr="006A4416" w14:paraId="37421264" w14:textId="77777777" w:rsidTr="001F13D3">
        <w:trPr>
          <w:cantSplit/>
        </w:trPr>
        <w:tc>
          <w:tcPr>
            <w:tcW w:w="1814" w:type="dxa"/>
            <w:gridSpan w:val="2"/>
            <w:vMerge/>
            <w:tcBorders>
              <w:top w:val="single" w:sz="16" w:space="0" w:color="000000"/>
              <w:left w:val="single" w:sz="16" w:space="0" w:color="000000"/>
              <w:bottom w:val="nil"/>
              <w:right w:val="nil"/>
            </w:tcBorders>
            <w:shd w:val="clear" w:color="auto" w:fill="FFFFFF"/>
          </w:tcPr>
          <w:p w14:paraId="1129B95E" w14:textId="77777777" w:rsidR="001F13D3" w:rsidRPr="006A4416" w:rsidRDefault="001F13D3" w:rsidP="001F13D3">
            <w:pPr>
              <w:pStyle w:val="NoSpacing"/>
              <w:rPr>
                <w:rFonts w:asciiTheme="minorBidi" w:hAnsiTheme="minorBidi"/>
                <w:color w:val="000000"/>
                <w:sz w:val="20"/>
                <w:szCs w:val="20"/>
              </w:rPr>
            </w:pPr>
          </w:p>
        </w:tc>
        <w:tc>
          <w:tcPr>
            <w:tcW w:w="1059" w:type="dxa"/>
            <w:tcBorders>
              <w:left w:val="single" w:sz="16" w:space="0" w:color="000000"/>
              <w:bottom w:val="single" w:sz="16" w:space="0" w:color="000000"/>
            </w:tcBorders>
            <w:shd w:val="clear" w:color="auto" w:fill="FFFFFF"/>
          </w:tcPr>
          <w:p w14:paraId="08B8F32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B</w:t>
            </w:r>
          </w:p>
        </w:tc>
        <w:tc>
          <w:tcPr>
            <w:tcW w:w="1058" w:type="dxa"/>
            <w:tcBorders>
              <w:bottom w:val="single" w:sz="16" w:space="0" w:color="000000"/>
            </w:tcBorders>
            <w:shd w:val="clear" w:color="auto" w:fill="FFFFFF"/>
          </w:tcPr>
          <w:p w14:paraId="3A55459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Std. Error</w:t>
            </w:r>
          </w:p>
        </w:tc>
        <w:tc>
          <w:tcPr>
            <w:tcW w:w="1361" w:type="dxa"/>
            <w:tcBorders>
              <w:bottom w:val="single" w:sz="16" w:space="0" w:color="000000"/>
            </w:tcBorders>
            <w:shd w:val="clear" w:color="auto" w:fill="FFFFFF"/>
          </w:tcPr>
          <w:p w14:paraId="745B4F39"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Beta</w:t>
            </w:r>
          </w:p>
        </w:tc>
        <w:tc>
          <w:tcPr>
            <w:tcW w:w="907" w:type="dxa"/>
            <w:vMerge/>
            <w:tcBorders>
              <w:top w:val="single" w:sz="16" w:space="0" w:color="000000"/>
            </w:tcBorders>
            <w:shd w:val="clear" w:color="auto" w:fill="FFFFFF"/>
          </w:tcPr>
          <w:p w14:paraId="6DFB45B3" w14:textId="77777777" w:rsidR="001F13D3" w:rsidRPr="006A4416" w:rsidRDefault="001F13D3" w:rsidP="001F13D3">
            <w:pPr>
              <w:pStyle w:val="NoSpacing"/>
              <w:rPr>
                <w:rFonts w:asciiTheme="minorBidi" w:hAnsiTheme="minorBidi"/>
                <w:color w:val="000000"/>
                <w:sz w:val="20"/>
                <w:szCs w:val="20"/>
              </w:rPr>
            </w:pPr>
          </w:p>
        </w:tc>
        <w:tc>
          <w:tcPr>
            <w:tcW w:w="605" w:type="dxa"/>
            <w:vMerge/>
            <w:tcBorders>
              <w:top w:val="single" w:sz="16" w:space="0" w:color="000000"/>
              <w:right w:val="single" w:sz="16" w:space="0" w:color="000000"/>
            </w:tcBorders>
            <w:shd w:val="clear" w:color="auto" w:fill="FFFFFF"/>
          </w:tcPr>
          <w:p w14:paraId="5BADD7F1" w14:textId="77777777" w:rsidR="001F13D3" w:rsidRPr="006A4416" w:rsidRDefault="001F13D3" w:rsidP="001F13D3">
            <w:pPr>
              <w:pStyle w:val="NoSpacing"/>
              <w:rPr>
                <w:rFonts w:asciiTheme="minorBidi" w:hAnsiTheme="minorBidi"/>
                <w:color w:val="000000"/>
                <w:sz w:val="20"/>
                <w:szCs w:val="20"/>
              </w:rPr>
            </w:pPr>
          </w:p>
        </w:tc>
      </w:tr>
      <w:tr w:rsidR="001F13D3" w:rsidRPr="006A4416" w14:paraId="3746F839" w14:textId="77777777" w:rsidTr="001F13D3">
        <w:trPr>
          <w:cantSplit/>
        </w:trPr>
        <w:tc>
          <w:tcPr>
            <w:tcW w:w="604" w:type="dxa"/>
            <w:vMerge w:val="restart"/>
            <w:tcBorders>
              <w:top w:val="single" w:sz="16" w:space="0" w:color="000000"/>
              <w:left w:val="single" w:sz="16" w:space="0" w:color="000000"/>
              <w:bottom w:val="single" w:sz="16" w:space="0" w:color="000000"/>
              <w:right w:val="nil"/>
            </w:tcBorders>
            <w:shd w:val="clear" w:color="auto" w:fill="FFFFFF"/>
            <w:vAlign w:val="center"/>
          </w:tcPr>
          <w:p w14:paraId="7CC857FF"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w:t>
            </w:r>
          </w:p>
        </w:tc>
        <w:tc>
          <w:tcPr>
            <w:tcW w:w="1210" w:type="dxa"/>
            <w:tcBorders>
              <w:top w:val="single" w:sz="16" w:space="0" w:color="000000"/>
              <w:left w:val="nil"/>
              <w:bottom w:val="nil"/>
              <w:right w:val="single" w:sz="16" w:space="0" w:color="000000"/>
            </w:tcBorders>
            <w:shd w:val="clear" w:color="auto" w:fill="FFFFFF"/>
            <w:vAlign w:val="center"/>
          </w:tcPr>
          <w:p w14:paraId="2CE4D16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(Constant)</w:t>
            </w:r>
          </w:p>
        </w:tc>
        <w:tc>
          <w:tcPr>
            <w:tcW w:w="1059" w:type="dxa"/>
            <w:tcBorders>
              <w:top w:val="single" w:sz="16" w:space="0" w:color="000000"/>
              <w:left w:val="single" w:sz="16" w:space="0" w:color="000000"/>
              <w:bottom w:val="nil"/>
            </w:tcBorders>
            <w:shd w:val="clear" w:color="auto" w:fill="FFFFFF"/>
          </w:tcPr>
          <w:p w14:paraId="6141B7A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-312.871</w:t>
            </w:r>
          </w:p>
        </w:tc>
        <w:tc>
          <w:tcPr>
            <w:tcW w:w="1058" w:type="dxa"/>
            <w:tcBorders>
              <w:top w:val="single" w:sz="16" w:space="0" w:color="000000"/>
              <w:bottom w:val="nil"/>
            </w:tcBorders>
            <w:shd w:val="clear" w:color="auto" w:fill="FFFFFF"/>
          </w:tcPr>
          <w:p w14:paraId="312E6E3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19.999</w:t>
            </w:r>
          </w:p>
        </w:tc>
        <w:tc>
          <w:tcPr>
            <w:tcW w:w="1361" w:type="dxa"/>
            <w:tcBorders>
              <w:top w:val="single" w:sz="16" w:space="0" w:color="000000"/>
              <w:bottom w:val="nil"/>
            </w:tcBorders>
            <w:shd w:val="clear" w:color="auto" w:fill="FFFFFF"/>
          </w:tcPr>
          <w:p w14:paraId="5D46D579" w14:textId="77777777" w:rsidR="001F13D3" w:rsidRPr="006A4416" w:rsidRDefault="001F13D3" w:rsidP="001F13D3">
            <w:pPr>
              <w:pStyle w:val="NoSpacing"/>
              <w:rPr>
                <w:rFonts w:asciiTheme="minorBidi" w:hAnsiTheme="minorBidi"/>
                <w:sz w:val="20"/>
                <w:szCs w:val="20"/>
              </w:rPr>
            </w:pPr>
          </w:p>
        </w:tc>
        <w:tc>
          <w:tcPr>
            <w:tcW w:w="907" w:type="dxa"/>
            <w:tcBorders>
              <w:top w:val="single" w:sz="16" w:space="0" w:color="000000"/>
              <w:bottom w:val="nil"/>
            </w:tcBorders>
            <w:shd w:val="clear" w:color="auto" w:fill="FFFFFF"/>
          </w:tcPr>
          <w:p w14:paraId="0178643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-15.645</w:t>
            </w:r>
          </w:p>
        </w:tc>
        <w:tc>
          <w:tcPr>
            <w:tcW w:w="605" w:type="dxa"/>
            <w:tcBorders>
              <w:top w:val="single" w:sz="16" w:space="0" w:color="000000"/>
              <w:bottom w:val="nil"/>
              <w:right w:val="single" w:sz="16" w:space="0" w:color="000000"/>
            </w:tcBorders>
            <w:shd w:val="clear" w:color="auto" w:fill="FFFFFF"/>
          </w:tcPr>
          <w:p w14:paraId="02A962F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p>
        </w:tc>
      </w:tr>
      <w:tr w:rsidR="001F13D3" w:rsidRPr="006A4416" w14:paraId="3FE51915"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38AD7B29"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nil"/>
              <w:right w:val="single" w:sz="16" w:space="0" w:color="000000"/>
            </w:tcBorders>
            <w:shd w:val="clear" w:color="auto" w:fill="FFFFFF"/>
            <w:vAlign w:val="center"/>
          </w:tcPr>
          <w:p w14:paraId="725A93F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altitude</w:t>
            </w:r>
          </w:p>
        </w:tc>
        <w:tc>
          <w:tcPr>
            <w:tcW w:w="1059" w:type="dxa"/>
            <w:tcBorders>
              <w:top w:val="nil"/>
              <w:left w:val="single" w:sz="16" w:space="0" w:color="000000"/>
              <w:bottom w:val="nil"/>
            </w:tcBorders>
            <w:shd w:val="clear" w:color="auto" w:fill="FFFFFF"/>
          </w:tcPr>
          <w:p w14:paraId="17EB037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.170</w:t>
            </w:r>
          </w:p>
        </w:tc>
        <w:tc>
          <w:tcPr>
            <w:tcW w:w="1058" w:type="dxa"/>
            <w:tcBorders>
              <w:top w:val="nil"/>
              <w:bottom w:val="nil"/>
            </w:tcBorders>
            <w:shd w:val="clear" w:color="auto" w:fill="FFFFFF"/>
          </w:tcPr>
          <w:p w14:paraId="2DF0773F"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.009</w:t>
            </w:r>
          </w:p>
        </w:tc>
        <w:tc>
          <w:tcPr>
            <w:tcW w:w="1361" w:type="dxa"/>
            <w:tcBorders>
              <w:top w:val="nil"/>
              <w:bottom w:val="nil"/>
            </w:tcBorders>
            <w:shd w:val="clear" w:color="auto" w:fill="FFFFFF"/>
          </w:tcPr>
          <w:p w14:paraId="7D1B7A4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.789</w:t>
            </w:r>
          </w:p>
        </w:tc>
        <w:tc>
          <w:tcPr>
            <w:tcW w:w="907" w:type="dxa"/>
            <w:tcBorders>
              <w:top w:val="nil"/>
              <w:bottom w:val="nil"/>
            </w:tcBorders>
            <w:shd w:val="clear" w:color="auto" w:fill="FFFFFF"/>
          </w:tcPr>
          <w:p w14:paraId="222E360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19.746</w:t>
            </w:r>
          </w:p>
        </w:tc>
        <w:tc>
          <w:tcPr>
            <w:tcW w:w="605" w:type="dxa"/>
            <w:tcBorders>
              <w:top w:val="nil"/>
              <w:bottom w:val="nil"/>
              <w:right w:val="single" w:sz="16" w:space="0" w:color="000000"/>
            </w:tcBorders>
            <w:shd w:val="clear" w:color="auto" w:fill="FFFFFF"/>
          </w:tcPr>
          <w:p w14:paraId="61DB94B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p>
        </w:tc>
      </w:tr>
      <w:tr w:rsidR="001F13D3" w:rsidRPr="006A4416" w14:paraId="21CA483E"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530003FC"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nil"/>
              <w:right w:val="single" w:sz="16" w:space="0" w:color="000000"/>
            </w:tcBorders>
            <w:shd w:val="clear" w:color="auto" w:fill="FFFFFF"/>
            <w:vAlign w:val="center"/>
          </w:tcPr>
          <w:p w14:paraId="42A5ADB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South</w:t>
            </w:r>
          </w:p>
        </w:tc>
        <w:tc>
          <w:tcPr>
            <w:tcW w:w="1059" w:type="dxa"/>
            <w:tcBorders>
              <w:top w:val="nil"/>
              <w:left w:val="single" w:sz="16" w:space="0" w:color="000000"/>
              <w:bottom w:val="nil"/>
            </w:tcBorders>
            <w:shd w:val="clear" w:color="auto" w:fill="FFFFFF"/>
          </w:tcPr>
          <w:p w14:paraId="6906372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-13.424</w:t>
            </w:r>
          </w:p>
        </w:tc>
        <w:tc>
          <w:tcPr>
            <w:tcW w:w="1058" w:type="dxa"/>
            <w:tcBorders>
              <w:top w:val="nil"/>
              <w:bottom w:val="nil"/>
            </w:tcBorders>
            <w:shd w:val="clear" w:color="auto" w:fill="FFFFFF"/>
          </w:tcPr>
          <w:p w14:paraId="2E7E7556"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4.423</w:t>
            </w:r>
          </w:p>
        </w:tc>
        <w:tc>
          <w:tcPr>
            <w:tcW w:w="1361" w:type="dxa"/>
            <w:tcBorders>
              <w:top w:val="nil"/>
              <w:bottom w:val="nil"/>
            </w:tcBorders>
            <w:shd w:val="clear" w:color="auto" w:fill="FFFFFF"/>
          </w:tcPr>
          <w:p w14:paraId="4468377D"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-.107</w:t>
            </w:r>
          </w:p>
        </w:tc>
        <w:tc>
          <w:tcPr>
            <w:tcW w:w="907" w:type="dxa"/>
            <w:tcBorders>
              <w:top w:val="nil"/>
              <w:bottom w:val="nil"/>
            </w:tcBorders>
            <w:shd w:val="clear" w:color="auto" w:fill="FFFFFF"/>
          </w:tcPr>
          <w:p w14:paraId="6D2588A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-3.035</w:t>
            </w:r>
          </w:p>
        </w:tc>
        <w:tc>
          <w:tcPr>
            <w:tcW w:w="605" w:type="dxa"/>
            <w:tcBorders>
              <w:top w:val="nil"/>
              <w:bottom w:val="nil"/>
              <w:right w:val="single" w:sz="16" w:space="0" w:color="000000"/>
            </w:tcBorders>
            <w:shd w:val="clear" w:color="auto" w:fill="FFFFFF"/>
          </w:tcPr>
          <w:p w14:paraId="53F965F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.003</w:t>
            </w:r>
          </w:p>
        </w:tc>
      </w:tr>
      <w:tr w:rsidR="001F13D3" w:rsidRPr="006A4416" w14:paraId="5015DD22"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6842483D"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nil"/>
              <w:right w:val="single" w:sz="16" w:space="0" w:color="000000"/>
            </w:tcBorders>
            <w:shd w:val="clear" w:color="auto" w:fill="FFFFFF"/>
            <w:vAlign w:val="center"/>
          </w:tcPr>
          <w:p w14:paraId="51DA449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SouthWest</w:t>
            </w:r>
          </w:p>
        </w:tc>
        <w:tc>
          <w:tcPr>
            <w:tcW w:w="1059" w:type="dxa"/>
            <w:tcBorders>
              <w:top w:val="nil"/>
              <w:left w:val="single" w:sz="16" w:space="0" w:color="000000"/>
              <w:bottom w:val="nil"/>
            </w:tcBorders>
            <w:shd w:val="clear" w:color="auto" w:fill="FFFFFF"/>
          </w:tcPr>
          <w:p w14:paraId="3D856AE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-13.593</w:t>
            </w:r>
          </w:p>
        </w:tc>
        <w:tc>
          <w:tcPr>
            <w:tcW w:w="1058" w:type="dxa"/>
            <w:tcBorders>
              <w:top w:val="nil"/>
              <w:bottom w:val="nil"/>
            </w:tcBorders>
            <w:shd w:val="clear" w:color="auto" w:fill="FFFFFF"/>
          </w:tcPr>
          <w:p w14:paraId="4263264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4.017</w:t>
            </w:r>
          </w:p>
        </w:tc>
        <w:tc>
          <w:tcPr>
            <w:tcW w:w="1361" w:type="dxa"/>
            <w:tcBorders>
              <w:top w:val="nil"/>
              <w:bottom w:val="nil"/>
            </w:tcBorders>
            <w:shd w:val="clear" w:color="auto" w:fill="FFFFFF"/>
          </w:tcPr>
          <w:p w14:paraId="70BFCC5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-.122</w:t>
            </w:r>
          </w:p>
        </w:tc>
        <w:tc>
          <w:tcPr>
            <w:tcW w:w="907" w:type="dxa"/>
            <w:tcBorders>
              <w:top w:val="nil"/>
              <w:bottom w:val="nil"/>
            </w:tcBorders>
            <w:shd w:val="clear" w:color="auto" w:fill="FFFFFF"/>
          </w:tcPr>
          <w:p w14:paraId="090E934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-3.384</w:t>
            </w:r>
          </w:p>
        </w:tc>
        <w:tc>
          <w:tcPr>
            <w:tcW w:w="605" w:type="dxa"/>
            <w:tcBorders>
              <w:top w:val="nil"/>
              <w:bottom w:val="nil"/>
              <w:right w:val="single" w:sz="16" w:space="0" w:color="000000"/>
            </w:tcBorders>
            <w:shd w:val="clear" w:color="auto" w:fill="FFFFFF"/>
          </w:tcPr>
          <w:p w14:paraId="0F33C4E9"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.001</w:t>
            </w:r>
          </w:p>
        </w:tc>
      </w:tr>
      <w:tr w:rsidR="001F13D3" w:rsidRPr="006A4416" w14:paraId="06C5A69C"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71D14DEC"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nil"/>
              <w:right w:val="single" w:sz="16" w:space="0" w:color="000000"/>
            </w:tcBorders>
            <w:shd w:val="clear" w:color="auto" w:fill="FFFFFF"/>
            <w:vAlign w:val="center"/>
          </w:tcPr>
          <w:p w14:paraId="05A7382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NorthWest</w:t>
            </w:r>
          </w:p>
        </w:tc>
        <w:tc>
          <w:tcPr>
            <w:tcW w:w="1059" w:type="dxa"/>
            <w:tcBorders>
              <w:top w:val="nil"/>
              <w:left w:val="single" w:sz="16" w:space="0" w:color="000000"/>
              <w:bottom w:val="nil"/>
            </w:tcBorders>
            <w:shd w:val="clear" w:color="auto" w:fill="FFFFFF"/>
          </w:tcPr>
          <w:p w14:paraId="7B219C0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-8.072</w:t>
            </w:r>
          </w:p>
        </w:tc>
        <w:tc>
          <w:tcPr>
            <w:tcW w:w="1058" w:type="dxa"/>
            <w:tcBorders>
              <w:top w:val="nil"/>
              <w:bottom w:val="nil"/>
            </w:tcBorders>
            <w:shd w:val="clear" w:color="auto" w:fill="FFFFFF"/>
          </w:tcPr>
          <w:p w14:paraId="536AFE3F"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3.377</w:t>
            </w:r>
          </w:p>
        </w:tc>
        <w:tc>
          <w:tcPr>
            <w:tcW w:w="1361" w:type="dxa"/>
            <w:tcBorders>
              <w:top w:val="nil"/>
              <w:bottom w:val="nil"/>
            </w:tcBorders>
            <w:shd w:val="clear" w:color="auto" w:fill="FFFFFF"/>
          </w:tcPr>
          <w:p w14:paraId="4AA8AB1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-.089</w:t>
            </w:r>
          </w:p>
        </w:tc>
        <w:tc>
          <w:tcPr>
            <w:tcW w:w="907" w:type="dxa"/>
            <w:tcBorders>
              <w:top w:val="nil"/>
              <w:bottom w:val="nil"/>
            </w:tcBorders>
            <w:shd w:val="clear" w:color="auto" w:fill="FFFFFF"/>
          </w:tcPr>
          <w:p w14:paraId="43B8D3B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-2.390</w:t>
            </w:r>
          </w:p>
        </w:tc>
        <w:tc>
          <w:tcPr>
            <w:tcW w:w="605" w:type="dxa"/>
            <w:tcBorders>
              <w:top w:val="nil"/>
              <w:bottom w:val="nil"/>
              <w:right w:val="single" w:sz="16" w:space="0" w:color="000000"/>
            </w:tcBorders>
            <w:shd w:val="clear" w:color="auto" w:fill="FFFFFF"/>
          </w:tcPr>
          <w:p w14:paraId="249F1A6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.018</w:t>
            </w:r>
          </w:p>
        </w:tc>
      </w:tr>
      <w:tr w:rsidR="001F13D3" w:rsidRPr="006A4416" w14:paraId="318B7BA8"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67956E6F"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nil"/>
              <w:right w:val="single" w:sz="16" w:space="0" w:color="000000"/>
            </w:tcBorders>
            <w:shd w:val="clear" w:color="auto" w:fill="FFFFFF"/>
            <w:vAlign w:val="center"/>
          </w:tcPr>
          <w:p w14:paraId="6ABA884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Damge</w:t>
            </w:r>
          </w:p>
        </w:tc>
        <w:tc>
          <w:tcPr>
            <w:tcW w:w="1059" w:type="dxa"/>
            <w:tcBorders>
              <w:top w:val="nil"/>
              <w:left w:val="single" w:sz="16" w:space="0" w:color="000000"/>
              <w:bottom w:val="nil"/>
            </w:tcBorders>
            <w:shd w:val="clear" w:color="auto" w:fill="FFFFFF"/>
          </w:tcPr>
          <w:p w14:paraId="110A80C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-17.856</w:t>
            </w:r>
          </w:p>
        </w:tc>
        <w:tc>
          <w:tcPr>
            <w:tcW w:w="1058" w:type="dxa"/>
            <w:tcBorders>
              <w:top w:val="nil"/>
              <w:bottom w:val="nil"/>
            </w:tcBorders>
            <w:shd w:val="clear" w:color="auto" w:fill="FFFFFF"/>
          </w:tcPr>
          <w:p w14:paraId="5AFB379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4.180</w:t>
            </w:r>
          </w:p>
        </w:tc>
        <w:tc>
          <w:tcPr>
            <w:tcW w:w="1361" w:type="dxa"/>
            <w:tcBorders>
              <w:top w:val="nil"/>
              <w:bottom w:val="nil"/>
            </w:tcBorders>
            <w:shd w:val="clear" w:color="auto" w:fill="FFFFFF"/>
          </w:tcPr>
          <w:p w14:paraId="7290B23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-.160</w:t>
            </w:r>
          </w:p>
        </w:tc>
        <w:tc>
          <w:tcPr>
            <w:tcW w:w="907" w:type="dxa"/>
            <w:tcBorders>
              <w:top w:val="nil"/>
              <w:bottom w:val="nil"/>
            </w:tcBorders>
            <w:shd w:val="clear" w:color="auto" w:fill="FFFFFF"/>
          </w:tcPr>
          <w:p w14:paraId="341296D7"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-4.271</w:t>
            </w:r>
          </w:p>
        </w:tc>
        <w:tc>
          <w:tcPr>
            <w:tcW w:w="605" w:type="dxa"/>
            <w:tcBorders>
              <w:top w:val="nil"/>
              <w:bottom w:val="nil"/>
              <w:right w:val="single" w:sz="16" w:space="0" w:color="000000"/>
            </w:tcBorders>
            <w:shd w:val="clear" w:color="auto" w:fill="FFFFFF"/>
          </w:tcPr>
          <w:p w14:paraId="48319770"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p>
        </w:tc>
      </w:tr>
      <w:tr w:rsidR="001F13D3" w:rsidRPr="006A4416" w14:paraId="648B2D61"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4F1398F3"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nil"/>
              <w:right w:val="single" w:sz="16" w:space="0" w:color="000000"/>
            </w:tcBorders>
            <w:shd w:val="clear" w:color="auto" w:fill="FFFFFF"/>
            <w:vAlign w:val="center"/>
          </w:tcPr>
          <w:p w14:paraId="3DDF6F9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Hillside</w:t>
            </w:r>
          </w:p>
        </w:tc>
        <w:tc>
          <w:tcPr>
            <w:tcW w:w="1059" w:type="dxa"/>
            <w:tcBorders>
              <w:top w:val="nil"/>
              <w:left w:val="single" w:sz="16" w:space="0" w:color="000000"/>
              <w:bottom w:val="nil"/>
            </w:tcBorders>
            <w:shd w:val="clear" w:color="auto" w:fill="FFFFFF"/>
          </w:tcPr>
          <w:p w14:paraId="3FC9522B"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-32.344</w:t>
            </w:r>
          </w:p>
        </w:tc>
        <w:tc>
          <w:tcPr>
            <w:tcW w:w="1058" w:type="dxa"/>
            <w:tcBorders>
              <w:top w:val="nil"/>
              <w:bottom w:val="nil"/>
            </w:tcBorders>
            <w:shd w:val="clear" w:color="auto" w:fill="FFFFFF"/>
          </w:tcPr>
          <w:p w14:paraId="296212B1"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3.564</w:t>
            </w:r>
          </w:p>
        </w:tc>
        <w:tc>
          <w:tcPr>
            <w:tcW w:w="1361" w:type="dxa"/>
            <w:tcBorders>
              <w:top w:val="nil"/>
              <w:bottom w:val="nil"/>
            </w:tcBorders>
            <w:shd w:val="clear" w:color="auto" w:fill="FFFFFF"/>
          </w:tcPr>
          <w:p w14:paraId="3273C653"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-.477</w:t>
            </w:r>
          </w:p>
        </w:tc>
        <w:tc>
          <w:tcPr>
            <w:tcW w:w="907" w:type="dxa"/>
            <w:tcBorders>
              <w:top w:val="nil"/>
              <w:bottom w:val="nil"/>
            </w:tcBorders>
            <w:shd w:val="clear" w:color="auto" w:fill="FFFFFF"/>
          </w:tcPr>
          <w:p w14:paraId="1E8C3692"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-9.075</w:t>
            </w:r>
          </w:p>
        </w:tc>
        <w:tc>
          <w:tcPr>
            <w:tcW w:w="605" w:type="dxa"/>
            <w:tcBorders>
              <w:top w:val="nil"/>
              <w:bottom w:val="nil"/>
              <w:right w:val="single" w:sz="16" w:space="0" w:color="000000"/>
            </w:tcBorders>
            <w:shd w:val="clear" w:color="auto" w:fill="FFFFFF"/>
          </w:tcPr>
          <w:p w14:paraId="04163F68"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p>
        </w:tc>
      </w:tr>
      <w:tr w:rsidR="001F13D3" w:rsidRPr="006A4416" w14:paraId="53932ACA" w14:textId="77777777" w:rsidTr="001F13D3">
        <w:trPr>
          <w:cantSplit/>
        </w:trPr>
        <w:tc>
          <w:tcPr>
            <w:tcW w:w="604" w:type="dxa"/>
            <w:vMerge/>
            <w:tcBorders>
              <w:top w:val="single" w:sz="16" w:space="0" w:color="000000"/>
              <w:left w:val="single" w:sz="16" w:space="0" w:color="000000"/>
              <w:bottom w:val="single" w:sz="16" w:space="0" w:color="000000"/>
              <w:right w:val="nil"/>
            </w:tcBorders>
            <w:shd w:val="clear" w:color="auto" w:fill="FFFFFF"/>
            <w:vAlign w:val="center"/>
          </w:tcPr>
          <w:p w14:paraId="4A58CFB5" w14:textId="77777777" w:rsidR="001F13D3" w:rsidRPr="006A4416" w:rsidRDefault="001F13D3" w:rsidP="001F13D3">
            <w:pPr>
              <w:pStyle w:val="NoSpacing"/>
              <w:rPr>
                <w:rFonts w:asciiTheme="minorBidi" w:hAnsiTheme="minorBidi"/>
                <w:color w:val="000000"/>
                <w:sz w:val="20"/>
                <w:szCs w:val="20"/>
              </w:rPr>
            </w:pPr>
          </w:p>
        </w:tc>
        <w:tc>
          <w:tcPr>
            <w:tcW w:w="1210" w:type="dxa"/>
            <w:tcBorders>
              <w:top w:val="nil"/>
              <w:left w:val="nil"/>
              <w:bottom w:val="single" w:sz="16" w:space="0" w:color="000000"/>
              <w:right w:val="single" w:sz="16" w:space="0" w:color="000000"/>
            </w:tcBorders>
            <w:shd w:val="clear" w:color="auto" w:fill="FFFFFF"/>
            <w:vAlign w:val="center"/>
          </w:tcPr>
          <w:p w14:paraId="4C253B0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Wadi</w:t>
            </w:r>
          </w:p>
        </w:tc>
        <w:tc>
          <w:tcPr>
            <w:tcW w:w="1059" w:type="dxa"/>
            <w:tcBorders>
              <w:top w:val="nil"/>
              <w:left w:val="single" w:sz="16" w:space="0" w:color="000000"/>
              <w:bottom w:val="single" w:sz="16" w:space="0" w:color="000000"/>
            </w:tcBorders>
            <w:shd w:val="clear" w:color="auto" w:fill="FFFFFF"/>
          </w:tcPr>
          <w:p w14:paraId="4B575BEE"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-26.649</w:t>
            </w:r>
          </w:p>
        </w:tc>
        <w:tc>
          <w:tcPr>
            <w:tcW w:w="1058" w:type="dxa"/>
            <w:tcBorders>
              <w:top w:val="nil"/>
              <w:bottom w:val="single" w:sz="16" w:space="0" w:color="000000"/>
            </w:tcBorders>
            <w:shd w:val="clear" w:color="auto" w:fill="FFFFFF"/>
          </w:tcPr>
          <w:p w14:paraId="716E9D1D"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3.611</w:t>
            </w:r>
          </w:p>
        </w:tc>
        <w:tc>
          <w:tcPr>
            <w:tcW w:w="1361" w:type="dxa"/>
            <w:tcBorders>
              <w:top w:val="nil"/>
              <w:bottom w:val="single" w:sz="16" w:space="0" w:color="000000"/>
            </w:tcBorders>
            <w:shd w:val="clear" w:color="auto" w:fill="FFFFFF"/>
          </w:tcPr>
          <w:p w14:paraId="3B8E51B4"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-.375</w:t>
            </w:r>
          </w:p>
        </w:tc>
        <w:tc>
          <w:tcPr>
            <w:tcW w:w="907" w:type="dxa"/>
            <w:tcBorders>
              <w:top w:val="nil"/>
              <w:bottom w:val="single" w:sz="16" w:space="0" w:color="000000"/>
            </w:tcBorders>
            <w:shd w:val="clear" w:color="auto" w:fill="FFFFFF"/>
          </w:tcPr>
          <w:p w14:paraId="5DE13D15"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-7.379</w:t>
            </w:r>
          </w:p>
        </w:tc>
        <w:tc>
          <w:tcPr>
            <w:tcW w:w="605" w:type="dxa"/>
            <w:tcBorders>
              <w:top w:val="nil"/>
              <w:bottom w:val="single" w:sz="16" w:space="0" w:color="000000"/>
              <w:right w:val="single" w:sz="16" w:space="0" w:color="000000"/>
            </w:tcBorders>
            <w:shd w:val="clear" w:color="auto" w:fill="FFFFFF"/>
          </w:tcPr>
          <w:p w14:paraId="24F12E8A"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.000</w:t>
            </w:r>
          </w:p>
        </w:tc>
      </w:tr>
      <w:tr w:rsidR="001F13D3" w:rsidRPr="006A4416" w14:paraId="7C8E265D" w14:textId="77777777" w:rsidTr="001F13D3">
        <w:trPr>
          <w:cantSplit/>
        </w:trPr>
        <w:tc>
          <w:tcPr>
            <w:tcW w:w="6804" w:type="dxa"/>
            <w:gridSpan w:val="7"/>
            <w:tcBorders>
              <w:top w:val="nil"/>
              <w:left w:val="nil"/>
              <w:bottom w:val="nil"/>
              <w:right w:val="nil"/>
            </w:tcBorders>
            <w:shd w:val="clear" w:color="auto" w:fill="FFFFFF"/>
          </w:tcPr>
          <w:p w14:paraId="4FDD6C3C" w14:textId="77777777" w:rsidR="001F13D3" w:rsidRPr="006A4416" w:rsidRDefault="001F13D3" w:rsidP="001F13D3">
            <w:pPr>
              <w:pStyle w:val="NoSpacing"/>
              <w:rPr>
                <w:rFonts w:asciiTheme="minorBidi" w:hAnsiTheme="minorBidi"/>
                <w:color w:val="000000"/>
                <w:sz w:val="20"/>
                <w:szCs w:val="20"/>
              </w:rPr>
            </w:pPr>
            <w:r w:rsidRPr="006A4416">
              <w:rPr>
                <w:rFonts w:asciiTheme="minorBidi" w:hAnsiTheme="minorBidi"/>
                <w:color w:val="000000"/>
                <w:sz w:val="20"/>
                <w:szCs w:val="20"/>
              </w:rPr>
              <w:t>a. Dependent Variable: Health</w:t>
            </w:r>
          </w:p>
        </w:tc>
      </w:tr>
    </w:tbl>
    <w:p w14:paraId="7462C58D" w14:textId="77777777" w:rsidR="001F13D3" w:rsidRPr="003B40D1" w:rsidRDefault="001F13D3" w:rsidP="001F13D3">
      <w:pPr>
        <w:pStyle w:val="NoSpacing"/>
        <w:rPr>
          <w:rFonts w:asciiTheme="minorBidi" w:hAnsiTheme="minorBidi"/>
          <w:sz w:val="20"/>
          <w:szCs w:val="20"/>
        </w:rPr>
      </w:pPr>
    </w:p>
    <w:p w14:paraId="6B0F04A0" w14:textId="48D081F2" w:rsidR="001F13D3" w:rsidRDefault="001F13D3" w:rsidP="00CA0AE2">
      <w:pPr>
        <w:pStyle w:val="EndNoteBibliography"/>
        <w:jc w:val="both"/>
      </w:pPr>
    </w:p>
    <w:sectPr w:rsidR="001F13D3" w:rsidSect="00997FBA">
      <w:pgSz w:w="11906" w:h="16838"/>
      <w:pgMar w:top="1418" w:right="1134" w:bottom="1418" w:left="226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A229BF8" w14:textId="77777777" w:rsidR="00593A41" w:rsidRDefault="00593A41" w:rsidP="001010D7">
      <w:pPr>
        <w:spacing w:after="0" w:line="240" w:lineRule="auto"/>
      </w:pPr>
      <w:r>
        <w:separator/>
      </w:r>
    </w:p>
  </w:endnote>
  <w:endnote w:type="continuationSeparator" w:id="0">
    <w:p w14:paraId="5E7F96F8" w14:textId="77777777" w:rsidR="00593A41" w:rsidRDefault="00593A41" w:rsidP="001010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font354">
    <w:altName w:val="Times New Roman"/>
    <w:charset w:val="00"/>
    <w:family w:val="auto"/>
    <w:pitch w:val="variable"/>
  </w:font>
  <w:font w:name="Microsoft YaHei">
    <w:panose1 w:val="020B0503020204020204"/>
    <w:charset w:val="86"/>
    <w:family w:val="swiss"/>
    <w:pitch w:val="variable"/>
    <w:sig w:usb0="80000287" w:usb1="2ACF3C50" w:usb2="00000016" w:usb3="00000000" w:csb0="0004001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ImprintCUP">
    <w:altName w:val="Calibri"/>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0C78C0" w14:textId="69D81CE9" w:rsidR="009D7D19" w:rsidRDefault="009D7D19">
    <w:pPr>
      <w:pStyle w:val="Footer"/>
      <w:jc w:val="center"/>
    </w:pPr>
  </w:p>
  <w:p w14:paraId="0AB00E4D" w14:textId="77777777" w:rsidR="009D7D19" w:rsidRDefault="009D7D19">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8544270"/>
      <w:docPartObj>
        <w:docPartGallery w:val="Page Numbers (Bottom of Page)"/>
        <w:docPartUnique/>
      </w:docPartObj>
    </w:sdtPr>
    <w:sdtEndPr>
      <w:rPr>
        <w:noProof/>
      </w:rPr>
    </w:sdtEndPr>
    <w:sdtContent>
      <w:p w14:paraId="3CA989F3" w14:textId="4FF04631" w:rsidR="009D7D19" w:rsidRDefault="009D7D19">
        <w:pPr>
          <w:pStyle w:val="Footer"/>
          <w:jc w:val="center"/>
        </w:pPr>
        <w:r>
          <w:fldChar w:fldCharType="begin"/>
        </w:r>
        <w:r>
          <w:instrText xml:space="preserve"> PAGE   \* MERGEFORMAT </w:instrText>
        </w:r>
        <w:r>
          <w:fldChar w:fldCharType="separate"/>
        </w:r>
        <w:r w:rsidR="00335660">
          <w:rPr>
            <w:noProof/>
          </w:rPr>
          <w:t>3</w:t>
        </w:r>
        <w:r>
          <w:rPr>
            <w:noProof/>
          </w:rPr>
          <w:fldChar w:fldCharType="end"/>
        </w:r>
      </w:p>
    </w:sdtContent>
  </w:sdt>
  <w:p w14:paraId="4F1E079E" w14:textId="77777777" w:rsidR="009D7D19" w:rsidRDefault="009D7D1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C1709EF" w14:textId="77777777" w:rsidR="00593A41" w:rsidRDefault="00593A41" w:rsidP="001010D7">
      <w:pPr>
        <w:spacing w:after="0" w:line="240" w:lineRule="auto"/>
      </w:pPr>
      <w:r>
        <w:separator/>
      </w:r>
    </w:p>
  </w:footnote>
  <w:footnote w:type="continuationSeparator" w:id="0">
    <w:p w14:paraId="75B244A7" w14:textId="77777777" w:rsidR="00593A41" w:rsidRDefault="00593A41" w:rsidP="001010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2"/>
    <w:multiLevelType w:val="multilevel"/>
    <w:tmpl w:val="00000002"/>
    <w:name w:val="WWNum11"/>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3"/>
    <w:multiLevelType w:val="multilevel"/>
    <w:tmpl w:val="00000003"/>
    <w:name w:val="WWNum12"/>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5"/>
    <w:multiLevelType w:val="multilevel"/>
    <w:tmpl w:val="00000005"/>
    <w:name w:val="WWNum23"/>
    <w:lvl w:ilvl="0">
      <w:start w:val="1"/>
      <w:numFmt w:val="bullet"/>
      <w:lvlText w:val=""/>
      <w:lvlJc w:val="left"/>
      <w:pPr>
        <w:tabs>
          <w:tab w:val="num" w:pos="0"/>
        </w:tabs>
        <w:ind w:left="360" w:hanging="360"/>
      </w:pPr>
      <w:rPr>
        <w:rFonts w:ascii="Symbol" w:hAnsi="Symbol"/>
      </w:rPr>
    </w:lvl>
    <w:lvl w:ilvl="1">
      <w:start w:val="1"/>
      <w:numFmt w:val="bullet"/>
      <w:lvlText w:val="o"/>
      <w:lvlJc w:val="left"/>
      <w:pPr>
        <w:tabs>
          <w:tab w:val="num" w:pos="0"/>
        </w:tabs>
        <w:ind w:left="1080" w:hanging="360"/>
      </w:pPr>
      <w:rPr>
        <w:rFonts w:ascii="Courier New" w:hAnsi="Courier New" w:cs="Courier New"/>
      </w:rPr>
    </w:lvl>
    <w:lvl w:ilvl="2">
      <w:start w:val="1"/>
      <w:numFmt w:val="bullet"/>
      <w:lvlText w:val=""/>
      <w:lvlJc w:val="left"/>
      <w:pPr>
        <w:tabs>
          <w:tab w:val="num" w:pos="0"/>
        </w:tabs>
        <w:ind w:left="1800" w:hanging="360"/>
      </w:pPr>
      <w:rPr>
        <w:rFonts w:ascii="Wingdings" w:hAnsi="Wingdings"/>
      </w:rPr>
    </w:lvl>
    <w:lvl w:ilvl="3">
      <w:start w:val="1"/>
      <w:numFmt w:val="bullet"/>
      <w:lvlText w:val=""/>
      <w:lvlJc w:val="left"/>
      <w:pPr>
        <w:tabs>
          <w:tab w:val="num" w:pos="0"/>
        </w:tabs>
        <w:ind w:left="2520" w:hanging="360"/>
      </w:pPr>
      <w:rPr>
        <w:rFonts w:ascii="Symbol" w:hAnsi="Symbol"/>
      </w:rPr>
    </w:lvl>
    <w:lvl w:ilvl="4">
      <w:start w:val="1"/>
      <w:numFmt w:val="bullet"/>
      <w:lvlText w:val="o"/>
      <w:lvlJc w:val="left"/>
      <w:pPr>
        <w:tabs>
          <w:tab w:val="num" w:pos="0"/>
        </w:tabs>
        <w:ind w:left="3240" w:hanging="360"/>
      </w:pPr>
      <w:rPr>
        <w:rFonts w:ascii="Courier New" w:hAnsi="Courier New" w:cs="Courier New"/>
      </w:rPr>
    </w:lvl>
    <w:lvl w:ilvl="5">
      <w:start w:val="1"/>
      <w:numFmt w:val="bullet"/>
      <w:lvlText w:val=""/>
      <w:lvlJc w:val="left"/>
      <w:pPr>
        <w:tabs>
          <w:tab w:val="num" w:pos="0"/>
        </w:tabs>
        <w:ind w:left="3960" w:hanging="360"/>
      </w:pPr>
      <w:rPr>
        <w:rFonts w:ascii="Wingdings" w:hAnsi="Wingdings"/>
      </w:rPr>
    </w:lvl>
    <w:lvl w:ilvl="6">
      <w:start w:val="1"/>
      <w:numFmt w:val="bullet"/>
      <w:lvlText w:val=""/>
      <w:lvlJc w:val="left"/>
      <w:pPr>
        <w:tabs>
          <w:tab w:val="num" w:pos="0"/>
        </w:tabs>
        <w:ind w:left="4680" w:hanging="360"/>
      </w:pPr>
      <w:rPr>
        <w:rFonts w:ascii="Symbol" w:hAnsi="Symbol"/>
      </w:rPr>
    </w:lvl>
    <w:lvl w:ilvl="7">
      <w:start w:val="1"/>
      <w:numFmt w:val="bullet"/>
      <w:lvlText w:val="o"/>
      <w:lvlJc w:val="left"/>
      <w:pPr>
        <w:tabs>
          <w:tab w:val="num" w:pos="0"/>
        </w:tabs>
        <w:ind w:left="5400" w:hanging="360"/>
      </w:pPr>
      <w:rPr>
        <w:rFonts w:ascii="Courier New" w:hAnsi="Courier New" w:cs="Courier New"/>
      </w:rPr>
    </w:lvl>
    <w:lvl w:ilvl="8">
      <w:start w:val="1"/>
      <w:numFmt w:val="bullet"/>
      <w:lvlText w:val=""/>
      <w:lvlJc w:val="left"/>
      <w:pPr>
        <w:tabs>
          <w:tab w:val="num" w:pos="0"/>
        </w:tabs>
        <w:ind w:left="6120" w:hanging="360"/>
      </w:pPr>
      <w:rPr>
        <w:rFonts w:ascii="Wingdings" w:hAnsi="Wingdings"/>
      </w:rPr>
    </w:lvl>
  </w:abstractNum>
  <w:abstractNum w:abstractNumId="3" w15:restartNumberingAfterBreak="0">
    <w:nsid w:val="00000006"/>
    <w:multiLevelType w:val="multilevel"/>
    <w:tmpl w:val="00000006"/>
    <w:name w:val="WWNum24"/>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07"/>
    <w:multiLevelType w:val="multilevel"/>
    <w:tmpl w:val="00000007"/>
    <w:name w:val="WWNum26"/>
    <w:lvl w:ilvl="0">
      <w:start w:val="1"/>
      <w:numFmt w:val="bullet"/>
      <w:lvlText w:val=""/>
      <w:lvlJc w:val="left"/>
      <w:pPr>
        <w:tabs>
          <w:tab w:val="num" w:pos="0"/>
        </w:tabs>
        <w:ind w:left="720" w:hanging="360"/>
      </w:pPr>
      <w:rPr>
        <w:rFonts w:ascii="Symbol" w:hAnsi="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5" w15:restartNumberingAfterBreak="0">
    <w:nsid w:val="0485169A"/>
    <w:multiLevelType w:val="multilevel"/>
    <w:tmpl w:val="C2B41BB8"/>
    <w:lvl w:ilvl="0">
      <w:start w:val="1"/>
      <w:numFmt w:val="none"/>
      <w:lvlText w:val="5"/>
      <w:lvlJc w:val="left"/>
      <w:pPr>
        <w:ind w:left="432" w:hanging="432"/>
      </w:pPr>
      <w:rPr>
        <w:rFonts w:hint="default"/>
      </w:rPr>
    </w:lvl>
    <w:lvl w:ilvl="1">
      <w:start w:val="1"/>
      <w:numFmt w:val="decimal"/>
      <w:lvlText w:val="%15.%2"/>
      <w:lvlJc w:val="left"/>
      <w:pPr>
        <w:ind w:left="576" w:hanging="576"/>
      </w:pPr>
      <w:rPr>
        <w:rFonts w:hint="default"/>
      </w:rPr>
    </w:lvl>
    <w:lvl w:ilvl="2">
      <w:start w:val="1"/>
      <w:numFmt w:val="decimal"/>
      <w:lvlText w:val="%15.%2.%3"/>
      <w:lvlJc w:val="left"/>
      <w:pPr>
        <w:ind w:left="720" w:hanging="720"/>
      </w:pPr>
      <w:rPr>
        <w:rFonts w:hint="default"/>
      </w:rPr>
    </w:lvl>
    <w:lvl w:ilvl="3">
      <w:start w:val="1"/>
      <w:numFmt w:val="decimal"/>
      <w:lvlText w:val="%15.%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6" w15:restartNumberingAfterBreak="0">
    <w:nsid w:val="0E9939DE"/>
    <w:multiLevelType w:val="hybridMultilevel"/>
    <w:tmpl w:val="EA3A6794"/>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7" w15:restartNumberingAfterBreak="0">
    <w:nsid w:val="0FCB0D92"/>
    <w:multiLevelType w:val="hybridMultilevel"/>
    <w:tmpl w:val="9B0806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2E8705B"/>
    <w:multiLevelType w:val="multilevel"/>
    <w:tmpl w:val="DF72BCE0"/>
    <w:lvl w:ilvl="0">
      <w:start w:val="4"/>
      <w:numFmt w:val="decimal"/>
      <w:lvlText w:val="%1"/>
      <w:lvlJc w:val="left"/>
      <w:pPr>
        <w:ind w:left="432" w:hanging="432"/>
      </w:pPr>
      <w:rPr>
        <w:rFonts w:hint="default"/>
        <w:b/>
        <w:bCs w:val="0"/>
        <w:i w:val="0"/>
        <w:sz w:val="28"/>
        <w:szCs w:val="28"/>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9" w15:restartNumberingAfterBreak="0">
    <w:nsid w:val="154061A3"/>
    <w:multiLevelType w:val="hybridMultilevel"/>
    <w:tmpl w:val="FE3610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924217E"/>
    <w:multiLevelType w:val="hybridMultilevel"/>
    <w:tmpl w:val="353A7D8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A0F5825"/>
    <w:multiLevelType w:val="hybridMultilevel"/>
    <w:tmpl w:val="958CA2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1C911542"/>
    <w:multiLevelType w:val="hybridMultilevel"/>
    <w:tmpl w:val="51CA177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03414A8"/>
    <w:multiLevelType w:val="hybridMultilevel"/>
    <w:tmpl w:val="6F7ED070"/>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4" w15:restartNumberingAfterBreak="0">
    <w:nsid w:val="21A44493"/>
    <w:multiLevelType w:val="hybridMultilevel"/>
    <w:tmpl w:val="F620C05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C0E544A"/>
    <w:multiLevelType w:val="hybridMultilevel"/>
    <w:tmpl w:val="E938A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C7011AA"/>
    <w:multiLevelType w:val="hybridMultilevel"/>
    <w:tmpl w:val="ACF2382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FDB24FE"/>
    <w:multiLevelType w:val="hybridMultilevel"/>
    <w:tmpl w:val="C2C8034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1385B9B"/>
    <w:multiLevelType w:val="hybridMultilevel"/>
    <w:tmpl w:val="40FEAD3A"/>
    <w:lvl w:ilvl="0" w:tplc="F7E8173A">
      <w:start w:val="1"/>
      <w:numFmt w:val="bullet"/>
      <w:pStyle w:val="Heading6"/>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32187FF1"/>
    <w:multiLevelType w:val="hybridMultilevel"/>
    <w:tmpl w:val="23A4A0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4BE0F7A"/>
    <w:multiLevelType w:val="multilevel"/>
    <w:tmpl w:val="3A6EEBC0"/>
    <w:lvl w:ilvl="0">
      <w:start w:val="1"/>
      <w:numFmt w:val="decimal"/>
      <w:pStyle w:val="Heading1"/>
      <w:lvlText w:val="%1"/>
      <w:lvlJc w:val="left"/>
      <w:pPr>
        <w:ind w:left="574" w:hanging="432"/>
      </w:pPr>
      <w:rPr>
        <w:rFonts w:hint="default"/>
        <w:color w:val="FFFFFF" w:themeColor="background1"/>
        <w:w w:val="100"/>
        <w:kern w:val="0"/>
        <w14:cntxtAlts w14:val="0"/>
      </w:rPr>
    </w:lvl>
    <w:lvl w:ilvl="1">
      <w:start w:val="1"/>
      <w:numFmt w:val="decimal"/>
      <w:pStyle w:val="Heading2"/>
      <w:lvlText w:val="%1.%2"/>
      <w:lvlJc w:val="left"/>
      <w:pPr>
        <w:ind w:left="718" w:hanging="576"/>
      </w:pPr>
      <w:rPr>
        <w:rFonts w:hint="default"/>
        <w:sz w:val="24"/>
        <w:szCs w:val="24"/>
      </w:rPr>
    </w:lvl>
    <w:lvl w:ilvl="2">
      <w:start w:val="1"/>
      <w:numFmt w:val="decimal"/>
      <w:pStyle w:val="Heading3"/>
      <w:lvlText w:val="%1.%2.%3"/>
      <w:lvlJc w:val="left"/>
      <w:pPr>
        <w:ind w:left="862" w:hanging="720"/>
      </w:pPr>
      <w:rPr>
        <w:rFonts w:hint="default"/>
      </w:rPr>
    </w:lvl>
    <w:lvl w:ilvl="3">
      <w:start w:val="1"/>
      <w:numFmt w:val="decimal"/>
      <w:lvlText w:val="%1.%2.%3.%4"/>
      <w:lvlJc w:val="left"/>
      <w:pPr>
        <w:ind w:left="1006" w:hanging="864"/>
      </w:pPr>
      <w:rPr>
        <w:rFonts w:hint="default"/>
      </w:rPr>
    </w:lvl>
    <w:lvl w:ilvl="4">
      <w:start w:val="1"/>
      <w:numFmt w:val="decimal"/>
      <w:pStyle w:val="Heading5"/>
      <w:lvlText w:val="%1.%2.%3.%4.%5"/>
      <w:lvlJc w:val="left"/>
      <w:pPr>
        <w:ind w:left="1150" w:hanging="1008"/>
      </w:pPr>
      <w:rPr>
        <w:rFonts w:hint="default"/>
      </w:rPr>
    </w:lvl>
    <w:lvl w:ilvl="5">
      <w:start w:val="1"/>
      <w:numFmt w:val="decimal"/>
      <w:lvlText w:val="%1.%2.%3.%4.%5.%6"/>
      <w:lvlJc w:val="left"/>
      <w:pPr>
        <w:ind w:left="1294" w:hanging="1152"/>
      </w:pPr>
      <w:rPr>
        <w:rFonts w:hint="default"/>
      </w:rPr>
    </w:lvl>
    <w:lvl w:ilvl="6">
      <w:start w:val="1"/>
      <w:numFmt w:val="decimal"/>
      <w:pStyle w:val="Heading7"/>
      <w:lvlText w:val="%1.%2.%3.%4.%5.%6.%7"/>
      <w:lvlJc w:val="left"/>
      <w:pPr>
        <w:ind w:left="1438" w:hanging="1296"/>
      </w:pPr>
      <w:rPr>
        <w:rFonts w:hint="default"/>
      </w:rPr>
    </w:lvl>
    <w:lvl w:ilvl="7">
      <w:start w:val="1"/>
      <w:numFmt w:val="decimal"/>
      <w:pStyle w:val="Heading8"/>
      <w:lvlText w:val="%1.%2.%3.%4.%5.%6.%7.%8"/>
      <w:lvlJc w:val="left"/>
      <w:pPr>
        <w:ind w:left="1582" w:hanging="1440"/>
      </w:pPr>
      <w:rPr>
        <w:rFonts w:hint="default"/>
      </w:rPr>
    </w:lvl>
    <w:lvl w:ilvl="8">
      <w:start w:val="1"/>
      <w:numFmt w:val="decimal"/>
      <w:pStyle w:val="Heading9"/>
      <w:lvlText w:val="%1.%2.%3.%4.%5.%6.%7.%8.%9"/>
      <w:lvlJc w:val="left"/>
      <w:pPr>
        <w:ind w:left="1726" w:hanging="1584"/>
      </w:pPr>
      <w:rPr>
        <w:rFonts w:hint="default"/>
      </w:rPr>
    </w:lvl>
  </w:abstractNum>
  <w:abstractNum w:abstractNumId="21" w15:restartNumberingAfterBreak="0">
    <w:nsid w:val="38A37971"/>
    <w:multiLevelType w:val="hybridMultilevel"/>
    <w:tmpl w:val="5196797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E1B44BE"/>
    <w:multiLevelType w:val="hybridMultilevel"/>
    <w:tmpl w:val="020CFB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EFF0027"/>
    <w:multiLevelType w:val="hybridMultilevel"/>
    <w:tmpl w:val="F9A4B9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43B009E8"/>
    <w:multiLevelType w:val="hybridMultilevel"/>
    <w:tmpl w:val="9A0401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4B361FFE"/>
    <w:multiLevelType w:val="hybridMultilevel"/>
    <w:tmpl w:val="1F822D4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ECB0082"/>
    <w:multiLevelType w:val="hybridMultilevel"/>
    <w:tmpl w:val="4120E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0C340E"/>
    <w:multiLevelType w:val="hybridMultilevel"/>
    <w:tmpl w:val="49A6C79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509E0D79"/>
    <w:multiLevelType w:val="hybridMultilevel"/>
    <w:tmpl w:val="2CDEBD36"/>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9" w15:restartNumberingAfterBreak="0">
    <w:nsid w:val="51F74112"/>
    <w:multiLevelType w:val="hybridMultilevel"/>
    <w:tmpl w:val="246C908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2F84755"/>
    <w:multiLevelType w:val="hybridMultilevel"/>
    <w:tmpl w:val="A114FCB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42148E0"/>
    <w:multiLevelType w:val="hybridMultilevel"/>
    <w:tmpl w:val="21504A82"/>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32" w15:restartNumberingAfterBreak="0">
    <w:nsid w:val="55C77415"/>
    <w:multiLevelType w:val="hybridMultilevel"/>
    <w:tmpl w:val="4566D1E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7AA683E"/>
    <w:multiLevelType w:val="hybridMultilevel"/>
    <w:tmpl w:val="7EB2E1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C0458B1"/>
    <w:multiLevelType w:val="hybridMultilevel"/>
    <w:tmpl w:val="71D0D2A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0835EF9"/>
    <w:multiLevelType w:val="hybridMultilevel"/>
    <w:tmpl w:val="73006B58"/>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8C131A"/>
    <w:multiLevelType w:val="hybridMultilevel"/>
    <w:tmpl w:val="A51A7FF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201103C"/>
    <w:multiLevelType w:val="hybridMultilevel"/>
    <w:tmpl w:val="F0B260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696B7205"/>
    <w:multiLevelType w:val="hybridMultilevel"/>
    <w:tmpl w:val="DB862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A115A92"/>
    <w:multiLevelType w:val="hybridMultilevel"/>
    <w:tmpl w:val="83CCA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B2952EE"/>
    <w:multiLevelType w:val="hybridMultilevel"/>
    <w:tmpl w:val="66D2DF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6C5A7699"/>
    <w:multiLevelType w:val="hybridMultilevel"/>
    <w:tmpl w:val="1F0EDA8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713957DC"/>
    <w:multiLevelType w:val="hybridMultilevel"/>
    <w:tmpl w:val="D304D1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3A24D7D"/>
    <w:multiLevelType w:val="hybridMultilevel"/>
    <w:tmpl w:val="5E740B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42A40C3"/>
    <w:multiLevelType w:val="hybridMultilevel"/>
    <w:tmpl w:val="943C5B86"/>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76572B31"/>
    <w:multiLevelType w:val="hybridMultilevel"/>
    <w:tmpl w:val="5A388E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86D50B0"/>
    <w:multiLevelType w:val="hybridMultilevel"/>
    <w:tmpl w:val="4FC6EB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F13515A"/>
    <w:multiLevelType w:val="hybridMultilevel"/>
    <w:tmpl w:val="82E04E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7F1A4F0C"/>
    <w:multiLevelType w:val="hybridMultilevel"/>
    <w:tmpl w:val="F4561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20"/>
  </w:num>
  <w:num w:numId="2">
    <w:abstractNumId w:val="27"/>
  </w:num>
  <w:num w:numId="3">
    <w:abstractNumId w:val="39"/>
  </w:num>
  <w:num w:numId="4">
    <w:abstractNumId w:val="25"/>
  </w:num>
  <w:num w:numId="5">
    <w:abstractNumId w:val="36"/>
  </w:num>
  <w:num w:numId="6">
    <w:abstractNumId w:val="8"/>
  </w:num>
  <w:num w:numId="7">
    <w:abstractNumId w:val="34"/>
  </w:num>
  <w:num w:numId="8">
    <w:abstractNumId w:val="10"/>
  </w:num>
  <w:num w:numId="9">
    <w:abstractNumId w:val="44"/>
  </w:num>
  <w:num w:numId="10">
    <w:abstractNumId w:val="29"/>
  </w:num>
  <w:num w:numId="11">
    <w:abstractNumId w:val="16"/>
  </w:num>
  <w:num w:numId="12">
    <w:abstractNumId w:val="14"/>
  </w:num>
  <w:num w:numId="13">
    <w:abstractNumId w:val="12"/>
  </w:num>
  <w:num w:numId="14">
    <w:abstractNumId w:val="35"/>
  </w:num>
  <w:num w:numId="15">
    <w:abstractNumId w:val="48"/>
  </w:num>
  <w:num w:numId="16">
    <w:abstractNumId w:val="37"/>
  </w:num>
  <w:num w:numId="17">
    <w:abstractNumId w:val="13"/>
  </w:num>
  <w:num w:numId="18">
    <w:abstractNumId w:val="42"/>
  </w:num>
  <w:num w:numId="19">
    <w:abstractNumId w:val="23"/>
  </w:num>
  <w:num w:numId="20">
    <w:abstractNumId w:val="7"/>
  </w:num>
  <w:num w:numId="21">
    <w:abstractNumId w:val="26"/>
  </w:num>
  <w:num w:numId="22">
    <w:abstractNumId w:val="38"/>
  </w:num>
  <w:num w:numId="23">
    <w:abstractNumId w:val="22"/>
  </w:num>
  <w:num w:numId="24">
    <w:abstractNumId w:val="30"/>
  </w:num>
  <w:num w:numId="25">
    <w:abstractNumId w:val="5"/>
  </w:num>
  <w:num w:numId="26">
    <w:abstractNumId w:val="21"/>
  </w:num>
  <w:num w:numId="27">
    <w:abstractNumId w:val="40"/>
  </w:num>
  <w:num w:numId="28">
    <w:abstractNumId w:val="9"/>
  </w:num>
  <w:num w:numId="29">
    <w:abstractNumId w:val="41"/>
  </w:num>
  <w:num w:numId="30">
    <w:abstractNumId w:val="46"/>
  </w:num>
  <w:num w:numId="31">
    <w:abstractNumId w:val="17"/>
  </w:num>
  <w:num w:numId="32">
    <w:abstractNumId w:val="11"/>
  </w:num>
  <w:num w:numId="33">
    <w:abstractNumId w:val="47"/>
  </w:num>
  <w:num w:numId="34">
    <w:abstractNumId w:val="15"/>
  </w:num>
  <w:num w:numId="35">
    <w:abstractNumId w:val="24"/>
  </w:num>
  <w:num w:numId="36">
    <w:abstractNumId w:val="43"/>
  </w:num>
  <w:num w:numId="37">
    <w:abstractNumId w:val="18"/>
  </w:num>
  <w:num w:numId="38">
    <w:abstractNumId w:val="20"/>
    <w:lvlOverride w:ilvl="0">
      <w:lvl w:ilvl="0">
        <w:start w:val="1"/>
        <w:numFmt w:val="decimal"/>
        <w:pStyle w:val="Heading1"/>
        <w:lvlText w:val="%1"/>
        <w:lvlJc w:val="left"/>
        <w:pPr>
          <w:ind w:left="360" w:hanging="360"/>
        </w:pPr>
        <w:rPr>
          <w:rFonts w:hint="default"/>
        </w:rPr>
      </w:lvl>
    </w:lvlOverride>
    <w:lvlOverride w:ilvl="1">
      <w:lvl w:ilvl="1" w:tentative="1">
        <w:start w:val="1"/>
        <w:numFmt w:val="lowerLetter"/>
        <w:pStyle w:val="Heading2"/>
        <w:lvlText w:val="%2."/>
        <w:lvlJc w:val="left"/>
        <w:pPr>
          <w:ind w:left="1080" w:hanging="360"/>
        </w:pPr>
      </w:lvl>
    </w:lvlOverride>
    <w:lvlOverride w:ilvl="2">
      <w:lvl w:ilvl="2" w:tentative="1">
        <w:start w:val="1"/>
        <w:numFmt w:val="lowerRoman"/>
        <w:pStyle w:val="Heading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pStyle w:val="Heading5"/>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pStyle w:val="Heading7"/>
        <w:lvlText w:val="%7."/>
        <w:lvlJc w:val="left"/>
        <w:pPr>
          <w:ind w:left="4680" w:hanging="360"/>
        </w:pPr>
      </w:lvl>
    </w:lvlOverride>
    <w:lvlOverride w:ilvl="7">
      <w:lvl w:ilvl="7" w:tentative="1">
        <w:start w:val="1"/>
        <w:numFmt w:val="lowerLetter"/>
        <w:pStyle w:val="Heading8"/>
        <w:lvlText w:val="%8."/>
        <w:lvlJc w:val="left"/>
        <w:pPr>
          <w:ind w:left="5400" w:hanging="360"/>
        </w:pPr>
      </w:lvl>
    </w:lvlOverride>
    <w:lvlOverride w:ilvl="8">
      <w:lvl w:ilvl="8" w:tentative="1">
        <w:start w:val="1"/>
        <w:numFmt w:val="lowerRoman"/>
        <w:pStyle w:val="Heading9"/>
        <w:lvlText w:val="%9."/>
        <w:lvlJc w:val="right"/>
        <w:pPr>
          <w:ind w:left="6120" w:hanging="180"/>
        </w:pPr>
      </w:lvl>
    </w:lvlOverride>
  </w:num>
  <w:num w:numId="39">
    <w:abstractNumId w:val="19"/>
  </w:num>
  <w:num w:numId="40">
    <w:abstractNumId w:val="45"/>
  </w:num>
  <w:num w:numId="41">
    <w:abstractNumId w:val="33"/>
  </w:num>
  <w:num w:numId="42">
    <w:abstractNumId w:val="32"/>
  </w:num>
  <w:num w:numId="43">
    <w:abstractNumId w:val="31"/>
  </w:num>
  <w:num w:numId="44">
    <w:abstractNumId w:val="28"/>
  </w:num>
  <w:num w:numId="45">
    <w:abstractNumId w:val="6"/>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Harvard (GSTM)&lt;/Style&gt;&lt;LeftDelim&gt;{&lt;/LeftDelim&gt;&lt;RightDelim&gt;}&lt;/RightDelim&gt;&lt;FontName&gt;Arial&lt;/FontName&gt;&lt;FontSize&gt;11&lt;/FontSize&gt;&lt;ReflistTitle&gt;&lt;/ReflistTitle&gt;&lt;StartingRefnum&gt;1&lt;/StartingRefnum&gt;&lt;FirstLineIndent&gt;0&lt;/FirstLineIndent&gt;&lt;HangingIndent&gt;340&lt;/HangingIndent&gt;&lt;LineSpacing&gt;0&lt;/LineSpacing&gt;&lt;SpaceAfter&gt;0&lt;/SpaceAfter&gt;&lt;/ENLayout&gt;"/>
    <w:docVar w:name="EN.Libraries" w:val="&lt;Libraries&gt;&lt;/Libraries&gt;"/>
  </w:docVars>
  <w:rsids>
    <w:rsidRoot w:val="005830D3"/>
    <w:rsid w:val="00003788"/>
    <w:rsid w:val="00005C5F"/>
    <w:rsid w:val="0000662A"/>
    <w:rsid w:val="00007085"/>
    <w:rsid w:val="00010B19"/>
    <w:rsid w:val="0001163D"/>
    <w:rsid w:val="0001443E"/>
    <w:rsid w:val="00014DD8"/>
    <w:rsid w:val="00015AF2"/>
    <w:rsid w:val="00017269"/>
    <w:rsid w:val="0002038C"/>
    <w:rsid w:val="0002263D"/>
    <w:rsid w:val="00023FCA"/>
    <w:rsid w:val="000244C4"/>
    <w:rsid w:val="00024819"/>
    <w:rsid w:val="000250A0"/>
    <w:rsid w:val="00025DF9"/>
    <w:rsid w:val="00033A02"/>
    <w:rsid w:val="0003435F"/>
    <w:rsid w:val="00035B2D"/>
    <w:rsid w:val="00036A06"/>
    <w:rsid w:val="00036F60"/>
    <w:rsid w:val="00040488"/>
    <w:rsid w:val="00041379"/>
    <w:rsid w:val="000440AB"/>
    <w:rsid w:val="00044A41"/>
    <w:rsid w:val="00045F24"/>
    <w:rsid w:val="00046332"/>
    <w:rsid w:val="00046A4A"/>
    <w:rsid w:val="00047A62"/>
    <w:rsid w:val="000509BB"/>
    <w:rsid w:val="00050DD1"/>
    <w:rsid w:val="00052088"/>
    <w:rsid w:val="0005245E"/>
    <w:rsid w:val="0005268F"/>
    <w:rsid w:val="0005382E"/>
    <w:rsid w:val="00054A87"/>
    <w:rsid w:val="00054FCC"/>
    <w:rsid w:val="0005600C"/>
    <w:rsid w:val="00056095"/>
    <w:rsid w:val="0006005E"/>
    <w:rsid w:val="0006141B"/>
    <w:rsid w:val="00062894"/>
    <w:rsid w:val="00070492"/>
    <w:rsid w:val="00073B62"/>
    <w:rsid w:val="000740CC"/>
    <w:rsid w:val="00075742"/>
    <w:rsid w:val="00076D02"/>
    <w:rsid w:val="0007711E"/>
    <w:rsid w:val="00080F7A"/>
    <w:rsid w:val="000835B3"/>
    <w:rsid w:val="00084C00"/>
    <w:rsid w:val="00086406"/>
    <w:rsid w:val="00086C6E"/>
    <w:rsid w:val="000876DD"/>
    <w:rsid w:val="00091676"/>
    <w:rsid w:val="000928CF"/>
    <w:rsid w:val="00093A83"/>
    <w:rsid w:val="00094266"/>
    <w:rsid w:val="00094654"/>
    <w:rsid w:val="00094B97"/>
    <w:rsid w:val="000A03C3"/>
    <w:rsid w:val="000A0A2C"/>
    <w:rsid w:val="000A4094"/>
    <w:rsid w:val="000A479E"/>
    <w:rsid w:val="000A6B06"/>
    <w:rsid w:val="000A732B"/>
    <w:rsid w:val="000A7A8C"/>
    <w:rsid w:val="000B2E5A"/>
    <w:rsid w:val="000B346B"/>
    <w:rsid w:val="000B378A"/>
    <w:rsid w:val="000B4506"/>
    <w:rsid w:val="000B5B09"/>
    <w:rsid w:val="000B786B"/>
    <w:rsid w:val="000C0F4E"/>
    <w:rsid w:val="000C1341"/>
    <w:rsid w:val="000C2D5D"/>
    <w:rsid w:val="000C3868"/>
    <w:rsid w:val="000C5B36"/>
    <w:rsid w:val="000C5FF8"/>
    <w:rsid w:val="000C6BD1"/>
    <w:rsid w:val="000C6DE1"/>
    <w:rsid w:val="000C6E6A"/>
    <w:rsid w:val="000D1091"/>
    <w:rsid w:val="000D15CC"/>
    <w:rsid w:val="000D3706"/>
    <w:rsid w:val="000D3C08"/>
    <w:rsid w:val="000D3F1E"/>
    <w:rsid w:val="000D4833"/>
    <w:rsid w:val="000D4BE4"/>
    <w:rsid w:val="000D591D"/>
    <w:rsid w:val="000D7F7F"/>
    <w:rsid w:val="000E01DF"/>
    <w:rsid w:val="000E02DA"/>
    <w:rsid w:val="000E0CFD"/>
    <w:rsid w:val="000E20AB"/>
    <w:rsid w:val="000E416F"/>
    <w:rsid w:val="000E55C7"/>
    <w:rsid w:val="000E7A94"/>
    <w:rsid w:val="000F1127"/>
    <w:rsid w:val="000F12F8"/>
    <w:rsid w:val="000F22BE"/>
    <w:rsid w:val="000F2A37"/>
    <w:rsid w:val="000F3153"/>
    <w:rsid w:val="000F399A"/>
    <w:rsid w:val="000F61BF"/>
    <w:rsid w:val="000F79BD"/>
    <w:rsid w:val="00100CD5"/>
    <w:rsid w:val="001010D7"/>
    <w:rsid w:val="00101968"/>
    <w:rsid w:val="001034D9"/>
    <w:rsid w:val="001114C0"/>
    <w:rsid w:val="0011162B"/>
    <w:rsid w:val="001116D5"/>
    <w:rsid w:val="00111D58"/>
    <w:rsid w:val="00112643"/>
    <w:rsid w:val="001136EB"/>
    <w:rsid w:val="00113BFD"/>
    <w:rsid w:val="00122C79"/>
    <w:rsid w:val="001267F4"/>
    <w:rsid w:val="0013260E"/>
    <w:rsid w:val="0013294B"/>
    <w:rsid w:val="00136335"/>
    <w:rsid w:val="00136356"/>
    <w:rsid w:val="001417D7"/>
    <w:rsid w:val="00142FDB"/>
    <w:rsid w:val="001438DE"/>
    <w:rsid w:val="00146940"/>
    <w:rsid w:val="00147445"/>
    <w:rsid w:val="00153EA7"/>
    <w:rsid w:val="00154190"/>
    <w:rsid w:val="0015472F"/>
    <w:rsid w:val="00154AE6"/>
    <w:rsid w:val="00155AD7"/>
    <w:rsid w:val="00156EB3"/>
    <w:rsid w:val="001575D3"/>
    <w:rsid w:val="001603C7"/>
    <w:rsid w:val="00161466"/>
    <w:rsid w:val="00161CE7"/>
    <w:rsid w:val="001639EA"/>
    <w:rsid w:val="00165EB1"/>
    <w:rsid w:val="0016604C"/>
    <w:rsid w:val="00166371"/>
    <w:rsid w:val="0017069E"/>
    <w:rsid w:val="00171564"/>
    <w:rsid w:val="00172827"/>
    <w:rsid w:val="001768E3"/>
    <w:rsid w:val="00176D88"/>
    <w:rsid w:val="0017731D"/>
    <w:rsid w:val="001777F6"/>
    <w:rsid w:val="00177B13"/>
    <w:rsid w:val="00177FA3"/>
    <w:rsid w:val="001802E8"/>
    <w:rsid w:val="00181A98"/>
    <w:rsid w:val="00182323"/>
    <w:rsid w:val="00182472"/>
    <w:rsid w:val="00183999"/>
    <w:rsid w:val="00186A9A"/>
    <w:rsid w:val="00186AFA"/>
    <w:rsid w:val="00186D30"/>
    <w:rsid w:val="00191E38"/>
    <w:rsid w:val="00192988"/>
    <w:rsid w:val="0019346F"/>
    <w:rsid w:val="00193A74"/>
    <w:rsid w:val="00195595"/>
    <w:rsid w:val="00195652"/>
    <w:rsid w:val="00196609"/>
    <w:rsid w:val="00197B42"/>
    <w:rsid w:val="001A0BA4"/>
    <w:rsid w:val="001A14B7"/>
    <w:rsid w:val="001A3C43"/>
    <w:rsid w:val="001A3FB7"/>
    <w:rsid w:val="001A6673"/>
    <w:rsid w:val="001A765A"/>
    <w:rsid w:val="001B0DF4"/>
    <w:rsid w:val="001B20DC"/>
    <w:rsid w:val="001B274D"/>
    <w:rsid w:val="001B40B8"/>
    <w:rsid w:val="001B6311"/>
    <w:rsid w:val="001B766C"/>
    <w:rsid w:val="001B7ACE"/>
    <w:rsid w:val="001C24C5"/>
    <w:rsid w:val="001C26F5"/>
    <w:rsid w:val="001C3406"/>
    <w:rsid w:val="001C5F5A"/>
    <w:rsid w:val="001C70F4"/>
    <w:rsid w:val="001C7AAC"/>
    <w:rsid w:val="001D0718"/>
    <w:rsid w:val="001D211D"/>
    <w:rsid w:val="001D3BED"/>
    <w:rsid w:val="001D4A40"/>
    <w:rsid w:val="001D4C40"/>
    <w:rsid w:val="001D5016"/>
    <w:rsid w:val="001D6A1E"/>
    <w:rsid w:val="001D7CD1"/>
    <w:rsid w:val="001E07E5"/>
    <w:rsid w:val="001E115C"/>
    <w:rsid w:val="001E1C98"/>
    <w:rsid w:val="001E20E0"/>
    <w:rsid w:val="001E2BE1"/>
    <w:rsid w:val="001E479F"/>
    <w:rsid w:val="001E4C9D"/>
    <w:rsid w:val="001E50B6"/>
    <w:rsid w:val="001E5274"/>
    <w:rsid w:val="001E5941"/>
    <w:rsid w:val="001F05C3"/>
    <w:rsid w:val="001F13D3"/>
    <w:rsid w:val="001F232B"/>
    <w:rsid w:val="001F6154"/>
    <w:rsid w:val="001F69A1"/>
    <w:rsid w:val="002003C1"/>
    <w:rsid w:val="00200655"/>
    <w:rsid w:val="00200C6A"/>
    <w:rsid w:val="00201326"/>
    <w:rsid w:val="00202EB0"/>
    <w:rsid w:val="00203128"/>
    <w:rsid w:val="00204690"/>
    <w:rsid w:val="00204862"/>
    <w:rsid w:val="00210788"/>
    <w:rsid w:val="002122E9"/>
    <w:rsid w:val="0021261C"/>
    <w:rsid w:val="0021273F"/>
    <w:rsid w:val="00213496"/>
    <w:rsid w:val="00213DDD"/>
    <w:rsid w:val="002147B2"/>
    <w:rsid w:val="00215A59"/>
    <w:rsid w:val="002162FF"/>
    <w:rsid w:val="002163A8"/>
    <w:rsid w:val="00216885"/>
    <w:rsid w:val="00216E83"/>
    <w:rsid w:val="00217A22"/>
    <w:rsid w:val="00220892"/>
    <w:rsid w:val="00221EBC"/>
    <w:rsid w:val="00230E09"/>
    <w:rsid w:val="00232551"/>
    <w:rsid w:val="002327C8"/>
    <w:rsid w:val="00232B74"/>
    <w:rsid w:val="00233438"/>
    <w:rsid w:val="00233B17"/>
    <w:rsid w:val="00233FF1"/>
    <w:rsid w:val="002352BE"/>
    <w:rsid w:val="00235943"/>
    <w:rsid w:val="00235BE4"/>
    <w:rsid w:val="00235E18"/>
    <w:rsid w:val="002365CB"/>
    <w:rsid w:val="002411F1"/>
    <w:rsid w:val="00242F90"/>
    <w:rsid w:val="0025040A"/>
    <w:rsid w:val="00250460"/>
    <w:rsid w:val="002512A8"/>
    <w:rsid w:val="002513BD"/>
    <w:rsid w:val="002531D3"/>
    <w:rsid w:val="00253368"/>
    <w:rsid w:val="0025400F"/>
    <w:rsid w:val="00254173"/>
    <w:rsid w:val="00255D97"/>
    <w:rsid w:val="0026017C"/>
    <w:rsid w:val="0026135D"/>
    <w:rsid w:val="002616C2"/>
    <w:rsid w:val="00261AC0"/>
    <w:rsid w:val="00262511"/>
    <w:rsid w:val="00263031"/>
    <w:rsid w:val="00263C3C"/>
    <w:rsid w:val="0026438A"/>
    <w:rsid w:val="002643B0"/>
    <w:rsid w:val="00266D8A"/>
    <w:rsid w:val="00267434"/>
    <w:rsid w:val="00271069"/>
    <w:rsid w:val="002721B2"/>
    <w:rsid w:val="00273726"/>
    <w:rsid w:val="002744DA"/>
    <w:rsid w:val="002749D7"/>
    <w:rsid w:val="00274FAF"/>
    <w:rsid w:val="00275FDB"/>
    <w:rsid w:val="0028065E"/>
    <w:rsid w:val="002808F1"/>
    <w:rsid w:val="00280F63"/>
    <w:rsid w:val="00281B20"/>
    <w:rsid w:val="00283435"/>
    <w:rsid w:val="00283594"/>
    <w:rsid w:val="00283640"/>
    <w:rsid w:val="00284D15"/>
    <w:rsid w:val="002852B1"/>
    <w:rsid w:val="00285EBF"/>
    <w:rsid w:val="0028667C"/>
    <w:rsid w:val="00290F1B"/>
    <w:rsid w:val="00292B0E"/>
    <w:rsid w:val="00293982"/>
    <w:rsid w:val="00294B1B"/>
    <w:rsid w:val="002950A8"/>
    <w:rsid w:val="00296CBE"/>
    <w:rsid w:val="002972B7"/>
    <w:rsid w:val="002A3A37"/>
    <w:rsid w:val="002A4A01"/>
    <w:rsid w:val="002A5F25"/>
    <w:rsid w:val="002A6026"/>
    <w:rsid w:val="002A6D48"/>
    <w:rsid w:val="002A6FE3"/>
    <w:rsid w:val="002A7575"/>
    <w:rsid w:val="002A7BB8"/>
    <w:rsid w:val="002B01A0"/>
    <w:rsid w:val="002B0735"/>
    <w:rsid w:val="002B1C09"/>
    <w:rsid w:val="002B21FD"/>
    <w:rsid w:val="002B2859"/>
    <w:rsid w:val="002B6243"/>
    <w:rsid w:val="002C02AC"/>
    <w:rsid w:val="002C2277"/>
    <w:rsid w:val="002C3791"/>
    <w:rsid w:val="002C451D"/>
    <w:rsid w:val="002C5390"/>
    <w:rsid w:val="002C64CB"/>
    <w:rsid w:val="002D1BEB"/>
    <w:rsid w:val="002D2B7D"/>
    <w:rsid w:val="002D3A67"/>
    <w:rsid w:val="002D45C3"/>
    <w:rsid w:val="002D4D3E"/>
    <w:rsid w:val="002D4D7E"/>
    <w:rsid w:val="002D50BA"/>
    <w:rsid w:val="002D5D57"/>
    <w:rsid w:val="002D6D50"/>
    <w:rsid w:val="002E2CB3"/>
    <w:rsid w:val="002E552A"/>
    <w:rsid w:val="002E7D0C"/>
    <w:rsid w:val="002F05B4"/>
    <w:rsid w:val="002F2696"/>
    <w:rsid w:val="002F6959"/>
    <w:rsid w:val="003014D4"/>
    <w:rsid w:val="00301EF2"/>
    <w:rsid w:val="00302162"/>
    <w:rsid w:val="00304C9C"/>
    <w:rsid w:val="00305B09"/>
    <w:rsid w:val="0030618F"/>
    <w:rsid w:val="0030666A"/>
    <w:rsid w:val="003073A2"/>
    <w:rsid w:val="00311727"/>
    <w:rsid w:val="00311B38"/>
    <w:rsid w:val="00314196"/>
    <w:rsid w:val="003151B7"/>
    <w:rsid w:val="0031601F"/>
    <w:rsid w:val="00316BE8"/>
    <w:rsid w:val="003176F9"/>
    <w:rsid w:val="00320966"/>
    <w:rsid w:val="00320DEE"/>
    <w:rsid w:val="00321BC7"/>
    <w:rsid w:val="00322BA5"/>
    <w:rsid w:val="0032416C"/>
    <w:rsid w:val="00324FBA"/>
    <w:rsid w:val="00327866"/>
    <w:rsid w:val="00327997"/>
    <w:rsid w:val="003279FE"/>
    <w:rsid w:val="00327BAD"/>
    <w:rsid w:val="00331ECF"/>
    <w:rsid w:val="0033382C"/>
    <w:rsid w:val="00335660"/>
    <w:rsid w:val="0033572C"/>
    <w:rsid w:val="003405E7"/>
    <w:rsid w:val="00341D01"/>
    <w:rsid w:val="00344771"/>
    <w:rsid w:val="00345584"/>
    <w:rsid w:val="0034567C"/>
    <w:rsid w:val="003477E2"/>
    <w:rsid w:val="003521DA"/>
    <w:rsid w:val="003530C0"/>
    <w:rsid w:val="003536C5"/>
    <w:rsid w:val="00355A70"/>
    <w:rsid w:val="00357168"/>
    <w:rsid w:val="00360722"/>
    <w:rsid w:val="0036095A"/>
    <w:rsid w:val="00361D4D"/>
    <w:rsid w:val="003620C3"/>
    <w:rsid w:val="003637B3"/>
    <w:rsid w:val="00363836"/>
    <w:rsid w:val="003657F8"/>
    <w:rsid w:val="003662E6"/>
    <w:rsid w:val="00366435"/>
    <w:rsid w:val="00372BDA"/>
    <w:rsid w:val="0037315C"/>
    <w:rsid w:val="00374E03"/>
    <w:rsid w:val="003753DA"/>
    <w:rsid w:val="0037544D"/>
    <w:rsid w:val="00375CB7"/>
    <w:rsid w:val="003763CC"/>
    <w:rsid w:val="003770D4"/>
    <w:rsid w:val="0038081C"/>
    <w:rsid w:val="00380905"/>
    <w:rsid w:val="00382BD8"/>
    <w:rsid w:val="00383D91"/>
    <w:rsid w:val="003849AD"/>
    <w:rsid w:val="00390FD1"/>
    <w:rsid w:val="003912D8"/>
    <w:rsid w:val="003928B7"/>
    <w:rsid w:val="00392AA4"/>
    <w:rsid w:val="003939D0"/>
    <w:rsid w:val="00394164"/>
    <w:rsid w:val="003A02D4"/>
    <w:rsid w:val="003A3422"/>
    <w:rsid w:val="003A3870"/>
    <w:rsid w:val="003A3D7F"/>
    <w:rsid w:val="003A430C"/>
    <w:rsid w:val="003A470C"/>
    <w:rsid w:val="003A50C6"/>
    <w:rsid w:val="003A5623"/>
    <w:rsid w:val="003A7453"/>
    <w:rsid w:val="003A7A5F"/>
    <w:rsid w:val="003B0829"/>
    <w:rsid w:val="003B23A8"/>
    <w:rsid w:val="003B2E35"/>
    <w:rsid w:val="003B31E7"/>
    <w:rsid w:val="003B3B60"/>
    <w:rsid w:val="003B3F90"/>
    <w:rsid w:val="003B6E05"/>
    <w:rsid w:val="003B7ABC"/>
    <w:rsid w:val="003C0FF2"/>
    <w:rsid w:val="003C16D2"/>
    <w:rsid w:val="003C16EC"/>
    <w:rsid w:val="003C2555"/>
    <w:rsid w:val="003C51C4"/>
    <w:rsid w:val="003D12EB"/>
    <w:rsid w:val="003D2010"/>
    <w:rsid w:val="003D32CD"/>
    <w:rsid w:val="003D3358"/>
    <w:rsid w:val="003D3A0F"/>
    <w:rsid w:val="003D47C0"/>
    <w:rsid w:val="003D6335"/>
    <w:rsid w:val="003E0206"/>
    <w:rsid w:val="003E03A0"/>
    <w:rsid w:val="003E12BA"/>
    <w:rsid w:val="003E28BA"/>
    <w:rsid w:val="003E4C4B"/>
    <w:rsid w:val="003E4DE8"/>
    <w:rsid w:val="003E715D"/>
    <w:rsid w:val="003E7F4D"/>
    <w:rsid w:val="003F1D39"/>
    <w:rsid w:val="003F28F7"/>
    <w:rsid w:val="003F3384"/>
    <w:rsid w:val="003F34FD"/>
    <w:rsid w:val="003F476A"/>
    <w:rsid w:val="003F51E8"/>
    <w:rsid w:val="003F6FE7"/>
    <w:rsid w:val="003F709D"/>
    <w:rsid w:val="003F724E"/>
    <w:rsid w:val="00401BB9"/>
    <w:rsid w:val="00402B06"/>
    <w:rsid w:val="004060E4"/>
    <w:rsid w:val="004104CD"/>
    <w:rsid w:val="004152DB"/>
    <w:rsid w:val="00417CDA"/>
    <w:rsid w:val="0042030B"/>
    <w:rsid w:val="004207DC"/>
    <w:rsid w:val="00420E60"/>
    <w:rsid w:val="004216B2"/>
    <w:rsid w:val="00422BE1"/>
    <w:rsid w:val="004265BA"/>
    <w:rsid w:val="00430CCD"/>
    <w:rsid w:val="00431B0A"/>
    <w:rsid w:val="00433630"/>
    <w:rsid w:val="004342D6"/>
    <w:rsid w:val="004361BE"/>
    <w:rsid w:val="0043747C"/>
    <w:rsid w:val="004378EB"/>
    <w:rsid w:val="00437F66"/>
    <w:rsid w:val="0044021B"/>
    <w:rsid w:val="004415CE"/>
    <w:rsid w:val="004426E0"/>
    <w:rsid w:val="00442EA4"/>
    <w:rsid w:val="00442F09"/>
    <w:rsid w:val="00443C09"/>
    <w:rsid w:val="00443CFB"/>
    <w:rsid w:val="00446B5D"/>
    <w:rsid w:val="0044730A"/>
    <w:rsid w:val="00447F6C"/>
    <w:rsid w:val="0045078F"/>
    <w:rsid w:val="004507F9"/>
    <w:rsid w:val="004508C1"/>
    <w:rsid w:val="0045191B"/>
    <w:rsid w:val="00452062"/>
    <w:rsid w:val="0045487E"/>
    <w:rsid w:val="00456B0F"/>
    <w:rsid w:val="00460583"/>
    <w:rsid w:val="00461D4E"/>
    <w:rsid w:val="00461DD8"/>
    <w:rsid w:val="00462FE4"/>
    <w:rsid w:val="004637B2"/>
    <w:rsid w:val="00463B51"/>
    <w:rsid w:val="00471526"/>
    <w:rsid w:val="00476685"/>
    <w:rsid w:val="00483395"/>
    <w:rsid w:val="00487A5B"/>
    <w:rsid w:val="00487EB6"/>
    <w:rsid w:val="00490033"/>
    <w:rsid w:val="00497024"/>
    <w:rsid w:val="00497BCA"/>
    <w:rsid w:val="004A0D3D"/>
    <w:rsid w:val="004A1539"/>
    <w:rsid w:val="004A2735"/>
    <w:rsid w:val="004A5434"/>
    <w:rsid w:val="004A5C57"/>
    <w:rsid w:val="004A6879"/>
    <w:rsid w:val="004B047F"/>
    <w:rsid w:val="004B052A"/>
    <w:rsid w:val="004B099B"/>
    <w:rsid w:val="004B09EF"/>
    <w:rsid w:val="004B23FE"/>
    <w:rsid w:val="004B3EFF"/>
    <w:rsid w:val="004B3F50"/>
    <w:rsid w:val="004B4E93"/>
    <w:rsid w:val="004B5997"/>
    <w:rsid w:val="004B61E2"/>
    <w:rsid w:val="004B649A"/>
    <w:rsid w:val="004B6E07"/>
    <w:rsid w:val="004B7163"/>
    <w:rsid w:val="004C1C09"/>
    <w:rsid w:val="004C38D2"/>
    <w:rsid w:val="004C47FF"/>
    <w:rsid w:val="004C7745"/>
    <w:rsid w:val="004C7AFE"/>
    <w:rsid w:val="004D2723"/>
    <w:rsid w:val="004D4216"/>
    <w:rsid w:val="004D625A"/>
    <w:rsid w:val="004D6448"/>
    <w:rsid w:val="004E18E2"/>
    <w:rsid w:val="004E2013"/>
    <w:rsid w:val="004E4220"/>
    <w:rsid w:val="004E4FF2"/>
    <w:rsid w:val="004E51D5"/>
    <w:rsid w:val="004E5C6E"/>
    <w:rsid w:val="004E60A8"/>
    <w:rsid w:val="004E67AF"/>
    <w:rsid w:val="004E6EE2"/>
    <w:rsid w:val="004F08EA"/>
    <w:rsid w:val="004F2FC6"/>
    <w:rsid w:val="004F3B50"/>
    <w:rsid w:val="004F51B8"/>
    <w:rsid w:val="004F5C4A"/>
    <w:rsid w:val="004F614A"/>
    <w:rsid w:val="004F6510"/>
    <w:rsid w:val="004F69B3"/>
    <w:rsid w:val="004F6C15"/>
    <w:rsid w:val="005002B4"/>
    <w:rsid w:val="00500C44"/>
    <w:rsid w:val="00501739"/>
    <w:rsid w:val="00502528"/>
    <w:rsid w:val="0050314F"/>
    <w:rsid w:val="00503A4A"/>
    <w:rsid w:val="0050560D"/>
    <w:rsid w:val="00505863"/>
    <w:rsid w:val="0050718E"/>
    <w:rsid w:val="00512435"/>
    <w:rsid w:val="00512923"/>
    <w:rsid w:val="00512CF6"/>
    <w:rsid w:val="00513B39"/>
    <w:rsid w:val="005140BC"/>
    <w:rsid w:val="00516E7A"/>
    <w:rsid w:val="0052364C"/>
    <w:rsid w:val="00523A21"/>
    <w:rsid w:val="00527D13"/>
    <w:rsid w:val="00531900"/>
    <w:rsid w:val="00531AA1"/>
    <w:rsid w:val="0053460A"/>
    <w:rsid w:val="005351F7"/>
    <w:rsid w:val="0053611C"/>
    <w:rsid w:val="005367F6"/>
    <w:rsid w:val="0053791F"/>
    <w:rsid w:val="0054073E"/>
    <w:rsid w:val="00541204"/>
    <w:rsid w:val="00541E28"/>
    <w:rsid w:val="005446D5"/>
    <w:rsid w:val="005457C8"/>
    <w:rsid w:val="00545BD6"/>
    <w:rsid w:val="005460DE"/>
    <w:rsid w:val="00546AFD"/>
    <w:rsid w:val="00547F55"/>
    <w:rsid w:val="00550ACA"/>
    <w:rsid w:val="005512C7"/>
    <w:rsid w:val="00551790"/>
    <w:rsid w:val="00553AA3"/>
    <w:rsid w:val="005579E5"/>
    <w:rsid w:val="005604AF"/>
    <w:rsid w:val="005613A9"/>
    <w:rsid w:val="00562912"/>
    <w:rsid w:val="005638AC"/>
    <w:rsid w:val="00570F87"/>
    <w:rsid w:val="0057142B"/>
    <w:rsid w:val="00571C57"/>
    <w:rsid w:val="00574154"/>
    <w:rsid w:val="00575EAA"/>
    <w:rsid w:val="0057730F"/>
    <w:rsid w:val="00577FDD"/>
    <w:rsid w:val="00582DCE"/>
    <w:rsid w:val="00582DD4"/>
    <w:rsid w:val="005830D3"/>
    <w:rsid w:val="00583556"/>
    <w:rsid w:val="005840DE"/>
    <w:rsid w:val="0058455C"/>
    <w:rsid w:val="00584755"/>
    <w:rsid w:val="0058496F"/>
    <w:rsid w:val="005850F1"/>
    <w:rsid w:val="005858CD"/>
    <w:rsid w:val="00586C25"/>
    <w:rsid w:val="00586CE1"/>
    <w:rsid w:val="0058741B"/>
    <w:rsid w:val="00590779"/>
    <w:rsid w:val="005908D5"/>
    <w:rsid w:val="00591D6A"/>
    <w:rsid w:val="0059337F"/>
    <w:rsid w:val="00593A41"/>
    <w:rsid w:val="00595311"/>
    <w:rsid w:val="00596CD5"/>
    <w:rsid w:val="005A18D8"/>
    <w:rsid w:val="005A1AC4"/>
    <w:rsid w:val="005A3BA4"/>
    <w:rsid w:val="005A4227"/>
    <w:rsid w:val="005A5369"/>
    <w:rsid w:val="005A5AFC"/>
    <w:rsid w:val="005A60D0"/>
    <w:rsid w:val="005B012B"/>
    <w:rsid w:val="005B2875"/>
    <w:rsid w:val="005B38A1"/>
    <w:rsid w:val="005B3D4E"/>
    <w:rsid w:val="005B43BA"/>
    <w:rsid w:val="005B7FCB"/>
    <w:rsid w:val="005C0771"/>
    <w:rsid w:val="005C14E5"/>
    <w:rsid w:val="005C187F"/>
    <w:rsid w:val="005C3CE9"/>
    <w:rsid w:val="005C3F82"/>
    <w:rsid w:val="005C432A"/>
    <w:rsid w:val="005C5793"/>
    <w:rsid w:val="005C673B"/>
    <w:rsid w:val="005D1D87"/>
    <w:rsid w:val="005D216B"/>
    <w:rsid w:val="005D3D1F"/>
    <w:rsid w:val="005D4B49"/>
    <w:rsid w:val="005D6176"/>
    <w:rsid w:val="005D7AFF"/>
    <w:rsid w:val="005E00BB"/>
    <w:rsid w:val="005E069F"/>
    <w:rsid w:val="005E0BC9"/>
    <w:rsid w:val="005E2EB2"/>
    <w:rsid w:val="005E2FD6"/>
    <w:rsid w:val="005E6350"/>
    <w:rsid w:val="005E6844"/>
    <w:rsid w:val="005F005A"/>
    <w:rsid w:val="005F1A67"/>
    <w:rsid w:val="005F2E81"/>
    <w:rsid w:val="005F45AF"/>
    <w:rsid w:val="005F5A4A"/>
    <w:rsid w:val="005F76BE"/>
    <w:rsid w:val="0060007D"/>
    <w:rsid w:val="00600DE5"/>
    <w:rsid w:val="00610456"/>
    <w:rsid w:val="00610DE0"/>
    <w:rsid w:val="00612626"/>
    <w:rsid w:val="006144E5"/>
    <w:rsid w:val="006170A9"/>
    <w:rsid w:val="00617BC8"/>
    <w:rsid w:val="00620D9D"/>
    <w:rsid w:val="006210DC"/>
    <w:rsid w:val="006215D0"/>
    <w:rsid w:val="006217A1"/>
    <w:rsid w:val="006238F1"/>
    <w:rsid w:val="00623F0C"/>
    <w:rsid w:val="00624005"/>
    <w:rsid w:val="00624169"/>
    <w:rsid w:val="00625559"/>
    <w:rsid w:val="00625843"/>
    <w:rsid w:val="006261FD"/>
    <w:rsid w:val="00626C9C"/>
    <w:rsid w:val="0063193A"/>
    <w:rsid w:val="0063262E"/>
    <w:rsid w:val="00632915"/>
    <w:rsid w:val="006345E2"/>
    <w:rsid w:val="00635BC4"/>
    <w:rsid w:val="00640EAE"/>
    <w:rsid w:val="0064303A"/>
    <w:rsid w:val="00643066"/>
    <w:rsid w:val="00645671"/>
    <w:rsid w:val="00650628"/>
    <w:rsid w:val="006520A6"/>
    <w:rsid w:val="00652949"/>
    <w:rsid w:val="00654157"/>
    <w:rsid w:val="006544DF"/>
    <w:rsid w:val="006575CE"/>
    <w:rsid w:val="006602E4"/>
    <w:rsid w:val="0066145F"/>
    <w:rsid w:val="0066301E"/>
    <w:rsid w:val="00667E87"/>
    <w:rsid w:val="00670290"/>
    <w:rsid w:val="00670EF8"/>
    <w:rsid w:val="00671BDD"/>
    <w:rsid w:val="0067516A"/>
    <w:rsid w:val="00676343"/>
    <w:rsid w:val="006808E6"/>
    <w:rsid w:val="00681923"/>
    <w:rsid w:val="006822E1"/>
    <w:rsid w:val="006837D4"/>
    <w:rsid w:val="0068514C"/>
    <w:rsid w:val="00686DB9"/>
    <w:rsid w:val="00686DCB"/>
    <w:rsid w:val="00687C47"/>
    <w:rsid w:val="0069020B"/>
    <w:rsid w:val="0069118E"/>
    <w:rsid w:val="006927B2"/>
    <w:rsid w:val="00695163"/>
    <w:rsid w:val="006958BD"/>
    <w:rsid w:val="006A04AD"/>
    <w:rsid w:val="006A3435"/>
    <w:rsid w:val="006A418E"/>
    <w:rsid w:val="006A5788"/>
    <w:rsid w:val="006B36CB"/>
    <w:rsid w:val="006B3AF4"/>
    <w:rsid w:val="006B54FB"/>
    <w:rsid w:val="006B6BD0"/>
    <w:rsid w:val="006B6FF2"/>
    <w:rsid w:val="006B7211"/>
    <w:rsid w:val="006B7866"/>
    <w:rsid w:val="006C017C"/>
    <w:rsid w:val="006C0CEC"/>
    <w:rsid w:val="006C1298"/>
    <w:rsid w:val="006C1979"/>
    <w:rsid w:val="006C19EA"/>
    <w:rsid w:val="006C1F07"/>
    <w:rsid w:val="006C3115"/>
    <w:rsid w:val="006C475A"/>
    <w:rsid w:val="006C6C5B"/>
    <w:rsid w:val="006C77B3"/>
    <w:rsid w:val="006D00BA"/>
    <w:rsid w:val="006D202D"/>
    <w:rsid w:val="006D29F3"/>
    <w:rsid w:val="006D37FC"/>
    <w:rsid w:val="006D6220"/>
    <w:rsid w:val="006D687B"/>
    <w:rsid w:val="006D72A1"/>
    <w:rsid w:val="006D7B04"/>
    <w:rsid w:val="006E057A"/>
    <w:rsid w:val="006E14E3"/>
    <w:rsid w:val="006E35F8"/>
    <w:rsid w:val="006E3CF9"/>
    <w:rsid w:val="006E4738"/>
    <w:rsid w:val="006E4782"/>
    <w:rsid w:val="006E494E"/>
    <w:rsid w:val="006F0427"/>
    <w:rsid w:val="006F0E04"/>
    <w:rsid w:val="006F1C7D"/>
    <w:rsid w:val="006F295C"/>
    <w:rsid w:val="006F3EC7"/>
    <w:rsid w:val="006F50D1"/>
    <w:rsid w:val="006F54A9"/>
    <w:rsid w:val="0070318A"/>
    <w:rsid w:val="00706498"/>
    <w:rsid w:val="00706BFC"/>
    <w:rsid w:val="007070F2"/>
    <w:rsid w:val="00707313"/>
    <w:rsid w:val="00707ECD"/>
    <w:rsid w:val="007101E6"/>
    <w:rsid w:val="00710211"/>
    <w:rsid w:val="00710574"/>
    <w:rsid w:val="00710982"/>
    <w:rsid w:val="007121C6"/>
    <w:rsid w:val="00712869"/>
    <w:rsid w:val="00713379"/>
    <w:rsid w:val="00713AE1"/>
    <w:rsid w:val="00714AF8"/>
    <w:rsid w:val="00714C3C"/>
    <w:rsid w:val="00720515"/>
    <w:rsid w:val="007207FE"/>
    <w:rsid w:val="00721494"/>
    <w:rsid w:val="007218B9"/>
    <w:rsid w:val="00724668"/>
    <w:rsid w:val="00725989"/>
    <w:rsid w:val="00725E2F"/>
    <w:rsid w:val="00727A85"/>
    <w:rsid w:val="00727DB3"/>
    <w:rsid w:val="00733BE5"/>
    <w:rsid w:val="00734D60"/>
    <w:rsid w:val="0073560C"/>
    <w:rsid w:val="00736BAE"/>
    <w:rsid w:val="0074206E"/>
    <w:rsid w:val="00744855"/>
    <w:rsid w:val="00746127"/>
    <w:rsid w:val="007508A2"/>
    <w:rsid w:val="00752900"/>
    <w:rsid w:val="00752ADD"/>
    <w:rsid w:val="00753510"/>
    <w:rsid w:val="00756A1C"/>
    <w:rsid w:val="00757387"/>
    <w:rsid w:val="00757BA2"/>
    <w:rsid w:val="00765DEF"/>
    <w:rsid w:val="00766374"/>
    <w:rsid w:val="007669C9"/>
    <w:rsid w:val="007750EE"/>
    <w:rsid w:val="00775A59"/>
    <w:rsid w:val="0078051D"/>
    <w:rsid w:val="00780F2D"/>
    <w:rsid w:val="00782CFC"/>
    <w:rsid w:val="0078346E"/>
    <w:rsid w:val="00786EAE"/>
    <w:rsid w:val="0079029E"/>
    <w:rsid w:val="00791022"/>
    <w:rsid w:val="00791858"/>
    <w:rsid w:val="00791F8F"/>
    <w:rsid w:val="007925C7"/>
    <w:rsid w:val="007935C4"/>
    <w:rsid w:val="00793913"/>
    <w:rsid w:val="007940F4"/>
    <w:rsid w:val="00794618"/>
    <w:rsid w:val="00796065"/>
    <w:rsid w:val="007964AD"/>
    <w:rsid w:val="007975A9"/>
    <w:rsid w:val="007977C7"/>
    <w:rsid w:val="007979B8"/>
    <w:rsid w:val="007979BD"/>
    <w:rsid w:val="007A0759"/>
    <w:rsid w:val="007A09E6"/>
    <w:rsid w:val="007A2B48"/>
    <w:rsid w:val="007A369C"/>
    <w:rsid w:val="007A5C1B"/>
    <w:rsid w:val="007A6A73"/>
    <w:rsid w:val="007A7071"/>
    <w:rsid w:val="007A747B"/>
    <w:rsid w:val="007B31CC"/>
    <w:rsid w:val="007B4316"/>
    <w:rsid w:val="007B7842"/>
    <w:rsid w:val="007B7BDD"/>
    <w:rsid w:val="007C1433"/>
    <w:rsid w:val="007C6311"/>
    <w:rsid w:val="007C6B39"/>
    <w:rsid w:val="007C7FEA"/>
    <w:rsid w:val="007D016F"/>
    <w:rsid w:val="007D07A8"/>
    <w:rsid w:val="007D2515"/>
    <w:rsid w:val="007E15EF"/>
    <w:rsid w:val="007E17FA"/>
    <w:rsid w:val="007E2506"/>
    <w:rsid w:val="007E3925"/>
    <w:rsid w:val="007E3B8C"/>
    <w:rsid w:val="007E4F1B"/>
    <w:rsid w:val="007E5295"/>
    <w:rsid w:val="007E67AA"/>
    <w:rsid w:val="007F0E59"/>
    <w:rsid w:val="007F3989"/>
    <w:rsid w:val="007F5970"/>
    <w:rsid w:val="007F65D2"/>
    <w:rsid w:val="007F721C"/>
    <w:rsid w:val="00800C0D"/>
    <w:rsid w:val="0080507E"/>
    <w:rsid w:val="00806CD0"/>
    <w:rsid w:val="00806DDB"/>
    <w:rsid w:val="00810683"/>
    <w:rsid w:val="008118A8"/>
    <w:rsid w:val="00812522"/>
    <w:rsid w:val="00812698"/>
    <w:rsid w:val="0081281D"/>
    <w:rsid w:val="0081285A"/>
    <w:rsid w:val="00815812"/>
    <w:rsid w:val="008168C6"/>
    <w:rsid w:val="00820782"/>
    <w:rsid w:val="00821273"/>
    <w:rsid w:val="0082231C"/>
    <w:rsid w:val="00822DC5"/>
    <w:rsid w:val="00825FB3"/>
    <w:rsid w:val="0082729F"/>
    <w:rsid w:val="00827924"/>
    <w:rsid w:val="00830463"/>
    <w:rsid w:val="00831AAA"/>
    <w:rsid w:val="00833C60"/>
    <w:rsid w:val="00835238"/>
    <w:rsid w:val="0083593B"/>
    <w:rsid w:val="00836BA1"/>
    <w:rsid w:val="0084201F"/>
    <w:rsid w:val="00842582"/>
    <w:rsid w:val="00842650"/>
    <w:rsid w:val="008433F4"/>
    <w:rsid w:val="0084498C"/>
    <w:rsid w:val="00845BED"/>
    <w:rsid w:val="00845E6D"/>
    <w:rsid w:val="00851E37"/>
    <w:rsid w:val="00851F6B"/>
    <w:rsid w:val="00853B1E"/>
    <w:rsid w:val="00855893"/>
    <w:rsid w:val="008561AB"/>
    <w:rsid w:val="008569E8"/>
    <w:rsid w:val="00856B35"/>
    <w:rsid w:val="00856BCC"/>
    <w:rsid w:val="008573FC"/>
    <w:rsid w:val="008576C8"/>
    <w:rsid w:val="00857B85"/>
    <w:rsid w:val="008611D6"/>
    <w:rsid w:val="008630D9"/>
    <w:rsid w:val="0086316B"/>
    <w:rsid w:val="00863297"/>
    <w:rsid w:val="00864229"/>
    <w:rsid w:val="00865D49"/>
    <w:rsid w:val="00866C22"/>
    <w:rsid w:val="00870939"/>
    <w:rsid w:val="00870F22"/>
    <w:rsid w:val="008759C5"/>
    <w:rsid w:val="00875C53"/>
    <w:rsid w:val="00880229"/>
    <w:rsid w:val="00880535"/>
    <w:rsid w:val="00880E66"/>
    <w:rsid w:val="0088166F"/>
    <w:rsid w:val="00881B57"/>
    <w:rsid w:val="00882633"/>
    <w:rsid w:val="0088616D"/>
    <w:rsid w:val="00886A61"/>
    <w:rsid w:val="00887235"/>
    <w:rsid w:val="0088759F"/>
    <w:rsid w:val="008876D0"/>
    <w:rsid w:val="00890230"/>
    <w:rsid w:val="00890EA7"/>
    <w:rsid w:val="0089215C"/>
    <w:rsid w:val="00892FC5"/>
    <w:rsid w:val="0089492F"/>
    <w:rsid w:val="00896DC2"/>
    <w:rsid w:val="00897B1F"/>
    <w:rsid w:val="008A0E31"/>
    <w:rsid w:val="008A1A69"/>
    <w:rsid w:val="008A1FE3"/>
    <w:rsid w:val="008A27B2"/>
    <w:rsid w:val="008A2E44"/>
    <w:rsid w:val="008A3606"/>
    <w:rsid w:val="008A64CB"/>
    <w:rsid w:val="008B09B0"/>
    <w:rsid w:val="008B175F"/>
    <w:rsid w:val="008B4F89"/>
    <w:rsid w:val="008B66FF"/>
    <w:rsid w:val="008B6839"/>
    <w:rsid w:val="008B729E"/>
    <w:rsid w:val="008C0919"/>
    <w:rsid w:val="008C1265"/>
    <w:rsid w:val="008C1730"/>
    <w:rsid w:val="008C246B"/>
    <w:rsid w:val="008C3A92"/>
    <w:rsid w:val="008C46F4"/>
    <w:rsid w:val="008C474D"/>
    <w:rsid w:val="008C6DC7"/>
    <w:rsid w:val="008C729A"/>
    <w:rsid w:val="008D144E"/>
    <w:rsid w:val="008D5FB0"/>
    <w:rsid w:val="008D6ECB"/>
    <w:rsid w:val="008E075D"/>
    <w:rsid w:val="008E2674"/>
    <w:rsid w:val="008E2DB8"/>
    <w:rsid w:val="008E3E1C"/>
    <w:rsid w:val="008E3FC3"/>
    <w:rsid w:val="008E467F"/>
    <w:rsid w:val="008E51E9"/>
    <w:rsid w:val="008E66FD"/>
    <w:rsid w:val="008E6DAB"/>
    <w:rsid w:val="008E6E00"/>
    <w:rsid w:val="008E7894"/>
    <w:rsid w:val="008F103B"/>
    <w:rsid w:val="008F6E20"/>
    <w:rsid w:val="008F7A25"/>
    <w:rsid w:val="00901BDD"/>
    <w:rsid w:val="00902182"/>
    <w:rsid w:val="009030BE"/>
    <w:rsid w:val="009032CC"/>
    <w:rsid w:val="00903AC5"/>
    <w:rsid w:val="009045CC"/>
    <w:rsid w:val="009059A4"/>
    <w:rsid w:val="00910D19"/>
    <w:rsid w:val="00910D29"/>
    <w:rsid w:val="00910D5B"/>
    <w:rsid w:val="00912D45"/>
    <w:rsid w:val="009207F4"/>
    <w:rsid w:val="0092154D"/>
    <w:rsid w:val="009216E0"/>
    <w:rsid w:val="00921F18"/>
    <w:rsid w:val="00921F76"/>
    <w:rsid w:val="009224A8"/>
    <w:rsid w:val="00924063"/>
    <w:rsid w:val="00925012"/>
    <w:rsid w:val="00925601"/>
    <w:rsid w:val="00926AB1"/>
    <w:rsid w:val="00926EDC"/>
    <w:rsid w:val="00930656"/>
    <w:rsid w:val="009306F1"/>
    <w:rsid w:val="00931B07"/>
    <w:rsid w:val="00934101"/>
    <w:rsid w:val="00937AD5"/>
    <w:rsid w:val="0094031D"/>
    <w:rsid w:val="00943560"/>
    <w:rsid w:val="0094394F"/>
    <w:rsid w:val="00944422"/>
    <w:rsid w:val="00946A32"/>
    <w:rsid w:val="00947A7A"/>
    <w:rsid w:val="0095039E"/>
    <w:rsid w:val="0095232B"/>
    <w:rsid w:val="009535FE"/>
    <w:rsid w:val="00955789"/>
    <w:rsid w:val="00955FC3"/>
    <w:rsid w:val="0095754D"/>
    <w:rsid w:val="009576E9"/>
    <w:rsid w:val="00960E6D"/>
    <w:rsid w:val="00960F14"/>
    <w:rsid w:val="0096110C"/>
    <w:rsid w:val="00962466"/>
    <w:rsid w:val="00962BAB"/>
    <w:rsid w:val="00972B1B"/>
    <w:rsid w:val="0097331C"/>
    <w:rsid w:val="0097399B"/>
    <w:rsid w:val="0097573C"/>
    <w:rsid w:val="0097573F"/>
    <w:rsid w:val="00977AD4"/>
    <w:rsid w:val="00977FE2"/>
    <w:rsid w:val="00980070"/>
    <w:rsid w:val="009800FF"/>
    <w:rsid w:val="00980CAF"/>
    <w:rsid w:val="00981F40"/>
    <w:rsid w:val="00982D2B"/>
    <w:rsid w:val="009831C5"/>
    <w:rsid w:val="00987E55"/>
    <w:rsid w:val="0099119E"/>
    <w:rsid w:val="00995E2F"/>
    <w:rsid w:val="00996002"/>
    <w:rsid w:val="00996FD2"/>
    <w:rsid w:val="00997C87"/>
    <w:rsid w:val="00997E36"/>
    <w:rsid w:val="00997FBA"/>
    <w:rsid w:val="009A281C"/>
    <w:rsid w:val="009A348C"/>
    <w:rsid w:val="009A3C9A"/>
    <w:rsid w:val="009A456E"/>
    <w:rsid w:val="009A4856"/>
    <w:rsid w:val="009A4EF8"/>
    <w:rsid w:val="009A533F"/>
    <w:rsid w:val="009A5567"/>
    <w:rsid w:val="009B0411"/>
    <w:rsid w:val="009B082D"/>
    <w:rsid w:val="009B11AD"/>
    <w:rsid w:val="009B1B54"/>
    <w:rsid w:val="009B1D8D"/>
    <w:rsid w:val="009B1FFD"/>
    <w:rsid w:val="009B2A89"/>
    <w:rsid w:val="009B3843"/>
    <w:rsid w:val="009B56B9"/>
    <w:rsid w:val="009B5908"/>
    <w:rsid w:val="009B7DFE"/>
    <w:rsid w:val="009C0C79"/>
    <w:rsid w:val="009C1A17"/>
    <w:rsid w:val="009C37D6"/>
    <w:rsid w:val="009C3D8E"/>
    <w:rsid w:val="009C4448"/>
    <w:rsid w:val="009C4B8C"/>
    <w:rsid w:val="009C4FDD"/>
    <w:rsid w:val="009C6AA8"/>
    <w:rsid w:val="009D00DD"/>
    <w:rsid w:val="009D1DFE"/>
    <w:rsid w:val="009D2AB0"/>
    <w:rsid w:val="009D2AD7"/>
    <w:rsid w:val="009D2EC1"/>
    <w:rsid w:val="009D5952"/>
    <w:rsid w:val="009D6D95"/>
    <w:rsid w:val="009D74A6"/>
    <w:rsid w:val="009D7A4D"/>
    <w:rsid w:val="009D7D19"/>
    <w:rsid w:val="009E000B"/>
    <w:rsid w:val="009E26D6"/>
    <w:rsid w:val="009E507D"/>
    <w:rsid w:val="009E58EC"/>
    <w:rsid w:val="009E7366"/>
    <w:rsid w:val="009E757F"/>
    <w:rsid w:val="009F16FD"/>
    <w:rsid w:val="009F350D"/>
    <w:rsid w:val="009F42F7"/>
    <w:rsid w:val="009F58ED"/>
    <w:rsid w:val="009F6803"/>
    <w:rsid w:val="009F7C36"/>
    <w:rsid w:val="00A0077C"/>
    <w:rsid w:val="00A02187"/>
    <w:rsid w:val="00A02974"/>
    <w:rsid w:val="00A07777"/>
    <w:rsid w:val="00A079C6"/>
    <w:rsid w:val="00A07E6D"/>
    <w:rsid w:val="00A10126"/>
    <w:rsid w:val="00A10F1B"/>
    <w:rsid w:val="00A113FB"/>
    <w:rsid w:val="00A118AD"/>
    <w:rsid w:val="00A1199E"/>
    <w:rsid w:val="00A13A2D"/>
    <w:rsid w:val="00A14185"/>
    <w:rsid w:val="00A14DAC"/>
    <w:rsid w:val="00A151C1"/>
    <w:rsid w:val="00A15262"/>
    <w:rsid w:val="00A16B2B"/>
    <w:rsid w:val="00A17835"/>
    <w:rsid w:val="00A21243"/>
    <w:rsid w:val="00A22348"/>
    <w:rsid w:val="00A23B19"/>
    <w:rsid w:val="00A24728"/>
    <w:rsid w:val="00A27D7A"/>
    <w:rsid w:val="00A306FB"/>
    <w:rsid w:val="00A30FD8"/>
    <w:rsid w:val="00A311CB"/>
    <w:rsid w:val="00A33BBB"/>
    <w:rsid w:val="00A33D61"/>
    <w:rsid w:val="00A34341"/>
    <w:rsid w:val="00A34F48"/>
    <w:rsid w:val="00A36B85"/>
    <w:rsid w:val="00A423E6"/>
    <w:rsid w:val="00A4246A"/>
    <w:rsid w:val="00A43664"/>
    <w:rsid w:val="00A47A71"/>
    <w:rsid w:val="00A47BCC"/>
    <w:rsid w:val="00A50CC6"/>
    <w:rsid w:val="00A50DF4"/>
    <w:rsid w:val="00A51890"/>
    <w:rsid w:val="00A52A58"/>
    <w:rsid w:val="00A52CB4"/>
    <w:rsid w:val="00A53223"/>
    <w:rsid w:val="00A53E32"/>
    <w:rsid w:val="00A53F9E"/>
    <w:rsid w:val="00A550AF"/>
    <w:rsid w:val="00A5623B"/>
    <w:rsid w:val="00A56A9F"/>
    <w:rsid w:val="00A61D02"/>
    <w:rsid w:val="00A63A65"/>
    <w:rsid w:val="00A6485A"/>
    <w:rsid w:val="00A64B9C"/>
    <w:rsid w:val="00A658A1"/>
    <w:rsid w:val="00A727A1"/>
    <w:rsid w:val="00A73E80"/>
    <w:rsid w:val="00A73F69"/>
    <w:rsid w:val="00A743CB"/>
    <w:rsid w:val="00A74ADB"/>
    <w:rsid w:val="00A7604F"/>
    <w:rsid w:val="00A76292"/>
    <w:rsid w:val="00A76398"/>
    <w:rsid w:val="00A767D7"/>
    <w:rsid w:val="00A81516"/>
    <w:rsid w:val="00A83AC8"/>
    <w:rsid w:val="00A84275"/>
    <w:rsid w:val="00A86C56"/>
    <w:rsid w:val="00A87060"/>
    <w:rsid w:val="00A87A57"/>
    <w:rsid w:val="00A907C1"/>
    <w:rsid w:val="00A9136B"/>
    <w:rsid w:val="00A95562"/>
    <w:rsid w:val="00A95CAB"/>
    <w:rsid w:val="00A96366"/>
    <w:rsid w:val="00A97F44"/>
    <w:rsid w:val="00AA2DD9"/>
    <w:rsid w:val="00AA2EB7"/>
    <w:rsid w:val="00AA3402"/>
    <w:rsid w:val="00AA470A"/>
    <w:rsid w:val="00AA4E0B"/>
    <w:rsid w:val="00AA50BA"/>
    <w:rsid w:val="00AA63C3"/>
    <w:rsid w:val="00AA6B4A"/>
    <w:rsid w:val="00AB0173"/>
    <w:rsid w:val="00AB3C85"/>
    <w:rsid w:val="00AC0886"/>
    <w:rsid w:val="00AC12F1"/>
    <w:rsid w:val="00AC21C6"/>
    <w:rsid w:val="00AC2BEB"/>
    <w:rsid w:val="00AC35DB"/>
    <w:rsid w:val="00AC3DF9"/>
    <w:rsid w:val="00AC4612"/>
    <w:rsid w:val="00AC4795"/>
    <w:rsid w:val="00AD0A33"/>
    <w:rsid w:val="00AD0ED3"/>
    <w:rsid w:val="00AD554D"/>
    <w:rsid w:val="00AD5DC2"/>
    <w:rsid w:val="00AE00D4"/>
    <w:rsid w:val="00AE18EF"/>
    <w:rsid w:val="00AE1B1E"/>
    <w:rsid w:val="00AE4371"/>
    <w:rsid w:val="00AE477F"/>
    <w:rsid w:val="00AE597E"/>
    <w:rsid w:val="00AF00B0"/>
    <w:rsid w:val="00AF01EB"/>
    <w:rsid w:val="00AF020E"/>
    <w:rsid w:val="00AF2A33"/>
    <w:rsid w:val="00AF4210"/>
    <w:rsid w:val="00AF5105"/>
    <w:rsid w:val="00AF648C"/>
    <w:rsid w:val="00AF7431"/>
    <w:rsid w:val="00B02AA8"/>
    <w:rsid w:val="00B04740"/>
    <w:rsid w:val="00B0647C"/>
    <w:rsid w:val="00B07599"/>
    <w:rsid w:val="00B11558"/>
    <w:rsid w:val="00B115C1"/>
    <w:rsid w:val="00B12359"/>
    <w:rsid w:val="00B13141"/>
    <w:rsid w:val="00B150E0"/>
    <w:rsid w:val="00B155DE"/>
    <w:rsid w:val="00B1564A"/>
    <w:rsid w:val="00B204FD"/>
    <w:rsid w:val="00B2053C"/>
    <w:rsid w:val="00B21712"/>
    <w:rsid w:val="00B21981"/>
    <w:rsid w:val="00B22A8F"/>
    <w:rsid w:val="00B249C3"/>
    <w:rsid w:val="00B252B2"/>
    <w:rsid w:val="00B2540E"/>
    <w:rsid w:val="00B27250"/>
    <w:rsid w:val="00B27851"/>
    <w:rsid w:val="00B3336E"/>
    <w:rsid w:val="00B33D83"/>
    <w:rsid w:val="00B351ED"/>
    <w:rsid w:val="00B358CA"/>
    <w:rsid w:val="00B369D7"/>
    <w:rsid w:val="00B402BB"/>
    <w:rsid w:val="00B40FC2"/>
    <w:rsid w:val="00B420CA"/>
    <w:rsid w:val="00B421CC"/>
    <w:rsid w:val="00B43964"/>
    <w:rsid w:val="00B45132"/>
    <w:rsid w:val="00B46AC9"/>
    <w:rsid w:val="00B47BF2"/>
    <w:rsid w:val="00B47C7A"/>
    <w:rsid w:val="00B509FD"/>
    <w:rsid w:val="00B52EE2"/>
    <w:rsid w:val="00B53B82"/>
    <w:rsid w:val="00B5696F"/>
    <w:rsid w:val="00B61859"/>
    <w:rsid w:val="00B62958"/>
    <w:rsid w:val="00B63694"/>
    <w:rsid w:val="00B6385F"/>
    <w:rsid w:val="00B638E3"/>
    <w:rsid w:val="00B656FD"/>
    <w:rsid w:val="00B67AFA"/>
    <w:rsid w:val="00B70B9F"/>
    <w:rsid w:val="00B72520"/>
    <w:rsid w:val="00B72818"/>
    <w:rsid w:val="00B729D4"/>
    <w:rsid w:val="00B72A83"/>
    <w:rsid w:val="00B75447"/>
    <w:rsid w:val="00B7739A"/>
    <w:rsid w:val="00B77D51"/>
    <w:rsid w:val="00B80049"/>
    <w:rsid w:val="00B80763"/>
    <w:rsid w:val="00B81B1B"/>
    <w:rsid w:val="00B84328"/>
    <w:rsid w:val="00B8520E"/>
    <w:rsid w:val="00B852CF"/>
    <w:rsid w:val="00B87749"/>
    <w:rsid w:val="00B942A4"/>
    <w:rsid w:val="00B94B07"/>
    <w:rsid w:val="00B957A9"/>
    <w:rsid w:val="00B95B9E"/>
    <w:rsid w:val="00B960DE"/>
    <w:rsid w:val="00B96523"/>
    <w:rsid w:val="00BA1DD6"/>
    <w:rsid w:val="00BA3B12"/>
    <w:rsid w:val="00BA624E"/>
    <w:rsid w:val="00BA74EC"/>
    <w:rsid w:val="00BB087B"/>
    <w:rsid w:val="00BB147A"/>
    <w:rsid w:val="00BB159E"/>
    <w:rsid w:val="00BB5D95"/>
    <w:rsid w:val="00BB5FFE"/>
    <w:rsid w:val="00BB65D0"/>
    <w:rsid w:val="00BB748F"/>
    <w:rsid w:val="00BC468F"/>
    <w:rsid w:val="00BC4A2F"/>
    <w:rsid w:val="00BC7EC9"/>
    <w:rsid w:val="00BD3440"/>
    <w:rsid w:val="00BD5223"/>
    <w:rsid w:val="00BD5B34"/>
    <w:rsid w:val="00BD5BF0"/>
    <w:rsid w:val="00BE094E"/>
    <w:rsid w:val="00BE224E"/>
    <w:rsid w:val="00BE4A23"/>
    <w:rsid w:val="00BE50A5"/>
    <w:rsid w:val="00BE55F0"/>
    <w:rsid w:val="00BE5931"/>
    <w:rsid w:val="00BE79C9"/>
    <w:rsid w:val="00BE7B52"/>
    <w:rsid w:val="00BE7C83"/>
    <w:rsid w:val="00BF419C"/>
    <w:rsid w:val="00BF5EE4"/>
    <w:rsid w:val="00C01BCA"/>
    <w:rsid w:val="00C05548"/>
    <w:rsid w:val="00C06565"/>
    <w:rsid w:val="00C0747F"/>
    <w:rsid w:val="00C1041F"/>
    <w:rsid w:val="00C10FBA"/>
    <w:rsid w:val="00C1127C"/>
    <w:rsid w:val="00C1267D"/>
    <w:rsid w:val="00C152E9"/>
    <w:rsid w:val="00C1766C"/>
    <w:rsid w:val="00C200BF"/>
    <w:rsid w:val="00C20E6B"/>
    <w:rsid w:val="00C22B8C"/>
    <w:rsid w:val="00C22F82"/>
    <w:rsid w:val="00C239CB"/>
    <w:rsid w:val="00C245EA"/>
    <w:rsid w:val="00C25F63"/>
    <w:rsid w:val="00C261C5"/>
    <w:rsid w:val="00C30047"/>
    <w:rsid w:val="00C32918"/>
    <w:rsid w:val="00C33CF6"/>
    <w:rsid w:val="00C33F51"/>
    <w:rsid w:val="00C34974"/>
    <w:rsid w:val="00C34BD1"/>
    <w:rsid w:val="00C34FEE"/>
    <w:rsid w:val="00C35416"/>
    <w:rsid w:val="00C35DFF"/>
    <w:rsid w:val="00C366C9"/>
    <w:rsid w:val="00C405C7"/>
    <w:rsid w:val="00C4170E"/>
    <w:rsid w:val="00C42025"/>
    <w:rsid w:val="00C42A84"/>
    <w:rsid w:val="00C42ED9"/>
    <w:rsid w:val="00C44BA2"/>
    <w:rsid w:val="00C46F3E"/>
    <w:rsid w:val="00C505F6"/>
    <w:rsid w:val="00C53010"/>
    <w:rsid w:val="00C533AD"/>
    <w:rsid w:val="00C53AD0"/>
    <w:rsid w:val="00C604A7"/>
    <w:rsid w:val="00C60F89"/>
    <w:rsid w:val="00C61265"/>
    <w:rsid w:val="00C621A0"/>
    <w:rsid w:val="00C627A3"/>
    <w:rsid w:val="00C62CB6"/>
    <w:rsid w:val="00C64479"/>
    <w:rsid w:val="00C65161"/>
    <w:rsid w:val="00C6606E"/>
    <w:rsid w:val="00C66A42"/>
    <w:rsid w:val="00C678C6"/>
    <w:rsid w:val="00C700A3"/>
    <w:rsid w:val="00C70D1A"/>
    <w:rsid w:val="00C76B1F"/>
    <w:rsid w:val="00C7709D"/>
    <w:rsid w:val="00C77D28"/>
    <w:rsid w:val="00C8317D"/>
    <w:rsid w:val="00C8359C"/>
    <w:rsid w:val="00C84D28"/>
    <w:rsid w:val="00C87121"/>
    <w:rsid w:val="00C874F8"/>
    <w:rsid w:val="00C91BCC"/>
    <w:rsid w:val="00C93891"/>
    <w:rsid w:val="00C940FD"/>
    <w:rsid w:val="00C9471C"/>
    <w:rsid w:val="00C95CBA"/>
    <w:rsid w:val="00C96811"/>
    <w:rsid w:val="00C976CC"/>
    <w:rsid w:val="00C9780E"/>
    <w:rsid w:val="00C97B68"/>
    <w:rsid w:val="00CA0AE2"/>
    <w:rsid w:val="00CA3290"/>
    <w:rsid w:val="00CB29B6"/>
    <w:rsid w:val="00CB3E58"/>
    <w:rsid w:val="00CB4CD2"/>
    <w:rsid w:val="00CB4EFB"/>
    <w:rsid w:val="00CB6057"/>
    <w:rsid w:val="00CC21D8"/>
    <w:rsid w:val="00CC4E56"/>
    <w:rsid w:val="00CC5AE1"/>
    <w:rsid w:val="00CC6303"/>
    <w:rsid w:val="00CC6536"/>
    <w:rsid w:val="00CC72A6"/>
    <w:rsid w:val="00CD097D"/>
    <w:rsid w:val="00CD1273"/>
    <w:rsid w:val="00CD17F4"/>
    <w:rsid w:val="00CD1805"/>
    <w:rsid w:val="00CD3DC6"/>
    <w:rsid w:val="00CD46E9"/>
    <w:rsid w:val="00CD5D7E"/>
    <w:rsid w:val="00CE1CF9"/>
    <w:rsid w:val="00CE1F3F"/>
    <w:rsid w:val="00CE2A08"/>
    <w:rsid w:val="00CE2F46"/>
    <w:rsid w:val="00CE46EA"/>
    <w:rsid w:val="00CF0792"/>
    <w:rsid w:val="00CF0923"/>
    <w:rsid w:val="00CF56DF"/>
    <w:rsid w:val="00CF7C78"/>
    <w:rsid w:val="00D009DB"/>
    <w:rsid w:val="00D0222E"/>
    <w:rsid w:val="00D032FD"/>
    <w:rsid w:val="00D03713"/>
    <w:rsid w:val="00D03B5F"/>
    <w:rsid w:val="00D0462F"/>
    <w:rsid w:val="00D04B8A"/>
    <w:rsid w:val="00D06035"/>
    <w:rsid w:val="00D076E3"/>
    <w:rsid w:val="00D11FC1"/>
    <w:rsid w:val="00D121E2"/>
    <w:rsid w:val="00D14A4F"/>
    <w:rsid w:val="00D15ABF"/>
    <w:rsid w:val="00D160DB"/>
    <w:rsid w:val="00D1730A"/>
    <w:rsid w:val="00D17A69"/>
    <w:rsid w:val="00D17DE7"/>
    <w:rsid w:val="00D20EC5"/>
    <w:rsid w:val="00D21F0C"/>
    <w:rsid w:val="00D22524"/>
    <w:rsid w:val="00D23439"/>
    <w:rsid w:val="00D2343B"/>
    <w:rsid w:val="00D25574"/>
    <w:rsid w:val="00D25854"/>
    <w:rsid w:val="00D2693C"/>
    <w:rsid w:val="00D2701B"/>
    <w:rsid w:val="00D27838"/>
    <w:rsid w:val="00D32790"/>
    <w:rsid w:val="00D35B41"/>
    <w:rsid w:val="00D37949"/>
    <w:rsid w:val="00D379AE"/>
    <w:rsid w:val="00D412C0"/>
    <w:rsid w:val="00D41B43"/>
    <w:rsid w:val="00D42F7E"/>
    <w:rsid w:val="00D4322E"/>
    <w:rsid w:val="00D44C03"/>
    <w:rsid w:val="00D44CA5"/>
    <w:rsid w:val="00D45721"/>
    <w:rsid w:val="00D463AB"/>
    <w:rsid w:val="00D511F6"/>
    <w:rsid w:val="00D513C9"/>
    <w:rsid w:val="00D51B14"/>
    <w:rsid w:val="00D52A97"/>
    <w:rsid w:val="00D530E9"/>
    <w:rsid w:val="00D5313E"/>
    <w:rsid w:val="00D543EA"/>
    <w:rsid w:val="00D55ADF"/>
    <w:rsid w:val="00D64ED7"/>
    <w:rsid w:val="00D71753"/>
    <w:rsid w:val="00D71FC8"/>
    <w:rsid w:val="00D721A5"/>
    <w:rsid w:val="00D726F1"/>
    <w:rsid w:val="00D72B83"/>
    <w:rsid w:val="00D75480"/>
    <w:rsid w:val="00D81950"/>
    <w:rsid w:val="00D834C6"/>
    <w:rsid w:val="00D83F7B"/>
    <w:rsid w:val="00D85AA1"/>
    <w:rsid w:val="00D85B76"/>
    <w:rsid w:val="00D868F4"/>
    <w:rsid w:val="00D87CEF"/>
    <w:rsid w:val="00D914DB"/>
    <w:rsid w:val="00D91D90"/>
    <w:rsid w:val="00D92DBA"/>
    <w:rsid w:val="00D96B98"/>
    <w:rsid w:val="00D96E53"/>
    <w:rsid w:val="00DA0E7A"/>
    <w:rsid w:val="00DA2EC6"/>
    <w:rsid w:val="00DA5264"/>
    <w:rsid w:val="00DA563B"/>
    <w:rsid w:val="00DA563D"/>
    <w:rsid w:val="00DA7ACE"/>
    <w:rsid w:val="00DB1CAB"/>
    <w:rsid w:val="00DB2410"/>
    <w:rsid w:val="00DB30FD"/>
    <w:rsid w:val="00DB48D6"/>
    <w:rsid w:val="00DB5658"/>
    <w:rsid w:val="00DB67C1"/>
    <w:rsid w:val="00DC2769"/>
    <w:rsid w:val="00DC4625"/>
    <w:rsid w:val="00DC5D74"/>
    <w:rsid w:val="00DD0A36"/>
    <w:rsid w:val="00DD14BE"/>
    <w:rsid w:val="00DD1A89"/>
    <w:rsid w:val="00DD33C0"/>
    <w:rsid w:val="00DD39C2"/>
    <w:rsid w:val="00DD60FE"/>
    <w:rsid w:val="00DD7C0B"/>
    <w:rsid w:val="00DD7FF8"/>
    <w:rsid w:val="00DE01C5"/>
    <w:rsid w:val="00DE0A4F"/>
    <w:rsid w:val="00DE19AE"/>
    <w:rsid w:val="00DE1BEB"/>
    <w:rsid w:val="00DE41A9"/>
    <w:rsid w:val="00DE5085"/>
    <w:rsid w:val="00DE5B2F"/>
    <w:rsid w:val="00DE631A"/>
    <w:rsid w:val="00DE6A28"/>
    <w:rsid w:val="00DE7490"/>
    <w:rsid w:val="00DE789A"/>
    <w:rsid w:val="00DF0E62"/>
    <w:rsid w:val="00DF1B69"/>
    <w:rsid w:val="00DF1E60"/>
    <w:rsid w:val="00DF23AF"/>
    <w:rsid w:val="00DF3405"/>
    <w:rsid w:val="00DF37C8"/>
    <w:rsid w:val="00DF42CE"/>
    <w:rsid w:val="00DF4AE4"/>
    <w:rsid w:val="00DF4DA9"/>
    <w:rsid w:val="00DF5473"/>
    <w:rsid w:val="00DF56D8"/>
    <w:rsid w:val="00DF5AFE"/>
    <w:rsid w:val="00DF739A"/>
    <w:rsid w:val="00DF7B6D"/>
    <w:rsid w:val="00E0093A"/>
    <w:rsid w:val="00E058EA"/>
    <w:rsid w:val="00E074CD"/>
    <w:rsid w:val="00E07C14"/>
    <w:rsid w:val="00E07FC4"/>
    <w:rsid w:val="00E11499"/>
    <w:rsid w:val="00E11617"/>
    <w:rsid w:val="00E11CBA"/>
    <w:rsid w:val="00E12F39"/>
    <w:rsid w:val="00E14224"/>
    <w:rsid w:val="00E14FF6"/>
    <w:rsid w:val="00E15E40"/>
    <w:rsid w:val="00E20DC1"/>
    <w:rsid w:val="00E21D95"/>
    <w:rsid w:val="00E26074"/>
    <w:rsid w:val="00E278FD"/>
    <w:rsid w:val="00E31B2C"/>
    <w:rsid w:val="00E323F9"/>
    <w:rsid w:val="00E35487"/>
    <w:rsid w:val="00E367B1"/>
    <w:rsid w:val="00E37BA0"/>
    <w:rsid w:val="00E404AF"/>
    <w:rsid w:val="00E42DB8"/>
    <w:rsid w:val="00E459C8"/>
    <w:rsid w:val="00E47542"/>
    <w:rsid w:val="00E510AC"/>
    <w:rsid w:val="00E51F9B"/>
    <w:rsid w:val="00E521EB"/>
    <w:rsid w:val="00E52E8C"/>
    <w:rsid w:val="00E5363D"/>
    <w:rsid w:val="00E54EDA"/>
    <w:rsid w:val="00E5691C"/>
    <w:rsid w:val="00E6323F"/>
    <w:rsid w:val="00E635BB"/>
    <w:rsid w:val="00E63EEE"/>
    <w:rsid w:val="00E66D30"/>
    <w:rsid w:val="00E67273"/>
    <w:rsid w:val="00E705EE"/>
    <w:rsid w:val="00E72676"/>
    <w:rsid w:val="00E72BFB"/>
    <w:rsid w:val="00E735CA"/>
    <w:rsid w:val="00E76300"/>
    <w:rsid w:val="00E77A04"/>
    <w:rsid w:val="00E81362"/>
    <w:rsid w:val="00E85791"/>
    <w:rsid w:val="00E85BA8"/>
    <w:rsid w:val="00E867F9"/>
    <w:rsid w:val="00E86DFD"/>
    <w:rsid w:val="00E9162D"/>
    <w:rsid w:val="00E91709"/>
    <w:rsid w:val="00E92C4D"/>
    <w:rsid w:val="00E93B31"/>
    <w:rsid w:val="00E94237"/>
    <w:rsid w:val="00E96030"/>
    <w:rsid w:val="00E96326"/>
    <w:rsid w:val="00E964C9"/>
    <w:rsid w:val="00E96C95"/>
    <w:rsid w:val="00EA0DC8"/>
    <w:rsid w:val="00EA1DBB"/>
    <w:rsid w:val="00EA2914"/>
    <w:rsid w:val="00EA2A2E"/>
    <w:rsid w:val="00EA42DB"/>
    <w:rsid w:val="00EA5256"/>
    <w:rsid w:val="00EA5297"/>
    <w:rsid w:val="00EA7E40"/>
    <w:rsid w:val="00EB249D"/>
    <w:rsid w:val="00EB3286"/>
    <w:rsid w:val="00EB3EEF"/>
    <w:rsid w:val="00EB5489"/>
    <w:rsid w:val="00EB5E74"/>
    <w:rsid w:val="00EB7340"/>
    <w:rsid w:val="00EC10C4"/>
    <w:rsid w:val="00EC1A1E"/>
    <w:rsid w:val="00EC3387"/>
    <w:rsid w:val="00EC38B7"/>
    <w:rsid w:val="00EC49F0"/>
    <w:rsid w:val="00EC701C"/>
    <w:rsid w:val="00ED141A"/>
    <w:rsid w:val="00ED4032"/>
    <w:rsid w:val="00ED45AC"/>
    <w:rsid w:val="00ED499F"/>
    <w:rsid w:val="00ED62EE"/>
    <w:rsid w:val="00EE0DF4"/>
    <w:rsid w:val="00EE271F"/>
    <w:rsid w:val="00EE36F5"/>
    <w:rsid w:val="00EE5F46"/>
    <w:rsid w:val="00EE773D"/>
    <w:rsid w:val="00EE7A23"/>
    <w:rsid w:val="00EF1427"/>
    <w:rsid w:val="00EF2312"/>
    <w:rsid w:val="00EF2A16"/>
    <w:rsid w:val="00EF3A9F"/>
    <w:rsid w:val="00EF3ACE"/>
    <w:rsid w:val="00EF4A19"/>
    <w:rsid w:val="00EF5E1B"/>
    <w:rsid w:val="00EF6B23"/>
    <w:rsid w:val="00EF73B4"/>
    <w:rsid w:val="00F00655"/>
    <w:rsid w:val="00F009A4"/>
    <w:rsid w:val="00F014EE"/>
    <w:rsid w:val="00F0236F"/>
    <w:rsid w:val="00F02D29"/>
    <w:rsid w:val="00F0361F"/>
    <w:rsid w:val="00F0394C"/>
    <w:rsid w:val="00F053B0"/>
    <w:rsid w:val="00F07371"/>
    <w:rsid w:val="00F132DE"/>
    <w:rsid w:val="00F14872"/>
    <w:rsid w:val="00F15386"/>
    <w:rsid w:val="00F15968"/>
    <w:rsid w:val="00F16BED"/>
    <w:rsid w:val="00F20B67"/>
    <w:rsid w:val="00F22A17"/>
    <w:rsid w:val="00F233AB"/>
    <w:rsid w:val="00F23450"/>
    <w:rsid w:val="00F261A7"/>
    <w:rsid w:val="00F27F4A"/>
    <w:rsid w:val="00F31650"/>
    <w:rsid w:val="00F3174D"/>
    <w:rsid w:val="00F3212E"/>
    <w:rsid w:val="00F322DE"/>
    <w:rsid w:val="00F37EF7"/>
    <w:rsid w:val="00F40FA4"/>
    <w:rsid w:val="00F417B5"/>
    <w:rsid w:val="00F41966"/>
    <w:rsid w:val="00F41D2A"/>
    <w:rsid w:val="00F43676"/>
    <w:rsid w:val="00F43F26"/>
    <w:rsid w:val="00F459CD"/>
    <w:rsid w:val="00F46887"/>
    <w:rsid w:val="00F46B3F"/>
    <w:rsid w:val="00F50910"/>
    <w:rsid w:val="00F50D52"/>
    <w:rsid w:val="00F528FC"/>
    <w:rsid w:val="00F54AC4"/>
    <w:rsid w:val="00F55A99"/>
    <w:rsid w:val="00F56BD2"/>
    <w:rsid w:val="00F63377"/>
    <w:rsid w:val="00F63FC2"/>
    <w:rsid w:val="00F64931"/>
    <w:rsid w:val="00F64A0C"/>
    <w:rsid w:val="00F64F4E"/>
    <w:rsid w:val="00F66411"/>
    <w:rsid w:val="00F66625"/>
    <w:rsid w:val="00F7298E"/>
    <w:rsid w:val="00F73AB1"/>
    <w:rsid w:val="00F80589"/>
    <w:rsid w:val="00F80791"/>
    <w:rsid w:val="00F81808"/>
    <w:rsid w:val="00F818A0"/>
    <w:rsid w:val="00F83722"/>
    <w:rsid w:val="00F84C31"/>
    <w:rsid w:val="00F86B27"/>
    <w:rsid w:val="00F9031B"/>
    <w:rsid w:val="00F91133"/>
    <w:rsid w:val="00F93CF1"/>
    <w:rsid w:val="00F94733"/>
    <w:rsid w:val="00F95101"/>
    <w:rsid w:val="00F959E8"/>
    <w:rsid w:val="00F964D8"/>
    <w:rsid w:val="00F97AA4"/>
    <w:rsid w:val="00FA1DA3"/>
    <w:rsid w:val="00FA3D9B"/>
    <w:rsid w:val="00FA4B5E"/>
    <w:rsid w:val="00FA654C"/>
    <w:rsid w:val="00FA6AA3"/>
    <w:rsid w:val="00FA7EF2"/>
    <w:rsid w:val="00FB0D94"/>
    <w:rsid w:val="00FB1679"/>
    <w:rsid w:val="00FB3BAE"/>
    <w:rsid w:val="00FC04ED"/>
    <w:rsid w:val="00FC17F5"/>
    <w:rsid w:val="00FC23A1"/>
    <w:rsid w:val="00FC31B6"/>
    <w:rsid w:val="00FC32F9"/>
    <w:rsid w:val="00FC36BB"/>
    <w:rsid w:val="00FC5176"/>
    <w:rsid w:val="00FD09BB"/>
    <w:rsid w:val="00FD0B1A"/>
    <w:rsid w:val="00FD7E02"/>
    <w:rsid w:val="00FE1CD4"/>
    <w:rsid w:val="00FE3182"/>
    <w:rsid w:val="00FE36CB"/>
    <w:rsid w:val="00FE49A8"/>
    <w:rsid w:val="00FE5062"/>
    <w:rsid w:val="00FE6BEF"/>
    <w:rsid w:val="00FF1C1A"/>
    <w:rsid w:val="00FF2EF7"/>
    <w:rsid w:val="00FF36B9"/>
    <w:rsid w:val="00FF4D77"/>
    <w:rsid w:val="00FF4DF9"/>
    <w:rsid w:val="00FF75B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111806AB"/>
  <w15:docId w15:val="{7A7A72F9-0582-456E-A63A-CBBB6CA235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imes New Roman"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034D9"/>
    <w:pPr>
      <w:spacing w:line="360" w:lineRule="auto"/>
    </w:pPr>
    <w:rPr>
      <w:rFonts w:asciiTheme="minorBidi" w:eastAsiaTheme="minorHAnsi" w:hAnsiTheme="minorBidi"/>
      <w:sz w:val="24"/>
      <w:lang w:val="en-US"/>
    </w:rPr>
  </w:style>
  <w:style w:type="paragraph" w:styleId="Heading1">
    <w:name w:val="heading 1"/>
    <w:basedOn w:val="Normal"/>
    <w:next w:val="Normal"/>
    <w:link w:val="Heading1Char"/>
    <w:autoRedefine/>
    <w:uiPriority w:val="9"/>
    <w:qFormat/>
    <w:rsid w:val="00F014EE"/>
    <w:pPr>
      <w:keepNext/>
      <w:keepLines/>
      <w:numPr>
        <w:numId w:val="1"/>
      </w:numPr>
      <w:spacing w:before="480" w:after="0"/>
      <w:jc w:val="both"/>
      <w:outlineLvl w:val="0"/>
    </w:pPr>
    <w:rPr>
      <w:rFonts w:cs="Times New Roman"/>
      <w:b/>
      <w:bCs/>
      <w:sz w:val="28"/>
      <w:szCs w:val="28"/>
      <w:lang w:val="x-none"/>
    </w:rPr>
  </w:style>
  <w:style w:type="paragraph" w:styleId="Heading2">
    <w:name w:val="heading 2"/>
    <w:basedOn w:val="Normal"/>
    <w:next w:val="Normal"/>
    <w:link w:val="Heading2Char"/>
    <w:autoRedefine/>
    <w:uiPriority w:val="9"/>
    <w:unhideWhenUsed/>
    <w:qFormat/>
    <w:rsid w:val="00F014EE"/>
    <w:pPr>
      <w:keepNext/>
      <w:keepLines/>
      <w:numPr>
        <w:ilvl w:val="1"/>
        <w:numId w:val="1"/>
      </w:numPr>
      <w:spacing w:before="200" w:after="0"/>
      <w:jc w:val="both"/>
      <w:outlineLvl w:val="1"/>
    </w:pPr>
    <w:rPr>
      <w:rFonts w:cs="Times New Roman"/>
      <w:b/>
      <w:bCs/>
      <w:sz w:val="26"/>
      <w:szCs w:val="26"/>
    </w:rPr>
  </w:style>
  <w:style w:type="paragraph" w:styleId="Heading3">
    <w:name w:val="heading 3"/>
    <w:basedOn w:val="Normal"/>
    <w:next w:val="Normal"/>
    <w:link w:val="Heading3Char"/>
    <w:autoRedefine/>
    <w:uiPriority w:val="9"/>
    <w:unhideWhenUsed/>
    <w:qFormat/>
    <w:rsid w:val="00C33CF6"/>
    <w:pPr>
      <w:keepNext/>
      <w:keepLines/>
      <w:numPr>
        <w:ilvl w:val="2"/>
        <w:numId w:val="1"/>
      </w:numPr>
      <w:spacing w:before="200" w:after="0"/>
      <w:ind w:left="709" w:hanging="709"/>
      <w:jc w:val="both"/>
      <w:outlineLvl w:val="2"/>
    </w:pPr>
    <w:rPr>
      <w:b/>
      <w:bCs/>
      <w:szCs w:val="24"/>
    </w:rPr>
  </w:style>
  <w:style w:type="paragraph" w:styleId="Heading4">
    <w:name w:val="heading 4"/>
    <w:basedOn w:val="Normal"/>
    <w:next w:val="Normal"/>
    <w:link w:val="Heading4Char"/>
    <w:uiPriority w:val="9"/>
    <w:unhideWhenUsed/>
    <w:qFormat/>
    <w:rsid w:val="00F15386"/>
    <w:pPr>
      <w:keepNext/>
      <w:keepLines/>
      <w:spacing w:after="0"/>
      <w:jc w:val="both"/>
      <w:outlineLvl w:val="3"/>
    </w:pPr>
    <w:rPr>
      <w:rFonts w:eastAsiaTheme="majorEastAsia"/>
      <w:b/>
      <w:sz w:val="28"/>
      <w:szCs w:val="24"/>
    </w:rPr>
  </w:style>
  <w:style w:type="paragraph" w:styleId="Heading5">
    <w:name w:val="heading 5"/>
    <w:basedOn w:val="Normal"/>
    <w:next w:val="Normal"/>
    <w:link w:val="Heading5Char"/>
    <w:uiPriority w:val="9"/>
    <w:unhideWhenUsed/>
    <w:qFormat/>
    <w:rsid w:val="00881B57"/>
    <w:pPr>
      <w:keepNext/>
      <w:keepLines/>
      <w:numPr>
        <w:ilvl w:val="4"/>
        <w:numId w:val="1"/>
      </w:numPr>
      <w:spacing w:before="40" w:after="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F15386"/>
    <w:pPr>
      <w:keepNext/>
      <w:keepLines/>
      <w:numPr>
        <w:numId w:val="37"/>
      </w:numPr>
      <w:spacing w:before="40" w:after="0"/>
      <w:outlineLvl w:val="5"/>
    </w:pPr>
    <w:rPr>
      <w:rFonts w:eastAsiaTheme="majorEastAsia" w:cstheme="majorBidi"/>
      <w:b/>
    </w:rPr>
  </w:style>
  <w:style w:type="paragraph" w:styleId="Heading7">
    <w:name w:val="heading 7"/>
    <w:basedOn w:val="Normal"/>
    <w:next w:val="Normal"/>
    <w:link w:val="Heading7Char"/>
    <w:uiPriority w:val="9"/>
    <w:semiHidden/>
    <w:unhideWhenUsed/>
    <w:qFormat/>
    <w:rsid w:val="00881B57"/>
    <w:pPr>
      <w:keepNext/>
      <w:keepLines/>
      <w:numPr>
        <w:ilvl w:val="6"/>
        <w:numId w:val="1"/>
      </w:numPr>
      <w:spacing w:before="40" w:after="0"/>
      <w:outlineLvl w:val="6"/>
    </w:pPr>
    <w:rPr>
      <w:rFonts w:asciiTheme="majorHAnsi" w:eastAsiaTheme="majorEastAsia" w:hAnsiTheme="majorHAnsi" w:cstheme="majorBidi"/>
      <w:i/>
      <w:iCs/>
      <w:color w:val="243F60" w:themeColor="accent1" w:themeShade="7F"/>
    </w:rPr>
  </w:style>
  <w:style w:type="paragraph" w:styleId="Heading8">
    <w:name w:val="heading 8"/>
    <w:basedOn w:val="Normal"/>
    <w:next w:val="Normal"/>
    <w:link w:val="Heading8Char"/>
    <w:uiPriority w:val="9"/>
    <w:semiHidden/>
    <w:unhideWhenUsed/>
    <w:qFormat/>
    <w:rsid w:val="00881B57"/>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81B57"/>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F014EE"/>
    <w:rPr>
      <w:rFonts w:asciiTheme="minorBidi" w:eastAsiaTheme="minorHAnsi" w:hAnsiTheme="minorBidi" w:cs="Times New Roman"/>
      <w:b/>
      <w:bCs/>
      <w:sz w:val="28"/>
      <w:szCs w:val="28"/>
      <w:lang w:val="x-none"/>
    </w:rPr>
  </w:style>
  <w:style w:type="character" w:customStyle="1" w:styleId="Heading2Char">
    <w:name w:val="Heading 2 Char"/>
    <w:link w:val="Heading2"/>
    <w:uiPriority w:val="9"/>
    <w:rsid w:val="00F014EE"/>
    <w:rPr>
      <w:rFonts w:asciiTheme="minorBidi" w:eastAsiaTheme="minorHAnsi" w:hAnsiTheme="minorBidi" w:cs="Times New Roman"/>
      <w:b/>
      <w:bCs/>
      <w:sz w:val="26"/>
      <w:szCs w:val="26"/>
      <w:lang w:val="en-US"/>
    </w:rPr>
  </w:style>
  <w:style w:type="character" w:customStyle="1" w:styleId="Heading3Char">
    <w:name w:val="Heading 3 Char"/>
    <w:link w:val="Heading3"/>
    <w:uiPriority w:val="9"/>
    <w:rsid w:val="00C33CF6"/>
    <w:rPr>
      <w:rFonts w:asciiTheme="minorBidi" w:eastAsiaTheme="minorHAnsi" w:hAnsiTheme="minorBidi"/>
      <w:b/>
      <w:bCs/>
      <w:sz w:val="24"/>
      <w:szCs w:val="24"/>
      <w:lang w:val="en-US"/>
    </w:rPr>
  </w:style>
  <w:style w:type="character" w:customStyle="1" w:styleId="Heading4Char">
    <w:name w:val="Heading 4 Char"/>
    <w:basedOn w:val="DefaultParagraphFont"/>
    <w:link w:val="Heading4"/>
    <w:uiPriority w:val="9"/>
    <w:rsid w:val="00F15386"/>
    <w:rPr>
      <w:rFonts w:asciiTheme="minorBidi" w:eastAsiaTheme="majorEastAsia" w:hAnsiTheme="minorBidi"/>
      <w:b/>
      <w:sz w:val="28"/>
      <w:szCs w:val="24"/>
      <w:lang w:val="en-US"/>
    </w:rPr>
  </w:style>
  <w:style w:type="character" w:customStyle="1" w:styleId="Heading5Char">
    <w:name w:val="Heading 5 Char"/>
    <w:basedOn w:val="DefaultParagraphFont"/>
    <w:link w:val="Heading5"/>
    <w:uiPriority w:val="9"/>
    <w:rsid w:val="00881B57"/>
    <w:rPr>
      <w:rFonts w:asciiTheme="majorHAnsi" w:eastAsiaTheme="majorEastAsia" w:hAnsiTheme="majorHAnsi" w:cstheme="majorBidi"/>
      <w:color w:val="365F91" w:themeColor="accent1" w:themeShade="BF"/>
      <w:sz w:val="24"/>
      <w:lang w:val="en-US"/>
    </w:rPr>
  </w:style>
  <w:style w:type="character" w:customStyle="1" w:styleId="Heading6Char">
    <w:name w:val="Heading 6 Char"/>
    <w:basedOn w:val="DefaultParagraphFont"/>
    <w:link w:val="Heading6"/>
    <w:uiPriority w:val="9"/>
    <w:rsid w:val="00F15386"/>
    <w:rPr>
      <w:rFonts w:asciiTheme="minorBidi" w:eastAsiaTheme="majorEastAsia" w:hAnsiTheme="minorBidi" w:cstheme="majorBidi"/>
      <w:b/>
      <w:sz w:val="24"/>
      <w:lang w:val="en-US"/>
    </w:rPr>
  </w:style>
  <w:style w:type="character" w:customStyle="1" w:styleId="Heading7Char">
    <w:name w:val="Heading 7 Char"/>
    <w:basedOn w:val="DefaultParagraphFont"/>
    <w:link w:val="Heading7"/>
    <w:uiPriority w:val="9"/>
    <w:semiHidden/>
    <w:rsid w:val="00881B57"/>
    <w:rPr>
      <w:rFonts w:asciiTheme="majorHAnsi" w:eastAsiaTheme="majorEastAsia" w:hAnsiTheme="majorHAnsi" w:cstheme="majorBidi"/>
      <w:i/>
      <w:iCs/>
      <w:color w:val="243F60" w:themeColor="accent1" w:themeShade="7F"/>
      <w:sz w:val="24"/>
      <w:lang w:val="en-US"/>
    </w:rPr>
  </w:style>
  <w:style w:type="character" w:customStyle="1" w:styleId="Heading8Char">
    <w:name w:val="Heading 8 Char"/>
    <w:basedOn w:val="DefaultParagraphFont"/>
    <w:link w:val="Heading8"/>
    <w:uiPriority w:val="9"/>
    <w:semiHidden/>
    <w:rsid w:val="00881B57"/>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881B57"/>
    <w:rPr>
      <w:rFonts w:asciiTheme="majorHAnsi" w:eastAsiaTheme="majorEastAsia" w:hAnsiTheme="majorHAnsi" w:cstheme="majorBidi"/>
      <w:i/>
      <w:iCs/>
      <w:color w:val="272727" w:themeColor="text1" w:themeTint="D8"/>
      <w:sz w:val="21"/>
      <w:szCs w:val="21"/>
      <w:lang w:val="en-US"/>
    </w:rPr>
  </w:style>
  <w:style w:type="paragraph" w:customStyle="1" w:styleId="References">
    <w:name w:val="References"/>
    <w:basedOn w:val="Normal"/>
    <w:qFormat/>
    <w:rsid w:val="00F009A4"/>
    <w:pPr>
      <w:spacing w:after="120"/>
      <w:ind w:left="288" w:hanging="288"/>
      <w:jc w:val="both"/>
    </w:pPr>
    <w:rPr>
      <w:szCs w:val="24"/>
    </w:rPr>
  </w:style>
  <w:style w:type="paragraph" w:styleId="TOC3">
    <w:name w:val="toc 3"/>
    <w:aliases w:val="Table formate"/>
    <w:basedOn w:val="Normal"/>
    <w:next w:val="Normal"/>
    <w:autoRedefine/>
    <w:uiPriority w:val="39"/>
    <w:unhideWhenUsed/>
    <w:qFormat/>
    <w:rsid w:val="009D7A4D"/>
    <w:pPr>
      <w:tabs>
        <w:tab w:val="left" w:pos="1320"/>
        <w:tab w:val="right" w:leader="dot" w:pos="8494"/>
      </w:tabs>
      <w:spacing w:after="0" w:line="240" w:lineRule="auto"/>
      <w:ind w:left="440"/>
      <w:jc w:val="both"/>
    </w:pPr>
    <w:rPr>
      <w:sz w:val="22"/>
      <w:szCs w:val="24"/>
    </w:rPr>
  </w:style>
  <w:style w:type="paragraph" w:styleId="Title">
    <w:name w:val="Title"/>
    <w:aliases w:val="Table and Figures,Table and figures"/>
    <w:basedOn w:val="Normal"/>
    <w:next w:val="Normal"/>
    <w:link w:val="TitleChar"/>
    <w:uiPriority w:val="10"/>
    <w:qFormat/>
    <w:rsid w:val="00230E09"/>
    <w:pPr>
      <w:widowControl w:val="0"/>
      <w:spacing w:after="300"/>
      <w:contextualSpacing/>
      <w:jc w:val="both"/>
    </w:pPr>
    <w:rPr>
      <w:rFonts w:cs="Times New Roman"/>
      <w:b/>
      <w:spacing w:val="5"/>
      <w:kern w:val="28"/>
      <w:szCs w:val="52"/>
    </w:rPr>
  </w:style>
  <w:style w:type="character" w:customStyle="1" w:styleId="TitleChar">
    <w:name w:val="Title Char"/>
    <w:aliases w:val="Table and Figures Char,Table and figures Char"/>
    <w:link w:val="Title"/>
    <w:uiPriority w:val="10"/>
    <w:rsid w:val="00230E09"/>
    <w:rPr>
      <w:rFonts w:ascii="Arial" w:eastAsia="Times New Roman" w:hAnsi="Arial" w:cs="Times New Roman"/>
      <w:b/>
      <w:spacing w:val="5"/>
      <w:kern w:val="28"/>
      <w:sz w:val="24"/>
      <w:szCs w:val="52"/>
      <w:lang w:eastAsia="zh-CN"/>
    </w:rPr>
  </w:style>
  <w:style w:type="paragraph" w:styleId="Subtitle">
    <w:name w:val="Subtitle"/>
    <w:aliases w:val="Table Formate,Table and graph"/>
    <w:basedOn w:val="Normal"/>
    <w:next w:val="Normal"/>
    <w:link w:val="SubtitleChar"/>
    <w:uiPriority w:val="11"/>
    <w:qFormat/>
    <w:rsid w:val="00230E09"/>
    <w:pPr>
      <w:jc w:val="both"/>
    </w:pPr>
    <w:rPr>
      <w:rFonts w:cs="Times New Roman"/>
      <w:sz w:val="22"/>
      <w:lang w:val="x-none"/>
    </w:rPr>
  </w:style>
  <w:style w:type="character" w:customStyle="1" w:styleId="SubtitleChar">
    <w:name w:val="Subtitle Char"/>
    <w:aliases w:val="Table Formate Char,Table and graph Char1"/>
    <w:link w:val="Subtitle"/>
    <w:uiPriority w:val="11"/>
    <w:rsid w:val="00230E09"/>
    <w:rPr>
      <w:rFonts w:ascii="Arial" w:eastAsia="Times New Roman" w:hAnsi="Arial" w:cs="Times New Roman"/>
      <w:lang w:val="x-none" w:eastAsia="zh-CN"/>
    </w:rPr>
  </w:style>
  <w:style w:type="paragraph" w:styleId="TableofFigures">
    <w:name w:val="table of figures"/>
    <w:basedOn w:val="Normal"/>
    <w:next w:val="Normal"/>
    <w:uiPriority w:val="99"/>
    <w:unhideWhenUsed/>
    <w:rsid w:val="00A34341"/>
    <w:pPr>
      <w:spacing w:after="0"/>
      <w:ind w:left="480" w:hanging="480"/>
    </w:pPr>
    <w:rPr>
      <w:rFonts w:asciiTheme="minorHAnsi" w:hAnsiTheme="minorHAnsi" w:cs="Times New Roman"/>
      <w:b/>
      <w:bCs/>
      <w:sz w:val="20"/>
      <w:szCs w:val="24"/>
    </w:rPr>
  </w:style>
  <w:style w:type="paragraph" w:styleId="ListParagraph">
    <w:name w:val="List Paragraph"/>
    <w:basedOn w:val="Normal"/>
    <w:uiPriority w:val="34"/>
    <w:qFormat/>
    <w:rsid w:val="005830D3"/>
    <w:pPr>
      <w:ind w:left="720"/>
      <w:contextualSpacing/>
    </w:pPr>
  </w:style>
  <w:style w:type="paragraph" w:styleId="BalloonText">
    <w:name w:val="Balloon Text"/>
    <w:basedOn w:val="Normal"/>
    <w:link w:val="BalloonTextChar"/>
    <w:uiPriority w:val="99"/>
    <w:unhideWhenUsed/>
    <w:rsid w:val="005830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rsid w:val="005830D3"/>
    <w:rPr>
      <w:rFonts w:ascii="Tahoma" w:eastAsiaTheme="minorHAnsi" w:hAnsi="Tahoma" w:cs="Tahoma"/>
      <w:sz w:val="16"/>
      <w:szCs w:val="16"/>
      <w:lang w:val="en-US"/>
    </w:rPr>
  </w:style>
  <w:style w:type="paragraph" w:customStyle="1" w:styleId="Default">
    <w:name w:val="Default"/>
    <w:rsid w:val="005830D3"/>
    <w:pPr>
      <w:autoSpaceDE w:val="0"/>
      <w:autoSpaceDN w:val="0"/>
      <w:adjustRightInd w:val="0"/>
      <w:spacing w:after="0" w:line="240" w:lineRule="auto"/>
    </w:pPr>
    <w:rPr>
      <w:rFonts w:ascii="Calibri" w:eastAsiaTheme="minorHAnsi" w:hAnsi="Calibri" w:cs="Calibri"/>
      <w:color w:val="000000"/>
      <w:sz w:val="24"/>
      <w:szCs w:val="24"/>
      <w:lang w:val="en-US"/>
    </w:rPr>
  </w:style>
  <w:style w:type="paragraph" w:styleId="NoSpacing">
    <w:name w:val="No Spacing"/>
    <w:uiPriority w:val="1"/>
    <w:qFormat/>
    <w:rsid w:val="005830D3"/>
    <w:pPr>
      <w:spacing w:after="0" w:line="240" w:lineRule="auto"/>
    </w:pPr>
    <w:rPr>
      <w:rFonts w:eastAsiaTheme="minorHAnsi"/>
      <w:lang w:val="en-US"/>
    </w:rPr>
  </w:style>
  <w:style w:type="character" w:styleId="CommentReference">
    <w:name w:val="annotation reference"/>
    <w:basedOn w:val="DefaultParagraphFont"/>
    <w:uiPriority w:val="99"/>
    <w:semiHidden/>
    <w:unhideWhenUsed/>
    <w:rsid w:val="005830D3"/>
    <w:rPr>
      <w:sz w:val="16"/>
      <w:szCs w:val="16"/>
    </w:rPr>
  </w:style>
  <w:style w:type="paragraph" w:styleId="CommentText">
    <w:name w:val="annotation text"/>
    <w:basedOn w:val="Normal"/>
    <w:link w:val="CommentTextChar"/>
    <w:uiPriority w:val="99"/>
    <w:semiHidden/>
    <w:unhideWhenUsed/>
    <w:rsid w:val="005830D3"/>
    <w:pPr>
      <w:spacing w:line="240" w:lineRule="auto"/>
    </w:pPr>
    <w:rPr>
      <w:sz w:val="20"/>
      <w:szCs w:val="20"/>
    </w:rPr>
  </w:style>
  <w:style w:type="character" w:customStyle="1" w:styleId="CommentTextChar">
    <w:name w:val="Comment Text Char"/>
    <w:basedOn w:val="DefaultParagraphFont"/>
    <w:link w:val="CommentText"/>
    <w:uiPriority w:val="99"/>
    <w:rsid w:val="005830D3"/>
    <w:rPr>
      <w:rFonts w:eastAsiaTheme="minorHAnsi"/>
      <w:sz w:val="20"/>
      <w:szCs w:val="20"/>
      <w:lang w:val="en-US"/>
    </w:rPr>
  </w:style>
  <w:style w:type="paragraph" w:styleId="CommentSubject">
    <w:name w:val="annotation subject"/>
    <w:basedOn w:val="CommentText"/>
    <w:next w:val="CommentText"/>
    <w:link w:val="CommentSubjectChar"/>
    <w:uiPriority w:val="99"/>
    <w:semiHidden/>
    <w:unhideWhenUsed/>
    <w:rsid w:val="005830D3"/>
    <w:rPr>
      <w:b/>
      <w:bCs/>
    </w:rPr>
  </w:style>
  <w:style w:type="character" w:customStyle="1" w:styleId="CommentSubjectChar">
    <w:name w:val="Comment Subject Char"/>
    <w:basedOn w:val="CommentTextChar"/>
    <w:link w:val="CommentSubject"/>
    <w:uiPriority w:val="99"/>
    <w:rsid w:val="005830D3"/>
    <w:rPr>
      <w:rFonts w:eastAsiaTheme="minorHAnsi"/>
      <w:b/>
      <w:bCs/>
      <w:sz w:val="20"/>
      <w:szCs w:val="20"/>
      <w:lang w:val="en-US"/>
    </w:rPr>
  </w:style>
  <w:style w:type="paragraph" w:customStyle="1" w:styleId="EndNoteBibliographyTitle">
    <w:name w:val="EndNote Bibliography Title"/>
    <w:basedOn w:val="Normal"/>
    <w:link w:val="EndNoteBibliographyTitleChar"/>
    <w:rsid w:val="005830D3"/>
    <w:pPr>
      <w:spacing w:after="0"/>
      <w:jc w:val="center"/>
    </w:pPr>
    <w:rPr>
      <w:rFonts w:ascii="Arial" w:hAnsi="Arial" w:cs="Arial"/>
      <w:noProof/>
      <w:sz w:val="22"/>
    </w:rPr>
  </w:style>
  <w:style w:type="character" w:customStyle="1" w:styleId="EndNoteBibliographyTitleChar">
    <w:name w:val="EndNote Bibliography Title Char"/>
    <w:basedOn w:val="DefaultParagraphFont"/>
    <w:link w:val="EndNoteBibliographyTitle"/>
    <w:rsid w:val="005830D3"/>
    <w:rPr>
      <w:rFonts w:ascii="Arial" w:eastAsiaTheme="minorHAnsi" w:hAnsi="Arial" w:cs="Arial"/>
      <w:noProof/>
      <w:lang w:val="en-US"/>
    </w:rPr>
  </w:style>
  <w:style w:type="paragraph" w:customStyle="1" w:styleId="EndNoteBibliography">
    <w:name w:val="EndNote Bibliography"/>
    <w:basedOn w:val="Normal"/>
    <w:link w:val="EndNoteBibliographyChar"/>
    <w:rsid w:val="005830D3"/>
    <w:pPr>
      <w:spacing w:line="240" w:lineRule="auto"/>
    </w:pPr>
    <w:rPr>
      <w:rFonts w:ascii="Arial" w:hAnsi="Arial" w:cs="Arial"/>
      <w:noProof/>
      <w:sz w:val="22"/>
    </w:rPr>
  </w:style>
  <w:style w:type="character" w:customStyle="1" w:styleId="EndNoteBibliographyChar">
    <w:name w:val="EndNote Bibliography Char"/>
    <w:basedOn w:val="DefaultParagraphFont"/>
    <w:link w:val="EndNoteBibliography"/>
    <w:rsid w:val="005830D3"/>
    <w:rPr>
      <w:rFonts w:ascii="Arial" w:eastAsiaTheme="minorHAnsi" w:hAnsi="Arial" w:cs="Arial"/>
      <w:noProof/>
      <w:lang w:val="en-US"/>
    </w:rPr>
  </w:style>
  <w:style w:type="character" w:styleId="Hyperlink">
    <w:name w:val="Hyperlink"/>
    <w:basedOn w:val="DefaultParagraphFont"/>
    <w:uiPriority w:val="99"/>
    <w:unhideWhenUsed/>
    <w:rsid w:val="005830D3"/>
    <w:rPr>
      <w:color w:val="0000FF" w:themeColor="hyperlink"/>
      <w:u w:val="single"/>
    </w:rPr>
  </w:style>
  <w:style w:type="paragraph" w:styleId="Header">
    <w:name w:val="header"/>
    <w:basedOn w:val="Normal"/>
    <w:link w:val="HeaderChar"/>
    <w:uiPriority w:val="99"/>
    <w:unhideWhenUsed/>
    <w:rsid w:val="005830D3"/>
    <w:pPr>
      <w:tabs>
        <w:tab w:val="center" w:pos="4320"/>
        <w:tab w:val="right" w:pos="8640"/>
      </w:tabs>
      <w:spacing w:after="0" w:line="240" w:lineRule="auto"/>
    </w:pPr>
  </w:style>
  <w:style w:type="character" w:customStyle="1" w:styleId="HeaderChar">
    <w:name w:val="Header Char"/>
    <w:basedOn w:val="DefaultParagraphFont"/>
    <w:link w:val="Header"/>
    <w:uiPriority w:val="99"/>
    <w:rsid w:val="005830D3"/>
    <w:rPr>
      <w:rFonts w:eastAsiaTheme="minorHAnsi"/>
      <w:lang w:val="en-US"/>
    </w:rPr>
  </w:style>
  <w:style w:type="paragraph" w:styleId="Footer">
    <w:name w:val="footer"/>
    <w:basedOn w:val="Normal"/>
    <w:link w:val="FooterChar"/>
    <w:uiPriority w:val="99"/>
    <w:unhideWhenUsed/>
    <w:rsid w:val="005830D3"/>
    <w:pPr>
      <w:tabs>
        <w:tab w:val="center" w:pos="4320"/>
        <w:tab w:val="right" w:pos="8640"/>
      </w:tabs>
      <w:spacing w:after="0" w:line="240" w:lineRule="auto"/>
    </w:pPr>
  </w:style>
  <w:style w:type="character" w:customStyle="1" w:styleId="FooterChar">
    <w:name w:val="Footer Char"/>
    <w:basedOn w:val="DefaultParagraphFont"/>
    <w:link w:val="Footer"/>
    <w:uiPriority w:val="99"/>
    <w:rsid w:val="005830D3"/>
    <w:rPr>
      <w:rFonts w:eastAsiaTheme="minorHAnsi"/>
      <w:lang w:val="en-US"/>
    </w:rPr>
  </w:style>
  <w:style w:type="paragraph" w:styleId="NormalWeb">
    <w:name w:val="Normal (Web)"/>
    <w:basedOn w:val="Normal"/>
    <w:unhideWhenUsed/>
    <w:rsid w:val="005830D3"/>
    <w:pPr>
      <w:spacing w:before="100" w:beforeAutospacing="1" w:after="100" w:afterAutospacing="1" w:line="240" w:lineRule="auto"/>
    </w:pPr>
    <w:rPr>
      <w:rFonts w:ascii="Times New Roman" w:eastAsia="Times New Roman" w:hAnsi="Times New Roman" w:cs="Times New Roman"/>
      <w:szCs w:val="24"/>
      <w:lang w:val="en-GB" w:eastAsia="zh-CN"/>
    </w:rPr>
  </w:style>
  <w:style w:type="paragraph" w:styleId="Caption">
    <w:name w:val="caption"/>
    <w:basedOn w:val="Normal"/>
    <w:next w:val="Normal"/>
    <w:uiPriority w:val="35"/>
    <w:unhideWhenUsed/>
    <w:qFormat/>
    <w:rsid w:val="006F54A9"/>
    <w:pPr>
      <w:spacing w:line="240" w:lineRule="auto"/>
    </w:pPr>
    <w:rPr>
      <w:i/>
      <w:iCs/>
      <w:color w:val="1F497D" w:themeColor="text2"/>
      <w:sz w:val="18"/>
      <w:szCs w:val="18"/>
    </w:rPr>
  </w:style>
  <w:style w:type="character" w:styleId="Emphasis">
    <w:name w:val="Emphasis"/>
    <w:basedOn w:val="DefaultParagraphFont"/>
    <w:uiPriority w:val="20"/>
    <w:qFormat/>
    <w:rsid w:val="001B40B8"/>
    <w:rPr>
      <w:i/>
      <w:iCs/>
    </w:rPr>
  </w:style>
  <w:style w:type="character" w:customStyle="1" w:styleId="Mention1">
    <w:name w:val="Mention1"/>
    <w:basedOn w:val="DefaultParagraphFont"/>
    <w:uiPriority w:val="99"/>
    <w:semiHidden/>
    <w:unhideWhenUsed/>
    <w:rsid w:val="009D6D95"/>
    <w:rPr>
      <w:color w:val="2B579A"/>
      <w:shd w:val="clear" w:color="auto" w:fill="E6E6E6"/>
    </w:rPr>
  </w:style>
  <w:style w:type="table" w:styleId="TableGrid">
    <w:name w:val="Table Grid"/>
    <w:basedOn w:val="TableNormal"/>
    <w:uiPriority w:val="59"/>
    <w:rsid w:val="00217A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Mention2">
    <w:name w:val="Mention2"/>
    <w:basedOn w:val="DefaultParagraphFont"/>
    <w:uiPriority w:val="99"/>
    <w:semiHidden/>
    <w:unhideWhenUsed/>
    <w:rsid w:val="009306F1"/>
    <w:rPr>
      <w:color w:val="2B579A"/>
      <w:shd w:val="clear" w:color="auto" w:fill="E6E6E6"/>
    </w:rPr>
  </w:style>
  <w:style w:type="character" w:customStyle="1" w:styleId="Mention3">
    <w:name w:val="Mention3"/>
    <w:basedOn w:val="DefaultParagraphFont"/>
    <w:uiPriority w:val="99"/>
    <w:semiHidden/>
    <w:unhideWhenUsed/>
    <w:rsid w:val="007979B8"/>
    <w:rPr>
      <w:color w:val="2B579A"/>
      <w:shd w:val="clear" w:color="auto" w:fill="E6E6E6"/>
    </w:rPr>
  </w:style>
  <w:style w:type="character" w:customStyle="1" w:styleId="UnresolvedMention1">
    <w:name w:val="Unresolved Mention1"/>
    <w:basedOn w:val="DefaultParagraphFont"/>
    <w:uiPriority w:val="99"/>
    <w:semiHidden/>
    <w:unhideWhenUsed/>
    <w:rsid w:val="000A732B"/>
    <w:rPr>
      <w:color w:val="808080"/>
      <w:shd w:val="clear" w:color="auto" w:fill="E6E6E6"/>
    </w:rPr>
  </w:style>
  <w:style w:type="character" w:customStyle="1" w:styleId="UnresolvedMention2">
    <w:name w:val="Unresolved Mention2"/>
    <w:basedOn w:val="DefaultParagraphFont"/>
    <w:uiPriority w:val="99"/>
    <w:semiHidden/>
    <w:unhideWhenUsed/>
    <w:rsid w:val="00A74ADB"/>
    <w:rPr>
      <w:color w:val="808080"/>
      <w:shd w:val="clear" w:color="auto" w:fill="E6E6E6"/>
    </w:rPr>
  </w:style>
  <w:style w:type="character" w:styleId="SubtleEmphasis">
    <w:name w:val="Subtle Emphasis"/>
    <w:basedOn w:val="DefaultParagraphFont"/>
    <w:uiPriority w:val="19"/>
    <w:qFormat/>
    <w:rsid w:val="00C42ED9"/>
    <w:rPr>
      <w:rFonts w:asciiTheme="minorBidi" w:hAnsiTheme="minorBidi"/>
      <w:i w:val="0"/>
      <w:iCs/>
      <w:color w:val="808080" w:themeColor="text1" w:themeTint="7F"/>
      <w:sz w:val="24"/>
    </w:rPr>
  </w:style>
  <w:style w:type="character" w:styleId="Strong">
    <w:name w:val="Strong"/>
    <w:basedOn w:val="DefaultParagraphFont"/>
    <w:uiPriority w:val="22"/>
    <w:qFormat/>
    <w:rsid w:val="00C42ED9"/>
    <w:rPr>
      <w:b/>
      <w:bCs/>
    </w:rPr>
  </w:style>
  <w:style w:type="character" w:customStyle="1" w:styleId="DefaultParagraphFont1">
    <w:name w:val="Default Paragraph Font1"/>
    <w:rsid w:val="00C42ED9"/>
  </w:style>
  <w:style w:type="character" w:customStyle="1" w:styleId="citationref">
    <w:name w:val="citationref"/>
    <w:basedOn w:val="DefaultParagraphFont1"/>
    <w:rsid w:val="00C42ED9"/>
  </w:style>
  <w:style w:type="character" w:customStyle="1" w:styleId="CommentReference1">
    <w:name w:val="Comment Reference1"/>
    <w:basedOn w:val="DefaultParagraphFont1"/>
    <w:rsid w:val="00C42ED9"/>
    <w:rPr>
      <w:sz w:val="16"/>
      <w:szCs w:val="16"/>
    </w:rPr>
  </w:style>
  <w:style w:type="character" w:customStyle="1" w:styleId="ListLabel1">
    <w:name w:val="ListLabel 1"/>
    <w:rsid w:val="00C42ED9"/>
    <w:rPr>
      <w:color w:val="00000A"/>
    </w:rPr>
  </w:style>
  <w:style w:type="character" w:customStyle="1" w:styleId="ListLabel2">
    <w:name w:val="ListLabel 2"/>
    <w:rsid w:val="00C42ED9"/>
    <w:rPr>
      <w:rFonts w:cs="font354"/>
    </w:rPr>
  </w:style>
  <w:style w:type="character" w:customStyle="1" w:styleId="ListLabel3">
    <w:name w:val="ListLabel 3"/>
    <w:rsid w:val="00C42ED9"/>
    <w:rPr>
      <w:rFonts w:cs="Courier New"/>
    </w:rPr>
  </w:style>
  <w:style w:type="paragraph" w:customStyle="1" w:styleId="Heading">
    <w:name w:val="Heading"/>
    <w:basedOn w:val="Normal"/>
    <w:next w:val="BodyText"/>
    <w:rsid w:val="00C42ED9"/>
    <w:pPr>
      <w:keepNext/>
      <w:suppressAutoHyphens/>
      <w:spacing w:before="240" w:after="120"/>
    </w:pPr>
    <w:rPr>
      <w:rFonts w:ascii="Arial" w:eastAsia="Microsoft YaHei" w:hAnsi="Arial" w:cs="Arial"/>
      <w:sz w:val="28"/>
      <w:szCs w:val="28"/>
      <w:lang w:eastAsia="ar-SA"/>
    </w:rPr>
  </w:style>
  <w:style w:type="paragraph" w:styleId="BodyText">
    <w:name w:val="Body Text"/>
    <w:basedOn w:val="Normal"/>
    <w:link w:val="BodyTextChar"/>
    <w:rsid w:val="00C42ED9"/>
    <w:pPr>
      <w:suppressAutoHyphens/>
      <w:spacing w:after="120"/>
    </w:pPr>
    <w:rPr>
      <w:rFonts w:eastAsia="SimSun" w:cs="font354"/>
      <w:lang w:eastAsia="ar-SA"/>
    </w:rPr>
  </w:style>
  <w:style w:type="character" w:customStyle="1" w:styleId="BodyTextChar">
    <w:name w:val="Body Text Char"/>
    <w:basedOn w:val="DefaultParagraphFont"/>
    <w:link w:val="BodyText"/>
    <w:rsid w:val="00C42ED9"/>
    <w:rPr>
      <w:rFonts w:asciiTheme="minorBidi" w:eastAsia="SimSun" w:hAnsiTheme="minorBidi" w:cs="font354"/>
      <w:sz w:val="24"/>
      <w:lang w:val="en-US" w:eastAsia="ar-SA"/>
    </w:rPr>
  </w:style>
  <w:style w:type="paragraph" w:styleId="List">
    <w:name w:val="List"/>
    <w:basedOn w:val="BodyText"/>
    <w:rsid w:val="00C42ED9"/>
    <w:rPr>
      <w:rFonts w:cs="Arial"/>
    </w:rPr>
  </w:style>
  <w:style w:type="paragraph" w:customStyle="1" w:styleId="Index">
    <w:name w:val="Index"/>
    <w:basedOn w:val="Normal"/>
    <w:rsid w:val="00C42ED9"/>
    <w:pPr>
      <w:suppressLineNumbers/>
      <w:suppressAutoHyphens/>
    </w:pPr>
    <w:rPr>
      <w:rFonts w:eastAsia="SimSun" w:cs="Arial"/>
      <w:lang w:eastAsia="ar-SA"/>
    </w:rPr>
  </w:style>
  <w:style w:type="paragraph" w:customStyle="1" w:styleId="TableofFigures1">
    <w:name w:val="Table of Figures1"/>
    <w:basedOn w:val="Normal"/>
    <w:rsid w:val="00C42ED9"/>
    <w:pPr>
      <w:suppressAutoHyphens/>
      <w:spacing w:after="0"/>
      <w:ind w:left="480" w:hanging="480"/>
    </w:pPr>
    <w:rPr>
      <w:rFonts w:ascii="Arial" w:eastAsia="SimSun" w:hAnsi="Arial" w:cs="Times New Roman"/>
      <w:bCs/>
      <w:szCs w:val="24"/>
      <w:lang w:eastAsia="ar-SA"/>
    </w:rPr>
  </w:style>
  <w:style w:type="paragraph" w:customStyle="1" w:styleId="Caption1">
    <w:name w:val="Caption1"/>
    <w:basedOn w:val="Normal"/>
    <w:rsid w:val="00C42ED9"/>
    <w:pPr>
      <w:suppressAutoHyphens/>
      <w:spacing w:line="100" w:lineRule="atLeast"/>
    </w:pPr>
    <w:rPr>
      <w:rFonts w:eastAsia="SimSun" w:cs="font354"/>
      <w:i/>
      <w:iCs/>
      <w:color w:val="1F497D"/>
      <w:sz w:val="18"/>
      <w:szCs w:val="18"/>
      <w:lang w:eastAsia="ar-SA"/>
    </w:rPr>
  </w:style>
  <w:style w:type="paragraph" w:customStyle="1" w:styleId="CommentText1">
    <w:name w:val="Comment Text1"/>
    <w:basedOn w:val="Normal"/>
    <w:rsid w:val="00C42ED9"/>
    <w:pPr>
      <w:suppressAutoHyphens/>
      <w:spacing w:line="100" w:lineRule="atLeast"/>
    </w:pPr>
    <w:rPr>
      <w:rFonts w:eastAsia="SimSun" w:cs="font354"/>
      <w:sz w:val="20"/>
      <w:szCs w:val="20"/>
      <w:lang w:eastAsia="ar-SA"/>
    </w:rPr>
  </w:style>
  <w:style w:type="paragraph" w:customStyle="1" w:styleId="CommentSubject1">
    <w:name w:val="Comment Subject1"/>
    <w:basedOn w:val="CommentText1"/>
    <w:rsid w:val="00C42ED9"/>
    <w:rPr>
      <w:b/>
      <w:bCs/>
    </w:rPr>
  </w:style>
  <w:style w:type="character" w:customStyle="1" w:styleId="Heading3Char1">
    <w:name w:val="Heading 3 Char1"/>
    <w:basedOn w:val="DefaultParagraphFont"/>
    <w:rsid w:val="00C42ED9"/>
    <w:rPr>
      <w:rFonts w:ascii="Arial" w:eastAsia="SimSun" w:hAnsi="Arial" w:cs="font354"/>
      <w:b/>
      <w:bCs/>
      <w:sz w:val="24"/>
      <w:szCs w:val="24"/>
      <w:lang w:val="en-US" w:eastAsia="ar-SA"/>
    </w:rPr>
  </w:style>
  <w:style w:type="paragraph" w:styleId="Revision">
    <w:name w:val="Revision"/>
    <w:hidden/>
    <w:uiPriority w:val="99"/>
    <w:semiHidden/>
    <w:rsid w:val="00C42ED9"/>
    <w:pPr>
      <w:spacing w:after="0" w:line="240" w:lineRule="auto"/>
    </w:pPr>
    <w:rPr>
      <w:rFonts w:ascii="font354" w:eastAsia="SimSun" w:hAnsi="font354" w:cs="font354"/>
      <w:sz w:val="24"/>
      <w:lang w:val="en-US" w:eastAsia="ar-SA"/>
    </w:rPr>
  </w:style>
  <w:style w:type="paragraph" w:styleId="TOCHeading">
    <w:name w:val="TOC Heading"/>
    <w:basedOn w:val="Heading1"/>
    <w:next w:val="Normal"/>
    <w:uiPriority w:val="39"/>
    <w:unhideWhenUsed/>
    <w:qFormat/>
    <w:rsid w:val="00C42ED9"/>
    <w:pPr>
      <w:numPr>
        <w:numId w:val="0"/>
      </w:numPr>
      <w:spacing w:before="240" w:line="259" w:lineRule="auto"/>
      <w:jc w:val="left"/>
      <w:outlineLvl w:val="9"/>
    </w:pPr>
    <w:rPr>
      <w:rFonts w:asciiTheme="majorHAnsi" w:eastAsiaTheme="majorEastAsia" w:hAnsiTheme="majorHAnsi" w:cstheme="majorBidi"/>
      <w:b w:val="0"/>
      <w:bCs w:val="0"/>
      <w:color w:val="365F91" w:themeColor="accent1" w:themeShade="BF"/>
      <w:sz w:val="32"/>
      <w:szCs w:val="32"/>
      <w:lang w:val="en-US"/>
    </w:rPr>
  </w:style>
  <w:style w:type="paragraph" w:styleId="TOC1">
    <w:name w:val="toc 1"/>
    <w:basedOn w:val="Normal"/>
    <w:next w:val="Normal"/>
    <w:autoRedefine/>
    <w:uiPriority w:val="39"/>
    <w:unhideWhenUsed/>
    <w:qFormat/>
    <w:rsid w:val="009D7A4D"/>
    <w:pPr>
      <w:tabs>
        <w:tab w:val="left" w:pos="440"/>
        <w:tab w:val="right" w:leader="dot" w:pos="8494"/>
      </w:tabs>
      <w:suppressAutoHyphens/>
      <w:spacing w:after="0" w:line="240" w:lineRule="auto"/>
    </w:pPr>
    <w:rPr>
      <w:rFonts w:eastAsia="SimSun" w:cs="Arial"/>
      <w:b/>
      <w:noProof/>
      <w:sz w:val="22"/>
      <w:lang w:eastAsia="ar-SA"/>
    </w:rPr>
  </w:style>
  <w:style w:type="paragraph" w:styleId="TOC2">
    <w:name w:val="toc 2"/>
    <w:basedOn w:val="Normal"/>
    <w:next w:val="Normal"/>
    <w:autoRedefine/>
    <w:uiPriority w:val="39"/>
    <w:unhideWhenUsed/>
    <w:rsid w:val="009D7A4D"/>
    <w:pPr>
      <w:suppressAutoHyphens/>
      <w:spacing w:after="0" w:line="240" w:lineRule="auto"/>
      <w:ind w:left="240"/>
    </w:pPr>
    <w:rPr>
      <w:rFonts w:eastAsia="SimSun" w:cs="font354"/>
      <w:sz w:val="22"/>
      <w:lang w:eastAsia="ar-SA"/>
    </w:rPr>
  </w:style>
  <w:style w:type="paragraph" w:styleId="BodyText2">
    <w:name w:val="Body Text 2"/>
    <w:basedOn w:val="Normal"/>
    <w:link w:val="BodyText2Char"/>
    <w:uiPriority w:val="99"/>
    <w:semiHidden/>
    <w:unhideWhenUsed/>
    <w:rsid w:val="00C42ED9"/>
    <w:pPr>
      <w:suppressAutoHyphens/>
      <w:spacing w:after="120" w:line="480" w:lineRule="auto"/>
    </w:pPr>
    <w:rPr>
      <w:rFonts w:eastAsia="SimSun" w:cs="font354"/>
      <w:lang w:eastAsia="ar-SA"/>
    </w:rPr>
  </w:style>
  <w:style w:type="character" w:customStyle="1" w:styleId="BodyText2Char">
    <w:name w:val="Body Text 2 Char"/>
    <w:basedOn w:val="DefaultParagraphFont"/>
    <w:link w:val="BodyText2"/>
    <w:uiPriority w:val="99"/>
    <w:semiHidden/>
    <w:rsid w:val="00C42ED9"/>
    <w:rPr>
      <w:rFonts w:asciiTheme="minorBidi" w:eastAsia="SimSun" w:hAnsiTheme="minorBidi" w:cs="font354"/>
      <w:sz w:val="24"/>
      <w:lang w:val="en-US" w:eastAsia="ar-SA"/>
    </w:rPr>
  </w:style>
  <w:style w:type="character" w:customStyle="1" w:styleId="SubtitleChar1">
    <w:name w:val="Subtitle Char1"/>
    <w:aliases w:val="Table and graph Char"/>
    <w:basedOn w:val="DefaultParagraphFont"/>
    <w:rsid w:val="00C42ED9"/>
    <w:rPr>
      <w:rFonts w:asciiTheme="minorBidi" w:eastAsia="SimSun" w:hAnsiTheme="minorBidi" w:cs="Arial"/>
      <w:iCs/>
      <w:spacing w:val="15"/>
      <w:sz w:val="22"/>
      <w:szCs w:val="22"/>
      <w:lang w:val="en-US" w:eastAsia="ar-SA"/>
    </w:rPr>
  </w:style>
  <w:style w:type="character" w:styleId="PlaceholderText">
    <w:name w:val="Placeholder Text"/>
    <w:basedOn w:val="DefaultParagraphFont"/>
    <w:uiPriority w:val="99"/>
    <w:semiHidden/>
    <w:rsid w:val="00C42ED9"/>
    <w:rPr>
      <w:color w:val="808080"/>
    </w:rPr>
  </w:style>
  <w:style w:type="paragraph" w:styleId="EndnoteText">
    <w:name w:val="endnote text"/>
    <w:basedOn w:val="Normal"/>
    <w:link w:val="EndnoteTextChar"/>
    <w:uiPriority w:val="99"/>
    <w:semiHidden/>
    <w:unhideWhenUsed/>
    <w:rsid w:val="00C42ED9"/>
    <w:pPr>
      <w:spacing w:after="0" w:line="240" w:lineRule="auto"/>
    </w:pPr>
    <w:rPr>
      <w:rFonts w:ascii="Arial" w:eastAsia="SimSun" w:hAnsi="Arial" w:cs="Arial"/>
      <w:sz w:val="20"/>
      <w:szCs w:val="20"/>
      <w:lang w:val="en-GB" w:eastAsia="zh-CN"/>
    </w:rPr>
  </w:style>
  <w:style w:type="character" w:customStyle="1" w:styleId="EndnoteTextChar">
    <w:name w:val="Endnote Text Char"/>
    <w:basedOn w:val="DefaultParagraphFont"/>
    <w:link w:val="EndnoteText"/>
    <w:uiPriority w:val="99"/>
    <w:semiHidden/>
    <w:rsid w:val="00C42ED9"/>
    <w:rPr>
      <w:rFonts w:ascii="Arial" w:eastAsia="SimSun" w:hAnsi="Arial" w:cs="Arial"/>
      <w:sz w:val="20"/>
      <w:szCs w:val="20"/>
      <w:lang w:eastAsia="zh-CN"/>
    </w:rPr>
  </w:style>
  <w:style w:type="character" w:styleId="EndnoteReference">
    <w:name w:val="endnote reference"/>
    <w:basedOn w:val="DefaultParagraphFont"/>
    <w:uiPriority w:val="99"/>
    <w:semiHidden/>
    <w:unhideWhenUsed/>
    <w:rsid w:val="00C42ED9"/>
    <w:rPr>
      <w:vertAlign w:val="superscript"/>
    </w:rPr>
  </w:style>
  <w:style w:type="character" w:customStyle="1" w:styleId="name2">
    <w:name w:val="name2"/>
    <w:basedOn w:val="DefaultParagraphFont"/>
    <w:rsid w:val="00C42ED9"/>
  </w:style>
  <w:style w:type="character" w:customStyle="1" w:styleId="UnresolvedMention3">
    <w:name w:val="Unresolved Mention3"/>
    <w:basedOn w:val="DefaultParagraphFont"/>
    <w:uiPriority w:val="99"/>
    <w:semiHidden/>
    <w:unhideWhenUsed/>
    <w:rsid w:val="00C42ED9"/>
    <w:rPr>
      <w:color w:val="808080"/>
      <w:shd w:val="clear" w:color="auto" w:fill="E6E6E6"/>
    </w:rPr>
  </w:style>
  <w:style w:type="paragraph" w:customStyle="1" w:styleId="SibbaldiaBodyText">
    <w:name w:val="Sibbaldia Body Text"/>
    <w:basedOn w:val="Normal"/>
    <w:link w:val="SibbaldiaBodyTextChar"/>
    <w:qFormat/>
    <w:rsid w:val="00C42ED9"/>
    <w:pPr>
      <w:spacing w:line="276" w:lineRule="auto"/>
    </w:pPr>
    <w:rPr>
      <w:rFonts w:ascii="Arial" w:eastAsia="Times New Roman" w:hAnsi="Arial" w:cs="Times New Roman"/>
      <w:szCs w:val="20"/>
      <w:lang w:val="x-none" w:eastAsia="zh-CN"/>
    </w:rPr>
  </w:style>
  <w:style w:type="character" w:customStyle="1" w:styleId="SibbaldiaBodyTextChar">
    <w:name w:val="Sibbaldia Body Text Char"/>
    <w:link w:val="SibbaldiaBodyText"/>
    <w:rsid w:val="00C42ED9"/>
    <w:rPr>
      <w:rFonts w:ascii="Arial" w:hAnsi="Arial" w:cs="Times New Roman"/>
      <w:sz w:val="24"/>
      <w:szCs w:val="20"/>
      <w:lang w:val="x-none" w:eastAsia="zh-CN"/>
    </w:rPr>
  </w:style>
  <w:style w:type="paragraph" w:styleId="TOC4">
    <w:name w:val="toc 4"/>
    <w:basedOn w:val="Normal"/>
    <w:next w:val="Normal"/>
    <w:autoRedefine/>
    <w:uiPriority w:val="39"/>
    <w:unhideWhenUsed/>
    <w:rsid w:val="009D7A4D"/>
    <w:pPr>
      <w:tabs>
        <w:tab w:val="right" w:leader="dot" w:pos="8494"/>
      </w:tabs>
      <w:spacing w:after="100" w:line="240" w:lineRule="auto"/>
    </w:pPr>
    <w:rPr>
      <w:rFonts w:eastAsiaTheme="minorEastAsia"/>
      <w:b/>
      <w:sz w:val="22"/>
      <w:lang w:val="en-GB" w:eastAsia="en-GB"/>
    </w:rPr>
  </w:style>
  <w:style w:type="paragraph" w:styleId="TOC5">
    <w:name w:val="toc 5"/>
    <w:basedOn w:val="Normal"/>
    <w:next w:val="Normal"/>
    <w:autoRedefine/>
    <w:uiPriority w:val="39"/>
    <w:unhideWhenUsed/>
    <w:rsid w:val="001010D7"/>
    <w:pPr>
      <w:spacing w:after="100" w:line="259" w:lineRule="auto"/>
      <w:ind w:left="880"/>
    </w:pPr>
    <w:rPr>
      <w:rFonts w:asciiTheme="minorHAnsi" w:eastAsiaTheme="minorEastAsia" w:hAnsiTheme="minorHAnsi"/>
      <w:sz w:val="22"/>
      <w:lang w:val="en-GB" w:eastAsia="en-GB"/>
    </w:rPr>
  </w:style>
  <w:style w:type="paragraph" w:styleId="TOC6">
    <w:name w:val="toc 6"/>
    <w:basedOn w:val="Normal"/>
    <w:next w:val="Normal"/>
    <w:autoRedefine/>
    <w:uiPriority w:val="39"/>
    <w:unhideWhenUsed/>
    <w:rsid w:val="001010D7"/>
    <w:pPr>
      <w:spacing w:after="100" w:line="259" w:lineRule="auto"/>
      <w:ind w:left="1100"/>
    </w:pPr>
    <w:rPr>
      <w:rFonts w:asciiTheme="minorHAnsi" w:eastAsiaTheme="minorEastAsia" w:hAnsiTheme="minorHAnsi"/>
      <w:sz w:val="22"/>
      <w:lang w:val="en-GB" w:eastAsia="en-GB"/>
    </w:rPr>
  </w:style>
  <w:style w:type="paragraph" w:styleId="TOC7">
    <w:name w:val="toc 7"/>
    <w:basedOn w:val="Normal"/>
    <w:next w:val="Normal"/>
    <w:autoRedefine/>
    <w:uiPriority w:val="39"/>
    <w:unhideWhenUsed/>
    <w:rsid w:val="001010D7"/>
    <w:pPr>
      <w:spacing w:after="100" w:line="259" w:lineRule="auto"/>
      <w:ind w:left="1320"/>
    </w:pPr>
    <w:rPr>
      <w:rFonts w:asciiTheme="minorHAnsi" w:eastAsiaTheme="minorEastAsia" w:hAnsiTheme="minorHAnsi"/>
      <w:sz w:val="22"/>
      <w:lang w:val="en-GB" w:eastAsia="en-GB"/>
    </w:rPr>
  </w:style>
  <w:style w:type="paragraph" w:styleId="TOC8">
    <w:name w:val="toc 8"/>
    <w:basedOn w:val="Normal"/>
    <w:next w:val="Normal"/>
    <w:autoRedefine/>
    <w:uiPriority w:val="39"/>
    <w:unhideWhenUsed/>
    <w:rsid w:val="001010D7"/>
    <w:pPr>
      <w:spacing w:after="100" w:line="259" w:lineRule="auto"/>
      <w:ind w:left="1540"/>
    </w:pPr>
    <w:rPr>
      <w:rFonts w:asciiTheme="minorHAnsi" w:eastAsiaTheme="minorEastAsia" w:hAnsiTheme="minorHAnsi"/>
      <w:sz w:val="22"/>
      <w:lang w:val="en-GB" w:eastAsia="en-GB"/>
    </w:rPr>
  </w:style>
  <w:style w:type="paragraph" w:styleId="TOC9">
    <w:name w:val="toc 9"/>
    <w:basedOn w:val="Normal"/>
    <w:next w:val="Normal"/>
    <w:autoRedefine/>
    <w:uiPriority w:val="39"/>
    <w:unhideWhenUsed/>
    <w:rsid w:val="001010D7"/>
    <w:pPr>
      <w:spacing w:after="100" w:line="259" w:lineRule="auto"/>
      <w:ind w:left="1760"/>
    </w:pPr>
    <w:rPr>
      <w:rFonts w:asciiTheme="minorHAnsi" w:eastAsiaTheme="minorEastAsia" w:hAnsiTheme="minorHAnsi"/>
      <w:sz w:val="22"/>
      <w:lang w:val="en-GB" w:eastAsia="en-GB"/>
    </w:rPr>
  </w:style>
  <w:style w:type="paragraph" w:customStyle="1" w:styleId="refernces">
    <w:name w:val="refernces"/>
    <w:basedOn w:val="Normal"/>
    <w:next w:val="Normal"/>
    <w:link w:val="referncesChar"/>
    <w:qFormat/>
    <w:rsid w:val="005A60D0"/>
    <w:pPr>
      <w:spacing w:before="120" w:after="120" w:line="240" w:lineRule="auto"/>
      <w:ind w:left="284" w:hanging="284"/>
    </w:pPr>
    <w:rPr>
      <w:sz w:val="22"/>
    </w:rPr>
  </w:style>
  <w:style w:type="character" w:customStyle="1" w:styleId="referncesChar">
    <w:name w:val="refernces Char"/>
    <w:basedOn w:val="DefaultParagraphFont"/>
    <w:link w:val="refernces"/>
    <w:rsid w:val="005A60D0"/>
    <w:rPr>
      <w:rFonts w:asciiTheme="minorBidi" w:eastAsiaTheme="minorHAnsi" w:hAnsiTheme="minorBidi"/>
      <w:lang w:val="en-US"/>
    </w:rPr>
  </w:style>
  <w:style w:type="character" w:customStyle="1" w:styleId="Normal1">
    <w:name w:val="Normal1"/>
    <w:basedOn w:val="DefaultParagraphFont"/>
    <w:rsid w:val="00516E7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2430409">
      <w:bodyDiv w:val="1"/>
      <w:marLeft w:val="0"/>
      <w:marRight w:val="0"/>
      <w:marTop w:val="0"/>
      <w:marBottom w:val="0"/>
      <w:divBdr>
        <w:top w:val="none" w:sz="0" w:space="0" w:color="auto"/>
        <w:left w:val="none" w:sz="0" w:space="0" w:color="auto"/>
        <w:bottom w:val="none" w:sz="0" w:space="0" w:color="auto"/>
        <w:right w:val="none" w:sz="0" w:space="0" w:color="auto"/>
      </w:divBdr>
      <w:divsChild>
        <w:div w:id="1455061206">
          <w:marLeft w:val="0"/>
          <w:marRight w:val="0"/>
          <w:marTop w:val="0"/>
          <w:marBottom w:val="0"/>
          <w:divBdr>
            <w:top w:val="none" w:sz="0" w:space="0" w:color="auto"/>
            <w:left w:val="none" w:sz="0" w:space="0" w:color="auto"/>
            <w:bottom w:val="none" w:sz="0" w:space="0" w:color="auto"/>
            <w:right w:val="none" w:sz="0" w:space="0" w:color="auto"/>
          </w:divBdr>
        </w:div>
        <w:div w:id="1334139104">
          <w:marLeft w:val="0"/>
          <w:marRight w:val="0"/>
          <w:marTop w:val="0"/>
          <w:marBottom w:val="0"/>
          <w:divBdr>
            <w:top w:val="none" w:sz="0" w:space="0" w:color="auto"/>
            <w:left w:val="none" w:sz="0" w:space="0" w:color="auto"/>
            <w:bottom w:val="none" w:sz="0" w:space="0" w:color="auto"/>
            <w:right w:val="none" w:sz="0" w:space="0" w:color="auto"/>
          </w:divBdr>
        </w:div>
        <w:div w:id="1011418773">
          <w:marLeft w:val="0"/>
          <w:marRight w:val="0"/>
          <w:marTop w:val="0"/>
          <w:marBottom w:val="0"/>
          <w:divBdr>
            <w:top w:val="none" w:sz="0" w:space="0" w:color="auto"/>
            <w:left w:val="none" w:sz="0" w:space="0" w:color="auto"/>
            <w:bottom w:val="none" w:sz="0" w:space="0" w:color="auto"/>
            <w:right w:val="none" w:sz="0" w:space="0" w:color="auto"/>
          </w:divBdr>
        </w:div>
        <w:div w:id="324433570">
          <w:marLeft w:val="0"/>
          <w:marRight w:val="0"/>
          <w:marTop w:val="0"/>
          <w:marBottom w:val="0"/>
          <w:divBdr>
            <w:top w:val="none" w:sz="0" w:space="0" w:color="auto"/>
            <w:left w:val="none" w:sz="0" w:space="0" w:color="auto"/>
            <w:bottom w:val="none" w:sz="0" w:space="0" w:color="auto"/>
            <w:right w:val="none" w:sz="0" w:space="0" w:color="auto"/>
          </w:divBdr>
        </w:div>
        <w:div w:id="1532764391">
          <w:marLeft w:val="0"/>
          <w:marRight w:val="0"/>
          <w:marTop w:val="0"/>
          <w:marBottom w:val="0"/>
          <w:divBdr>
            <w:top w:val="none" w:sz="0" w:space="0" w:color="auto"/>
            <w:left w:val="none" w:sz="0" w:space="0" w:color="auto"/>
            <w:bottom w:val="none" w:sz="0" w:space="0" w:color="auto"/>
            <w:right w:val="none" w:sz="0" w:space="0" w:color="auto"/>
          </w:divBdr>
        </w:div>
        <w:div w:id="1282492094">
          <w:marLeft w:val="0"/>
          <w:marRight w:val="0"/>
          <w:marTop w:val="0"/>
          <w:marBottom w:val="0"/>
          <w:divBdr>
            <w:top w:val="none" w:sz="0" w:space="0" w:color="auto"/>
            <w:left w:val="none" w:sz="0" w:space="0" w:color="auto"/>
            <w:bottom w:val="none" w:sz="0" w:space="0" w:color="auto"/>
            <w:right w:val="none" w:sz="0" w:space="0" w:color="auto"/>
          </w:divBdr>
        </w:div>
        <w:div w:id="58140971">
          <w:marLeft w:val="0"/>
          <w:marRight w:val="0"/>
          <w:marTop w:val="0"/>
          <w:marBottom w:val="0"/>
          <w:divBdr>
            <w:top w:val="none" w:sz="0" w:space="0" w:color="auto"/>
            <w:left w:val="none" w:sz="0" w:space="0" w:color="auto"/>
            <w:bottom w:val="none" w:sz="0" w:space="0" w:color="auto"/>
            <w:right w:val="none" w:sz="0" w:space="0" w:color="auto"/>
          </w:divBdr>
        </w:div>
        <w:div w:id="1912807906">
          <w:marLeft w:val="0"/>
          <w:marRight w:val="0"/>
          <w:marTop w:val="0"/>
          <w:marBottom w:val="0"/>
          <w:divBdr>
            <w:top w:val="none" w:sz="0" w:space="0" w:color="auto"/>
            <w:left w:val="none" w:sz="0" w:space="0" w:color="auto"/>
            <w:bottom w:val="none" w:sz="0" w:space="0" w:color="auto"/>
            <w:right w:val="none" w:sz="0" w:space="0" w:color="auto"/>
          </w:divBdr>
        </w:div>
        <w:div w:id="1788041749">
          <w:marLeft w:val="0"/>
          <w:marRight w:val="0"/>
          <w:marTop w:val="0"/>
          <w:marBottom w:val="0"/>
          <w:divBdr>
            <w:top w:val="none" w:sz="0" w:space="0" w:color="auto"/>
            <w:left w:val="none" w:sz="0" w:space="0" w:color="auto"/>
            <w:bottom w:val="none" w:sz="0" w:space="0" w:color="auto"/>
            <w:right w:val="none" w:sz="0" w:space="0" w:color="auto"/>
          </w:divBdr>
        </w:div>
        <w:div w:id="1795365118">
          <w:marLeft w:val="0"/>
          <w:marRight w:val="0"/>
          <w:marTop w:val="0"/>
          <w:marBottom w:val="0"/>
          <w:divBdr>
            <w:top w:val="none" w:sz="0" w:space="0" w:color="auto"/>
            <w:left w:val="none" w:sz="0" w:space="0" w:color="auto"/>
            <w:bottom w:val="none" w:sz="0" w:space="0" w:color="auto"/>
            <w:right w:val="none" w:sz="0" w:space="0" w:color="auto"/>
          </w:divBdr>
        </w:div>
        <w:div w:id="1195772150">
          <w:marLeft w:val="0"/>
          <w:marRight w:val="0"/>
          <w:marTop w:val="0"/>
          <w:marBottom w:val="0"/>
          <w:divBdr>
            <w:top w:val="none" w:sz="0" w:space="0" w:color="auto"/>
            <w:left w:val="none" w:sz="0" w:space="0" w:color="auto"/>
            <w:bottom w:val="none" w:sz="0" w:space="0" w:color="auto"/>
            <w:right w:val="none" w:sz="0" w:space="0" w:color="auto"/>
          </w:divBdr>
        </w:div>
        <w:div w:id="1166441252">
          <w:marLeft w:val="0"/>
          <w:marRight w:val="0"/>
          <w:marTop w:val="0"/>
          <w:marBottom w:val="0"/>
          <w:divBdr>
            <w:top w:val="none" w:sz="0" w:space="0" w:color="auto"/>
            <w:left w:val="none" w:sz="0" w:space="0" w:color="auto"/>
            <w:bottom w:val="none" w:sz="0" w:space="0" w:color="auto"/>
            <w:right w:val="none" w:sz="0" w:space="0" w:color="auto"/>
          </w:divBdr>
        </w:div>
        <w:div w:id="927540673">
          <w:marLeft w:val="0"/>
          <w:marRight w:val="0"/>
          <w:marTop w:val="0"/>
          <w:marBottom w:val="0"/>
          <w:divBdr>
            <w:top w:val="none" w:sz="0" w:space="0" w:color="auto"/>
            <w:left w:val="none" w:sz="0" w:space="0" w:color="auto"/>
            <w:bottom w:val="none" w:sz="0" w:space="0" w:color="auto"/>
            <w:right w:val="none" w:sz="0" w:space="0" w:color="auto"/>
          </w:divBdr>
        </w:div>
        <w:div w:id="1907836345">
          <w:marLeft w:val="0"/>
          <w:marRight w:val="0"/>
          <w:marTop w:val="0"/>
          <w:marBottom w:val="0"/>
          <w:divBdr>
            <w:top w:val="none" w:sz="0" w:space="0" w:color="auto"/>
            <w:left w:val="none" w:sz="0" w:space="0" w:color="auto"/>
            <w:bottom w:val="none" w:sz="0" w:space="0" w:color="auto"/>
            <w:right w:val="none" w:sz="0" w:space="0" w:color="auto"/>
          </w:divBdr>
        </w:div>
        <w:div w:id="1469013586">
          <w:marLeft w:val="0"/>
          <w:marRight w:val="0"/>
          <w:marTop w:val="0"/>
          <w:marBottom w:val="0"/>
          <w:divBdr>
            <w:top w:val="none" w:sz="0" w:space="0" w:color="auto"/>
            <w:left w:val="none" w:sz="0" w:space="0" w:color="auto"/>
            <w:bottom w:val="none" w:sz="0" w:space="0" w:color="auto"/>
            <w:right w:val="none" w:sz="0" w:space="0" w:color="auto"/>
          </w:divBdr>
        </w:div>
        <w:div w:id="377825296">
          <w:marLeft w:val="0"/>
          <w:marRight w:val="0"/>
          <w:marTop w:val="0"/>
          <w:marBottom w:val="0"/>
          <w:divBdr>
            <w:top w:val="none" w:sz="0" w:space="0" w:color="auto"/>
            <w:left w:val="none" w:sz="0" w:space="0" w:color="auto"/>
            <w:bottom w:val="none" w:sz="0" w:space="0" w:color="auto"/>
            <w:right w:val="none" w:sz="0" w:space="0" w:color="auto"/>
          </w:divBdr>
        </w:div>
        <w:div w:id="1920214802">
          <w:marLeft w:val="0"/>
          <w:marRight w:val="0"/>
          <w:marTop w:val="0"/>
          <w:marBottom w:val="0"/>
          <w:divBdr>
            <w:top w:val="none" w:sz="0" w:space="0" w:color="auto"/>
            <w:left w:val="none" w:sz="0" w:space="0" w:color="auto"/>
            <w:bottom w:val="none" w:sz="0" w:space="0" w:color="auto"/>
            <w:right w:val="none" w:sz="0" w:space="0" w:color="auto"/>
          </w:divBdr>
        </w:div>
        <w:div w:id="1716813119">
          <w:marLeft w:val="0"/>
          <w:marRight w:val="0"/>
          <w:marTop w:val="0"/>
          <w:marBottom w:val="0"/>
          <w:divBdr>
            <w:top w:val="none" w:sz="0" w:space="0" w:color="auto"/>
            <w:left w:val="none" w:sz="0" w:space="0" w:color="auto"/>
            <w:bottom w:val="none" w:sz="0" w:space="0" w:color="auto"/>
            <w:right w:val="none" w:sz="0" w:space="0" w:color="auto"/>
          </w:divBdr>
        </w:div>
        <w:div w:id="49888786">
          <w:marLeft w:val="0"/>
          <w:marRight w:val="0"/>
          <w:marTop w:val="0"/>
          <w:marBottom w:val="0"/>
          <w:divBdr>
            <w:top w:val="none" w:sz="0" w:space="0" w:color="auto"/>
            <w:left w:val="none" w:sz="0" w:space="0" w:color="auto"/>
            <w:bottom w:val="none" w:sz="0" w:space="0" w:color="auto"/>
            <w:right w:val="none" w:sz="0" w:space="0" w:color="auto"/>
          </w:divBdr>
        </w:div>
        <w:div w:id="1567716385">
          <w:marLeft w:val="0"/>
          <w:marRight w:val="0"/>
          <w:marTop w:val="0"/>
          <w:marBottom w:val="0"/>
          <w:divBdr>
            <w:top w:val="none" w:sz="0" w:space="0" w:color="auto"/>
            <w:left w:val="none" w:sz="0" w:space="0" w:color="auto"/>
            <w:bottom w:val="none" w:sz="0" w:space="0" w:color="auto"/>
            <w:right w:val="none" w:sz="0" w:space="0" w:color="auto"/>
          </w:divBdr>
        </w:div>
        <w:div w:id="1229151863">
          <w:marLeft w:val="0"/>
          <w:marRight w:val="0"/>
          <w:marTop w:val="0"/>
          <w:marBottom w:val="0"/>
          <w:divBdr>
            <w:top w:val="none" w:sz="0" w:space="0" w:color="auto"/>
            <w:left w:val="none" w:sz="0" w:space="0" w:color="auto"/>
            <w:bottom w:val="none" w:sz="0" w:space="0" w:color="auto"/>
            <w:right w:val="none" w:sz="0" w:space="0" w:color="auto"/>
          </w:divBdr>
        </w:div>
        <w:div w:id="774908550">
          <w:marLeft w:val="0"/>
          <w:marRight w:val="0"/>
          <w:marTop w:val="0"/>
          <w:marBottom w:val="0"/>
          <w:divBdr>
            <w:top w:val="none" w:sz="0" w:space="0" w:color="auto"/>
            <w:left w:val="none" w:sz="0" w:space="0" w:color="auto"/>
            <w:bottom w:val="none" w:sz="0" w:space="0" w:color="auto"/>
            <w:right w:val="none" w:sz="0" w:space="0" w:color="auto"/>
          </w:divBdr>
        </w:div>
        <w:div w:id="1969388171">
          <w:marLeft w:val="0"/>
          <w:marRight w:val="0"/>
          <w:marTop w:val="0"/>
          <w:marBottom w:val="0"/>
          <w:divBdr>
            <w:top w:val="none" w:sz="0" w:space="0" w:color="auto"/>
            <w:left w:val="none" w:sz="0" w:space="0" w:color="auto"/>
            <w:bottom w:val="none" w:sz="0" w:space="0" w:color="auto"/>
            <w:right w:val="none" w:sz="0" w:space="0" w:color="auto"/>
          </w:divBdr>
        </w:div>
        <w:div w:id="1628974590">
          <w:marLeft w:val="0"/>
          <w:marRight w:val="0"/>
          <w:marTop w:val="0"/>
          <w:marBottom w:val="0"/>
          <w:divBdr>
            <w:top w:val="none" w:sz="0" w:space="0" w:color="auto"/>
            <w:left w:val="none" w:sz="0" w:space="0" w:color="auto"/>
            <w:bottom w:val="none" w:sz="0" w:space="0" w:color="auto"/>
            <w:right w:val="none" w:sz="0" w:space="0" w:color="auto"/>
          </w:divBdr>
        </w:div>
        <w:div w:id="1879273003">
          <w:marLeft w:val="0"/>
          <w:marRight w:val="0"/>
          <w:marTop w:val="0"/>
          <w:marBottom w:val="0"/>
          <w:divBdr>
            <w:top w:val="none" w:sz="0" w:space="0" w:color="auto"/>
            <w:left w:val="none" w:sz="0" w:space="0" w:color="auto"/>
            <w:bottom w:val="none" w:sz="0" w:space="0" w:color="auto"/>
            <w:right w:val="none" w:sz="0" w:space="0" w:color="auto"/>
          </w:divBdr>
        </w:div>
        <w:div w:id="368338171">
          <w:marLeft w:val="0"/>
          <w:marRight w:val="0"/>
          <w:marTop w:val="0"/>
          <w:marBottom w:val="0"/>
          <w:divBdr>
            <w:top w:val="none" w:sz="0" w:space="0" w:color="auto"/>
            <w:left w:val="none" w:sz="0" w:space="0" w:color="auto"/>
            <w:bottom w:val="none" w:sz="0" w:space="0" w:color="auto"/>
            <w:right w:val="none" w:sz="0" w:space="0" w:color="auto"/>
          </w:divBdr>
        </w:div>
        <w:div w:id="531842097">
          <w:marLeft w:val="0"/>
          <w:marRight w:val="0"/>
          <w:marTop w:val="0"/>
          <w:marBottom w:val="0"/>
          <w:divBdr>
            <w:top w:val="none" w:sz="0" w:space="0" w:color="auto"/>
            <w:left w:val="none" w:sz="0" w:space="0" w:color="auto"/>
            <w:bottom w:val="none" w:sz="0" w:space="0" w:color="auto"/>
            <w:right w:val="none" w:sz="0" w:space="0" w:color="auto"/>
          </w:divBdr>
        </w:div>
        <w:div w:id="486628866">
          <w:marLeft w:val="0"/>
          <w:marRight w:val="0"/>
          <w:marTop w:val="0"/>
          <w:marBottom w:val="0"/>
          <w:divBdr>
            <w:top w:val="none" w:sz="0" w:space="0" w:color="auto"/>
            <w:left w:val="none" w:sz="0" w:space="0" w:color="auto"/>
            <w:bottom w:val="none" w:sz="0" w:space="0" w:color="auto"/>
            <w:right w:val="none" w:sz="0" w:space="0" w:color="auto"/>
          </w:divBdr>
        </w:div>
        <w:div w:id="450249363">
          <w:marLeft w:val="0"/>
          <w:marRight w:val="0"/>
          <w:marTop w:val="0"/>
          <w:marBottom w:val="0"/>
          <w:divBdr>
            <w:top w:val="none" w:sz="0" w:space="0" w:color="auto"/>
            <w:left w:val="none" w:sz="0" w:space="0" w:color="auto"/>
            <w:bottom w:val="none" w:sz="0" w:space="0" w:color="auto"/>
            <w:right w:val="none" w:sz="0" w:space="0" w:color="auto"/>
          </w:divBdr>
        </w:div>
        <w:div w:id="558246341">
          <w:marLeft w:val="0"/>
          <w:marRight w:val="0"/>
          <w:marTop w:val="0"/>
          <w:marBottom w:val="0"/>
          <w:divBdr>
            <w:top w:val="none" w:sz="0" w:space="0" w:color="auto"/>
            <w:left w:val="none" w:sz="0" w:space="0" w:color="auto"/>
            <w:bottom w:val="none" w:sz="0" w:space="0" w:color="auto"/>
            <w:right w:val="none" w:sz="0" w:space="0" w:color="auto"/>
          </w:divBdr>
        </w:div>
        <w:div w:id="2046559769">
          <w:marLeft w:val="0"/>
          <w:marRight w:val="0"/>
          <w:marTop w:val="0"/>
          <w:marBottom w:val="0"/>
          <w:divBdr>
            <w:top w:val="none" w:sz="0" w:space="0" w:color="auto"/>
            <w:left w:val="none" w:sz="0" w:space="0" w:color="auto"/>
            <w:bottom w:val="none" w:sz="0" w:space="0" w:color="auto"/>
            <w:right w:val="none" w:sz="0" w:space="0" w:color="auto"/>
          </w:divBdr>
        </w:div>
        <w:div w:id="123472767">
          <w:marLeft w:val="0"/>
          <w:marRight w:val="0"/>
          <w:marTop w:val="0"/>
          <w:marBottom w:val="0"/>
          <w:divBdr>
            <w:top w:val="none" w:sz="0" w:space="0" w:color="auto"/>
            <w:left w:val="none" w:sz="0" w:space="0" w:color="auto"/>
            <w:bottom w:val="none" w:sz="0" w:space="0" w:color="auto"/>
            <w:right w:val="none" w:sz="0" w:space="0" w:color="auto"/>
          </w:divBdr>
        </w:div>
        <w:div w:id="154760974">
          <w:marLeft w:val="0"/>
          <w:marRight w:val="0"/>
          <w:marTop w:val="0"/>
          <w:marBottom w:val="0"/>
          <w:divBdr>
            <w:top w:val="none" w:sz="0" w:space="0" w:color="auto"/>
            <w:left w:val="none" w:sz="0" w:space="0" w:color="auto"/>
            <w:bottom w:val="none" w:sz="0" w:space="0" w:color="auto"/>
            <w:right w:val="none" w:sz="0" w:space="0" w:color="auto"/>
          </w:divBdr>
        </w:div>
        <w:div w:id="293483458">
          <w:marLeft w:val="0"/>
          <w:marRight w:val="0"/>
          <w:marTop w:val="0"/>
          <w:marBottom w:val="0"/>
          <w:divBdr>
            <w:top w:val="none" w:sz="0" w:space="0" w:color="auto"/>
            <w:left w:val="none" w:sz="0" w:space="0" w:color="auto"/>
            <w:bottom w:val="none" w:sz="0" w:space="0" w:color="auto"/>
            <w:right w:val="none" w:sz="0" w:space="0" w:color="auto"/>
          </w:divBdr>
        </w:div>
        <w:div w:id="744454868">
          <w:marLeft w:val="0"/>
          <w:marRight w:val="0"/>
          <w:marTop w:val="0"/>
          <w:marBottom w:val="0"/>
          <w:divBdr>
            <w:top w:val="none" w:sz="0" w:space="0" w:color="auto"/>
            <w:left w:val="none" w:sz="0" w:space="0" w:color="auto"/>
            <w:bottom w:val="none" w:sz="0" w:space="0" w:color="auto"/>
            <w:right w:val="none" w:sz="0" w:space="0" w:color="auto"/>
          </w:divBdr>
        </w:div>
        <w:div w:id="1225720066">
          <w:marLeft w:val="0"/>
          <w:marRight w:val="0"/>
          <w:marTop w:val="0"/>
          <w:marBottom w:val="0"/>
          <w:divBdr>
            <w:top w:val="none" w:sz="0" w:space="0" w:color="auto"/>
            <w:left w:val="none" w:sz="0" w:space="0" w:color="auto"/>
            <w:bottom w:val="none" w:sz="0" w:space="0" w:color="auto"/>
            <w:right w:val="none" w:sz="0" w:space="0" w:color="auto"/>
          </w:divBdr>
        </w:div>
        <w:div w:id="846528848">
          <w:marLeft w:val="0"/>
          <w:marRight w:val="0"/>
          <w:marTop w:val="0"/>
          <w:marBottom w:val="0"/>
          <w:divBdr>
            <w:top w:val="none" w:sz="0" w:space="0" w:color="auto"/>
            <w:left w:val="none" w:sz="0" w:space="0" w:color="auto"/>
            <w:bottom w:val="none" w:sz="0" w:space="0" w:color="auto"/>
            <w:right w:val="none" w:sz="0" w:space="0" w:color="auto"/>
          </w:divBdr>
        </w:div>
        <w:div w:id="1531844851">
          <w:marLeft w:val="0"/>
          <w:marRight w:val="0"/>
          <w:marTop w:val="0"/>
          <w:marBottom w:val="0"/>
          <w:divBdr>
            <w:top w:val="none" w:sz="0" w:space="0" w:color="auto"/>
            <w:left w:val="none" w:sz="0" w:space="0" w:color="auto"/>
            <w:bottom w:val="none" w:sz="0" w:space="0" w:color="auto"/>
            <w:right w:val="none" w:sz="0" w:space="0" w:color="auto"/>
          </w:divBdr>
        </w:div>
        <w:div w:id="795101519">
          <w:marLeft w:val="0"/>
          <w:marRight w:val="0"/>
          <w:marTop w:val="0"/>
          <w:marBottom w:val="0"/>
          <w:divBdr>
            <w:top w:val="none" w:sz="0" w:space="0" w:color="auto"/>
            <w:left w:val="none" w:sz="0" w:space="0" w:color="auto"/>
            <w:bottom w:val="none" w:sz="0" w:space="0" w:color="auto"/>
            <w:right w:val="none" w:sz="0" w:space="0" w:color="auto"/>
          </w:divBdr>
        </w:div>
        <w:div w:id="52395439">
          <w:marLeft w:val="0"/>
          <w:marRight w:val="0"/>
          <w:marTop w:val="0"/>
          <w:marBottom w:val="0"/>
          <w:divBdr>
            <w:top w:val="none" w:sz="0" w:space="0" w:color="auto"/>
            <w:left w:val="none" w:sz="0" w:space="0" w:color="auto"/>
            <w:bottom w:val="none" w:sz="0" w:space="0" w:color="auto"/>
            <w:right w:val="none" w:sz="0" w:space="0" w:color="auto"/>
          </w:divBdr>
        </w:div>
        <w:div w:id="1136411937">
          <w:marLeft w:val="0"/>
          <w:marRight w:val="0"/>
          <w:marTop w:val="0"/>
          <w:marBottom w:val="0"/>
          <w:divBdr>
            <w:top w:val="none" w:sz="0" w:space="0" w:color="auto"/>
            <w:left w:val="none" w:sz="0" w:space="0" w:color="auto"/>
            <w:bottom w:val="none" w:sz="0" w:space="0" w:color="auto"/>
            <w:right w:val="none" w:sz="0" w:space="0" w:color="auto"/>
          </w:divBdr>
        </w:div>
        <w:div w:id="343869492">
          <w:marLeft w:val="0"/>
          <w:marRight w:val="0"/>
          <w:marTop w:val="0"/>
          <w:marBottom w:val="0"/>
          <w:divBdr>
            <w:top w:val="none" w:sz="0" w:space="0" w:color="auto"/>
            <w:left w:val="none" w:sz="0" w:space="0" w:color="auto"/>
            <w:bottom w:val="none" w:sz="0" w:space="0" w:color="auto"/>
            <w:right w:val="none" w:sz="0" w:space="0" w:color="auto"/>
          </w:divBdr>
        </w:div>
        <w:div w:id="1216891540">
          <w:marLeft w:val="0"/>
          <w:marRight w:val="0"/>
          <w:marTop w:val="0"/>
          <w:marBottom w:val="0"/>
          <w:divBdr>
            <w:top w:val="none" w:sz="0" w:space="0" w:color="auto"/>
            <w:left w:val="none" w:sz="0" w:space="0" w:color="auto"/>
            <w:bottom w:val="none" w:sz="0" w:space="0" w:color="auto"/>
            <w:right w:val="none" w:sz="0" w:space="0" w:color="auto"/>
          </w:divBdr>
        </w:div>
        <w:div w:id="896091194">
          <w:marLeft w:val="0"/>
          <w:marRight w:val="0"/>
          <w:marTop w:val="0"/>
          <w:marBottom w:val="0"/>
          <w:divBdr>
            <w:top w:val="none" w:sz="0" w:space="0" w:color="auto"/>
            <w:left w:val="none" w:sz="0" w:space="0" w:color="auto"/>
            <w:bottom w:val="none" w:sz="0" w:space="0" w:color="auto"/>
            <w:right w:val="none" w:sz="0" w:space="0" w:color="auto"/>
          </w:divBdr>
        </w:div>
        <w:div w:id="232157778">
          <w:marLeft w:val="0"/>
          <w:marRight w:val="0"/>
          <w:marTop w:val="0"/>
          <w:marBottom w:val="0"/>
          <w:divBdr>
            <w:top w:val="none" w:sz="0" w:space="0" w:color="auto"/>
            <w:left w:val="none" w:sz="0" w:space="0" w:color="auto"/>
            <w:bottom w:val="none" w:sz="0" w:space="0" w:color="auto"/>
            <w:right w:val="none" w:sz="0" w:space="0" w:color="auto"/>
          </w:divBdr>
        </w:div>
        <w:div w:id="1615284110">
          <w:marLeft w:val="0"/>
          <w:marRight w:val="0"/>
          <w:marTop w:val="0"/>
          <w:marBottom w:val="0"/>
          <w:divBdr>
            <w:top w:val="none" w:sz="0" w:space="0" w:color="auto"/>
            <w:left w:val="none" w:sz="0" w:space="0" w:color="auto"/>
            <w:bottom w:val="none" w:sz="0" w:space="0" w:color="auto"/>
            <w:right w:val="none" w:sz="0" w:space="0" w:color="auto"/>
          </w:divBdr>
        </w:div>
        <w:div w:id="806631315">
          <w:marLeft w:val="0"/>
          <w:marRight w:val="0"/>
          <w:marTop w:val="0"/>
          <w:marBottom w:val="0"/>
          <w:divBdr>
            <w:top w:val="none" w:sz="0" w:space="0" w:color="auto"/>
            <w:left w:val="none" w:sz="0" w:space="0" w:color="auto"/>
            <w:bottom w:val="none" w:sz="0" w:space="0" w:color="auto"/>
            <w:right w:val="none" w:sz="0" w:space="0" w:color="auto"/>
          </w:divBdr>
        </w:div>
        <w:div w:id="143132631">
          <w:marLeft w:val="0"/>
          <w:marRight w:val="0"/>
          <w:marTop w:val="0"/>
          <w:marBottom w:val="0"/>
          <w:divBdr>
            <w:top w:val="none" w:sz="0" w:space="0" w:color="auto"/>
            <w:left w:val="none" w:sz="0" w:space="0" w:color="auto"/>
            <w:bottom w:val="none" w:sz="0" w:space="0" w:color="auto"/>
            <w:right w:val="none" w:sz="0" w:space="0" w:color="auto"/>
          </w:divBdr>
        </w:div>
        <w:div w:id="1468205896">
          <w:marLeft w:val="0"/>
          <w:marRight w:val="0"/>
          <w:marTop w:val="0"/>
          <w:marBottom w:val="0"/>
          <w:divBdr>
            <w:top w:val="none" w:sz="0" w:space="0" w:color="auto"/>
            <w:left w:val="none" w:sz="0" w:space="0" w:color="auto"/>
            <w:bottom w:val="none" w:sz="0" w:space="0" w:color="auto"/>
            <w:right w:val="none" w:sz="0" w:space="0" w:color="auto"/>
          </w:divBdr>
        </w:div>
        <w:div w:id="1251624202">
          <w:marLeft w:val="0"/>
          <w:marRight w:val="0"/>
          <w:marTop w:val="0"/>
          <w:marBottom w:val="0"/>
          <w:divBdr>
            <w:top w:val="none" w:sz="0" w:space="0" w:color="auto"/>
            <w:left w:val="none" w:sz="0" w:space="0" w:color="auto"/>
            <w:bottom w:val="none" w:sz="0" w:space="0" w:color="auto"/>
            <w:right w:val="none" w:sz="0" w:space="0" w:color="auto"/>
          </w:divBdr>
        </w:div>
        <w:div w:id="762265731">
          <w:marLeft w:val="0"/>
          <w:marRight w:val="0"/>
          <w:marTop w:val="0"/>
          <w:marBottom w:val="0"/>
          <w:divBdr>
            <w:top w:val="none" w:sz="0" w:space="0" w:color="auto"/>
            <w:left w:val="none" w:sz="0" w:space="0" w:color="auto"/>
            <w:bottom w:val="none" w:sz="0" w:space="0" w:color="auto"/>
            <w:right w:val="none" w:sz="0" w:space="0" w:color="auto"/>
          </w:divBdr>
        </w:div>
        <w:div w:id="5526408">
          <w:marLeft w:val="0"/>
          <w:marRight w:val="0"/>
          <w:marTop w:val="0"/>
          <w:marBottom w:val="0"/>
          <w:divBdr>
            <w:top w:val="none" w:sz="0" w:space="0" w:color="auto"/>
            <w:left w:val="none" w:sz="0" w:space="0" w:color="auto"/>
            <w:bottom w:val="none" w:sz="0" w:space="0" w:color="auto"/>
            <w:right w:val="none" w:sz="0" w:space="0" w:color="auto"/>
          </w:divBdr>
        </w:div>
        <w:div w:id="672218536">
          <w:marLeft w:val="0"/>
          <w:marRight w:val="0"/>
          <w:marTop w:val="0"/>
          <w:marBottom w:val="0"/>
          <w:divBdr>
            <w:top w:val="none" w:sz="0" w:space="0" w:color="auto"/>
            <w:left w:val="none" w:sz="0" w:space="0" w:color="auto"/>
            <w:bottom w:val="none" w:sz="0" w:space="0" w:color="auto"/>
            <w:right w:val="none" w:sz="0" w:space="0" w:color="auto"/>
          </w:divBdr>
        </w:div>
      </w:divsChild>
    </w:div>
    <w:div w:id="86661682">
      <w:bodyDiv w:val="1"/>
      <w:marLeft w:val="0"/>
      <w:marRight w:val="0"/>
      <w:marTop w:val="0"/>
      <w:marBottom w:val="0"/>
      <w:divBdr>
        <w:top w:val="none" w:sz="0" w:space="0" w:color="auto"/>
        <w:left w:val="none" w:sz="0" w:space="0" w:color="auto"/>
        <w:bottom w:val="none" w:sz="0" w:space="0" w:color="auto"/>
        <w:right w:val="none" w:sz="0" w:space="0" w:color="auto"/>
      </w:divBdr>
      <w:divsChild>
        <w:div w:id="1785421736">
          <w:marLeft w:val="0"/>
          <w:marRight w:val="0"/>
          <w:marTop w:val="0"/>
          <w:marBottom w:val="0"/>
          <w:divBdr>
            <w:top w:val="none" w:sz="0" w:space="0" w:color="auto"/>
            <w:left w:val="none" w:sz="0" w:space="0" w:color="auto"/>
            <w:bottom w:val="none" w:sz="0" w:space="0" w:color="auto"/>
            <w:right w:val="none" w:sz="0" w:space="0" w:color="auto"/>
          </w:divBdr>
        </w:div>
        <w:div w:id="1111247235">
          <w:marLeft w:val="0"/>
          <w:marRight w:val="0"/>
          <w:marTop w:val="0"/>
          <w:marBottom w:val="0"/>
          <w:divBdr>
            <w:top w:val="none" w:sz="0" w:space="0" w:color="auto"/>
            <w:left w:val="none" w:sz="0" w:space="0" w:color="auto"/>
            <w:bottom w:val="none" w:sz="0" w:space="0" w:color="auto"/>
            <w:right w:val="none" w:sz="0" w:space="0" w:color="auto"/>
          </w:divBdr>
        </w:div>
        <w:div w:id="1283265998">
          <w:marLeft w:val="0"/>
          <w:marRight w:val="0"/>
          <w:marTop w:val="0"/>
          <w:marBottom w:val="0"/>
          <w:divBdr>
            <w:top w:val="none" w:sz="0" w:space="0" w:color="auto"/>
            <w:left w:val="none" w:sz="0" w:space="0" w:color="auto"/>
            <w:bottom w:val="none" w:sz="0" w:space="0" w:color="auto"/>
            <w:right w:val="none" w:sz="0" w:space="0" w:color="auto"/>
          </w:divBdr>
        </w:div>
      </w:divsChild>
    </w:div>
    <w:div w:id="531304616">
      <w:bodyDiv w:val="1"/>
      <w:marLeft w:val="0"/>
      <w:marRight w:val="0"/>
      <w:marTop w:val="0"/>
      <w:marBottom w:val="0"/>
      <w:divBdr>
        <w:top w:val="none" w:sz="0" w:space="0" w:color="auto"/>
        <w:left w:val="none" w:sz="0" w:space="0" w:color="auto"/>
        <w:bottom w:val="none" w:sz="0" w:space="0" w:color="auto"/>
        <w:right w:val="none" w:sz="0" w:space="0" w:color="auto"/>
      </w:divBdr>
      <w:divsChild>
        <w:div w:id="1998918624">
          <w:marLeft w:val="0"/>
          <w:marRight w:val="0"/>
          <w:marTop w:val="0"/>
          <w:marBottom w:val="0"/>
          <w:divBdr>
            <w:top w:val="none" w:sz="0" w:space="0" w:color="auto"/>
            <w:left w:val="none" w:sz="0" w:space="0" w:color="auto"/>
            <w:bottom w:val="none" w:sz="0" w:space="0" w:color="auto"/>
            <w:right w:val="none" w:sz="0" w:space="0" w:color="auto"/>
          </w:divBdr>
        </w:div>
        <w:div w:id="123433006">
          <w:marLeft w:val="0"/>
          <w:marRight w:val="0"/>
          <w:marTop w:val="0"/>
          <w:marBottom w:val="0"/>
          <w:divBdr>
            <w:top w:val="none" w:sz="0" w:space="0" w:color="auto"/>
            <w:left w:val="none" w:sz="0" w:space="0" w:color="auto"/>
            <w:bottom w:val="none" w:sz="0" w:space="0" w:color="auto"/>
            <w:right w:val="none" w:sz="0" w:space="0" w:color="auto"/>
          </w:divBdr>
        </w:div>
        <w:div w:id="1078332384">
          <w:marLeft w:val="0"/>
          <w:marRight w:val="0"/>
          <w:marTop w:val="0"/>
          <w:marBottom w:val="0"/>
          <w:divBdr>
            <w:top w:val="none" w:sz="0" w:space="0" w:color="auto"/>
            <w:left w:val="none" w:sz="0" w:space="0" w:color="auto"/>
            <w:bottom w:val="none" w:sz="0" w:space="0" w:color="auto"/>
            <w:right w:val="none" w:sz="0" w:space="0" w:color="auto"/>
          </w:divBdr>
        </w:div>
        <w:div w:id="418797483">
          <w:marLeft w:val="0"/>
          <w:marRight w:val="0"/>
          <w:marTop w:val="0"/>
          <w:marBottom w:val="0"/>
          <w:divBdr>
            <w:top w:val="none" w:sz="0" w:space="0" w:color="auto"/>
            <w:left w:val="none" w:sz="0" w:space="0" w:color="auto"/>
            <w:bottom w:val="none" w:sz="0" w:space="0" w:color="auto"/>
            <w:right w:val="none" w:sz="0" w:space="0" w:color="auto"/>
          </w:divBdr>
        </w:div>
        <w:div w:id="1285968006">
          <w:marLeft w:val="0"/>
          <w:marRight w:val="0"/>
          <w:marTop w:val="0"/>
          <w:marBottom w:val="0"/>
          <w:divBdr>
            <w:top w:val="none" w:sz="0" w:space="0" w:color="auto"/>
            <w:left w:val="none" w:sz="0" w:space="0" w:color="auto"/>
            <w:bottom w:val="none" w:sz="0" w:space="0" w:color="auto"/>
            <w:right w:val="none" w:sz="0" w:space="0" w:color="auto"/>
          </w:divBdr>
        </w:div>
        <w:div w:id="999964384">
          <w:marLeft w:val="0"/>
          <w:marRight w:val="0"/>
          <w:marTop w:val="0"/>
          <w:marBottom w:val="0"/>
          <w:divBdr>
            <w:top w:val="none" w:sz="0" w:space="0" w:color="auto"/>
            <w:left w:val="none" w:sz="0" w:space="0" w:color="auto"/>
            <w:bottom w:val="none" w:sz="0" w:space="0" w:color="auto"/>
            <w:right w:val="none" w:sz="0" w:space="0" w:color="auto"/>
          </w:divBdr>
        </w:div>
        <w:div w:id="933250787">
          <w:marLeft w:val="0"/>
          <w:marRight w:val="0"/>
          <w:marTop w:val="0"/>
          <w:marBottom w:val="0"/>
          <w:divBdr>
            <w:top w:val="none" w:sz="0" w:space="0" w:color="auto"/>
            <w:left w:val="none" w:sz="0" w:space="0" w:color="auto"/>
            <w:bottom w:val="none" w:sz="0" w:space="0" w:color="auto"/>
            <w:right w:val="none" w:sz="0" w:space="0" w:color="auto"/>
          </w:divBdr>
        </w:div>
        <w:div w:id="372579035">
          <w:marLeft w:val="0"/>
          <w:marRight w:val="0"/>
          <w:marTop w:val="0"/>
          <w:marBottom w:val="0"/>
          <w:divBdr>
            <w:top w:val="none" w:sz="0" w:space="0" w:color="auto"/>
            <w:left w:val="none" w:sz="0" w:space="0" w:color="auto"/>
            <w:bottom w:val="none" w:sz="0" w:space="0" w:color="auto"/>
            <w:right w:val="none" w:sz="0" w:space="0" w:color="auto"/>
          </w:divBdr>
        </w:div>
        <w:div w:id="1364330561">
          <w:marLeft w:val="0"/>
          <w:marRight w:val="0"/>
          <w:marTop w:val="0"/>
          <w:marBottom w:val="0"/>
          <w:divBdr>
            <w:top w:val="none" w:sz="0" w:space="0" w:color="auto"/>
            <w:left w:val="none" w:sz="0" w:space="0" w:color="auto"/>
            <w:bottom w:val="none" w:sz="0" w:space="0" w:color="auto"/>
            <w:right w:val="none" w:sz="0" w:space="0" w:color="auto"/>
          </w:divBdr>
        </w:div>
        <w:div w:id="1004936432">
          <w:marLeft w:val="0"/>
          <w:marRight w:val="0"/>
          <w:marTop w:val="0"/>
          <w:marBottom w:val="0"/>
          <w:divBdr>
            <w:top w:val="none" w:sz="0" w:space="0" w:color="auto"/>
            <w:left w:val="none" w:sz="0" w:space="0" w:color="auto"/>
            <w:bottom w:val="none" w:sz="0" w:space="0" w:color="auto"/>
            <w:right w:val="none" w:sz="0" w:space="0" w:color="auto"/>
          </w:divBdr>
        </w:div>
        <w:div w:id="865561417">
          <w:marLeft w:val="0"/>
          <w:marRight w:val="0"/>
          <w:marTop w:val="0"/>
          <w:marBottom w:val="0"/>
          <w:divBdr>
            <w:top w:val="none" w:sz="0" w:space="0" w:color="auto"/>
            <w:left w:val="none" w:sz="0" w:space="0" w:color="auto"/>
            <w:bottom w:val="none" w:sz="0" w:space="0" w:color="auto"/>
            <w:right w:val="none" w:sz="0" w:space="0" w:color="auto"/>
          </w:divBdr>
        </w:div>
        <w:div w:id="1938782719">
          <w:marLeft w:val="0"/>
          <w:marRight w:val="0"/>
          <w:marTop w:val="0"/>
          <w:marBottom w:val="0"/>
          <w:divBdr>
            <w:top w:val="none" w:sz="0" w:space="0" w:color="auto"/>
            <w:left w:val="none" w:sz="0" w:space="0" w:color="auto"/>
            <w:bottom w:val="none" w:sz="0" w:space="0" w:color="auto"/>
            <w:right w:val="none" w:sz="0" w:space="0" w:color="auto"/>
          </w:divBdr>
        </w:div>
        <w:div w:id="1400708739">
          <w:marLeft w:val="0"/>
          <w:marRight w:val="0"/>
          <w:marTop w:val="0"/>
          <w:marBottom w:val="0"/>
          <w:divBdr>
            <w:top w:val="none" w:sz="0" w:space="0" w:color="auto"/>
            <w:left w:val="none" w:sz="0" w:space="0" w:color="auto"/>
            <w:bottom w:val="none" w:sz="0" w:space="0" w:color="auto"/>
            <w:right w:val="none" w:sz="0" w:space="0" w:color="auto"/>
          </w:divBdr>
        </w:div>
        <w:div w:id="284851985">
          <w:marLeft w:val="0"/>
          <w:marRight w:val="0"/>
          <w:marTop w:val="0"/>
          <w:marBottom w:val="0"/>
          <w:divBdr>
            <w:top w:val="none" w:sz="0" w:space="0" w:color="auto"/>
            <w:left w:val="none" w:sz="0" w:space="0" w:color="auto"/>
            <w:bottom w:val="none" w:sz="0" w:space="0" w:color="auto"/>
            <w:right w:val="none" w:sz="0" w:space="0" w:color="auto"/>
          </w:divBdr>
        </w:div>
        <w:div w:id="1808401176">
          <w:marLeft w:val="0"/>
          <w:marRight w:val="0"/>
          <w:marTop w:val="0"/>
          <w:marBottom w:val="0"/>
          <w:divBdr>
            <w:top w:val="none" w:sz="0" w:space="0" w:color="auto"/>
            <w:left w:val="none" w:sz="0" w:space="0" w:color="auto"/>
            <w:bottom w:val="none" w:sz="0" w:space="0" w:color="auto"/>
            <w:right w:val="none" w:sz="0" w:space="0" w:color="auto"/>
          </w:divBdr>
        </w:div>
        <w:div w:id="734470441">
          <w:marLeft w:val="0"/>
          <w:marRight w:val="0"/>
          <w:marTop w:val="0"/>
          <w:marBottom w:val="0"/>
          <w:divBdr>
            <w:top w:val="none" w:sz="0" w:space="0" w:color="auto"/>
            <w:left w:val="none" w:sz="0" w:space="0" w:color="auto"/>
            <w:bottom w:val="none" w:sz="0" w:space="0" w:color="auto"/>
            <w:right w:val="none" w:sz="0" w:space="0" w:color="auto"/>
          </w:divBdr>
        </w:div>
        <w:div w:id="844323497">
          <w:marLeft w:val="0"/>
          <w:marRight w:val="0"/>
          <w:marTop w:val="0"/>
          <w:marBottom w:val="0"/>
          <w:divBdr>
            <w:top w:val="none" w:sz="0" w:space="0" w:color="auto"/>
            <w:left w:val="none" w:sz="0" w:space="0" w:color="auto"/>
            <w:bottom w:val="none" w:sz="0" w:space="0" w:color="auto"/>
            <w:right w:val="none" w:sz="0" w:space="0" w:color="auto"/>
          </w:divBdr>
        </w:div>
        <w:div w:id="726998876">
          <w:marLeft w:val="0"/>
          <w:marRight w:val="0"/>
          <w:marTop w:val="0"/>
          <w:marBottom w:val="0"/>
          <w:divBdr>
            <w:top w:val="none" w:sz="0" w:space="0" w:color="auto"/>
            <w:left w:val="none" w:sz="0" w:space="0" w:color="auto"/>
            <w:bottom w:val="none" w:sz="0" w:space="0" w:color="auto"/>
            <w:right w:val="none" w:sz="0" w:space="0" w:color="auto"/>
          </w:divBdr>
        </w:div>
        <w:div w:id="385492251">
          <w:marLeft w:val="0"/>
          <w:marRight w:val="0"/>
          <w:marTop w:val="0"/>
          <w:marBottom w:val="0"/>
          <w:divBdr>
            <w:top w:val="none" w:sz="0" w:space="0" w:color="auto"/>
            <w:left w:val="none" w:sz="0" w:space="0" w:color="auto"/>
            <w:bottom w:val="none" w:sz="0" w:space="0" w:color="auto"/>
            <w:right w:val="none" w:sz="0" w:space="0" w:color="auto"/>
          </w:divBdr>
        </w:div>
        <w:div w:id="21127321">
          <w:marLeft w:val="0"/>
          <w:marRight w:val="0"/>
          <w:marTop w:val="0"/>
          <w:marBottom w:val="0"/>
          <w:divBdr>
            <w:top w:val="none" w:sz="0" w:space="0" w:color="auto"/>
            <w:left w:val="none" w:sz="0" w:space="0" w:color="auto"/>
            <w:bottom w:val="none" w:sz="0" w:space="0" w:color="auto"/>
            <w:right w:val="none" w:sz="0" w:space="0" w:color="auto"/>
          </w:divBdr>
        </w:div>
        <w:div w:id="20521743">
          <w:marLeft w:val="0"/>
          <w:marRight w:val="0"/>
          <w:marTop w:val="0"/>
          <w:marBottom w:val="0"/>
          <w:divBdr>
            <w:top w:val="none" w:sz="0" w:space="0" w:color="auto"/>
            <w:left w:val="none" w:sz="0" w:space="0" w:color="auto"/>
            <w:bottom w:val="none" w:sz="0" w:space="0" w:color="auto"/>
            <w:right w:val="none" w:sz="0" w:space="0" w:color="auto"/>
          </w:divBdr>
        </w:div>
        <w:div w:id="2079939522">
          <w:marLeft w:val="0"/>
          <w:marRight w:val="0"/>
          <w:marTop w:val="0"/>
          <w:marBottom w:val="0"/>
          <w:divBdr>
            <w:top w:val="none" w:sz="0" w:space="0" w:color="auto"/>
            <w:left w:val="none" w:sz="0" w:space="0" w:color="auto"/>
            <w:bottom w:val="none" w:sz="0" w:space="0" w:color="auto"/>
            <w:right w:val="none" w:sz="0" w:space="0" w:color="auto"/>
          </w:divBdr>
        </w:div>
        <w:div w:id="1132821403">
          <w:marLeft w:val="0"/>
          <w:marRight w:val="0"/>
          <w:marTop w:val="0"/>
          <w:marBottom w:val="0"/>
          <w:divBdr>
            <w:top w:val="none" w:sz="0" w:space="0" w:color="auto"/>
            <w:left w:val="none" w:sz="0" w:space="0" w:color="auto"/>
            <w:bottom w:val="none" w:sz="0" w:space="0" w:color="auto"/>
            <w:right w:val="none" w:sz="0" w:space="0" w:color="auto"/>
          </w:divBdr>
        </w:div>
        <w:div w:id="462964585">
          <w:marLeft w:val="0"/>
          <w:marRight w:val="0"/>
          <w:marTop w:val="0"/>
          <w:marBottom w:val="0"/>
          <w:divBdr>
            <w:top w:val="none" w:sz="0" w:space="0" w:color="auto"/>
            <w:left w:val="none" w:sz="0" w:space="0" w:color="auto"/>
            <w:bottom w:val="none" w:sz="0" w:space="0" w:color="auto"/>
            <w:right w:val="none" w:sz="0" w:space="0" w:color="auto"/>
          </w:divBdr>
        </w:div>
        <w:div w:id="507332043">
          <w:marLeft w:val="0"/>
          <w:marRight w:val="0"/>
          <w:marTop w:val="0"/>
          <w:marBottom w:val="0"/>
          <w:divBdr>
            <w:top w:val="none" w:sz="0" w:space="0" w:color="auto"/>
            <w:left w:val="none" w:sz="0" w:space="0" w:color="auto"/>
            <w:bottom w:val="none" w:sz="0" w:space="0" w:color="auto"/>
            <w:right w:val="none" w:sz="0" w:space="0" w:color="auto"/>
          </w:divBdr>
        </w:div>
      </w:divsChild>
    </w:div>
    <w:div w:id="954949321">
      <w:bodyDiv w:val="1"/>
      <w:marLeft w:val="0"/>
      <w:marRight w:val="0"/>
      <w:marTop w:val="0"/>
      <w:marBottom w:val="0"/>
      <w:divBdr>
        <w:top w:val="none" w:sz="0" w:space="0" w:color="auto"/>
        <w:left w:val="none" w:sz="0" w:space="0" w:color="auto"/>
        <w:bottom w:val="none" w:sz="0" w:space="0" w:color="auto"/>
        <w:right w:val="none" w:sz="0" w:space="0" w:color="auto"/>
      </w:divBdr>
    </w:div>
    <w:div w:id="19429516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gif"/><Relationship Id="rId21" Type="http://schemas.openxmlformats.org/officeDocument/2006/relationships/image" Target="media/image12.png"/><Relationship Id="rId34" Type="http://schemas.openxmlformats.org/officeDocument/2006/relationships/image" Target="media/image25.gif"/><Relationship Id="rId42" Type="http://schemas.openxmlformats.org/officeDocument/2006/relationships/image" Target="media/image33.gif"/><Relationship Id="rId47" Type="http://schemas.openxmlformats.org/officeDocument/2006/relationships/image" Target="media/image38.gif"/><Relationship Id="rId50" Type="http://schemas.openxmlformats.org/officeDocument/2006/relationships/image" Target="media/image41.gif"/><Relationship Id="rId55" Type="http://schemas.openxmlformats.org/officeDocument/2006/relationships/image" Target="media/image46.png"/><Relationship Id="rId63" Type="http://schemas.openxmlformats.org/officeDocument/2006/relationships/image" Target="media/image54.png"/><Relationship Id="rId68" Type="http://schemas.openxmlformats.org/officeDocument/2006/relationships/image" Target="media/image59.gif"/><Relationship Id="rId76" Type="http://schemas.openxmlformats.org/officeDocument/2006/relationships/image" Target="media/image67.gif"/><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image" Target="media/image88.png"/><Relationship Id="rId7" Type="http://schemas.openxmlformats.org/officeDocument/2006/relationships/endnotes" Target="endnotes.xml"/><Relationship Id="rId71" Type="http://schemas.openxmlformats.org/officeDocument/2006/relationships/image" Target="media/image62.gif"/><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2.emf"/><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gif"/><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gif"/><Relationship Id="rId79" Type="http://schemas.openxmlformats.org/officeDocument/2006/relationships/image" Target="media/image70.gif"/><Relationship Id="rId87" Type="http://schemas.openxmlformats.org/officeDocument/2006/relationships/image" Target="media/image78.gif"/><Relationship Id="rId102"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2.gif"/><Relationship Id="rId82" Type="http://schemas.openxmlformats.org/officeDocument/2006/relationships/image" Target="media/image73.gif"/><Relationship Id="rId90" Type="http://schemas.openxmlformats.org/officeDocument/2006/relationships/image" Target="media/image81.png"/><Relationship Id="rId95" Type="http://schemas.openxmlformats.org/officeDocument/2006/relationships/image" Target="media/image86.emf"/><Relationship Id="rId19" Type="http://schemas.openxmlformats.org/officeDocument/2006/relationships/image" Target="media/image10.png"/><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gif"/><Relationship Id="rId64" Type="http://schemas.openxmlformats.org/officeDocument/2006/relationships/image" Target="media/image55.png"/><Relationship Id="rId69" Type="http://schemas.openxmlformats.org/officeDocument/2006/relationships/image" Target="media/image60.gif"/><Relationship Id="rId77" Type="http://schemas.openxmlformats.org/officeDocument/2006/relationships/image" Target="media/image68.gif"/><Relationship Id="rId100" Type="http://schemas.openxmlformats.org/officeDocument/2006/relationships/image" Target="media/image91.emf"/><Relationship Id="rId8" Type="http://schemas.openxmlformats.org/officeDocument/2006/relationships/image" Target="media/image1.jpeg"/><Relationship Id="rId51" Type="http://schemas.openxmlformats.org/officeDocument/2006/relationships/image" Target="media/image42.gif"/><Relationship Id="rId72" Type="http://schemas.openxmlformats.org/officeDocument/2006/relationships/image" Target="media/image63.gif"/><Relationship Id="rId80" Type="http://schemas.openxmlformats.org/officeDocument/2006/relationships/image" Target="media/image71.gif"/><Relationship Id="rId85" Type="http://schemas.openxmlformats.org/officeDocument/2006/relationships/image" Target="media/image76.gif"/><Relationship Id="rId93" Type="http://schemas.openxmlformats.org/officeDocument/2006/relationships/image" Target="media/image84.png"/><Relationship Id="rId98" Type="http://schemas.openxmlformats.org/officeDocument/2006/relationships/image" Target="media/image89.png"/><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8.jpeg"/><Relationship Id="rId25" Type="http://schemas.openxmlformats.org/officeDocument/2006/relationships/image" Target="media/image16.gif"/><Relationship Id="rId33" Type="http://schemas.openxmlformats.org/officeDocument/2006/relationships/image" Target="media/image24.jpeg"/><Relationship Id="rId38" Type="http://schemas.openxmlformats.org/officeDocument/2006/relationships/image" Target="media/image29.png"/><Relationship Id="rId46" Type="http://schemas.openxmlformats.org/officeDocument/2006/relationships/image" Target="media/image37.gif"/><Relationship Id="rId59" Type="http://schemas.openxmlformats.org/officeDocument/2006/relationships/image" Target="media/image50.jpeg"/><Relationship Id="rId67" Type="http://schemas.openxmlformats.org/officeDocument/2006/relationships/image" Target="media/image58.png"/><Relationship Id="rId20" Type="http://schemas.openxmlformats.org/officeDocument/2006/relationships/image" Target="media/image11.gif"/><Relationship Id="rId41" Type="http://schemas.openxmlformats.org/officeDocument/2006/relationships/image" Target="media/image32.png"/><Relationship Id="rId54" Type="http://schemas.openxmlformats.org/officeDocument/2006/relationships/image" Target="media/image45.gif"/><Relationship Id="rId62" Type="http://schemas.openxmlformats.org/officeDocument/2006/relationships/image" Target="media/image53.gif"/><Relationship Id="rId70" Type="http://schemas.openxmlformats.org/officeDocument/2006/relationships/image" Target="media/image61.gif"/><Relationship Id="rId75" Type="http://schemas.openxmlformats.org/officeDocument/2006/relationships/image" Target="media/image66.gif"/><Relationship Id="rId83" Type="http://schemas.openxmlformats.org/officeDocument/2006/relationships/image" Target="media/image74.gif"/><Relationship Id="rId88" Type="http://schemas.openxmlformats.org/officeDocument/2006/relationships/image" Target="media/image79.gif"/><Relationship Id="rId91" Type="http://schemas.openxmlformats.org/officeDocument/2006/relationships/image" Target="media/image82.gif"/><Relationship Id="rId96" Type="http://schemas.openxmlformats.org/officeDocument/2006/relationships/image" Target="media/image87.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gif"/><Relationship Id="rId10" Type="http://schemas.openxmlformats.org/officeDocument/2006/relationships/footer" Target="footer2.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gif"/><Relationship Id="rId81" Type="http://schemas.openxmlformats.org/officeDocument/2006/relationships/image" Target="media/image72.gif"/><Relationship Id="rId86" Type="http://schemas.openxmlformats.org/officeDocument/2006/relationships/image" Target="media/image77.gif"/><Relationship Id="rId94" Type="http://schemas.openxmlformats.org/officeDocument/2006/relationships/image" Target="media/image85.emf"/><Relationship Id="rId99" Type="http://schemas.openxmlformats.org/officeDocument/2006/relationships/image" Target="media/image90.png"/><Relationship Id="rId10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30.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C926F561-C34A-44BA-BB4C-D302A570B8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472</TotalTime>
  <Pages>294</Pages>
  <Words>175955</Words>
  <Characters>1002944</Characters>
  <Application>Microsoft Office Word</Application>
  <DocSecurity>0</DocSecurity>
  <Lines>8357</Lines>
  <Paragraphs>2353</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Chapter 1. Introduction </vt:lpstr>
      <vt:lpstr>    Introduction</vt:lpstr>
      <vt:lpstr>    Species under investigation  </vt:lpstr>
      <vt:lpstr>        Ecological status of Juniperus forest</vt:lpstr>
      <vt:lpstr>        Juniperus seravschanica taxonomy and morphology </vt:lpstr>
    </vt:vector>
  </TitlesOfParts>
  <Company>HP</Company>
  <LinksUpToDate>false</LinksUpToDate>
  <CharactersWithSpaces>1176546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Khalid Al-Farsi</dc:creator>
  <cp:lastModifiedBy>Khalid Al Farsi</cp:lastModifiedBy>
  <cp:revision>12</cp:revision>
  <cp:lastPrinted>2017-08-22T15:13:00Z</cp:lastPrinted>
  <dcterms:created xsi:type="dcterms:W3CDTF">2017-08-22T15:52:00Z</dcterms:created>
  <dcterms:modified xsi:type="dcterms:W3CDTF">2017-12-19T14:35:00Z</dcterms:modified>
</cp:coreProperties>
</file>